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95F7A" w14:textId="205B7886" w:rsidR="003F6CC2" w:rsidRDefault="006D63FC" w:rsidP="00A6058D">
      <w:pPr>
        <w:spacing w:after="0" w:line="480" w:lineRule="auto"/>
        <w:jc w:val="center"/>
      </w:pPr>
      <w:bookmarkStart w:id="0" w:name="_Toc474527380"/>
      <w:r>
        <w:t>UNIVERSITY OF OKLAHOMA</w:t>
      </w:r>
    </w:p>
    <w:p w14:paraId="20142197" w14:textId="7EC531E4" w:rsidR="006D63FC" w:rsidRDefault="006D63FC" w:rsidP="00A6058D">
      <w:pPr>
        <w:spacing w:after="0" w:line="480" w:lineRule="auto"/>
        <w:jc w:val="center"/>
      </w:pPr>
      <w:r>
        <w:t>GRADUATE COLLEGE</w:t>
      </w:r>
    </w:p>
    <w:p w14:paraId="60126023" w14:textId="77777777" w:rsidR="003F6CC2" w:rsidRDefault="003F6CC2" w:rsidP="00A6058D">
      <w:pPr>
        <w:spacing w:after="0" w:line="480" w:lineRule="auto"/>
        <w:jc w:val="center"/>
      </w:pPr>
    </w:p>
    <w:p w14:paraId="1A557DA6" w14:textId="77777777" w:rsidR="003F6CC2" w:rsidRDefault="003F6CC2" w:rsidP="00A6058D">
      <w:pPr>
        <w:spacing w:after="0" w:line="480" w:lineRule="auto"/>
        <w:jc w:val="center"/>
      </w:pPr>
    </w:p>
    <w:p w14:paraId="5FBAE400" w14:textId="09900649" w:rsidR="003F6CC2" w:rsidRDefault="003F6CC2" w:rsidP="00A6058D">
      <w:pPr>
        <w:spacing w:after="0" w:line="480" w:lineRule="auto"/>
        <w:jc w:val="center"/>
      </w:pPr>
    </w:p>
    <w:p w14:paraId="62A1411C" w14:textId="77777777" w:rsidR="003F6CC2" w:rsidRDefault="003F6CC2" w:rsidP="00A6058D">
      <w:pPr>
        <w:spacing w:after="0" w:line="480" w:lineRule="auto"/>
        <w:jc w:val="center"/>
      </w:pPr>
    </w:p>
    <w:p w14:paraId="754BB0D2" w14:textId="0DBC2E21" w:rsidR="003F6CC2" w:rsidRDefault="00EB3F20" w:rsidP="00B428D8">
      <w:pPr>
        <w:spacing w:after="0" w:line="480" w:lineRule="auto"/>
        <w:jc w:val="center"/>
      </w:pPr>
      <w:r>
        <w:t>RAISING THEIR VOICES: MEMORY, JUSTICE, AND GENRE IN SECOND-GENERATION FRENCH LITERATURE</w:t>
      </w:r>
    </w:p>
    <w:p w14:paraId="1ADDF8B0" w14:textId="27C5E3E2" w:rsidR="003F6CC2" w:rsidRDefault="003F6CC2" w:rsidP="00A6058D">
      <w:pPr>
        <w:spacing w:after="0" w:line="480" w:lineRule="auto"/>
        <w:jc w:val="center"/>
      </w:pPr>
    </w:p>
    <w:p w14:paraId="6DC40A60" w14:textId="77777777" w:rsidR="00A5556E" w:rsidRDefault="00A5556E" w:rsidP="00A6058D">
      <w:pPr>
        <w:spacing w:after="0" w:line="480" w:lineRule="auto"/>
        <w:jc w:val="center"/>
      </w:pPr>
    </w:p>
    <w:p w14:paraId="1C7D6161" w14:textId="4C22CFC8" w:rsidR="003F6CC2" w:rsidRDefault="006D63FC" w:rsidP="00A6058D">
      <w:pPr>
        <w:spacing w:after="0" w:line="480" w:lineRule="auto"/>
        <w:jc w:val="center"/>
      </w:pPr>
      <w:r>
        <w:t xml:space="preserve">A DISSERTATION </w:t>
      </w:r>
    </w:p>
    <w:p w14:paraId="6E89F9CE" w14:textId="151C7298" w:rsidR="006D63FC" w:rsidRDefault="006D63FC" w:rsidP="00A6058D">
      <w:pPr>
        <w:spacing w:after="0" w:line="480" w:lineRule="auto"/>
        <w:jc w:val="center"/>
      </w:pPr>
      <w:r>
        <w:t xml:space="preserve">SUBMITTED TO THE GRADUATE FACULTY </w:t>
      </w:r>
    </w:p>
    <w:p w14:paraId="7F64FD1E" w14:textId="23238776" w:rsidR="006D63FC" w:rsidRDefault="006D63FC" w:rsidP="00A6058D">
      <w:pPr>
        <w:spacing w:after="0" w:line="480" w:lineRule="auto"/>
        <w:jc w:val="center"/>
      </w:pPr>
      <w:r>
        <w:t>in partial fulfillment of the requirements for the</w:t>
      </w:r>
    </w:p>
    <w:p w14:paraId="72B093CE" w14:textId="548F6F7E" w:rsidR="006D63FC" w:rsidRDefault="006D63FC" w:rsidP="00A6058D">
      <w:pPr>
        <w:spacing w:after="0" w:line="480" w:lineRule="auto"/>
        <w:jc w:val="center"/>
      </w:pPr>
      <w:r>
        <w:t xml:space="preserve">Degree of </w:t>
      </w:r>
    </w:p>
    <w:p w14:paraId="1DB5095F" w14:textId="367C7FA6" w:rsidR="006D63FC" w:rsidRDefault="006D63FC" w:rsidP="00A6058D">
      <w:pPr>
        <w:spacing w:after="0" w:line="480" w:lineRule="auto"/>
        <w:jc w:val="center"/>
      </w:pPr>
      <w:r w:rsidRPr="006D63FC">
        <w:t>DOCTOR OF PHILOS</w:t>
      </w:r>
      <w:r w:rsidR="00F43113">
        <w:t>OP</w:t>
      </w:r>
      <w:r w:rsidRPr="006D63FC">
        <w:t>HY</w:t>
      </w:r>
    </w:p>
    <w:p w14:paraId="0AE86640" w14:textId="2530E959" w:rsidR="006D63FC" w:rsidRDefault="006D63FC" w:rsidP="00A6058D">
      <w:pPr>
        <w:spacing w:after="0" w:line="480" w:lineRule="auto"/>
        <w:jc w:val="center"/>
      </w:pPr>
    </w:p>
    <w:p w14:paraId="6074B147" w14:textId="1C2127AE" w:rsidR="006D63FC" w:rsidRDefault="006D63FC" w:rsidP="00A6058D">
      <w:pPr>
        <w:spacing w:after="0" w:line="480" w:lineRule="auto"/>
        <w:jc w:val="center"/>
      </w:pPr>
    </w:p>
    <w:p w14:paraId="3EFBF103" w14:textId="1F3F30F5" w:rsidR="006D63FC" w:rsidRDefault="006D63FC" w:rsidP="00A6058D">
      <w:pPr>
        <w:spacing w:after="0" w:line="480" w:lineRule="auto"/>
        <w:jc w:val="center"/>
      </w:pPr>
    </w:p>
    <w:p w14:paraId="5645F05C" w14:textId="72FBC5FE" w:rsidR="006D63FC" w:rsidRDefault="006D63FC" w:rsidP="00A6058D">
      <w:pPr>
        <w:spacing w:after="0" w:line="480" w:lineRule="auto"/>
        <w:jc w:val="center"/>
      </w:pPr>
    </w:p>
    <w:p w14:paraId="3FE78F1E" w14:textId="6E898BCB" w:rsidR="006D63FC" w:rsidRDefault="006D63FC" w:rsidP="00A6058D">
      <w:pPr>
        <w:spacing w:after="0" w:line="480" w:lineRule="auto"/>
        <w:jc w:val="center"/>
      </w:pPr>
      <w:r>
        <w:t>By</w:t>
      </w:r>
    </w:p>
    <w:p w14:paraId="3707FC68" w14:textId="685EF6F3" w:rsidR="003F6CC2" w:rsidRDefault="003F6CC2" w:rsidP="00A6058D">
      <w:pPr>
        <w:spacing w:after="0" w:line="480" w:lineRule="auto"/>
        <w:jc w:val="center"/>
      </w:pPr>
      <w:r>
        <w:t>KELSEY B. MADSEN</w:t>
      </w:r>
    </w:p>
    <w:p w14:paraId="1E34C8B5" w14:textId="556E881B" w:rsidR="006D63FC" w:rsidRDefault="006D63FC" w:rsidP="00A6058D">
      <w:pPr>
        <w:spacing w:after="0" w:line="480" w:lineRule="auto"/>
        <w:jc w:val="center"/>
      </w:pPr>
      <w:r>
        <w:t>Norman, Oklahoma</w:t>
      </w:r>
    </w:p>
    <w:p w14:paraId="54651A45" w14:textId="38E6B9A9" w:rsidR="00CA4D93" w:rsidRDefault="00BE4BD1" w:rsidP="0038437F">
      <w:pPr>
        <w:spacing w:after="0" w:line="480" w:lineRule="auto"/>
        <w:jc w:val="center"/>
      </w:pPr>
      <w:r>
        <w:t>2018</w:t>
      </w:r>
      <w:r w:rsidR="00CA4D93">
        <w:br w:type="page"/>
      </w:r>
    </w:p>
    <w:p w14:paraId="346A1FF3" w14:textId="77777777" w:rsidR="00CA4D93" w:rsidRDefault="00CA4D93" w:rsidP="00A6058D">
      <w:pPr>
        <w:spacing w:after="0"/>
        <w:jc w:val="center"/>
      </w:pPr>
    </w:p>
    <w:p w14:paraId="45AD9EB6" w14:textId="77777777" w:rsidR="00CA4D93" w:rsidRDefault="00CA4D93" w:rsidP="00A6058D">
      <w:pPr>
        <w:pStyle w:val="NoSpacing"/>
        <w:jc w:val="center"/>
      </w:pPr>
      <w:bookmarkStart w:id="1" w:name="_GoBack"/>
      <w:bookmarkEnd w:id="1"/>
    </w:p>
    <w:p w14:paraId="30AE7732" w14:textId="77777777" w:rsidR="00CA4D93" w:rsidRDefault="00CA4D93" w:rsidP="00A6058D">
      <w:pPr>
        <w:pStyle w:val="NoSpacing"/>
        <w:jc w:val="center"/>
      </w:pPr>
    </w:p>
    <w:p w14:paraId="301F9327" w14:textId="77777777" w:rsidR="00CA4D93" w:rsidRDefault="00CA4D93" w:rsidP="00A6058D">
      <w:pPr>
        <w:pStyle w:val="NoSpacing"/>
        <w:jc w:val="center"/>
      </w:pPr>
    </w:p>
    <w:p w14:paraId="465D1EC7" w14:textId="77777777" w:rsidR="00CA4D93" w:rsidRDefault="00CA4D93" w:rsidP="00A6058D">
      <w:pPr>
        <w:pStyle w:val="NoSpacing"/>
        <w:jc w:val="center"/>
      </w:pPr>
    </w:p>
    <w:p w14:paraId="7D728970" w14:textId="77777777" w:rsidR="00CA4D93" w:rsidRDefault="00CA4D93" w:rsidP="00A6058D">
      <w:pPr>
        <w:pStyle w:val="NoSpacing"/>
        <w:jc w:val="center"/>
      </w:pPr>
    </w:p>
    <w:p w14:paraId="2E0F8307" w14:textId="77777777" w:rsidR="00CA4D93" w:rsidRDefault="00CA4D93" w:rsidP="00A6058D">
      <w:pPr>
        <w:spacing w:after="0" w:line="240" w:lineRule="auto"/>
        <w:jc w:val="center"/>
      </w:pPr>
      <w:r>
        <w:t>RAISING THEIR VOICES: MEMORY, JUSTICE, AND GENRE IN SECOND-GENERATION FRENCH LITERATURE</w:t>
      </w:r>
    </w:p>
    <w:p w14:paraId="24226867" w14:textId="77777777" w:rsidR="00CA4D93" w:rsidRDefault="00CA4D93" w:rsidP="00A6058D">
      <w:pPr>
        <w:pStyle w:val="NoSpacing"/>
        <w:jc w:val="center"/>
      </w:pPr>
    </w:p>
    <w:p w14:paraId="570C0E7C" w14:textId="77777777" w:rsidR="00CA4D93" w:rsidRDefault="00CA4D93" w:rsidP="00A6058D">
      <w:pPr>
        <w:pStyle w:val="NoSpacing"/>
        <w:jc w:val="center"/>
      </w:pPr>
    </w:p>
    <w:p w14:paraId="04948770" w14:textId="77777777" w:rsidR="00CA4D93" w:rsidRDefault="00CA4D93" w:rsidP="00A6058D">
      <w:pPr>
        <w:pStyle w:val="NoSpacing"/>
        <w:jc w:val="center"/>
      </w:pPr>
      <w:r>
        <w:t>A DISSERTATION APPROVED FOR THE</w:t>
      </w:r>
    </w:p>
    <w:p w14:paraId="511C85BD" w14:textId="77777777" w:rsidR="00CA4D93" w:rsidRDefault="00CA4D93" w:rsidP="00A6058D">
      <w:pPr>
        <w:pStyle w:val="NoSpacing"/>
        <w:jc w:val="center"/>
      </w:pPr>
      <w:r>
        <w:t>DEPARTMENT OF MODERN LANGUAGES, LITERATURES, AND LINGUISTICS</w:t>
      </w:r>
    </w:p>
    <w:p w14:paraId="4E438A63" w14:textId="77777777" w:rsidR="00CA4D93" w:rsidRDefault="00CA4D93" w:rsidP="00A6058D">
      <w:pPr>
        <w:pStyle w:val="NoSpacing"/>
        <w:jc w:val="center"/>
      </w:pPr>
    </w:p>
    <w:p w14:paraId="1020D2EE" w14:textId="77777777" w:rsidR="00CA4D93" w:rsidRDefault="00CA4D93" w:rsidP="00A6058D">
      <w:pPr>
        <w:pStyle w:val="NoSpacing"/>
        <w:jc w:val="center"/>
      </w:pPr>
    </w:p>
    <w:p w14:paraId="5648BB91" w14:textId="77777777" w:rsidR="00CA4D93" w:rsidRDefault="00CA4D93" w:rsidP="00A6058D">
      <w:pPr>
        <w:pStyle w:val="NoSpacing"/>
        <w:jc w:val="center"/>
      </w:pPr>
    </w:p>
    <w:p w14:paraId="3F5091FA" w14:textId="77777777" w:rsidR="00CA4D93" w:rsidRDefault="00CA4D93" w:rsidP="00A6058D">
      <w:pPr>
        <w:pStyle w:val="NoSpacing"/>
        <w:jc w:val="center"/>
      </w:pPr>
    </w:p>
    <w:p w14:paraId="10FCF7AB" w14:textId="77777777" w:rsidR="00CA4D93" w:rsidRDefault="00CA4D93" w:rsidP="00A6058D">
      <w:pPr>
        <w:pStyle w:val="NoSpacing"/>
        <w:jc w:val="center"/>
      </w:pPr>
    </w:p>
    <w:p w14:paraId="53B61869" w14:textId="77777777" w:rsidR="00CA4D93" w:rsidRDefault="00CA4D93" w:rsidP="00A6058D">
      <w:pPr>
        <w:pStyle w:val="NoSpacing"/>
        <w:jc w:val="center"/>
      </w:pPr>
    </w:p>
    <w:p w14:paraId="0BD36451" w14:textId="77777777" w:rsidR="00CA4D93" w:rsidRDefault="00CA4D93" w:rsidP="00A6058D">
      <w:pPr>
        <w:pStyle w:val="NoSpacing"/>
        <w:jc w:val="center"/>
      </w:pPr>
    </w:p>
    <w:p w14:paraId="47BC27AE" w14:textId="77777777" w:rsidR="00CA4D93" w:rsidRDefault="00CA4D93" w:rsidP="00A6058D">
      <w:pPr>
        <w:pStyle w:val="NoSpacing"/>
        <w:jc w:val="center"/>
      </w:pPr>
    </w:p>
    <w:p w14:paraId="184B1727" w14:textId="77777777" w:rsidR="00CA4D93" w:rsidRDefault="00CA4D93" w:rsidP="00A6058D">
      <w:pPr>
        <w:pStyle w:val="NoSpacing"/>
        <w:jc w:val="center"/>
      </w:pPr>
    </w:p>
    <w:p w14:paraId="13C3FDF3" w14:textId="77777777" w:rsidR="00CA4D93" w:rsidRDefault="00CA4D93" w:rsidP="00A6058D">
      <w:pPr>
        <w:pStyle w:val="NoSpacing"/>
        <w:jc w:val="center"/>
      </w:pPr>
    </w:p>
    <w:p w14:paraId="60F21164" w14:textId="77777777" w:rsidR="00CA4D93" w:rsidRDefault="00CA4D93" w:rsidP="00A6058D">
      <w:pPr>
        <w:pStyle w:val="NoSpacing"/>
        <w:jc w:val="center"/>
      </w:pPr>
      <w:r>
        <w:t>BY</w:t>
      </w:r>
    </w:p>
    <w:p w14:paraId="4192196C" w14:textId="77777777" w:rsidR="00CA4D93" w:rsidRDefault="00CA4D93" w:rsidP="00A6058D">
      <w:pPr>
        <w:pStyle w:val="NoSpacing"/>
      </w:pPr>
    </w:p>
    <w:p w14:paraId="1CE613E3" w14:textId="77777777" w:rsidR="00CA4D93" w:rsidRDefault="00CA4D93" w:rsidP="00A6058D">
      <w:pPr>
        <w:pStyle w:val="NoSpacing"/>
      </w:pPr>
    </w:p>
    <w:p w14:paraId="4195A22A" w14:textId="77777777" w:rsidR="00CA4D93" w:rsidRDefault="00CA4D93" w:rsidP="00A6058D">
      <w:pPr>
        <w:pStyle w:val="NoSpacing"/>
      </w:pPr>
    </w:p>
    <w:p w14:paraId="247AEFAA" w14:textId="77777777" w:rsidR="00CA4D93" w:rsidRDefault="00CA4D93" w:rsidP="00A6058D">
      <w:pPr>
        <w:pStyle w:val="NoSpacing"/>
      </w:pPr>
    </w:p>
    <w:p w14:paraId="1B490E66" w14:textId="77777777" w:rsidR="00CA4D93" w:rsidRDefault="00CA4D93" w:rsidP="00A6058D">
      <w:pPr>
        <w:pStyle w:val="NoSpacing"/>
      </w:pPr>
    </w:p>
    <w:p w14:paraId="4465286E" w14:textId="77777777" w:rsidR="00B05AAE" w:rsidRDefault="00B05AAE" w:rsidP="00B05AAE">
      <w:pPr>
        <w:pStyle w:val="NoSpacing"/>
        <w:jc w:val="right"/>
      </w:pPr>
      <w:r>
        <w:t>_______________________________</w:t>
      </w:r>
    </w:p>
    <w:p w14:paraId="77CCCBD0" w14:textId="77777777" w:rsidR="00B05AAE" w:rsidRDefault="00B05AAE" w:rsidP="00B05AAE">
      <w:pPr>
        <w:pStyle w:val="NoSpacing"/>
        <w:jc w:val="right"/>
      </w:pPr>
      <w:r>
        <w:t>Dr. Pamela Genova, Chair</w:t>
      </w:r>
    </w:p>
    <w:p w14:paraId="06B3F230" w14:textId="77777777" w:rsidR="00B05AAE" w:rsidRDefault="00B05AAE" w:rsidP="00B05AAE">
      <w:pPr>
        <w:pStyle w:val="NoSpacing"/>
        <w:jc w:val="right"/>
      </w:pPr>
    </w:p>
    <w:p w14:paraId="405EC639" w14:textId="77777777" w:rsidR="00B05AAE" w:rsidRDefault="00B05AAE" w:rsidP="00B05AAE">
      <w:pPr>
        <w:pStyle w:val="NoSpacing"/>
        <w:jc w:val="right"/>
      </w:pPr>
      <w:r>
        <w:t>_______________________________</w:t>
      </w:r>
    </w:p>
    <w:p w14:paraId="0EE747AF" w14:textId="77777777" w:rsidR="00B05AAE" w:rsidRPr="009350C9" w:rsidRDefault="00B05AAE" w:rsidP="00B05AAE">
      <w:pPr>
        <w:pStyle w:val="NoSpacing"/>
        <w:jc w:val="right"/>
        <w:rPr>
          <w:lang w:val="fr-FR"/>
        </w:rPr>
      </w:pPr>
      <w:r w:rsidRPr="009350C9">
        <w:rPr>
          <w:lang w:val="fr-FR"/>
        </w:rPr>
        <w:t>Dr. Michel Lantelme</w:t>
      </w:r>
    </w:p>
    <w:p w14:paraId="59B5C948" w14:textId="77777777" w:rsidR="00B05AAE" w:rsidRPr="009350C9" w:rsidRDefault="00B05AAE" w:rsidP="00B05AAE">
      <w:pPr>
        <w:pStyle w:val="NoSpacing"/>
        <w:jc w:val="right"/>
        <w:rPr>
          <w:lang w:val="fr-FR"/>
        </w:rPr>
      </w:pPr>
    </w:p>
    <w:p w14:paraId="2DF7BEA7" w14:textId="77777777" w:rsidR="00B05AAE" w:rsidRPr="009350C9" w:rsidRDefault="00B05AAE" w:rsidP="00B05AAE">
      <w:pPr>
        <w:pStyle w:val="NoSpacing"/>
        <w:jc w:val="right"/>
        <w:rPr>
          <w:lang w:val="fr-FR"/>
        </w:rPr>
      </w:pPr>
      <w:r w:rsidRPr="009350C9">
        <w:rPr>
          <w:lang w:val="fr-FR"/>
        </w:rPr>
        <w:t>_______________________________</w:t>
      </w:r>
    </w:p>
    <w:p w14:paraId="1459CAF0" w14:textId="77777777" w:rsidR="00B05AAE" w:rsidRPr="009350C9" w:rsidRDefault="00B05AAE" w:rsidP="00B05AAE">
      <w:pPr>
        <w:pStyle w:val="NoSpacing"/>
        <w:jc w:val="right"/>
        <w:rPr>
          <w:lang w:val="fr-FR"/>
        </w:rPr>
      </w:pPr>
      <w:r w:rsidRPr="009350C9">
        <w:rPr>
          <w:lang w:val="fr-FR"/>
        </w:rPr>
        <w:t>Dr. Julia Abramson</w:t>
      </w:r>
    </w:p>
    <w:p w14:paraId="53CB0A7D" w14:textId="77777777" w:rsidR="00B05AAE" w:rsidRPr="009350C9" w:rsidRDefault="00B05AAE" w:rsidP="00B05AAE">
      <w:pPr>
        <w:pStyle w:val="NoSpacing"/>
        <w:jc w:val="right"/>
        <w:rPr>
          <w:lang w:val="fr-FR"/>
        </w:rPr>
      </w:pPr>
    </w:p>
    <w:p w14:paraId="2F5E4B2E" w14:textId="77777777" w:rsidR="00B05AAE" w:rsidRPr="009350C9" w:rsidRDefault="00B05AAE" w:rsidP="00B05AAE">
      <w:pPr>
        <w:pStyle w:val="NoSpacing"/>
        <w:jc w:val="right"/>
        <w:rPr>
          <w:lang w:val="fr-FR"/>
        </w:rPr>
      </w:pPr>
      <w:r w:rsidRPr="009350C9">
        <w:rPr>
          <w:lang w:val="fr-FR"/>
        </w:rPr>
        <w:t>_______________________________</w:t>
      </w:r>
    </w:p>
    <w:p w14:paraId="4F770185" w14:textId="1D168794" w:rsidR="00B05AAE" w:rsidRPr="009350C9" w:rsidRDefault="00B05AAE" w:rsidP="00B05AAE">
      <w:pPr>
        <w:pStyle w:val="NoSpacing"/>
        <w:jc w:val="right"/>
        <w:rPr>
          <w:lang w:val="fr-FR"/>
        </w:rPr>
      </w:pPr>
      <w:r w:rsidRPr="009350C9">
        <w:rPr>
          <w:lang w:val="fr-FR"/>
        </w:rPr>
        <w:t xml:space="preserve">Dr. Jennifer </w:t>
      </w:r>
      <w:r w:rsidR="007E3960">
        <w:rPr>
          <w:lang w:val="fr-FR"/>
        </w:rPr>
        <w:t xml:space="preserve">J. </w:t>
      </w:r>
      <w:r w:rsidRPr="009350C9">
        <w:rPr>
          <w:lang w:val="fr-FR"/>
        </w:rPr>
        <w:t>Davis</w:t>
      </w:r>
    </w:p>
    <w:p w14:paraId="2382350B" w14:textId="77777777" w:rsidR="00B05AAE" w:rsidRPr="009350C9" w:rsidRDefault="00B05AAE" w:rsidP="00B05AAE">
      <w:pPr>
        <w:pStyle w:val="NoSpacing"/>
        <w:jc w:val="right"/>
        <w:rPr>
          <w:lang w:val="fr-FR"/>
        </w:rPr>
      </w:pPr>
    </w:p>
    <w:p w14:paraId="5539A5C9" w14:textId="77777777" w:rsidR="00B05AAE" w:rsidRDefault="00B05AAE" w:rsidP="00B05AAE">
      <w:pPr>
        <w:pStyle w:val="NoSpacing"/>
        <w:jc w:val="right"/>
      </w:pPr>
      <w:r>
        <w:t>_______________________________</w:t>
      </w:r>
    </w:p>
    <w:p w14:paraId="1F99F21A" w14:textId="32AA9FC5" w:rsidR="00B05AAE" w:rsidRDefault="00B05AAE" w:rsidP="00B05AAE">
      <w:pPr>
        <w:pStyle w:val="NoSpacing"/>
        <w:jc w:val="right"/>
      </w:pPr>
      <w:r>
        <w:t xml:space="preserve">Dr. Logan </w:t>
      </w:r>
      <w:r w:rsidR="007E3960">
        <w:t xml:space="preserve">E. </w:t>
      </w:r>
      <w:r>
        <w:t>Whalen</w:t>
      </w:r>
    </w:p>
    <w:p w14:paraId="6FE9A05E" w14:textId="77777777" w:rsidR="00B05AAE" w:rsidRDefault="00B05AAE" w:rsidP="00B05AAE">
      <w:pPr>
        <w:pStyle w:val="NoSpacing"/>
        <w:jc w:val="right"/>
      </w:pPr>
    </w:p>
    <w:p w14:paraId="70BA1694" w14:textId="77777777" w:rsidR="00B05AAE" w:rsidRDefault="00B05AAE" w:rsidP="00B05AAE">
      <w:pPr>
        <w:pStyle w:val="NoSpacing"/>
        <w:jc w:val="right"/>
      </w:pPr>
      <w:r>
        <w:t>_______________________________</w:t>
      </w:r>
    </w:p>
    <w:p w14:paraId="2E012347" w14:textId="77777777" w:rsidR="00B05AAE" w:rsidRPr="00570240" w:rsidRDefault="00B05AAE" w:rsidP="00B05AAE">
      <w:pPr>
        <w:pStyle w:val="NoSpacing"/>
        <w:jc w:val="right"/>
      </w:pPr>
      <w:r>
        <w:t>Dr. Michael Winston</w:t>
      </w:r>
    </w:p>
    <w:p w14:paraId="4E0B0D79" w14:textId="0C81CB68" w:rsidR="00CA4D93" w:rsidRPr="00570240" w:rsidRDefault="00CA4D93" w:rsidP="00A6058D">
      <w:pPr>
        <w:pStyle w:val="NoSpacing"/>
        <w:jc w:val="right"/>
      </w:pPr>
    </w:p>
    <w:p w14:paraId="4B769615" w14:textId="77777777" w:rsidR="00CA4D93" w:rsidRDefault="00CA4D93" w:rsidP="00A6058D">
      <w:pPr>
        <w:spacing w:after="0"/>
        <w:jc w:val="center"/>
        <w:rPr>
          <w:b/>
        </w:rPr>
      </w:pPr>
    </w:p>
    <w:p w14:paraId="0482EEB6" w14:textId="77777777" w:rsidR="00CA4D93" w:rsidRDefault="00CA4D93" w:rsidP="00A6058D">
      <w:pPr>
        <w:spacing w:after="0"/>
        <w:jc w:val="center"/>
        <w:rPr>
          <w:b/>
        </w:rPr>
      </w:pPr>
    </w:p>
    <w:p w14:paraId="2FCE389F" w14:textId="77777777" w:rsidR="00CA4D93" w:rsidRDefault="00CA4D93" w:rsidP="00A6058D">
      <w:pPr>
        <w:spacing w:after="0"/>
        <w:jc w:val="center"/>
        <w:rPr>
          <w:b/>
        </w:rPr>
      </w:pPr>
    </w:p>
    <w:p w14:paraId="794CD7C7" w14:textId="77777777" w:rsidR="00CA4D93" w:rsidRDefault="00CA4D93" w:rsidP="00A6058D">
      <w:pPr>
        <w:spacing w:after="0"/>
        <w:jc w:val="center"/>
        <w:rPr>
          <w:b/>
        </w:rPr>
      </w:pPr>
    </w:p>
    <w:p w14:paraId="35A7D5C9" w14:textId="77777777" w:rsidR="00CA4D93" w:rsidRDefault="00CA4D93" w:rsidP="00A6058D">
      <w:pPr>
        <w:spacing w:after="0"/>
        <w:jc w:val="center"/>
        <w:rPr>
          <w:b/>
        </w:rPr>
      </w:pPr>
    </w:p>
    <w:p w14:paraId="4B84E26B" w14:textId="77777777" w:rsidR="00CA4D93" w:rsidRDefault="00CA4D93" w:rsidP="00A6058D">
      <w:pPr>
        <w:spacing w:after="0"/>
        <w:jc w:val="center"/>
        <w:rPr>
          <w:b/>
        </w:rPr>
      </w:pPr>
    </w:p>
    <w:p w14:paraId="40E92BBC" w14:textId="77777777" w:rsidR="00CA4D93" w:rsidRDefault="00CA4D93" w:rsidP="00A6058D">
      <w:pPr>
        <w:spacing w:after="0"/>
        <w:jc w:val="center"/>
        <w:rPr>
          <w:b/>
        </w:rPr>
      </w:pPr>
    </w:p>
    <w:p w14:paraId="3FAC4D07" w14:textId="77777777" w:rsidR="00CA4D93" w:rsidRDefault="00CA4D93" w:rsidP="00A6058D">
      <w:pPr>
        <w:spacing w:after="0"/>
        <w:jc w:val="center"/>
        <w:rPr>
          <w:b/>
        </w:rPr>
      </w:pPr>
    </w:p>
    <w:p w14:paraId="23739B09" w14:textId="77777777" w:rsidR="00CA4D93" w:rsidRDefault="00CA4D93" w:rsidP="00A6058D">
      <w:pPr>
        <w:spacing w:after="0"/>
        <w:jc w:val="center"/>
        <w:rPr>
          <w:b/>
        </w:rPr>
      </w:pPr>
    </w:p>
    <w:p w14:paraId="5E6404D3" w14:textId="77777777" w:rsidR="00CA4D93" w:rsidRDefault="00CA4D93" w:rsidP="00A6058D">
      <w:pPr>
        <w:spacing w:after="0"/>
        <w:jc w:val="center"/>
        <w:rPr>
          <w:b/>
        </w:rPr>
      </w:pPr>
    </w:p>
    <w:p w14:paraId="081BBB34" w14:textId="77777777" w:rsidR="00CA4D93" w:rsidRDefault="00CA4D93" w:rsidP="00A6058D">
      <w:pPr>
        <w:spacing w:after="0"/>
        <w:jc w:val="center"/>
        <w:rPr>
          <w:b/>
        </w:rPr>
      </w:pPr>
    </w:p>
    <w:p w14:paraId="55B9DBFA" w14:textId="77777777" w:rsidR="00CA4D93" w:rsidRDefault="00CA4D93" w:rsidP="00A6058D">
      <w:pPr>
        <w:spacing w:after="0"/>
        <w:jc w:val="center"/>
        <w:rPr>
          <w:b/>
        </w:rPr>
      </w:pPr>
    </w:p>
    <w:p w14:paraId="620E03DA" w14:textId="77777777" w:rsidR="00CA4D93" w:rsidRDefault="00CA4D93" w:rsidP="00A6058D">
      <w:pPr>
        <w:spacing w:after="0"/>
        <w:jc w:val="center"/>
        <w:rPr>
          <w:b/>
        </w:rPr>
      </w:pPr>
    </w:p>
    <w:p w14:paraId="53C85AAD" w14:textId="77777777" w:rsidR="00CA4D93" w:rsidRDefault="00CA4D93" w:rsidP="00A6058D">
      <w:pPr>
        <w:spacing w:after="0"/>
        <w:jc w:val="center"/>
        <w:rPr>
          <w:b/>
        </w:rPr>
      </w:pPr>
    </w:p>
    <w:p w14:paraId="11FA4E45" w14:textId="77777777" w:rsidR="00CA4D93" w:rsidRDefault="00CA4D93" w:rsidP="00A6058D">
      <w:pPr>
        <w:spacing w:after="0"/>
        <w:jc w:val="center"/>
        <w:rPr>
          <w:b/>
        </w:rPr>
      </w:pPr>
    </w:p>
    <w:p w14:paraId="7844CFBC" w14:textId="77777777" w:rsidR="00CA4D93" w:rsidRDefault="00CA4D93" w:rsidP="00A6058D">
      <w:pPr>
        <w:spacing w:after="0"/>
        <w:jc w:val="center"/>
        <w:rPr>
          <w:b/>
        </w:rPr>
      </w:pPr>
    </w:p>
    <w:p w14:paraId="411A8763" w14:textId="77777777" w:rsidR="00CA4D93" w:rsidRDefault="00CA4D93" w:rsidP="00A6058D">
      <w:pPr>
        <w:spacing w:after="0"/>
        <w:jc w:val="center"/>
        <w:rPr>
          <w:b/>
        </w:rPr>
      </w:pPr>
    </w:p>
    <w:p w14:paraId="7A719381" w14:textId="77777777" w:rsidR="00CA4D93" w:rsidRDefault="00CA4D93" w:rsidP="00A6058D">
      <w:pPr>
        <w:spacing w:after="0"/>
        <w:jc w:val="center"/>
        <w:rPr>
          <w:b/>
        </w:rPr>
      </w:pPr>
    </w:p>
    <w:p w14:paraId="6859D560" w14:textId="77777777" w:rsidR="00CA4D93" w:rsidRDefault="00CA4D93" w:rsidP="00A6058D">
      <w:pPr>
        <w:spacing w:after="0"/>
        <w:jc w:val="center"/>
        <w:rPr>
          <w:b/>
        </w:rPr>
      </w:pPr>
    </w:p>
    <w:p w14:paraId="2C453591" w14:textId="77777777" w:rsidR="00CA4D93" w:rsidRDefault="00CA4D93" w:rsidP="00A6058D">
      <w:pPr>
        <w:spacing w:after="0"/>
        <w:jc w:val="center"/>
        <w:rPr>
          <w:b/>
        </w:rPr>
      </w:pPr>
    </w:p>
    <w:p w14:paraId="7A8DE3BF" w14:textId="77777777" w:rsidR="00CA4D93" w:rsidRDefault="00CA4D93" w:rsidP="00A6058D">
      <w:pPr>
        <w:spacing w:after="0"/>
        <w:jc w:val="center"/>
        <w:rPr>
          <w:b/>
        </w:rPr>
      </w:pPr>
    </w:p>
    <w:p w14:paraId="7EB4E6C5" w14:textId="77777777" w:rsidR="00CA4D93" w:rsidRDefault="00CA4D93" w:rsidP="00A6058D">
      <w:pPr>
        <w:spacing w:after="0"/>
        <w:jc w:val="center"/>
        <w:rPr>
          <w:b/>
        </w:rPr>
      </w:pPr>
    </w:p>
    <w:p w14:paraId="6D39DDFF" w14:textId="77777777" w:rsidR="00CA4D93" w:rsidRDefault="00CA4D93" w:rsidP="00A6058D">
      <w:pPr>
        <w:spacing w:after="0"/>
        <w:jc w:val="center"/>
        <w:rPr>
          <w:b/>
        </w:rPr>
      </w:pPr>
    </w:p>
    <w:p w14:paraId="74912AC8" w14:textId="77777777" w:rsidR="00CA4D93" w:rsidRDefault="00CA4D93" w:rsidP="00A6058D">
      <w:pPr>
        <w:spacing w:after="0"/>
        <w:jc w:val="center"/>
        <w:rPr>
          <w:b/>
        </w:rPr>
      </w:pPr>
    </w:p>
    <w:p w14:paraId="5F6E2015" w14:textId="77777777" w:rsidR="00CA4D93" w:rsidRDefault="00CA4D93" w:rsidP="00A6058D">
      <w:pPr>
        <w:spacing w:after="0"/>
        <w:jc w:val="center"/>
        <w:rPr>
          <w:b/>
        </w:rPr>
      </w:pPr>
    </w:p>
    <w:p w14:paraId="6DF61B16" w14:textId="77777777" w:rsidR="00CA4D93" w:rsidRDefault="00CA4D93" w:rsidP="00A6058D">
      <w:pPr>
        <w:spacing w:after="0"/>
        <w:jc w:val="center"/>
        <w:rPr>
          <w:b/>
        </w:rPr>
      </w:pPr>
    </w:p>
    <w:p w14:paraId="048CABB7" w14:textId="77777777" w:rsidR="00CA4D93" w:rsidRDefault="00CA4D93" w:rsidP="00A6058D">
      <w:pPr>
        <w:spacing w:after="0"/>
        <w:jc w:val="center"/>
        <w:rPr>
          <w:b/>
        </w:rPr>
      </w:pPr>
    </w:p>
    <w:p w14:paraId="70941D37" w14:textId="77777777" w:rsidR="00CA4D93" w:rsidRDefault="00CA4D93" w:rsidP="00A6058D">
      <w:pPr>
        <w:spacing w:after="0"/>
        <w:jc w:val="center"/>
        <w:rPr>
          <w:b/>
        </w:rPr>
      </w:pPr>
    </w:p>
    <w:p w14:paraId="76BF29C1" w14:textId="77777777" w:rsidR="00CA4D93" w:rsidRDefault="00CA4D93" w:rsidP="00A6058D">
      <w:pPr>
        <w:spacing w:after="0"/>
        <w:jc w:val="center"/>
        <w:rPr>
          <w:b/>
        </w:rPr>
      </w:pPr>
    </w:p>
    <w:p w14:paraId="281C5223" w14:textId="77777777" w:rsidR="00CA4D93" w:rsidRDefault="00CA4D93" w:rsidP="00A6058D">
      <w:pPr>
        <w:spacing w:after="0"/>
        <w:jc w:val="center"/>
        <w:rPr>
          <w:b/>
        </w:rPr>
      </w:pPr>
    </w:p>
    <w:p w14:paraId="342DDD38" w14:textId="77777777" w:rsidR="00CA4D93" w:rsidRDefault="00CA4D93" w:rsidP="00A6058D">
      <w:pPr>
        <w:spacing w:after="0"/>
        <w:jc w:val="center"/>
        <w:rPr>
          <w:b/>
        </w:rPr>
      </w:pPr>
    </w:p>
    <w:p w14:paraId="4BE978C3" w14:textId="77777777" w:rsidR="00CA4D93" w:rsidRDefault="00CA4D93" w:rsidP="00A6058D">
      <w:pPr>
        <w:spacing w:after="0"/>
        <w:jc w:val="center"/>
        <w:rPr>
          <w:b/>
        </w:rPr>
      </w:pPr>
    </w:p>
    <w:p w14:paraId="364ADAAC" w14:textId="77777777" w:rsidR="00CA4D93" w:rsidRDefault="00CA4D93" w:rsidP="00A6058D">
      <w:pPr>
        <w:spacing w:after="0"/>
        <w:jc w:val="center"/>
        <w:rPr>
          <w:b/>
        </w:rPr>
      </w:pPr>
    </w:p>
    <w:p w14:paraId="3A4891FA" w14:textId="77777777" w:rsidR="00CA4D93" w:rsidRDefault="00CA4D93" w:rsidP="00A6058D">
      <w:pPr>
        <w:spacing w:after="0"/>
        <w:jc w:val="center"/>
        <w:rPr>
          <w:b/>
        </w:rPr>
      </w:pPr>
    </w:p>
    <w:p w14:paraId="777CA346" w14:textId="77777777" w:rsidR="00CA4D93" w:rsidRDefault="00CA4D93" w:rsidP="00A6058D">
      <w:pPr>
        <w:spacing w:after="0"/>
        <w:jc w:val="center"/>
        <w:rPr>
          <w:b/>
        </w:rPr>
      </w:pPr>
    </w:p>
    <w:p w14:paraId="5F29D6B8" w14:textId="77777777" w:rsidR="00CA4D93" w:rsidRDefault="00CA4D93" w:rsidP="00A6058D">
      <w:pPr>
        <w:spacing w:after="0"/>
        <w:jc w:val="center"/>
        <w:rPr>
          <w:b/>
        </w:rPr>
      </w:pPr>
    </w:p>
    <w:p w14:paraId="42B473B2" w14:textId="77777777" w:rsidR="00CA4D93" w:rsidRDefault="00CA4D93" w:rsidP="00A6058D">
      <w:pPr>
        <w:spacing w:after="0"/>
        <w:jc w:val="center"/>
        <w:rPr>
          <w:b/>
        </w:rPr>
      </w:pPr>
    </w:p>
    <w:p w14:paraId="3D063340" w14:textId="77777777" w:rsidR="00CA4D93" w:rsidRDefault="00CA4D93" w:rsidP="00A6058D">
      <w:pPr>
        <w:spacing w:after="0"/>
        <w:jc w:val="center"/>
        <w:rPr>
          <w:b/>
        </w:rPr>
      </w:pPr>
    </w:p>
    <w:p w14:paraId="726A458A" w14:textId="4A474959" w:rsidR="00CA4D93" w:rsidRDefault="00CA4D93" w:rsidP="00B05AAE">
      <w:pPr>
        <w:spacing w:after="0"/>
        <w:rPr>
          <w:b/>
        </w:rPr>
      </w:pPr>
    </w:p>
    <w:p w14:paraId="2BD5B46C" w14:textId="77777777" w:rsidR="00CA4D93" w:rsidRDefault="00CA4D93" w:rsidP="00A6058D">
      <w:pPr>
        <w:spacing w:after="0"/>
        <w:jc w:val="center"/>
        <w:rPr>
          <w:b/>
        </w:rPr>
      </w:pPr>
    </w:p>
    <w:p w14:paraId="26A26D6D" w14:textId="53A7C129" w:rsidR="00CA4D93" w:rsidRPr="0008217E" w:rsidRDefault="00CA4D93" w:rsidP="00A6058D">
      <w:pPr>
        <w:spacing w:after="0" w:line="240" w:lineRule="auto"/>
        <w:jc w:val="center"/>
        <w:rPr>
          <w:rFonts w:eastAsia="Times New Roman" w:cs="Times New Roman"/>
          <w:szCs w:val="24"/>
        </w:rPr>
      </w:pPr>
      <w:r w:rsidRPr="0008217E">
        <w:rPr>
          <w:rFonts w:eastAsia="Times New Roman" w:cs="Times New Roman"/>
          <w:szCs w:val="24"/>
        </w:rPr>
        <w:t>© Copyright by KELSEY B. MADSEN 2018</w:t>
      </w:r>
    </w:p>
    <w:p w14:paraId="180CDDEB" w14:textId="77777777" w:rsidR="006D1D26" w:rsidRDefault="00CA4D93" w:rsidP="006D1D26">
      <w:pPr>
        <w:spacing w:after="0" w:line="240" w:lineRule="auto"/>
        <w:jc w:val="center"/>
        <w:rPr>
          <w:rFonts w:eastAsia="Times New Roman" w:cs="Times New Roman"/>
          <w:szCs w:val="24"/>
        </w:rPr>
        <w:sectPr w:rsidR="006D1D26" w:rsidSect="008F54D9">
          <w:headerReference w:type="default" r:id="rId8"/>
          <w:footerReference w:type="default" r:id="rId9"/>
          <w:footerReference w:type="first" r:id="rId10"/>
          <w:type w:val="continuous"/>
          <w:pgSz w:w="12240" w:h="15840"/>
          <w:pgMar w:top="1440" w:right="1440" w:bottom="1440" w:left="2304" w:header="720" w:footer="720" w:gutter="0"/>
          <w:pgNumType w:fmt="lowerRoman"/>
          <w:cols w:space="720"/>
          <w:titlePg/>
          <w:docGrid w:linePitch="360"/>
        </w:sectPr>
      </w:pPr>
      <w:r w:rsidRPr="0008217E">
        <w:rPr>
          <w:rFonts w:eastAsia="Times New Roman" w:cs="Times New Roman"/>
          <w:szCs w:val="24"/>
        </w:rPr>
        <w:t>All Rights Reserved.</w:t>
      </w:r>
    </w:p>
    <w:p w14:paraId="4EA753C8" w14:textId="0EE3EBA4" w:rsidR="00EA051A" w:rsidRPr="006D1D26" w:rsidRDefault="00CA4D93" w:rsidP="00CB1D6B">
      <w:pPr>
        <w:pStyle w:val="Heading1"/>
      </w:pPr>
      <w:bookmarkStart w:id="2" w:name="_Toc513556627"/>
      <w:r w:rsidRPr="006D1D26">
        <w:lastRenderedPageBreak/>
        <w:t>Acknowledgements</w:t>
      </w:r>
      <w:bookmarkEnd w:id="2"/>
    </w:p>
    <w:p w14:paraId="451B9A0D" w14:textId="53848102" w:rsidR="00CA4D93" w:rsidRPr="007174B1" w:rsidRDefault="00CA4D93" w:rsidP="00EA051A">
      <w:pPr>
        <w:spacing w:after="0" w:line="480" w:lineRule="auto"/>
        <w:rPr>
          <w:u w:val="single"/>
        </w:rPr>
      </w:pPr>
      <w:r>
        <w:tab/>
        <w:t xml:space="preserve">It is my pleasure to take this opportunity to thank the many individuals who have supported me </w:t>
      </w:r>
      <w:r w:rsidR="00F241C9">
        <w:t>throughout</w:t>
      </w:r>
      <w:r>
        <w:t xml:space="preserve"> my studies</w:t>
      </w:r>
      <w:r w:rsidR="000A7655">
        <w:t xml:space="preserve">. </w:t>
      </w:r>
      <w:r>
        <w:t xml:space="preserve">First and foremost, I </w:t>
      </w:r>
      <w:r w:rsidR="007D3205">
        <w:t>would like to recognize</w:t>
      </w:r>
      <w:r>
        <w:t xml:space="preserve"> the two </w:t>
      </w:r>
      <w:r w:rsidR="007D3205">
        <w:t>people</w:t>
      </w:r>
      <w:r>
        <w:t xml:space="preserve"> who </w:t>
      </w:r>
      <w:r w:rsidR="007D3205">
        <w:t xml:space="preserve">have </w:t>
      </w:r>
      <w:r>
        <w:t xml:space="preserve">most influenced the course of this dissertation. </w:t>
      </w:r>
      <w:r w:rsidR="00F72A04">
        <w:t xml:space="preserve">I am truly humbled by the generosity Dr. Pamela Genova has shown in dedicating countless hours to reading and revising multiple drafts of my chapters. </w:t>
      </w:r>
      <w:r>
        <w:t>Dr. Genova</w:t>
      </w:r>
      <w:r w:rsidR="00F241C9">
        <w:t>, with her</w:t>
      </w:r>
      <w:r w:rsidR="00886635">
        <w:t xml:space="preserve"> </w:t>
      </w:r>
      <w:r>
        <w:t>thoughtful comments</w:t>
      </w:r>
      <w:r w:rsidR="00F72A04">
        <w:t xml:space="preserve">, </w:t>
      </w:r>
      <w:r>
        <w:t>probing questions, and meticulous editing</w:t>
      </w:r>
      <w:r w:rsidR="00F241C9">
        <w:t>,</w:t>
      </w:r>
      <w:r>
        <w:t xml:space="preserve"> </w:t>
      </w:r>
      <w:r w:rsidR="00B0341D">
        <w:t>ha</w:t>
      </w:r>
      <w:r w:rsidR="00F241C9">
        <w:t>s</w:t>
      </w:r>
      <w:r w:rsidR="00B0341D">
        <w:t xml:space="preserve"> </w:t>
      </w:r>
      <w:r w:rsidR="007D3205">
        <w:t>transformed my</w:t>
      </w:r>
      <w:r w:rsidR="00E12741">
        <w:t xml:space="preserve"> writing</w:t>
      </w:r>
      <w:r w:rsidR="00F72A04">
        <w:t xml:space="preserve"> and argumentation. </w:t>
      </w:r>
      <w:r w:rsidR="00E12741">
        <w:t xml:space="preserve">I look forward to applying the skills </w:t>
      </w:r>
      <w:r w:rsidR="00F241C9">
        <w:t>Dr. Genova</w:t>
      </w:r>
      <w:r w:rsidR="00E12741">
        <w:t xml:space="preserve"> has modeled </w:t>
      </w:r>
      <w:r w:rsidR="00F241C9">
        <w:t xml:space="preserve">as a writer and as a professor </w:t>
      </w:r>
      <w:r w:rsidR="00E12741">
        <w:t>during my continued career as a scholar</w:t>
      </w:r>
      <w:r>
        <w:t xml:space="preserve">. </w:t>
      </w:r>
      <w:r w:rsidR="00F241C9">
        <w:t>Moreover, her</w:t>
      </w:r>
      <w:r w:rsidR="007D3205">
        <w:t xml:space="preserve"> humor</w:t>
      </w:r>
      <w:r w:rsidR="00F241C9">
        <w:t>ous marginalia, in the form of witty or sarcastic comments in my drafts, provided me with</w:t>
      </w:r>
      <w:r w:rsidR="00886635">
        <w:t xml:space="preserve"> a much-needed sense of camaraderie during the isolated writing process.</w:t>
      </w:r>
      <w:r w:rsidR="00F72A04">
        <w:t xml:space="preserve"> </w:t>
      </w:r>
      <w:r w:rsidR="00886635">
        <w:t xml:space="preserve">For </w:t>
      </w:r>
      <w:r w:rsidR="00F72A04">
        <w:t xml:space="preserve">all of </w:t>
      </w:r>
      <w:r w:rsidR="00886635">
        <w:t xml:space="preserve">this I am exceedingly grateful. </w:t>
      </w:r>
      <w:r>
        <w:t xml:space="preserve">I also thank Dr. Michel Lantelme for directing the earlier years of my doctoral work and especially for helping me determine the topic—and texts—that are the subject of this </w:t>
      </w:r>
      <w:r w:rsidR="007D3205">
        <w:t>project</w:t>
      </w:r>
      <w:r>
        <w:t>.</w:t>
      </w:r>
      <w:r w:rsidR="00886635">
        <w:t xml:space="preserve"> </w:t>
      </w:r>
      <w:r w:rsidR="007174B1">
        <w:t>The graduate seminars and independent study courses that I took with him</w:t>
      </w:r>
      <w:r w:rsidR="0091547D">
        <w:t xml:space="preserve"> </w:t>
      </w:r>
      <w:r w:rsidR="00F241C9">
        <w:t xml:space="preserve">indelibly </w:t>
      </w:r>
      <w:r w:rsidR="007174B1">
        <w:t>shaped my research interests</w:t>
      </w:r>
      <w:r w:rsidR="00F241C9">
        <w:t>, and he</w:t>
      </w:r>
      <w:r w:rsidR="007174B1">
        <w:t xml:space="preserve"> challenged me to always find </w:t>
      </w:r>
      <w:r w:rsidR="00886635">
        <w:rPr>
          <w:i/>
        </w:rPr>
        <w:t>le fil conducteu</w:t>
      </w:r>
      <w:r w:rsidR="007174B1">
        <w:rPr>
          <w:i/>
        </w:rPr>
        <w:t xml:space="preserve">r </w:t>
      </w:r>
      <w:r w:rsidR="00F241C9">
        <w:t>in the text and in my own writing</w:t>
      </w:r>
      <w:r w:rsidR="007174B1">
        <w:t xml:space="preserve">. </w:t>
      </w:r>
      <w:r w:rsidR="00F72A04">
        <w:t xml:space="preserve">His continued candid feedback during </w:t>
      </w:r>
      <w:r w:rsidR="00C41369">
        <w:t>his time</w:t>
      </w:r>
      <w:r w:rsidR="00F72A04">
        <w:t xml:space="preserve"> in France has </w:t>
      </w:r>
      <w:r w:rsidR="00C41369">
        <w:t>benefited</w:t>
      </w:r>
      <w:r w:rsidR="00F72A04">
        <w:t xml:space="preserve"> my work. </w:t>
      </w:r>
    </w:p>
    <w:p w14:paraId="635BDCCB" w14:textId="306515D8" w:rsidR="00CA4D93" w:rsidRDefault="00C41369" w:rsidP="00CE31A4">
      <w:pPr>
        <w:spacing w:after="0" w:line="480" w:lineRule="auto"/>
        <w:ind w:firstLine="720"/>
      </w:pPr>
      <w:r>
        <w:t>I also extend thanks to th</w:t>
      </w:r>
      <w:r w:rsidR="00CA4D93">
        <w:t xml:space="preserve">e other members of the committee </w:t>
      </w:r>
      <w:r>
        <w:t xml:space="preserve">who have </w:t>
      </w:r>
      <w:r w:rsidR="00CA4D93">
        <w:t xml:space="preserve">provided valuable counsel </w:t>
      </w:r>
      <w:r>
        <w:t>over the course of this dissertation and, more broadly, during my time at the University of Ok</w:t>
      </w:r>
      <w:r w:rsidR="00AF5A2B">
        <w:t>l</w:t>
      </w:r>
      <w:r>
        <w:t>ahoma</w:t>
      </w:r>
      <w:r w:rsidR="00CA4D93">
        <w:t>. When I would send each chapter to the committee for comments, Dr. Logan Whalen would always respond with astonishing rapidity. I am indebted to him for his attention to detail—</w:t>
      </w:r>
      <w:r w:rsidR="00EE4DB1">
        <w:t>especially as regards</w:t>
      </w:r>
      <w:r w:rsidR="00CA4D93">
        <w:t xml:space="preserve"> consistency of style and formatting—as well as his encouraging </w:t>
      </w:r>
      <w:r w:rsidR="00F241C9">
        <w:t>words</w:t>
      </w:r>
      <w:r w:rsidR="00CA4D93">
        <w:t xml:space="preserve"> </w:t>
      </w:r>
      <w:r w:rsidR="00EE4DB1">
        <w:t>about</w:t>
      </w:r>
      <w:r w:rsidR="00CA4D93">
        <w:t xml:space="preserve"> my work. In fact, I believe </w:t>
      </w:r>
      <w:r w:rsidR="00CA4D93">
        <w:lastRenderedPageBreak/>
        <w:t xml:space="preserve">that, when I was an undergraduate, Dr. Whalen was the first professor to suggest that I consider graduate school. </w:t>
      </w:r>
      <w:r>
        <w:t xml:space="preserve">Dr. Julia Abramson has consistently engaged with my work with bracing intellectual rigor. Her questions and observations </w:t>
      </w:r>
      <w:r w:rsidR="00CE31A4">
        <w:t xml:space="preserve">identify </w:t>
      </w:r>
      <w:r>
        <w:t xml:space="preserve">perceptively </w:t>
      </w:r>
      <w:r w:rsidR="00CE31A4">
        <w:t>areas for additional contemplation and development</w:t>
      </w:r>
      <w:r w:rsidR="009E0C95">
        <w:t>, and, crucially, they have helped me envision directions for my future book project</w:t>
      </w:r>
      <w:r w:rsidR="00CE31A4">
        <w:t>. I also thank Dr. Michael Winston</w:t>
      </w:r>
      <w:r w:rsidR="00760CBD">
        <w:t xml:space="preserve"> </w:t>
      </w:r>
      <w:r w:rsidR="00CE31A4">
        <w:t xml:space="preserve">for his </w:t>
      </w:r>
      <w:r>
        <w:t xml:space="preserve">insightful </w:t>
      </w:r>
      <w:r w:rsidR="00760CBD">
        <w:t>comments on my dissertation</w:t>
      </w:r>
      <w:r w:rsidR="00CE31A4">
        <w:t>, which</w:t>
      </w:r>
      <w:r w:rsidR="00760CBD">
        <w:t xml:space="preserve"> </w:t>
      </w:r>
      <w:r>
        <w:t xml:space="preserve">arrived in my email inbox </w:t>
      </w:r>
      <w:r w:rsidR="00760CBD">
        <w:t xml:space="preserve">handwritten and scanned, in true Winstonian </w:t>
      </w:r>
      <w:r w:rsidR="00CE31A4">
        <w:t>fashion</w:t>
      </w:r>
      <w:r w:rsidR="00CA4D93">
        <w:t xml:space="preserve">. </w:t>
      </w:r>
      <w:r w:rsidR="00CE31A4">
        <w:t xml:space="preserve">Furthermore, his prior recommendation of </w:t>
      </w:r>
      <w:r w:rsidR="00CA4D93">
        <w:t xml:space="preserve">Astrid Erll and Ansgar Nünning’s </w:t>
      </w:r>
      <w:r w:rsidR="00CA4D93">
        <w:rPr>
          <w:i/>
        </w:rPr>
        <w:t xml:space="preserve">Companion to Cultural Memory Studies </w:t>
      </w:r>
      <w:r w:rsidR="00CA4D93">
        <w:t>(2010)</w:t>
      </w:r>
      <w:r w:rsidR="00CE31A4">
        <w:t xml:space="preserve"> </w:t>
      </w:r>
      <w:r w:rsidR="00CA4D93">
        <w:t xml:space="preserve">proved </w:t>
      </w:r>
      <w:r w:rsidR="009E0C95">
        <w:t>essential</w:t>
      </w:r>
      <w:r w:rsidR="00CA4D93">
        <w:t xml:space="preserve"> in my preparations for </w:t>
      </w:r>
      <w:r w:rsidR="009E0C95">
        <w:t>the</w:t>
      </w:r>
      <w:r w:rsidR="00CA4D93">
        <w:t xml:space="preserve"> doctoral exams and for this dissertation</w:t>
      </w:r>
      <w:r w:rsidR="009E0C95">
        <w:t>. Dr. Winston’s</w:t>
      </w:r>
      <w:r w:rsidR="00CE31A4">
        <w:t xml:space="preserve"> teaching style, which tends to involve frequent</w:t>
      </w:r>
      <w:r w:rsidR="009E0C95">
        <w:t xml:space="preserve"> (and </w:t>
      </w:r>
      <w:r w:rsidR="00CE31A4">
        <w:t>fascinating</w:t>
      </w:r>
      <w:r w:rsidR="009E0C95">
        <w:t>)</w:t>
      </w:r>
      <w:r w:rsidR="00CE31A4">
        <w:t xml:space="preserve"> digressions, has markedly influenced my own methods in the classroom. Finally, I offer my gratitude to </w:t>
      </w:r>
      <w:r w:rsidR="00CA4D93">
        <w:t>Dr. Jennifer J. Davis</w:t>
      </w:r>
      <w:r w:rsidR="00CE31A4">
        <w:t xml:space="preserve"> for supplying a </w:t>
      </w:r>
      <w:r w:rsidR="009E0C95">
        <w:t>historian’s</w:t>
      </w:r>
      <w:r w:rsidR="00CE31A4">
        <w:t xml:space="preserve"> perspective </w:t>
      </w:r>
      <w:r w:rsidR="009E0C95">
        <w:t>on</w:t>
      </w:r>
      <w:r w:rsidR="00CE31A4">
        <w:t xml:space="preserve"> my research on history and memory in contemporary literature. I reflect frequently on the topics </w:t>
      </w:r>
      <w:r w:rsidR="009E0C95">
        <w:t>I</w:t>
      </w:r>
      <w:r w:rsidR="00CE31A4">
        <w:t xml:space="preserve"> discussed </w:t>
      </w:r>
      <w:r w:rsidR="009E0C95">
        <w:t>with her i</w:t>
      </w:r>
      <w:r w:rsidR="00CE31A4">
        <w:t xml:space="preserve">n </w:t>
      </w:r>
      <w:r w:rsidR="009E0C95">
        <w:t>an</w:t>
      </w:r>
      <w:r w:rsidR="00CE31A4">
        <w:t xml:space="preserve"> independent study course, which she agreed generously to hold over </w:t>
      </w:r>
      <w:r w:rsidR="00CA4D93">
        <w:t xml:space="preserve">the summer of 2013 </w:t>
      </w:r>
      <w:r w:rsidR="00CE31A4">
        <w:t xml:space="preserve">prior to the birth of my son that October. The readings she recommended have </w:t>
      </w:r>
      <w:r w:rsidR="009E0C95">
        <w:t xml:space="preserve">had a permanent impact on my research. </w:t>
      </w:r>
    </w:p>
    <w:p w14:paraId="56324E82" w14:textId="2EBE1D20" w:rsidR="00CA4D93" w:rsidRDefault="00CA4D93" w:rsidP="00EA051A">
      <w:pPr>
        <w:spacing w:after="0" w:line="480" w:lineRule="auto"/>
        <w:ind w:firstLine="720"/>
      </w:pPr>
      <w:r>
        <w:t xml:space="preserve">In addition to my committee, I would like to express my indebtedness to the influence of Dr. Janet Ward and her excellent “Museums, Monuments, Memory” course. I also appreciate the constructive criticism </w:t>
      </w:r>
      <w:r w:rsidR="009E0C95">
        <w:t xml:space="preserve">that </w:t>
      </w:r>
      <w:r>
        <w:t xml:space="preserve">I received from audience members when I presented earlier versions of portions of this </w:t>
      </w:r>
      <w:r w:rsidR="009E0C95">
        <w:t>research</w:t>
      </w:r>
      <w:r>
        <w:t xml:space="preserve"> at conferences hosted by the South Central Modern Language Association, the Modern Language Association, and the Mnemonics Summer School. </w:t>
      </w:r>
    </w:p>
    <w:p w14:paraId="62FAA73E" w14:textId="4BACC23B" w:rsidR="00CA4D93" w:rsidRDefault="00BC56BA" w:rsidP="00EA051A">
      <w:pPr>
        <w:spacing w:after="0" w:line="480" w:lineRule="auto"/>
        <w:ind w:firstLine="720"/>
      </w:pPr>
      <w:r>
        <w:lastRenderedPageBreak/>
        <w:t>I would like to thank t</w:t>
      </w:r>
      <w:r w:rsidR="00CA4D93">
        <w:t xml:space="preserve">he University of Oklahoma </w:t>
      </w:r>
      <w:r>
        <w:t>for</w:t>
      </w:r>
      <w:r w:rsidR="00CA4D93">
        <w:t xml:space="preserve"> provid</w:t>
      </w:r>
      <w:r>
        <w:t>ing</w:t>
      </w:r>
      <w:r w:rsidR="00CA4D93">
        <w:t xml:space="preserve"> financial support over the course of my studies. The Department of Modern Languages, Literatures, and Linguistics, the College of Arts and Sciences, and the Graduate College have each generously fund</w:t>
      </w:r>
      <w:r>
        <w:t>ed</w:t>
      </w:r>
      <w:r w:rsidR="00CA4D93">
        <w:t xml:space="preserve"> </w:t>
      </w:r>
      <w:r>
        <w:t>travel to regional, national, and international</w:t>
      </w:r>
      <w:r w:rsidR="00CA4D93">
        <w:t xml:space="preserve"> conferenc</w:t>
      </w:r>
      <w:r>
        <w:t xml:space="preserve">es, and for this I am </w:t>
      </w:r>
      <w:r w:rsidR="003B2947">
        <w:t>grateful</w:t>
      </w:r>
      <w:r>
        <w:t xml:space="preserve">. </w:t>
      </w:r>
      <w:r w:rsidR="003B2947">
        <w:t>Furthermore, I owe especial</w:t>
      </w:r>
      <w:r>
        <w:t xml:space="preserve"> thanks to the Provost’s Office for the Nancy L. Mergler Dissertation Completion Fellowship that allowed me to devote undivided attention to my research for a full year. </w:t>
      </w:r>
    </w:p>
    <w:p w14:paraId="3D86E097" w14:textId="76AD16C2" w:rsidR="00CA4D93" w:rsidRDefault="00CA4D93" w:rsidP="00BC56BA">
      <w:pPr>
        <w:spacing w:after="0" w:line="480" w:lineRule="auto"/>
        <w:ind w:firstLine="720"/>
      </w:pPr>
      <w:r>
        <w:t xml:space="preserve">Most especially, </w:t>
      </w:r>
      <w:r w:rsidR="00BC56BA">
        <w:t xml:space="preserve">I would like to acknowledge the support </w:t>
      </w:r>
      <w:r w:rsidR="009E0C95">
        <w:t xml:space="preserve">that </w:t>
      </w:r>
      <w:r w:rsidR="00BC56BA">
        <w:t>I have received from</w:t>
      </w:r>
      <w:r>
        <w:t xml:space="preserve"> Thomas, James, and Laura. You have seen less of me these last few years than any of us would have liked, and I thank you for your sacrifices while I have finished this degree. </w:t>
      </w:r>
      <w:r w:rsidR="009E0C95">
        <w:t xml:space="preserve">Your smiles have buoyed me during difficult times. </w:t>
      </w:r>
      <w:r>
        <w:t xml:space="preserve">Any words here are inadequate to describe </w:t>
      </w:r>
      <w:r w:rsidR="00BC56BA">
        <w:t>what you mean to me</w:t>
      </w:r>
      <w:r>
        <w:t xml:space="preserve">. I love you. </w:t>
      </w:r>
    </w:p>
    <w:p w14:paraId="7609325D" w14:textId="77777777" w:rsidR="00EA051A" w:rsidRDefault="00EA051A" w:rsidP="00A6058D">
      <w:pPr>
        <w:spacing w:after="0"/>
        <w:sectPr w:rsidR="00EA051A" w:rsidSect="006D1D26">
          <w:footerReference w:type="default" r:id="rId11"/>
          <w:pgSz w:w="12240" w:h="15840"/>
          <w:pgMar w:top="1440" w:right="1440" w:bottom="1440" w:left="2304" w:header="720" w:footer="720" w:gutter="0"/>
          <w:pgNumType w:fmt="lowerRoman" w:start="4"/>
          <w:cols w:space="720"/>
          <w:docGrid w:linePitch="360"/>
        </w:sectPr>
      </w:pPr>
    </w:p>
    <w:p w14:paraId="7A62E6C1" w14:textId="1E4FCA1B" w:rsidR="00CA4D93" w:rsidRPr="00C23B1F" w:rsidRDefault="00CA4D93" w:rsidP="00A6058D">
      <w:pPr>
        <w:spacing w:after="0"/>
      </w:pPr>
    </w:p>
    <w:p w14:paraId="72A2AF78" w14:textId="6F902609" w:rsidR="00EA051A" w:rsidRDefault="00EA051A">
      <w:r>
        <w:br w:type="page"/>
      </w:r>
    </w:p>
    <w:sdt>
      <w:sdtPr>
        <w:rPr>
          <w:rFonts w:eastAsiaTheme="minorHAnsi" w:cstheme="minorBidi"/>
          <w:b w:val="0"/>
          <w:color w:val="auto"/>
          <w:sz w:val="24"/>
          <w:szCs w:val="22"/>
        </w:rPr>
        <w:id w:val="-241095501"/>
        <w:docPartObj>
          <w:docPartGallery w:val="Table of Contents"/>
          <w:docPartUnique/>
        </w:docPartObj>
      </w:sdtPr>
      <w:sdtEndPr>
        <w:rPr>
          <w:bCs/>
          <w:noProof/>
        </w:rPr>
      </w:sdtEndPr>
      <w:sdtContent>
        <w:p w14:paraId="441C2772" w14:textId="528D2748" w:rsidR="004E0AD4" w:rsidRPr="004E0AD4" w:rsidRDefault="006D63FC" w:rsidP="004E0AD4">
          <w:pPr>
            <w:pStyle w:val="TOCHeading"/>
            <w:rPr>
              <w:rStyle w:val="Heading1Char"/>
              <w:b/>
            </w:rPr>
          </w:pPr>
          <w:r w:rsidRPr="004E0AD4">
            <w:rPr>
              <w:rStyle w:val="Heading1Char"/>
              <w:b/>
            </w:rPr>
            <w:t>Contents</w:t>
          </w:r>
        </w:p>
        <w:p w14:paraId="087C69D2" w14:textId="0C72FF02" w:rsidR="00EF5590" w:rsidRDefault="00B56806" w:rsidP="00EF5590">
          <w:pPr>
            <w:pStyle w:val="TOC1"/>
            <w:spacing w:after="0"/>
            <w:rPr>
              <w:rFonts w:asciiTheme="minorHAnsi" w:eastAsiaTheme="minorEastAsia" w:hAnsiTheme="minorHAnsi"/>
              <w:noProof/>
              <w:sz w:val="22"/>
            </w:rPr>
          </w:pPr>
          <w:r>
            <w:fldChar w:fldCharType="begin"/>
          </w:r>
          <w:r>
            <w:instrText xml:space="preserve"> TOC \o "1-3" \h \z \u </w:instrText>
          </w:r>
          <w:r>
            <w:fldChar w:fldCharType="separate"/>
          </w:r>
          <w:hyperlink w:anchor="_Toc513556627" w:history="1">
            <w:r w:rsidR="00EF5590" w:rsidRPr="00B87560">
              <w:rPr>
                <w:rStyle w:val="Hyperlink"/>
                <w:noProof/>
              </w:rPr>
              <w:t>Acknowledgements</w:t>
            </w:r>
            <w:r w:rsidR="00EF5590">
              <w:rPr>
                <w:noProof/>
                <w:webHidden/>
              </w:rPr>
              <w:tab/>
            </w:r>
            <w:r w:rsidR="00EF5590">
              <w:rPr>
                <w:noProof/>
                <w:webHidden/>
              </w:rPr>
              <w:fldChar w:fldCharType="begin"/>
            </w:r>
            <w:r w:rsidR="00EF5590">
              <w:rPr>
                <w:noProof/>
                <w:webHidden/>
              </w:rPr>
              <w:instrText xml:space="preserve"> PAGEREF _Toc513556627 \h </w:instrText>
            </w:r>
            <w:r w:rsidR="00EF5590">
              <w:rPr>
                <w:noProof/>
                <w:webHidden/>
              </w:rPr>
            </w:r>
            <w:r w:rsidR="00EF5590">
              <w:rPr>
                <w:noProof/>
                <w:webHidden/>
              </w:rPr>
              <w:fldChar w:fldCharType="separate"/>
            </w:r>
            <w:r w:rsidR="007E3960">
              <w:rPr>
                <w:noProof/>
                <w:webHidden/>
              </w:rPr>
              <w:t>iv</w:t>
            </w:r>
            <w:r w:rsidR="00EF5590">
              <w:rPr>
                <w:noProof/>
                <w:webHidden/>
              </w:rPr>
              <w:fldChar w:fldCharType="end"/>
            </w:r>
          </w:hyperlink>
        </w:p>
        <w:p w14:paraId="27F464C6" w14:textId="4B30F9ED" w:rsidR="00EF5590" w:rsidRDefault="00487481" w:rsidP="00EF5590">
          <w:pPr>
            <w:pStyle w:val="TOC1"/>
            <w:spacing w:after="0"/>
            <w:rPr>
              <w:rFonts w:asciiTheme="minorHAnsi" w:eastAsiaTheme="minorEastAsia" w:hAnsiTheme="minorHAnsi"/>
              <w:noProof/>
              <w:sz w:val="22"/>
            </w:rPr>
          </w:pPr>
          <w:hyperlink w:anchor="_Toc513556628" w:history="1">
            <w:r w:rsidR="00EF5590" w:rsidRPr="00B87560">
              <w:rPr>
                <w:rStyle w:val="Hyperlink"/>
                <w:noProof/>
              </w:rPr>
              <w:t>List of Figures</w:t>
            </w:r>
            <w:r w:rsidR="00EF5590">
              <w:rPr>
                <w:noProof/>
                <w:webHidden/>
              </w:rPr>
              <w:tab/>
            </w:r>
            <w:r w:rsidR="00EF5590">
              <w:rPr>
                <w:noProof/>
                <w:webHidden/>
              </w:rPr>
              <w:fldChar w:fldCharType="begin"/>
            </w:r>
            <w:r w:rsidR="00EF5590">
              <w:rPr>
                <w:noProof/>
                <w:webHidden/>
              </w:rPr>
              <w:instrText xml:space="preserve"> PAGEREF _Toc513556628 \h </w:instrText>
            </w:r>
            <w:r w:rsidR="00EF5590">
              <w:rPr>
                <w:noProof/>
                <w:webHidden/>
              </w:rPr>
            </w:r>
            <w:r w:rsidR="00EF5590">
              <w:rPr>
                <w:noProof/>
                <w:webHidden/>
              </w:rPr>
              <w:fldChar w:fldCharType="separate"/>
            </w:r>
            <w:r w:rsidR="007E3960">
              <w:rPr>
                <w:noProof/>
                <w:webHidden/>
              </w:rPr>
              <w:t>ix</w:t>
            </w:r>
            <w:r w:rsidR="00EF5590">
              <w:rPr>
                <w:noProof/>
                <w:webHidden/>
              </w:rPr>
              <w:fldChar w:fldCharType="end"/>
            </w:r>
          </w:hyperlink>
        </w:p>
        <w:p w14:paraId="65CABE58" w14:textId="24A362B0" w:rsidR="00EF5590" w:rsidRDefault="00487481" w:rsidP="00EF5590">
          <w:pPr>
            <w:pStyle w:val="TOC1"/>
            <w:spacing w:after="0"/>
            <w:rPr>
              <w:rFonts w:asciiTheme="minorHAnsi" w:eastAsiaTheme="minorEastAsia" w:hAnsiTheme="minorHAnsi"/>
              <w:noProof/>
              <w:sz w:val="22"/>
            </w:rPr>
          </w:pPr>
          <w:hyperlink w:anchor="_Toc513556629" w:history="1">
            <w:r w:rsidR="00EF5590" w:rsidRPr="00B87560">
              <w:rPr>
                <w:rStyle w:val="Hyperlink"/>
                <w:noProof/>
              </w:rPr>
              <w:t>List of Tables</w:t>
            </w:r>
            <w:r w:rsidR="00EF5590">
              <w:rPr>
                <w:noProof/>
                <w:webHidden/>
              </w:rPr>
              <w:tab/>
            </w:r>
            <w:r w:rsidR="00EF5590">
              <w:rPr>
                <w:noProof/>
                <w:webHidden/>
              </w:rPr>
              <w:fldChar w:fldCharType="begin"/>
            </w:r>
            <w:r w:rsidR="00EF5590">
              <w:rPr>
                <w:noProof/>
                <w:webHidden/>
              </w:rPr>
              <w:instrText xml:space="preserve"> PAGEREF _Toc513556629 \h </w:instrText>
            </w:r>
            <w:r w:rsidR="00EF5590">
              <w:rPr>
                <w:noProof/>
                <w:webHidden/>
              </w:rPr>
            </w:r>
            <w:r w:rsidR="00EF5590">
              <w:rPr>
                <w:noProof/>
                <w:webHidden/>
              </w:rPr>
              <w:fldChar w:fldCharType="separate"/>
            </w:r>
            <w:r w:rsidR="007E3960">
              <w:rPr>
                <w:noProof/>
                <w:webHidden/>
              </w:rPr>
              <w:t>x</w:t>
            </w:r>
            <w:r w:rsidR="00EF5590">
              <w:rPr>
                <w:noProof/>
                <w:webHidden/>
              </w:rPr>
              <w:fldChar w:fldCharType="end"/>
            </w:r>
          </w:hyperlink>
        </w:p>
        <w:p w14:paraId="2DF51B93" w14:textId="47ED7FBB" w:rsidR="00EF5590" w:rsidRDefault="00487481" w:rsidP="00EF5590">
          <w:pPr>
            <w:pStyle w:val="TOC1"/>
            <w:spacing w:after="0"/>
            <w:rPr>
              <w:rFonts w:asciiTheme="minorHAnsi" w:eastAsiaTheme="minorEastAsia" w:hAnsiTheme="minorHAnsi"/>
              <w:noProof/>
              <w:sz w:val="22"/>
            </w:rPr>
          </w:pPr>
          <w:hyperlink w:anchor="_Toc513556630" w:history="1">
            <w:r w:rsidR="00EF5590" w:rsidRPr="00B87560">
              <w:rPr>
                <w:rStyle w:val="Hyperlink"/>
                <w:noProof/>
              </w:rPr>
              <w:t>Abstract</w:t>
            </w:r>
            <w:r w:rsidR="00EF5590">
              <w:rPr>
                <w:noProof/>
                <w:webHidden/>
              </w:rPr>
              <w:tab/>
            </w:r>
            <w:r w:rsidR="00EF5590">
              <w:rPr>
                <w:noProof/>
                <w:webHidden/>
              </w:rPr>
              <w:fldChar w:fldCharType="begin"/>
            </w:r>
            <w:r w:rsidR="00EF5590">
              <w:rPr>
                <w:noProof/>
                <w:webHidden/>
              </w:rPr>
              <w:instrText xml:space="preserve"> PAGEREF _Toc513556630 \h </w:instrText>
            </w:r>
            <w:r w:rsidR="00EF5590">
              <w:rPr>
                <w:noProof/>
                <w:webHidden/>
              </w:rPr>
            </w:r>
            <w:r w:rsidR="00EF5590">
              <w:rPr>
                <w:noProof/>
                <w:webHidden/>
              </w:rPr>
              <w:fldChar w:fldCharType="separate"/>
            </w:r>
            <w:r w:rsidR="007E3960">
              <w:rPr>
                <w:noProof/>
                <w:webHidden/>
              </w:rPr>
              <w:t>xi</w:t>
            </w:r>
            <w:r w:rsidR="00EF5590">
              <w:rPr>
                <w:noProof/>
                <w:webHidden/>
              </w:rPr>
              <w:fldChar w:fldCharType="end"/>
            </w:r>
          </w:hyperlink>
        </w:p>
        <w:p w14:paraId="2F2F9591" w14:textId="1A4B03C3" w:rsidR="00EF5590" w:rsidRDefault="00487481" w:rsidP="00EF5590">
          <w:pPr>
            <w:pStyle w:val="TOC1"/>
            <w:spacing w:after="0"/>
            <w:rPr>
              <w:rFonts w:asciiTheme="minorHAnsi" w:eastAsiaTheme="minorEastAsia" w:hAnsiTheme="minorHAnsi"/>
              <w:noProof/>
              <w:sz w:val="22"/>
            </w:rPr>
          </w:pPr>
          <w:hyperlink w:anchor="_Toc513556631" w:history="1">
            <w:r w:rsidR="00EF5590" w:rsidRPr="00B87560">
              <w:rPr>
                <w:rStyle w:val="Hyperlink"/>
                <w:noProof/>
              </w:rPr>
              <w:t>Introduction</w:t>
            </w:r>
            <w:r w:rsidR="00EF5590">
              <w:rPr>
                <w:noProof/>
                <w:webHidden/>
              </w:rPr>
              <w:tab/>
            </w:r>
            <w:r w:rsidR="00EF5590">
              <w:rPr>
                <w:noProof/>
                <w:webHidden/>
              </w:rPr>
              <w:fldChar w:fldCharType="begin"/>
            </w:r>
            <w:r w:rsidR="00EF5590">
              <w:rPr>
                <w:noProof/>
                <w:webHidden/>
              </w:rPr>
              <w:instrText xml:space="preserve"> PAGEREF _Toc513556631 \h </w:instrText>
            </w:r>
            <w:r w:rsidR="00EF5590">
              <w:rPr>
                <w:noProof/>
                <w:webHidden/>
              </w:rPr>
            </w:r>
            <w:r w:rsidR="00EF5590">
              <w:rPr>
                <w:noProof/>
                <w:webHidden/>
              </w:rPr>
              <w:fldChar w:fldCharType="separate"/>
            </w:r>
            <w:r w:rsidR="007E3960">
              <w:rPr>
                <w:noProof/>
                <w:webHidden/>
              </w:rPr>
              <w:t>1</w:t>
            </w:r>
            <w:r w:rsidR="00EF5590">
              <w:rPr>
                <w:noProof/>
                <w:webHidden/>
              </w:rPr>
              <w:fldChar w:fldCharType="end"/>
            </w:r>
          </w:hyperlink>
        </w:p>
        <w:p w14:paraId="4F89BA3C" w14:textId="75F68668"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32" w:history="1">
            <w:r w:rsidR="00EF5590" w:rsidRPr="00B87560">
              <w:rPr>
                <w:rStyle w:val="Hyperlink"/>
                <w:noProof/>
              </w:rPr>
              <w:t>1. Summary of Chapters</w:t>
            </w:r>
            <w:r w:rsidR="00EF5590">
              <w:rPr>
                <w:noProof/>
                <w:webHidden/>
              </w:rPr>
              <w:tab/>
            </w:r>
            <w:r w:rsidR="00EF5590">
              <w:rPr>
                <w:noProof/>
                <w:webHidden/>
              </w:rPr>
              <w:fldChar w:fldCharType="begin"/>
            </w:r>
            <w:r w:rsidR="00EF5590">
              <w:rPr>
                <w:noProof/>
                <w:webHidden/>
              </w:rPr>
              <w:instrText xml:space="preserve"> PAGEREF _Toc513556632 \h </w:instrText>
            </w:r>
            <w:r w:rsidR="00EF5590">
              <w:rPr>
                <w:noProof/>
                <w:webHidden/>
              </w:rPr>
            </w:r>
            <w:r w:rsidR="00EF5590">
              <w:rPr>
                <w:noProof/>
                <w:webHidden/>
              </w:rPr>
              <w:fldChar w:fldCharType="separate"/>
            </w:r>
            <w:r w:rsidR="007E3960">
              <w:rPr>
                <w:noProof/>
                <w:webHidden/>
              </w:rPr>
              <w:t>5</w:t>
            </w:r>
            <w:r w:rsidR="00EF5590">
              <w:rPr>
                <w:noProof/>
                <w:webHidden/>
              </w:rPr>
              <w:fldChar w:fldCharType="end"/>
            </w:r>
          </w:hyperlink>
        </w:p>
        <w:p w14:paraId="71BA727A" w14:textId="47F15D2E"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33" w:history="1">
            <w:r w:rsidR="00EF5590" w:rsidRPr="00B87560">
              <w:rPr>
                <w:rStyle w:val="Hyperlink"/>
                <w:noProof/>
              </w:rPr>
              <w:t>2. Memory Studies</w:t>
            </w:r>
            <w:r w:rsidR="00EF5590">
              <w:rPr>
                <w:noProof/>
                <w:webHidden/>
              </w:rPr>
              <w:tab/>
            </w:r>
            <w:r w:rsidR="00EF5590">
              <w:rPr>
                <w:noProof/>
                <w:webHidden/>
              </w:rPr>
              <w:fldChar w:fldCharType="begin"/>
            </w:r>
            <w:r w:rsidR="00EF5590">
              <w:rPr>
                <w:noProof/>
                <w:webHidden/>
              </w:rPr>
              <w:instrText xml:space="preserve"> PAGEREF _Toc513556633 \h </w:instrText>
            </w:r>
            <w:r w:rsidR="00EF5590">
              <w:rPr>
                <w:noProof/>
                <w:webHidden/>
              </w:rPr>
            </w:r>
            <w:r w:rsidR="00EF5590">
              <w:rPr>
                <w:noProof/>
                <w:webHidden/>
              </w:rPr>
              <w:fldChar w:fldCharType="separate"/>
            </w:r>
            <w:r w:rsidR="007E3960">
              <w:rPr>
                <w:noProof/>
                <w:webHidden/>
              </w:rPr>
              <w:t>9</w:t>
            </w:r>
            <w:r w:rsidR="00EF5590">
              <w:rPr>
                <w:noProof/>
                <w:webHidden/>
              </w:rPr>
              <w:fldChar w:fldCharType="end"/>
            </w:r>
          </w:hyperlink>
        </w:p>
        <w:p w14:paraId="18C694A1" w14:textId="6F626CC4"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34" w:history="1">
            <w:r w:rsidR="00EF5590" w:rsidRPr="00B87560">
              <w:rPr>
                <w:rStyle w:val="Hyperlink"/>
                <w:noProof/>
              </w:rPr>
              <w:t>2.1 Postmemory</w:t>
            </w:r>
            <w:r w:rsidR="00EF5590">
              <w:rPr>
                <w:noProof/>
                <w:webHidden/>
              </w:rPr>
              <w:tab/>
            </w:r>
            <w:r w:rsidR="00EF5590">
              <w:rPr>
                <w:noProof/>
                <w:webHidden/>
              </w:rPr>
              <w:fldChar w:fldCharType="begin"/>
            </w:r>
            <w:r w:rsidR="00EF5590">
              <w:rPr>
                <w:noProof/>
                <w:webHidden/>
              </w:rPr>
              <w:instrText xml:space="preserve"> PAGEREF _Toc513556634 \h </w:instrText>
            </w:r>
            <w:r w:rsidR="00EF5590">
              <w:rPr>
                <w:noProof/>
                <w:webHidden/>
              </w:rPr>
            </w:r>
            <w:r w:rsidR="00EF5590">
              <w:rPr>
                <w:noProof/>
                <w:webHidden/>
              </w:rPr>
              <w:fldChar w:fldCharType="separate"/>
            </w:r>
            <w:r w:rsidR="007E3960">
              <w:rPr>
                <w:noProof/>
                <w:webHidden/>
              </w:rPr>
              <w:t>11</w:t>
            </w:r>
            <w:r w:rsidR="00EF5590">
              <w:rPr>
                <w:noProof/>
                <w:webHidden/>
              </w:rPr>
              <w:fldChar w:fldCharType="end"/>
            </w:r>
          </w:hyperlink>
        </w:p>
        <w:p w14:paraId="1540A3F5" w14:textId="71D5022F"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35" w:history="1">
            <w:r w:rsidR="00EF5590" w:rsidRPr="00B87560">
              <w:rPr>
                <w:rStyle w:val="Hyperlink"/>
                <w:noProof/>
              </w:rPr>
              <w:t>2.2. Genre as a Medium of Memory</w:t>
            </w:r>
            <w:r w:rsidR="00EF5590">
              <w:rPr>
                <w:noProof/>
                <w:webHidden/>
              </w:rPr>
              <w:tab/>
            </w:r>
            <w:r w:rsidR="00EF5590">
              <w:rPr>
                <w:noProof/>
                <w:webHidden/>
              </w:rPr>
              <w:fldChar w:fldCharType="begin"/>
            </w:r>
            <w:r w:rsidR="00EF5590">
              <w:rPr>
                <w:noProof/>
                <w:webHidden/>
              </w:rPr>
              <w:instrText xml:space="preserve"> PAGEREF _Toc513556635 \h </w:instrText>
            </w:r>
            <w:r w:rsidR="00EF5590">
              <w:rPr>
                <w:noProof/>
                <w:webHidden/>
              </w:rPr>
            </w:r>
            <w:r w:rsidR="00EF5590">
              <w:rPr>
                <w:noProof/>
                <w:webHidden/>
              </w:rPr>
              <w:fldChar w:fldCharType="separate"/>
            </w:r>
            <w:r w:rsidR="007E3960">
              <w:rPr>
                <w:noProof/>
                <w:webHidden/>
              </w:rPr>
              <w:t>13</w:t>
            </w:r>
            <w:r w:rsidR="00EF5590">
              <w:rPr>
                <w:noProof/>
                <w:webHidden/>
              </w:rPr>
              <w:fldChar w:fldCharType="end"/>
            </w:r>
          </w:hyperlink>
        </w:p>
        <w:p w14:paraId="6BDE9BB5" w14:textId="0927C43C"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36" w:history="1">
            <w:r w:rsidR="00EF5590" w:rsidRPr="00B87560">
              <w:rPr>
                <w:rStyle w:val="Hyperlink"/>
                <w:noProof/>
              </w:rPr>
              <w:t>2.3. Curating Intertexts</w:t>
            </w:r>
            <w:r w:rsidR="00EF5590">
              <w:rPr>
                <w:noProof/>
                <w:webHidden/>
              </w:rPr>
              <w:tab/>
            </w:r>
            <w:r w:rsidR="00EF5590">
              <w:rPr>
                <w:noProof/>
                <w:webHidden/>
              </w:rPr>
              <w:fldChar w:fldCharType="begin"/>
            </w:r>
            <w:r w:rsidR="00EF5590">
              <w:rPr>
                <w:noProof/>
                <w:webHidden/>
              </w:rPr>
              <w:instrText xml:space="preserve"> PAGEREF _Toc513556636 \h </w:instrText>
            </w:r>
            <w:r w:rsidR="00EF5590">
              <w:rPr>
                <w:noProof/>
                <w:webHidden/>
              </w:rPr>
            </w:r>
            <w:r w:rsidR="00EF5590">
              <w:rPr>
                <w:noProof/>
                <w:webHidden/>
              </w:rPr>
              <w:fldChar w:fldCharType="separate"/>
            </w:r>
            <w:r w:rsidR="007E3960">
              <w:rPr>
                <w:noProof/>
                <w:webHidden/>
              </w:rPr>
              <w:t>15</w:t>
            </w:r>
            <w:r w:rsidR="00EF5590">
              <w:rPr>
                <w:noProof/>
                <w:webHidden/>
              </w:rPr>
              <w:fldChar w:fldCharType="end"/>
            </w:r>
          </w:hyperlink>
        </w:p>
        <w:p w14:paraId="56086750" w14:textId="71E3A355"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37" w:history="1">
            <w:r w:rsidR="00EF5590" w:rsidRPr="00B87560">
              <w:rPr>
                <w:rStyle w:val="Hyperlink"/>
                <w:noProof/>
              </w:rPr>
              <w:t>3. Monuments and Countermonuments</w:t>
            </w:r>
            <w:r w:rsidR="00EF5590">
              <w:rPr>
                <w:noProof/>
                <w:webHidden/>
              </w:rPr>
              <w:tab/>
            </w:r>
            <w:r w:rsidR="00EF5590">
              <w:rPr>
                <w:noProof/>
                <w:webHidden/>
              </w:rPr>
              <w:fldChar w:fldCharType="begin"/>
            </w:r>
            <w:r w:rsidR="00EF5590">
              <w:rPr>
                <w:noProof/>
                <w:webHidden/>
              </w:rPr>
              <w:instrText xml:space="preserve"> PAGEREF _Toc513556637 \h </w:instrText>
            </w:r>
            <w:r w:rsidR="00EF5590">
              <w:rPr>
                <w:noProof/>
                <w:webHidden/>
              </w:rPr>
            </w:r>
            <w:r w:rsidR="00EF5590">
              <w:rPr>
                <w:noProof/>
                <w:webHidden/>
              </w:rPr>
              <w:fldChar w:fldCharType="separate"/>
            </w:r>
            <w:r w:rsidR="007E3960">
              <w:rPr>
                <w:noProof/>
                <w:webHidden/>
              </w:rPr>
              <w:t>18</w:t>
            </w:r>
            <w:r w:rsidR="00EF5590">
              <w:rPr>
                <w:noProof/>
                <w:webHidden/>
              </w:rPr>
              <w:fldChar w:fldCharType="end"/>
            </w:r>
          </w:hyperlink>
        </w:p>
        <w:p w14:paraId="1B704BF2" w14:textId="5BA990E6"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38" w:history="1">
            <w:r w:rsidR="00EF5590" w:rsidRPr="00B87560">
              <w:rPr>
                <w:rStyle w:val="Hyperlink"/>
                <w:noProof/>
              </w:rPr>
              <w:t>4. Textual Countermonuments</w:t>
            </w:r>
            <w:r w:rsidR="00EF5590">
              <w:rPr>
                <w:noProof/>
                <w:webHidden/>
              </w:rPr>
              <w:tab/>
            </w:r>
            <w:r w:rsidR="00EF5590">
              <w:rPr>
                <w:noProof/>
                <w:webHidden/>
              </w:rPr>
              <w:fldChar w:fldCharType="begin"/>
            </w:r>
            <w:r w:rsidR="00EF5590">
              <w:rPr>
                <w:noProof/>
                <w:webHidden/>
              </w:rPr>
              <w:instrText xml:space="preserve"> PAGEREF _Toc513556638 \h </w:instrText>
            </w:r>
            <w:r w:rsidR="00EF5590">
              <w:rPr>
                <w:noProof/>
                <w:webHidden/>
              </w:rPr>
            </w:r>
            <w:r w:rsidR="00EF5590">
              <w:rPr>
                <w:noProof/>
                <w:webHidden/>
              </w:rPr>
              <w:fldChar w:fldCharType="separate"/>
            </w:r>
            <w:r w:rsidR="007E3960">
              <w:rPr>
                <w:noProof/>
                <w:webHidden/>
              </w:rPr>
              <w:t>26</w:t>
            </w:r>
            <w:r w:rsidR="00EF5590">
              <w:rPr>
                <w:noProof/>
                <w:webHidden/>
              </w:rPr>
              <w:fldChar w:fldCharType="end"/>
            </w:r>
          </w:hyperlink>
        </w:p>
        <w:p w14:paraId="3E1E3B43" w14:textId="185A1627" w:rsidR="00EF5590" w:rsidRDefault="00487481" w:rsidP="00EF5590">
          <w:pPr>
            <w:pStyle w:val="TOC1"/>
            <w:spacing w:after="0"/>
            <w:rPr>
              <w:rFonts w:asciiTheme="minorHAnsi" w:eastAsiaTheme="minorEastAsia" w:hAnsiTheme="minorHAnsi"/>
              <w:noProof/>
              <w:sz w:val="22"/>
            </w:rPr>
          </w:pPr>
          <w:hyperlink w:anchor="_Toc513556639" w:history="1">
            <w:r w:rsidR="00EF5590" w:rsidRPr="00B87560">
              <w:rPr>
                <w:rStyle w:val="Hyperlink"/>
                <w:noProof/>
              </w:rPr>
              <w:t xml:space="preserve">Chapter 1. </w:t>
            </w:r>
            <w:r w:rsidR="00EF5590" w:rsidRPr="00B87560">
              <w:rPr>
                <w:rStyle w:val="Hyperlink"/>
                <w:i/>
                <w:noProof/>
              </w:rPr>
              <w:t>Dora Bruder</w:t>
            </w:r>
            <w:r w:rsidR="00EF5590" w:rsidRPr="00B87560">
              <w:rPr>
                <w:rStyle w:val="Hyperlink"/>
                <w:noProof/>
              </w:rPr>
              <w:t xml:space="preserve"> as Patrick Modiano’s Monument to Filial Guilt</w:t>
            </w:r>
            <w:r w:rsidR="00EF5590">
              <w:rPr>
                <w:noProof/>
                <w:webHidden/>
              </w:rPr>
              <w:tab/>
            </w:r>
            <w:r w:rsidR="00EF5590">
              <w:rPr>
                <w:noProof/>
                <w:webHidden/>
              </w:rPr>
              <w:fldChar w:fldCharType="begin"/>
            </w:r>
            <w:r w:rsidR="00EF5590">
              <w:rPr>
                <w:noProof/>
                <w:webHidden/>
              </w:rPr>
              <w:instrText xml:space="preserve"> PAGEREF _Toc513556639 \h </w:instrText>
            </w:r>
            <w:r w:rsidR="00EF5590">
              <w:rPr>
                <w:noProof/>
                <w:webHidden/>
              </w:rPr>
            </w:r>
            <w:r w:rsidR="00EF5590">
              <w:rPr>
                <w:noProof/>
                <w:webHidden/>
              </w:rPr>
              <w:fldChar w:fldCharType="separate"/>
            </w:r>
            <w:r w:rsidR="007E3960">
              <w:rPr>
                <w:noProof/>
                <w:webHidden/>
              </w:rPr>
              <w:t>34</w:t>
            </w:r>
            <w:r w:rsidR="00EF5590">
              <w:rPr>
                <w:noProof/>
                <w:webHidden/>
              </w:rPr>
              <w:fldChar w:fldCharType="end"/>
            </w:r>
          </w:hyperlink>
        </w:p>
        <w:p w14:paraId="28D44398" w14:textId="3C46B312"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40" w:history="1">
            <w:r w:rsidR="00EF5590" w:rsidRPr="00B87560">
              <w:rPr>
                <w:rStyle w:val="Hyperlink"/>
                <w:noProof/>
              </w:rPr>
              <w:t xml:space="preserve">1. The Contested Genre of </w:t>
            </w:r>
            <w:r w:rsidR="00EF5590" w:rsidRPr="00B87560">
              <w:rPr>
                <w:rStyle w:val="Hyperlink"/>
                <w:i/>
                <w:noProof/>
              </w:rPr>
              <w:t>Dora Bruder</w:t>
            </w:r>
            <w:r w:rsidR="00EF5590">
              <w:rPr>
                <w:noProof/>
                <w:webHidden/>
              </w:rPr>
              <w:tab/>
            </w:r>
            <w:r w:rsidR="00EF5590">
              <w:rPr>
                <w:noProof/>
                <w:webHidden/>
              </w:rPr>
              <w:fldChar w:fldCharType="begin"/>
            </w:r>
            <w:r w:rsidR="00EF5590">
              <w:rPr>
                <w:noProof/>
                <w:webHidden/>
              </w:rPr>
              <w:instrText xml:space="preserve"> PAGEREF _Toc513556640 \h </w:instrText>
            </w:r>
            <w:r w:rsidR="00EF5590">
              <w:rPr>
                <w:noProof/>
                <w:webHidden/>
              </w:rPr>
            </w:r>
            <w:r w:rsidR="00EF5590">
              <w:rPr>
                <w:noProof/>
                <w:webHidden/>
              </w:rPr>
              <w:fldChar w:fldCharType="separate"/>
            </w:r>
            <w:r w:rsidR="007E3960">
              <w:rPr>
                <w:noProof/>
                <w:webHidden/>
              </w:rPr>
              <w:t>37</w:t>
            </w:r>
            <w:r w:rsidR="00EF5590">
              <w:rPr>
                <w:noProof/>
                <w:webHidden/>
              </w:rPr>
              <w:fldChar w:fldCharType="end"/>
            </w:r>
          </w:hyperlink>
        </w:p>
        <w:p w14:paraId="7231F848" w14:textId="515DDFF8"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41" w:history="1">
            <w:r w:rsidR="00EF5590" w:rsidRPr="00B87560">
              <w:rPr>
                <w:rStyle w:val="Hyperlink"/>
                <w:noProof/>
              </w:rPr>
              <w:t xml:space="preserve">2. </w:t>
            </w:r>
            <w:r w:rsidR="00EF5590" w:rsidRPr="00B87560">
              <w:rPr>
                <w:rStyle w:val="Hyperlink"/>
                <w:i/>
                <w:noProof/>
              </w:rPr>
              <w:t xml:space="preserve">Dora Bruder </w:t>
            </w:r>
            <w:r w:rsidR="00EF5590" w:rsidRPr="00B87560">
              <w:rPr>
                <w:rStyle w:val="Hyperlink"/>
                <w:noProof/>
              </w:rPr>
              <w:t>and Postmemory</w:t>
            </w:r>
            <w:r w:rsidR="00EF5590">
              <w:rPr>
                <w:noProof/>
                <w:webHidden/>
              </w:rPr>
              <w:tab/>
            </w:r>
            <w:r w:rsidR="00EF5590">
              <w:rPr>
                <w:noProof/>
                <w:webHidden/>
              </w:rPr>
              <w:fldChar w:fldCharType="begin"/>
            </w:r>
            <w:r w:rsidR="00EF5590">
              <w:rPr>
                <w:noProof/>
                <w:webHidden/>
              </w:rPr>
              <w:instrText xml:space="preserve"> PAGEREF _Toc513556641 \h </w:instrText>
            </w:r>
            <w:r w:rsidR="00EF5590">
              <w:rPr>
                <w:noProof/>
                <w:webHidden/>
              </w:rPr>
            </w:r>
            <w:r w:rsidR="00EF5590">
              <w:rPr>
                <w:noProof/>
                <w:webHidden/>
              </w:rPr>
              <w:fldChar w:fldCharType="separate"/>
            </w:r>
            <w:r w:rsidR="007E3960">
              <w:rPr>
                <w:noProof/>
                <w:webHidden/>
              </w:rPr>
              <w:t>44</w:t>
            </w:r>
            <w:r w:rsidR="00EF5590">
              <w:rPr>
                <w:noProof/>
                <w:webHidden/>
              </w:rPr>
              <w:fldChar w:fldCharType="end"/>
            </w:r>
          </w:hyperlink>
        </w:p>
        <w:p w14:paraId="020EC8BD" w14:textId="7C527767"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42" w:history="1">
            <w:r w:rsidR="00EF5590" w:rsidRPr="00B87560">
              <w:rPr>
                <w:rStyle w:val="Hyperlink"/>
                <w:noProof/>
              </w:rPr>
              <w:t>3. The Geography of Memory</w:t>
            </w:r>
            <w:r w:rsidR="00EF5590">
              <w:rPr>
                <w:noProof/>
                <w:webHidden/>
              </w:rPr>
              <w:tab/>
            </w:r>
            <w:r w:rsidR="00EF5590">
              <w:rPr>
                <w:noProof/>
                <w:webHidden/>
              </w:rPr>
              <w:fldChar w:fldCharType="begin"/>
            </w:r>
            <w:r w:rsidR="00EF5590">
              <w:rPr>
                <w:noProof/>
                <w:webHidden/>
              </w:rPr>
              <w:instrText xml:space="preserve"> PAGEREF _Toc513556642 \h </w:instrText>
            </w:r>
            <w:r w:rsidR="00EF5590">
              <w:rPr>
                <w:noProof/>
                <w:webHidden/>
              </w:rPr>
            </w:r>
            <w:r w:rsidR="00EF5590">
              <w:rPr>
                <w:noProof/>
                <w:webHidden/>
              </w:rPr>
              <w:fldChar w:fldCharType="separate"/>
            </w:r>
            <w:r w:rsidR="007E3960">
              <w:rPr>
                <w:noProof/>
                <w:webHidden/>
              </w:rPr>
              <w:t>50</w:t>
            </w:r>
            <w:r w:rsidR="00EF5590">
              <w:rPr>
                <w:noProof/>
                <w:webHidden/>
              </w:rPr>
              <w:fldChar w:fldCharType="end"/>
            </w:r>
          </w:hyperlink>
        </w:p>
        <w:p w14:paraId="0C37A167" w14:textId="7567DDAD"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43" w:history="1">
            <w:r w:rsidR="00EF5590" w:rsidRPr="00B87560">
              <w:rPr>
                <w:rStyle w:val="Hyperlink"/>
                <w:noProof/>
              </w:rPr>
              <w:t>3.1 Embedding Legible Traces</w:t>
            </w:r>
            <w:r w:rsidR="00EF5590">
              <w:rPr>
                <w:noProof/>
                <w:webHidden/>
              </w:rPr>
              <w:tab/>
            </w:r>
            <w:r w:rsidR="00EF5590">
              <w:rPr>
                <w:noProof/>
                <w:webHidden/>
              </w:rPr>
              <w:fldChar w:fldCharType="begin"/>
            </w:r>
            <w:r w:rsidR="00EF5590">
              <w:rPr>
                <w:noProof/>
                <w:webHidden/>
              </w:rPr>
              <w:instrText xml:space="preserve"> PAGEREF _Toc513556643 \h </w:instrText>
            </w:r>
            <w:r w:rsidR="00EF5590">
              <w:rPr>
                <w:noProof/>
                <w:webHidden/>
              </w:rPr>
            </w:r>
            <w:r w:rsidR="00EF5590">
              <w:rPr>
                <w:noProof/>
                <w:webHidden/>
              </w:rPr>
              <w:fldChar w:fldCharType="separate"/>
            </w:r>
            <w:r w:rsidR="007E3960">
              <w:rPr>
                <w:noProof/>
                <w:webHidden/>
              </w:rPr>
              <w:t>53</w:t>
            </w:r>
            <w:r w:rsidR="00EF5590">
              <w:rPr>
                <w:noProof/>
                <w:webHidden/>
              </w:rPr>
              <w:fldChar w:fldCharType="end"/>
            </w:r>
          </w:hyperlink>
        </w:p>
        <w:p w14:paraId="4D379C60" w14:textId="7F1F1915"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44" w:history="1">
            <w:r w:rsidR="00EF5590" w:rsidRPr="00B87560">
              <w:rPr>
                <w:rStyle w:val="Hyperlink"/>
                <w:noProof/>
              </w:rPr>
              <w:t>3.2 Colonial Connections</w:t>
            </w:r>
            <w:r w:rsidR="00EF5590">
              <w:rPr>
                <w:noProof/>
                <w:webHidden/>
              </w:rPr>
              <w:tab/>
            </w:r>
            <w:r w:rsidR="00EF5590">
              <w:rPr>
                <w:noProof/>
                <w:webHidden/>
              </w:rPr>
              <w:fldChar w:fldCharType="begin"/>
            </w:r>
            <w:r w:rsidR="00EF5590">
              <w:rPr>
                <w:noProof/>
                <w:webHidden/>
              </w:rPr>
              <w:instrText xml:space="preserve"> PAGEREF _Toc513556644 \h </w:instrText>
            </w:r>
            <w:r w:rsidR="00EF5590">
              <w:rPr>
                <w:noProof/>
                <w:webHidden/>
              </w:rPr>
            </w:r>
            <w:r w:rsidR="00EF5590">
              <w:rPr>
                <w:noProof/>
                <w:webHidden/>
              </w:rPr>
              <w:fldChar w:fldCharType="separate"/>
            </w:r>
            <w:r w:rsidR="007E3960">
              <w:rPr>
                <w:noProof/>
                <w:webHidden/>
              </w:rPr>
              <w:t>58</w:t>
            </w:r>
            <w:r w:rsidR="00EF5590">
              <w:rPr>
                <w:noProof/>
                <w:webHidden/>
              </w:rPr>
              <w:fldChar w:fldCharType="end"/>
            </w:r>
          </w:hyperlink>
        </w:p>
        <w:p w14:paraId="6976E2EF" w14:textId="3F2BC8C9"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45" w:history="1">
            <w:r w:rsidR="00EF5590" w:rsidRPr="00B87560">
              <w:rPr>
                <w:rStyle w:val="Hyperlink"/>
                <w:noProof/>
              </w:rPr>
              <w:t>3.3 A Carceral Environment</w:t>
            </w:r>
            <w:r w:rsidR="00EF5590">
              <w:rPr>
                <w:noProof/>
                <w:webHidden/>
              </w:rPr>
              <w:tab/>
            </w:r>
            <w:r w:rsidR="00EF5590">
              <w:rPr>
                <w:noProof/>
                <w:webHidden/>
              </w:rPr>
              <w:fldChar w:fldCharType="begin"/>
            </w:r>
            <w:r w:rsidR="00EF5590">
              <w:rPr>
                <w:noProof/>
                <w:webHidden/>
              </w:rPr>
              <w:instrText xml:space="preserve"> PAGEREF _Toc513556645 \h </w:instrText>
            </w:r>
            <w:r w:rsidR="00EF5590">
              <w:rPr>
                <w:noProof/>
                <w:webHidden/>
              </w:rPr>
            </w:r>
            <w:r w:rsidR="00EF5590">
              <w:rPr>
                <w:noProof/>
                <w:webHidden/>
              </w:rPr>
              <w:fldChar w:fldCharType="separate"/>
            </w:r>
            <w:r w:rsidR="007E3960">
              <w:rPr>
                <w:noProof/>
                <w:webHidden/>
              </w:rPr>
              <w:t>61</w:t>
            </w:r>
            <w:r w:rsidR="00EF5590">
              <w:rPr>
                <w:noProof/>
                <w:webHidden/>
              </w:rPr>
              <w:fldChar w:fldCharType="end"/>
            </w:r>
          </w:hyperlink>
        </w:p>
        <w:p w14:paraId="10ECD41A" w14:textId="00BB716A"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46" w:history="1">
            <w:r w:rsidR="00EF5590" w:rsidRPr="00B87560">
              <w:rPr>
                <w:rStyle w:val="Hyperlink"/>
                <w:noProof/>
              </w:rPr>
              <w:t>4. Intertextual Palimpsests</w:t>
            </w:r>
            <w:r w:rsidR="00EF5590">
              <w:rPr>
                <w:noProof/>
                <w:webHidden/>
              </w:rPr>
              <w:tab/>
            </w:r>
            <w:r w:rsidR="00EF5590">
              <w:rPr>
                <w:noProof/>
                <w:webHidden/>
              </w:rPr>
              <w:fldChar w:fldCharType="begin"/>
            </w:r>
            <w:r w:rsidR="00EF5590">
              <w:rPr>
                <w:noProof/>
                <w:webHidden/>
              </w:rPr>
              <w:instrText xml:space="preserve"> PAGEREF _Toc513556646 \h </w:instrText>
            </w:r>
            <w:r w:rsidR="00EF5590">
              <w:rPr>
                <w:noProof/>
                <w:webHidden/>
              </w:rPr>
            </w:r>
            <w:r w:rsidR="00EF5590">
              <w:rPr>
                <w:noProof/>
                <w:webHidden/>
              </w:rPr>
              <w:fldChar w:fldCharType="separate"/>
            </w:r>
            <w:r w:rsidR="007E3960">
              <w:rPr>
                <w:noProof/>
                <w:webHidden/>
              </w:rPr>
              <w:t>63</w:t>
            </w:r>
            <w:r w:rsidR="00EF5590">
              <w:rPr>
                <w:noProof/>
                <w:webHidden/>
              </w:rPr>
              <w:fldChar w:fldCharType="end"/>
            </w:r>
          </w:hyperlink>
        </w:p>
        <w:p w14:paraId="6891A4C9" w14:textId="76B8D5D0"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47" w:history="1">
            <w:r w:rsidR="00EF5590" w:rsidRPr="00B87560">
              <w:rPr>
                <w:rStyle w:val="Hyperlink"/>
                <w:rFonts w:cs="Times New Roman"/>
                <w:noProof/>
              </w:rPr>
              <w:t xml:space="preserve">4.1 Modiano, </w:t>
            </w:r>
            <w:r w:rsidR="00EF5590" w:rsidRPr="00B87560">
              <w:rPr>
                <w:rStyle w:val="Hyperlink"/>
                <w:rFonts w:cs="Times New Roman"/>
                <w:i/>
                <w:noProof/>
              </w:rPr>
              <w:t>dix-neuvièmiste</w:t>
            </w:r>
            <w:r w:rsidR="00EF5590" w:rsidRPr="00B87560">
              <w:rPr>
                <w:rStyle w:val="Hyperlink"/>
                <w:rFonts w:cs="Times New Roman"/>
                <w:noProof/>
              </w:rPr>
              <w:t>?</w:t>
            </w:r>
            <w:r w:rsidR="00EF5590">
              <w:rPr>
                <w:noProof/>
                <w:webHidden/>
              </w:rPr>
              <w:tab/>
            </w:r>
            <w:r w:rsidR="00EF5590">
              <w:rPr>
                <w:noProof/>
                <w:webHidden/>
              </w:rPr>
              <w:fldChar w:fldCharType="begin"/>
            </w:r>
            <w:r w:rsidR="00EF5590">
              <w:rPr>
                <w:noProof/>
                <w:webHidden/>
              </w:rPr>
              <w:instrText xml:space="preserve"> PAGEREF _Toc513556647 \h </w:instrText>
            </w:r>
            <w:r w:rsidR="00EF5590">
              <w:rPr>
                <w:noProof/>
                <w:webHidden/>
              </w:rPr>
            </w:r>
            <w:r w:rsidR="00EF5590">
              <w:rPr>
                <w:noProof/>
                <w:webHidden/>
              </w:rPr>
              <w:fldChar w:fldCharType="separate"/>
            </w:r>
            <w:r w:rsidR="007E3960">
              <w:rPr>
                <w:noProof/>
                <w:webHidden/>
              </w:rPr>
              <w:t>66</w:t>
            </w:r>
            <w:r w:rsidR="00EF5590">
              <w:rPr>
                <w:noProof/>
                <w:webHidden/>
              </w:rPr>
              <w:fldChar w:fldCharType="end"/>
            </w:r>
          </w:hyperlink>
        </w:p>
        <w:p w14:paraId="366BADD4" w14:textId="1EA08C5F"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48" w:history="1">
            <w:r w:rsidR="00EF5590" w:rsidRPr="00B87560">
              <w:rPr>
                <w:rStyle w:val="Hyperlink"/>
                <w:rFonts w:cs="Times New Roman"/>
                <w:noProof/>
              </w:rPr>
              <w:t>4.2 Memorializing Dora: A First Attempt</w:t>
            </w:r>
            <w:r w:rsidR="00EF5590">
              <w:rPr>
                <w:noProof/>
                <w:webHidden/>
              </w:rPr>
              <w:tab/>
            </w:r>
            <w:r w:rsidR="00EF5590">
              <w:rPr>
                <w:noProof/>
                <w:webHidden/>
              </w:rPr>
              <w:fldChar w:fldCharType="begin"/>
            </w:r>
            <w:r w:rsidR="00EF5590">
              <w:rPr>
                <w:noProof/>
                <w:webHidden/>
              </w:rPr>
              <w:instrText xml:space="preserve"> PAGEREF _Toc513556648 \h </w:instrText>
            </w:r>
            <w:r w:rsidR="00EF5590">
              <w:rPr>
                <w:noProof/>
                <w:webHidden/>
              </w:rPr>
            </w:r>
            <w:r w:rsidR="00EF5590">
              <w:rPr>
                <w:noProof/>
                <w:webHidden/>
              </w:rPr>
              <w:fldChar w:fldCharType="separate"/>
            </w:r>
            <w:r w:rsidR="007E3960">
              <w:rPr>
                <w:noProof/>
                <w:webHidden/>
              </w:rPr>
              <w:t>71</w:t>
            </w:r>
            <w:r w:rsidR="00EF5590">
              <w:rPr>
                <w:noProof/>
                <w:webHidden/>
              </w:rPr>
              <w:fldChar w:fldCharType="end"/>
            </w:r>
          </w:hyperlink>
        </w:p>
        <w:p w14:paraId="5BF86CB0" w14:textId="7A63E024"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49" w:history="1">
            <w:r w:rsidR="00EF5590" w:rsidRPr="00B87560">
              <w:rPr>
                <w:rStyle w:val="Hyperlink"/>
                <w:noProof/>
              </w:rPr>
              <w:t>5. Memories of the Father</w:t>
            </w:r>
            <w:r w:rsidR="00EF5590">
              <w:rPr>
                <w:noProof/>
                <w:webHidden/>
              </w:rPr>
              <w:tab/>
            </w:r>
            <w:r w:rsidR="00EF5590">
              <w:rPr>
                <w:noProof/>
                <w:webHidden/>
              </w:rPr>
              <w:fldChar w:fldCharType="begin"/>
            </w:r>
            <w:r w:rsidR="00EF5590">
              <w:rPr>
                <w:noProof/>
                <w:webHidden/>
              </w:rPr>
              <w:instrText xml:space="preserve"> PAGEREF _Toc513556649 \h </w:instrText>
            </w:r>
            <w:r w:rsidR="00EF5590">
              <w:rPr>
                <w:noProof/>
                <w:webHidden/>
              </w:rPr>
            </w:r>
            <w:r w:rsidR="00EF5590">
              <w:rPr>
                <w:noProof/>
                <w:webHidden/>
              </w:rPr>
              <w:fldChar w:fldCharType="separate"/>
            </w:r>
            <w:r w:rsidR="007E3960">
              <w:rPr>
                <w:noProof/>
                <w:webHidden/>
              </w:rPr>
              <w:t>81</w:t>
            </w:r>
            <w:r w:rsidR="00EF5590">
              <w:rPr>
                <w:noProof/>
                <w:webHidden/>
              </w:rPr>
              <w:fldChar w:fldCharType="end"/>
            </w:r>
          </w:hyperlink>
        </w:p>
        <w:p w14:paraId="646E9180" w14:textId="1E4D66FA" w:rsidR="00EF5590" w:rsidRDefault="00487481" w:rsidP="00EF5590">
          <w:pPr>
            <w:pStyle w:val="TOC1"/>
            <w:spacing w:after="0"/>
            <w:rPr>
              <w:rFonts w:asciiTheme="minorHAnsi" w:eastAsiaTheme="minorEastAsia" w:hAnsiTheme="minorHAnsi"/>
              <w:noProof/>
              <w:sz w:val="22"/>
            </w:rPr>
          </w:pPr>
          <w:hyperlink w:anchor="_Toc513556650" w:history="1">
            <w:r w:rsidR="00EF5590" w:rsidRPr="00B87560">
              <w:rPr>
                <w:rStyle w:val="Hyperlink"/>
                <w:noProof/>
              </w:rPr>
              <w:t xml:space="preserve">Chapter 2. Lydie Salvayre’s </w:t>
            </w:r>
            <w:r w:rsidR="00EF5590" w:rsidRPr="00B87560">
              <w:rPr>
                <w:rStyle w:val="Hyperlink"/>
                <w:i/>
                <w:noProof/>
              </w:rPr>
              <w:t>Pas pleurer</w:t>
            </w:r>
            <w:r w:rsidR="00EF5590" w:rsidRPr="00B87560">
              <w:rPr>
                <w:rStyle w:val="Hyperlink"/>
                <w:noProof/>
              </w:rPr>
              <w:t>: An Aesthetics of Retelling</w:t>
            </w:r>
            <w:r w:rsidR="00EF5590">
              <w:rPr>
                <w:noProof/>
                <w:webHidden/>
              </w:rPr>
              <w:tab/>
            </w:r>
            <w:r w:rsidR="00EF5590">
              <w:rPr>
                <w:noProof/>
                <w:webHidden/>
              </w:rPr>
              <w:fldChar w:fldCharType="begin"/>
            </w:r>
            <w:r w:rsidR="00EF5590">
              <w:rPr>
                <w:noProof/>
                <w:webHidden/>
              </w:rPr>
              <w:instrText xml:space="preserve"> PAGEREF _Toc513556650 \h </w:instrText>
            </w:r>
            <w:r w:rsidR="00EF5590">
              <w:rPr>
                <w:noProof/>
                <w:webHidden/>
              </w:rPr>
            </w:r>
            <w:r w:rsidR="00EF5590">
              <w:rPr>
                <w:noProof/>
                <w:webHidden/>
              </w:rPr>
              <w:fldChar w:fldCharType="separate"/>
            </w:r>
            <w:r w:rsidR="007E3960">
              <w:rPr>
                <w:noProof/>
                <w:webHidden/>
              </w:rPr>
              <w:t>93</w:t>
            </w:r>
            <w:r w:rsidR="00EF5590">
              <w:rPr>
                <w:noProof/>
                <w:webHidden/>
              </w:rPr>
              <w:fldChar w:fldCharType="end"/>
            </w:r>
          </w:hyperlink>
        </w:p>
        <w:p w14:paraId="00D0B51E" w14:textId="774D3107"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51" w:history="1">
            <w:r w:rsidR="00EF5590" w:rsidRPr="00B87560">
              <w:rPr>
                <w:rStyle w:val="Hyperlink"/>
                <w:noProof/>
                <w:lang w:val="fr-FR"/>
              </w:rPr>
              <w:t>1. “Un écrivain est une oreille”</w:t>
            </w:r>
            <w:r w:rsidR="00EF5590">
              <w:rPr>
                <w:noProof/>
                <w:webHidden/>
              </w:rPr>
              <w:tab/>
            </w:r>
            <w:r w:rsidR="00EF5590">
              <w:rPr>
                <w:noProof/>
                <w:webHidden/>
              </w:rPr>
              <w:fldChar w:fldCharType="begin"/>
            </w:r>
            <w:r w:rsidR="00EF5590">
              <w:rPr>
                <w:noProof/>
                <w:webHidden/>
              </w:rPr>
              <w:instrText xml:space="preserve"> PAGEREF _Toc513556651 \h </w:instrText>
            </w:r>
            <w:r w:rsidR="00EF5590">
              <w:rPr>
                <w:noProof/>
                <w:webHidden/>
              </w:rPr>
            </w:r>
            <w:r w:rsidR="00EF5590">
              <w:rPr>
                <w:noProof/>
                <w:webHidden/>
              </w:rPr>
              <w:fldChar w:fldCharType="separate"/>
            </w:r>
            <w:r w:rsidR="007E3960">
              <w:rPr>
                <w:noProof/>
                <w:webHidden/>
              </w:rPr>
              <w:t>98</w:t>
            </w:r>
            <w:r w:rsidR="00EF5590">
              <w:rPr>
                <w:noProof/>
                <w:webHidden/>
              </w:rPr>
              <w:fldChar w:fldCharType="end"/>
            </w:r>
          </w:hyperlink>
        </w:p>
        <w:p w14:paraId="61C0FCAA" w14:textId="3D6C9F34"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52" w:history="1">
            <w:r w:rsidR="00EF5590" w:rsidRPr="00B87560">
              <w:rPr>
                <w:rStyle w:val="Hyperlink"/>
                <w:rFonts w:cs="Times New Roman"/>
                <w:noProof/>
              </w:rPr>
              <w:t xml:space="preserve">1.1 Mother Tongue: </w:t>
            </w:r>
            <w:r w:rsidR="00EF5590" w:rsidRPr="00B87560">
              <w:rPr>
                <w:rStyle w:val="Hyperlink"/>
                <w:rFonts w:cs="Times New Roman"/>
                <w:i/>
                <w:noProof/>
              </w:rPr>
              <w:t xml:space="preserve">Fragnol </w:t>
            </w:r>
            <w:r w:rsidR="00EF5590" w:rsidRPr="00B87560">
              <w:rPr>
                <w:rStyle w:val="Hyperlink"/>
                <w:rFonts w:cs="Times New Roman"/>
                <w:noProof/>
              </w:rPr>
              <w:t>and Frenchness</w:t>
            </w:r>
            <w:r w:rsidR="00EF5590">
              <w:rPr>
                <w:noProof/>
                <w:webHidden/>
              </w:rPr>
              <w:tab/>
            </w:r>
            <w:r w:rsidR="00EF5590">
              <w:rPr>
                <w:noProof/>
                <w:webHidden/>
              </w:rPr>
              <w:fldChar w:fldCharType="begin"/>
            </w:r>
            <w:r w:rsidR="00EF5590">
              <w:rPr>
                <w:noProof/>
                <w:webHidden/>
              </w:rPr>
              <w:instrText xml:space="preserve"> PAGEREF _Toc513556652 \h </w:instrText>
            </w:r>
            <w:r w:rsidR="00EF5590">
              <w:rPr>
                <w:noProof/>
                <w:webHidden/>
              </w:rPr>
            </w:r>
            <w:r w:rsidR="00EF5590">
              <w:rPr>
                <w:noProof/>
                <w:webHidden/>
              </w:rPr>
              <w:fldChar w:fldCharType="separate"/>
            </w:r>
            <w:r w:rsidR="007E3960">
              <w:rPr>
                <w:noProof/>
                <w:webHidden/>
              </w:rPr>
              <w:t>99</w:t>
            </w:r>
            <w:r w:rsidR="00EF5590">
              <w:rPr>
                <w:noProof/>
                <w:webHidden/>
              </w:rPr>
              <w:fldChar w:fldCharType="end"/>
            </w:r>
          </w:hyperlink>
        </w:p>
        <w:p w14:paraId="43A9EB83" w14:textId="105E4F15"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53" w:history="1">
            <w:r w:rsidR="00EF5590" w:rsidRPr="00B87560">
              <w:rPr>
                <w:rStyle w:val="Hyperlink"/>
                <w:rFonts w:cs="Times New Roman"/>
                <w:noProof/>
              </w:rPr>
              <w:t>1.2 Savoring Sounds</w:t>
            </w:r>
            <w:r w:rsidR="00EF5590">
              <w:rPr>
                <w:noProof/>
                <w:webHidden/>
              </w:rPr>
              <w:tab/>
            </w:r>
            <w:r w:rsidR="00EF5590">
              <w:rPr>
                <w:noProof/>
                <w:webHidden/>
              </w:rPr>
              <w:fldChar w:fldCharType="begin"/>
            </w:r>
            <w:r w:rsidR="00EF5590">
              <w:rPr>
                <w:noProof/>
                <w:webHidden/>
              </w:rPr>
              <w:instrText xml:space="preserve"> PAGEREF _Toc513556653 \h </w:instrText>
            </w:r>
            <w:r w:rsidR="00EF5590">
              <w:rPr>
                <w:noProof/>
                <w:webHidden/>
              </w:rPr>
            </w:r>
            <w:r w:rsidR="00EF5590">
              <w:rPr>
                <w:noProof/>
                <w:webHidden/>
              </w:rPr>
              <w:fldChar w:fldCharType="separate"/>
            </w:r>
            <w:r w:rsidR="007E3960">
              <w:rPr>
                <w:noProof/>
                <w:webHidden/>
              </w:rPr>
              <w:t>104</w:t>
            </w:r>
            <w:r w:rsidR="00EF5590">
              <w:rPr>
                <w:noProof/>
                <w:webHidden/>
              </w:rPr>
              <w:fldChar w:fldCharType="end"/>
            </w:r>
          </w:hyperlink>
        </w:p>
        <w:p w14:paraId="68BCD927" w14:textId="3411A8DF"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54" w:history="1">
            <w:r w:rsidR="00EF5590" w:rsidRPr="00B87560">
              <w:rPr>
                <w:rStyle w:val="Hyperlink"/>
                <w:rFonts w:cs="Times New Roman"/>
                <w:noProof/>
              </w:rPr>
              <w:t>1.3 The Catalonian Catastrophe: “I de-catalanized the book”</w:t>
            </w:r>
            <w:r w:rsidR="00EF5590">
              <w:rPr>
                <w:noProof/>
                <w:webHidden/>
              </w:rPr>
              <w:tab/>
            </w:r>
            <w:r w:rsidR="00EF5590">
              <w:rPr>
                <w:noProof/>
                <w:webHidden/>
              </w:rPr>
              <w:fldChar w:fldCharType="begin"/>
            </w:r>
            <w:r w:rsidR="00EF5590">
              <w:rPr>
                <w:noProof/>
                <w:webHidden/>
              </w:rPr>
              <w:instrText xml:space="preserve"> PAGEREF _Toc513556654 \h </w:instrText>
            </w:r>
            <w:r w:rsidR="00EF5590">
              <w:rPr>
                <w:noProof/>
                <w:webHidden/>
              </w:rPr>
            </w:r>
            <w:r w:rsidR="00EF5590">
              <w:rPr>
                <w:noProof/>
                <w:webHidden/>
              </w:rPr>
              <w:fldChar w:fldCharType="separate"/>
            </w:r>
            <w:r w:rsidR="007E3960">
              <w:rPr>
                <w:noProof/>
                <w:webHidden/>
              </w:rPr>
              <w:t>113</w:t>
            </w:r>
            <w:r w:rsidR="00EF5590">
              <w:rPr>
                <w:noProof/>
                <w:webHidden/>
              </w:rPr>
              <w:fldChar w:fldCharType="end"/>
            </w:r>
          </w:hyperlink>
        </w:p>
        <w:p w14:paraId="2FE3A1D5" w14:textId="1AA8C800"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55" w:history="1">
            <w:r w:rsidR="00EF5590" w:rsidRPr="00B87560">
              <w:rPr>
                <w:rStyle w:val="Hyperlink"/>
                <w:noProof/>
              </w:rPr>
              <w:t>2. Salvayre as a Reader: Cultivating the Canon</w:t>
            </w:r>
            <w:r w:rsidR="00EF5590">
              <w:rPr>
                <w:noProof/>
                <w:webHidden/>
              </w:rPr>
              <w:tab/>
            </w:r>
            <w:r w:rsidR="00EF5590">
              <w:rPr>
                <w:noProof/>
                <w:webHidden/>
              </w:rPr>
              <w:fldChar w:fldCharType="begin"/>
            </w:r>
            <w:r w:rsidR="00EF5590">
              <w:rPr>
                <w:noProof/>
                <w:webHidden/>
              </w:rPr>
              <w:instrText xml:space="preserve"> PAGEREF _Toc513556655 \h </w:instrText>
            </w:r>
            <w:r w:rsidR="00EF5590">
              <w:rPr>
                <w:noProof/>
                <w:webHidden/>
              </w:rPr>
            </w:r>
            <w:r w:rsidR="00EF5590">
              <w:rPr>
                <w:noProof/>
                <w:webHidden/>
              </w:rPr>
              <w:fldChar w:fldCharType="separate"/>
            </w:r>
            <w:r w:rsidR="007E3960">
              <w:rPr>
                <w:noProof/>
                <w:webHidden/>
              </w:rPr>
              <w:t>117</w:t>
            </w:r>
            <w:r w:rsidR="00EF5590">
              <w:rPr>
                <w:noProof/>
                <w:webHidden/>
              </w:rPr>
              <w:fldChar w:fldCharType="end"/>
            </w:r>
          </w:hyperlink>
        </w:p>
        <w:p w14:paraId="4AC43B19" w14:textId="16AE6423"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56" w:history="1">
            <w:r w:rsidR="00EF5590" w:rsidRPr="00B87560">
              <w:rPr>
                <w:rStyle w:val="Hyperlink"/>
                <w:rFonts w:cs="Times New Roman"/>
                <w:noProof/>
              </w:rPr>
              <w:t>2.1 Literary Legacies: Reviving Bernanos</w:t>
            </w:r>
            <w:r w:rsidR="00EF5590">
              <w:rPr>
                <w:noProof/>
                <w:webHidden/>
              </w:rPr>
              <w:tab/>
            </w:r>
            <w:r w:rsidR="00EF5590">
              <w:rPr>
                <w:noProof/>
                <w:webHidden/>
              </w:rPr>
              <w:fldChar w:fldCharType="begin"/>
            </w:r>
            <w:r w:rsidR="00EF5590">
              <w:rPr>
                <w:noProof/>
                <w:webHidden/>
              </w:rPr>
              <w:instrText xml:space="preserve"> PAGEREF _Toc513556656 \h </w:instrText>
            </w:r>
            <w:r w:rsidR="00EF5590">
              <w:rPr>
                <w:noProof/>
                <w:webHidden/>
              </w:rPr>
            </w:r>
            <w:r w:rsidR="00EF5590">
              <w:rPr>
                <w:noProof/>
                <w:webHidden/>
              </w:rPr>
              <w:fldChar w:fldCharType="separate"/>
            </w:r>
            <w:r w:rsidR="007E3960">
              <w:rPr>
                <w:noProof/>
                <w:webHidden/>
              </w:rPr>
              <w:t>122</w:t>
            </w:r>
            <w:r w:rsidR="00EF5590">
              <w:rPr>
                <w:noProof/>
                <w:webHidden/>
              </w:rPr>
              <w:fldChar w:fldCharType="end"/>
            </w:r>
          </w:hyperlink>
        </w:p>
        <w:p w14:paraId="651C1C4D" w14:textId="476A9EC5"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57" w:history="1">
            <w:r w:rsidR="00EF5590" w:rsidRPr="00B87560">
              <w:rPr>
                <w:rStyle w:val="Hyperlink"/>
                <w:rFonts w:cs="Times New Roman"/>
                <w:noProof/>
              </w:rPr>
              <w:t>2.2 Mysterious Malraux</w:t>
            </w:r>
            <w:r w:rsidR="00EF5590">
              <w:rPr>
                <w:noProof/>
                <w:webHidden/>
              </w:rPr>
              <w:tab/>
            </w:r>
            <w:r w:rsidR="00EF5590">
              <w:rPr>
                <w:noProof/>
                <w:webHidden/>
              </w:rPr>
              <w:fldChar w:fldCharType="begin"/>
            </w:r>
            <w:r w:rsidR="00EF5590">
              <w:rPr>
                <w:noProof/>
                <w:webHidden/>
              </w:rPr>
              <w:instrText xml:space="preserve"> PAGEREF _Toc513556657 \h </w:instrText>
            </w:r>
            <w:r w:rsidR="00EF5590">
              <w:rPr>
                <w:noProof/>
                <w:webHidden/>
              </w:rPr>
            </w:r>
            <w:r w:rsidR="00EF5590">
              <w:rPr>
                <w:noProof/>
                <w:webHidden/>
              </w:rPr>
              <w:fldChar w:fldCharType="separate"/>
            </w:r>
            <w:r w:rsidR="007E3960">
              <w:rPr>
                <w:noProof/>
                <w:webHidden/>
              </w:rPr>
              <w:t>127</w:t>
            </w:r>
            <w:r w:rsidR="00EF5590">
              <w:rPr>
                <w:noProof/>
                <w:webHidden/>
              </w:rPr>
              <w:fldChar w:fldCharType="end"/>
            </w:r>
          </w:hyperlink>
        </w:p>
        <w:p w14:paraId="0276973C" w14:textId="71ABB948"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58" w:history="1">
            <w:r w:rsidR="00EF5590" w:rsidRPr="00B87560">
              <w:rPr>
                <w:rStyle w:val="Hyperlink"/>
                <w:rFonts w:cs="Times New Roman"/>
                <w:noProof/>
              </w:rPr>
              <w:t>2.3 Mythologizing Courage: Intertextuality Beyond Bernanos and Malraux</w:t>
            </w:r>
            <w:r w:rsidR="00EF5590">
              <w:rPr>
                <w:noProof/>
                <w:webHidden/>
              </w:rPr>
              <w:tab/>
            </w:r>
            <w:r w:rsidR="00EF5590">
              <w:rPr>
                <w:noProof/>
                <w:webHidden/>
              </w:rPr>
              <w:fldChar w:fldCharType="begin"/>
            </w:r>
            <w:r w:rsidR="00EF5590">
              <w:rPr>
                <w:noProof/>
                <w:webHidden/>
              </w:rPr>
              <w:instrText xml:space="preserve"> PAGEREF _Toc513556658 \h </w:instrText>
            </w:r>
            <w:r w:rsidR="00EF5590">
              <w:rPr>
                <w:noProof/>
                <w:webHidden/>
              </w:rPr>
            </w:r>
            <w:r w:rsidR="00EF5590">
              <w:rPr>
                <w:noProof/>
                <w:webHidden/>
              </w:rPr>
              <w:fldChar w:fldCharType="separate"/>
            </w:r>
            <w:r w:rsidR="007E3960">
              <w:rPr>
                <w:noProof/>
                <w:webHidden/>
              </w:rPr>
              <w:t>131</w:t>
            </w:r>
            <w:r w:rsidR="00EF5590">
              <w:rPr>
                <w:noProof/>
                <w:webHidden/>
              </w:rPr>
              <w:fldChar w:fldCharType="end"/>
            </w:r>
          </w:hyperlink>
        </w:p>
        <w:p w14:paraId="1A94836F" w14:textId="09B6D7A7"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59" w:history="1">
            <w:r w:rsidR="00EF5590" w:rsidRPr="00B87560">
              <w:rPr>
                <w:rStyle w:val="Hyperlink"/>
                <w:noProof/>
              </w:rPr>
              <w:t xml:space="preserve">3. </w:t>
            </w:r>
            <w:r w:rsidR="00EF5590" w:rsidRPr="00B87560">
              <w:rPr>
                <w:rStyle w:val="Hyperlink"/>
                <w:i/>
                <w:noProof/>
              </w:rPr>
              <w:t xml:space="preserve">Pas pleurer </w:t>
            </w:r>
            <w:r w:rsidR="00EF5590" w:rsidRPr="00B87560">
              <w:rPr>
                <w:rStyle w:val="Hyperlink"/>
                <w:noProof/>
              </w:rPr>
              <w:t>in the Company of a (Novel’s?) Ghost</w:t>
            </w:r>
            <w:r w:rsidR="00EF5590">
              <w:rPr>
                <w:noProof/>
                <w:webHidden/>
              </w:rPr>
              <w:tab/>
            </w:r>
            <w:r w:rsidR="00EF5590">
              <w:rPr>
                <w:noProof/>
                <w:webHidden/>
              </w:rPr>
              <w:fldChar w:fldCharType="begin"/>
            </w:r>
            <w:r w:rsidR="00EF5590">
              <w:rPr>
                <w:noProof/>
                <w:webHidden/>
              </w:rPr>
              <w:instrText xml:space="preserve"> PAGEREF _Toc513556659 \h </w:instrText>
            </w:r>
            <w:r w:rsidR="00EF5590">
              <w:rPr>
                <w:noProof/>
                <w:webHidden/>
              </w:rPr>
            </w:r>
            <w:r w:rsidR="00EF5590">
              <w:rPr>
                <w:noProof/>
                <w:webHidden/>
              </w:rPr>
              <w:fldChar w:fldCharType="separate"/>
            </w:r>
            <w:r w:rsidR="007E3960">
              <w:rPr>
                <w:noProof/>
                <w:webHidden/>
              </w:rPr>
              <w:t>133</w:t>
            </w:r>
            <w:r w:rsidR="00EF5590">
              <w:rPr>
                <w:noProof/>
                <w:webHidden/>
              </w:rPr>
              <w:fldChar w:fldCharType="end"/>
            </w:r>
          </w:hyperlink>
        </w:p>
        <w:p w14:paraId="4E82FA5D" w14:textId="16F1E686"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60" w:history="1">
            <w:r w:rsidR="00EF5590" w:rsidRPr="00B87560">
              <w:rPr>
                <w:rStyle w:val="Hyperlink"/>
                <w:rFonts w:cs="Times New Roman"/>
                <w:noProof/>
              </w:rPr>
              <w:t>3.1 A Family Romance</w:t>
            </w:r>
            <w:r w:rsidR="00EF5590">
              <w:rPr>
                <w:noProof/>
                <w:webHidden/>
              </w:rPr>
              <w:tab/>
            </w:r>
            <w:r w:rsidR="00EF5590">
              <w:rPr>
                <w:noProof/>
                <w:webHidden/>
              </w:rPr>
              <w:fldChar w:fldCharType="begin"/>
            </w:r>
            <w:r w:rsidR="00EF5590">
              <w:rPr>
                <w:noProof/>
                <w:webHidden/>
              </w:rPr>
              <w:instrText xml:space="preserve"> PAGEREF _Toc513556660 \h </w:instrText>
            </w:r>
            <w:r w:rsidR="00EF5590">
              <w:rPr>
                <w:noProof/>
                <w:webHidden/>
              </w:rPr>
            </w:r>
            <w:r w:rsidR="00EF5590">
              <w:rPr>
                <w:noProof/>
                <w:webHidden/>
              </w:rPr>
              <w:fldChar w:fldCharType="separate"/>
            </w:r>
            <w:r w:rsidR="007E3960">
              <w:rPr>
                <w:noProof/>
                <w:webHidden/>
              </w:rPr>
              <w:t>137</w:t>
            </w:r>
            <w:r w:rsidR="00EF5590">
              <w:rPr>
                <w:noProof/>
                <w:webHidden/>
              </w:rPr>
              <w:fldChar w:fldCharType="end"/>
            </w:r>
          </w:hyperlink>
        </w:p>
        <w:p w14:paraId="11CBA5BE" w14:textId="083BF026"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61" w:history="1">
            <w:r w:rsidR="00EF5590" w:rsidRPr="00B87560">
              <w:rPr>
                <w:rStyle w:val="Hyperlink"/>
                <w:rFonts w:cs="Times New Roman"/>
                <w:noProof/>
              </w:rPr>
              <w:t xml:space="preserve">3.2 Surrogate Fathers: </w:t>
            </w:r>
            <w:r w:rsidR="00EF5590" w:rsidRPr="00B87560">
              <w:rPr>
                <w:rStyle w:val="Hyperlink"/>
                <w:rFonts w:cs="Times New Roman"/>
                <w:i/>
                <w:noProof/>
              </w:rPr>
              <w:t xml:space="preserve">Patrie </w:t>
            </w:r>
            <w:r w:rsidR="00EF5590" w:rsidRPr="00B87560">
              <w:rPr>
                <w:rStyle w:val="Hyperlink"/>
                <w:rFonts w:cs="Times New Roman"/>
                <w:noProof/>
              </w:rPr>
              <w:t xml:space="preserve">and </w:t>
            </w:r>
            <w:r w:rsidR="00EF5590" w:rsidRPr="00B87560">
              <w:rPr>
                <w:rStyle w:val="Hyperlink"/>
                <w:rFonts w:cs="Times New Roman"/>
                <w:i/>
                <w:noProof/>
              </w:rPr>
              <w:t>patrimoine</w:t>
            </w:r>
            <w:r w:rsidR="00EF5590">
              <w:rPr>
                <w:noProof/>
                <w:webHidden/>
              </w:rPr>
              <w:tab/>
            </w:r>
            <w:r w:rsidR="00EF5590">
              <w:rPr>
                <w:noProof/>
                <w:webHidden/>
              </w:rPr>
              <w:fldChar w:fldCharType="begin"/>
            </w:r>
            <w:r w:rsidR="00EF5590">
              <w:rPr>
                <w:noProof/>
                <w:webHidden/>
              </w:rPr>
              <w:instrText xml:space="preserve"> PAGEREF _Toc513556661 \h </w:instrText>
            </w:r>
            <w:r w:rsidR="00EF5590">
              <w:rPr>
                <w:noProof/>
                <w:webHidden/>
              </w:rPr>
            </w:r>
            <w:r w:rsidR="00EF5590">
              <w:rPr>
                <w:noProof/>
                <w:webHidden/>
              </w:rPr>
              <w:fldChar w:fldCharType="separate"/>
            </w:r>
            <w:r w:rsidR="007E3960">
              <w:rPr>
                <w:noProof/>
                <w:webHidden/>
              </w:rPr>
              <w:t>142</w:t>
            </w:r>
            <w:r w:rsidR="00EF5590">
              <w:rPr>
                <w:noProof/>
                <w:webHidden/>
              </w:rPr>
              <w:fldChar w:fldCharType="end"/>
            </w:r>
          </w:hyperlink>
        </w:p>
        <w:p w14:paraId="4CA22956" w14:textId="70B67756"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62" w:history="1">
            <w:r w:rsidR="00EF5590" w:rsidRPr="00B87560">
              <w:rPr>
                <w:rStyle w:val="Hyperlink"/>
                <w:rFonts w:cs="Times New Roman"/>
                <w:noProof/>
              </w:rPr>
              <w:t>3.3 The Madness of History</w:t>
            </w:r>
            <w:r w:rsidR="00EF5590">
              <w:rPr>
                <w:noProof/>
                <w:webHidden/>
              </w:rPr>
              <w:tab/>
            </w:r>
            <w:r w:rsidR="00EF5590">
              <w:rPr>
                <w:noProof/>
                <w:webHidden/>
              </w:rPr>
              <w:fldChar w:fldCharType="begin"/>
            </w:r>
            <w:r w:rsidR="00EF5590">
              <w:rPr>
                <w:noProof/>
                <w:webHidden/>
              </w:rPr>
              <w:instrText xml:space="preserve"> PAGEREF _Toc513556662 \h </w:instrText>
            </w:r>
            <w:r w:rsidR="00EF5590">
              <w:rPr>
                <w:noProof/>
                <w:webHidden/>
              </w:rPr>
            </w:r>
            <w:r w:rsidR="00EF5590">
              <w:rPr>
                <w:noProof/>
                <w:webHidden/>
              </w:rPr>
              <w:fldChar w:fldCharType="separate"/>
            </w:r>
            <w:r w:rsidR="007E3960">
              <w:rPr>
                <w:noProof/>
                <w:webHidden/>
              </w:rPr>
              <w:t>146</w:t>
            </w:r>
            <w:r w:rsidR="00EF5590">
              <w:rPr>
                <w:noProof/>
                <w:webHidden/>
              </w:rPr>
              <w:fldChar w:fldCharType="end"/>
            </w:r>
          </w:hyperlink>
        </w:p>
        <w:p w14:paraId="0418B4BE" w14:textId="49670C62"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63" w:history="1">
            <w:r w:rsidR="00EF5590" w:rsidRPr="00B87560">
              <w:rPr>
                <w:rStyle w:val="Hyperlink"/>
                <w:noProof/>
                <w:lang w:val="fr-FR"/>
              </w:rPr>
              <w:t>4. (Re)Covering Memorials and Texts</w:t>
            </w:r>
            <w:r w:rsidR="00EF5590">
              <w:rPr>
                <w:noProof/>
                <w:webHidden/>
              </w:rPr>
              <w:tab/>
            </w:r>
            <w:r w:rsidR="00EF5590">
              <w:rPr>
                <w:noProof/>
                <w:webHidden/>
              </w:rPr>
              <w:fldChar w:fldCharType="begin"/>
            </w:r>
            <w:r w:rsidR="00EF5590">
              <w:rPr>
                <w:noProof/>
                <w:webHidden/>
              </w:rPr>
              <w:instrText xml:space="preserve"> PAGEREF _Toc513556663 \h </w:instrText>
            </w:r>
            <w:r w:rsidR="00EF5590">
              <w:rPr>
                <w:noProof/>
                <w:webHidden/>
              </w:rPr>
            </w:r>
            <w:r w:rsidR="00EF5590">
              <w:rPr>
                <w:noProof/>
                <w:webHidden/>
              </w:rPr>
              <w:fldChar w:fldCharType="separate"/>
            </w:r>
            <w:r w:rsidR="007E3960">
              <w:rPr>
                <w:noProof/>
                <w:webHidden/>
              </w:rPr>
              <w:t>151</w:t>
            </w:r>
            <w:r w:rsidR="00EF5590">
              <w:rPr>
                <w:noProof/>
                <w:webHidden/>
              </w:rPr>
              <w:fldChar w:fldCharType="end"/>
            </w:r>
          </w:hyperlink>
        </w:p>
        <w:p w14:paraId="42DA9119" w14:textId="373E2EEF" w:rsidR="00EF5590" w:rsidRDefault="00487481" w:rsidP="00EF5590">
          <w:pPr>
            <w:pStyle w:val="TOC1"/>
            <w:spacing w:after="0"/>
            <w:rPr>
              <w:rFonts w:asciiTheme="minorHAnsi" w:eastAsiaTheme="minorEastAsia" w:hAnsiTheme="minorHAnsi"/>
              <w:noProof/>
              <w:sz w:val="22"/>
            </w:rPr>
          </w:pPr>
          <w:hyperlink w:anchor="_Toc513556664" w:history="1">
            <w:r w:rsidR="00EF5590" w:rsidRPr="00B87560">
              <w:rPr>
                <w:rStyle w:val="Hyperlink"/>
                <w:noProof/>
              </w:rPr>
              <w:t xml:space="preserve">Chapter 3. Testifying for the Dead in Zahia Rahmani’s </w:t>
            </w:r>
            <w:r w:rsidR="00EF5590" w:rsidRPr="00B87560">
              <w:rPr>
                <w:rStyle w:val="Hyperlink"/>
                <w:i/>
                <w:noProof/>
              </w:rPr>
              <w:t>Moze</w:t>
            </w:r>
            <w:r w:rsidR="00EF5590" w:rsidRPr="00B87560">
              <w:rPr>
                <w:rStyle w:val="Hyperlink"/>
                <w:noProof/>
              </w:rPr>
              <w:t>: Duty and Justice</w:t>
            </w:r>
            <w:r w:rsidR="00EF5590">
              <w:rPr>
                <w:noProof/>
                <w:webHidden/>
              </w:rPr>
              <w:tab/>
            </w:r>
            <w:r w:rsidR="00EF5590">
              <w:rPr>
                <w:noProof/>
                <w:webHidden/>
              </w:rPr>
              <w:fldChar w:fldCharType="begin"/>
            </w:r>
            <w:r w:rsidR="00EF5590">
              <w:rPr>
                <w:noProof/>
                <w:webHidden/>
              </w:rPr>
              <w:instrText xml:space="preserve"> PAGEREF _Toc513556664 \h </w:instrText>
            </w:r>
            <w:r w:rsidR="00EF5590">
              <w:rPr>
                <w:noProof/>
                <w:webHidden/>
              </w:rPr>
            </w:r>
            <w:r w:rsidR="00EF5590">
              <w:rPr>
                <w:noProof/>
                <w:webHidden/>
              </w:rPr>
              <w:fldChar w:fldCharType="separate"/>
            </w:r>
            <w:r w:rsidR="007E3960">
              <w:rPr>
                <w:noProof/>
                <w:webHidden/>
              </w:rPr>
              <w:t>160</w:t>
            </w:r>
            <w:r w:rsidR="00EF5590">
              <w:rPr>
                <w:noProof/>
                <w:webHidden/>
              </w:rPr>
              <w:fldChar w:fldCharType="end"/>
            </w:r>
          </w:hyperlink>
        </w:p>
        <w:p w14:paraId="55FD4F23" w14:textId="4F5F455A"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65" w:history="1">
            <w:r w:rsidR="00EF5590" w:rsidRPr="00B87560">
              <w:rPr>
                <w:rStyle w:val="Hyperlink"/>
                <w:noProof/>
              </w:rPr>
              <w:t>1. Fractured Lives, Fractured Texts</w:t>
            </w:r>
            <w:r w:rsidR="00EF5590">
              <w:rPr>
                <w:noProof/>
                <w:webHidden/>
              </w:rPr>
              <w:tab/>
            </w:r>
            <w:r w:rsidR="00EF5590">
              <w:rPr>
                <w:noProof/>
                <w:webHidden/>
              </w:rPr>
              <w:fldChar w:fldCharType="begin"/>
            </w:r>
            <w:r w:rsidR="00EF5590">
              <w:rPr>
                <w:noProof/>
                <w:webHidden/>
              </w:rPr>
              <w:instrText xml:space="preserve"> PAGEREF _Toc513556665 \h </w:instrText>
            </w:r>
            <w:r w:rsidR="00EF5590">
              <w:rPr>
                <w:noProof/>
                <w:webHidden/>
              </w:rPr>
            </w:r>
            <w:r w:rsidR="00EF5590">
              <w:rPr>
                <w:noProof/>
                <w:webHidden/>
              </w:rPr>
              <w:fldChar w:fldCharType="separate"/>
            </w:r>
            <w:r w:rsidR="007E3960">
              <w:rPr>
                <w:noProof/>
                <w:webHidden/>
              </w:rPr>
              <w:t>172</w:t>
            </w:r>
            <w:r w:rsidR="00EF5590">
              <w:rPr>
                <w:noProof/>
                <w:webHidden/>
              </w:rPr>
              <w:fldChar w:fldCharType="end"/>
            </w:r>
          </w:hyperlink>
        </w:p>
        <w:p w14:paraId="71D1D07F" w14:textId="7EDBA872"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66" w:history="1">
            <w:r w:rsidR="00EF5590" w:rsidRPr="00B87560">
              <w:rPr>
                <w:rStyle w:val="Hyperlink"/>
                <w:noProof/>
              </w:rPr>
              <w:t>1.1 Points of Departure</w:t>
            </w:r>
            <w:r w:rsidR="00EF5590">
              <w:rPr>
                <w:noProof/>
                <w:webHidden/>
              </w:rPr>
              <w:tab/>
            </w:r>
            <w:r w:rsidR="00EF5590">
              <w:rPr>
                <w:noProof/>
                <w:webHidden/>
              </w:rPr>
              <w:fldChar w:fldCharType="begin"/>
            </w:r>
            <w:r w:rsidR="00EF5590">
              <w:rPr>
                <w:noProof/>
                <w:webHidden/>
              </w:rPr>
              <w:instrText xml:space="preserve"> PAGEREF _Toc513556666 \h </w:instrText>
            </w:r>
            <w:r w:rsidR="00EF5590">
              <w:rPr>
                <w:noProof/>
                <w:webHidden/>
              </w:rPr>
            </w:r>
            <w:r w:rsidR="00EF5590">
              <w:rPr>
                <w:noProof/>
                <w:webHidden/>
              </w:rPr>
              <w:fldChar w:fldCharType="separate"/>
            </w:r>
            <w:r w:rsidR="007E3960">
              <w:rPr>
                <w:noProof/>
                <w:webHidden/>
              </w:rPr>
              <w:t>173</w:t>
            </w:r>
            <w:r w:rsidR="00EF5590">
              <w:rPr>
                <w:noProof/>
                <w:webHidden/>
              </w:rPr>
              <w:fldChar w:fldCharType="end"/>
            </w:r>
          </w:hyperlink>
        </w:p>
        <w:p w14:paraId="19388FBA" w14:textId="0B839325"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67" w:history="1">
            <w:r w:rsidR="00EF5590" w:rsidRPr="00B87560">
              <w:rPr>
                <w:rStyle w:val="Hyperlink"/>
                <w:noProof/>
              </w:rPr>
              <w:t>1.2 “Moze se meurt”: Historical Theatrics</w:t>
            </w:r>
            <w:r w:rsidR="00EF5590">
              <w:rPr>
                <w:noProof/>
                <w:webHidden/>
              </w:rPr>
              <w:tab/>
            </w:r>
            <w:r w:rsidR="00EF5590">
              <w:rPr>
                <w:noProof/>
                <w:webHidden/>
              </w:rPr>
              <w:fldChar w:fldCharType="begin"/>
            </w:r>
            <w:r w:rsidR="00EF5590">
              <w:rPr>
                <w:noProof/>
                <w:webHidden/>
              </w:rPr>
              <w:instrText xml:space="preserve"> PAGEREF _Toc513556667 \h </w:instrText>
            </w:r>
            <w:r w:rsidR="00EF5590">
              <w:rPr>
                <w:noProof/>
                <w:webHidden/>
              </w:rPr>
            </w:r>
            <w:r w:rsidR="00EF5590">
              <w:rPr>
                <w:noProof/>
                <w:webHidden/>
              </w:rPr>
              <w:fldChar w:fldCharType="separate"/>
            </w:r>
            <w:r w:rsidR="007E3960">
              <w:rPr>
                <w:noProof/>
                <w:webHidden/>
              </w:rPr>
              <w:t>181</w:t>
            </w:r>
            <w:r w:rsidR="00EF5590">
              <w:rPr>
                <w:noProof/>
                <w:webHidden/>
              </w:rPr>
              <w:fldChar w:fldCharType="end"/>
            </w:r>
          </w:hyperlink>
        </w:p>
        <w:p w14:paraId="29EE8227" w14:textId="7FF12484"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68" w:history="1">
            <w:r w:rsidR="00EF5590" w:rsidRPr="00B87560">
              <w:rPr>
                <w:rStyle w:val="Hyperlink"/>
                <w:noProof/>
              </w:rPr>
              <w:t>1.3 The Antigone Who Lives</w:t>
            </w:r>
            <w:r w:rsidR="00EF5590">
              <w:rPr>
                <w:noProof/>
                <w:webHidden/>
              </w:rPr>
              <w:tab/>
            </w:r>
            <w:r w:rsidR="00EF5590">
              <w:rPr>
                <w:noProof/>
                <w:webHidden/>
              </w:rPr>
              <w:fldChar w:fldCharType="begin"/>
            </w:r>
            <w:r w:rsidR="00EF5590">
              <w:rPr>
                <w:noProof/>
                <w:webHidden/>
              </w:rPr>
              <w:instrText xml:space="preserve"> PAGEREF _Toc513556668 \h </w:instrText>
            </w:r>
            <w:r w:rsidR="00EF5590">
              <w:rPr>
                <w:noProof/>
                <w:webHidden/>
              </w:rPr>
            </w:r>
            <w:r w:rsidR="00EF5590">
              <w:rPr>
                <w:noProof/>
                <w:webHidden/>
              </w:rPr>
              <w:fldChar w:fldCharType="separate"/>
            </w:r>
            <w:r w:rsidR="007E3960">
              <w:rPr>
                <w:noProof/>
                <w:webHidden/>
              </w:rPr>
              <w:t>184</w:t>
            </w:r>
            <w:r w:rsidR="00EF5590">
              <w:rPr>
                <w:noProof/>
                <w:webHidden/>
              </w:rPr>
              <w:fldChar w:fldCharType="end"/>
            </w:r>
          </w:hyperlink>
        </w:p>
        <w:p w14:paraId="3E03D2C2" w14:textId="29CBB0C5"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69" w:history="1">
            <w:r w:rsidR="00EF5590" w:rsidRPr="00B87560">
              <w:rPr>
                <w:rStyle w:val="Hyperlink"/>
                <w:rFonts w:cs="Times New Roman"/>
                <w:noProof/>
              </w:rPr>
              <w:t>1.4 Shards of Text</w:t>
            </w:r>
            <w:r w:rsidR="00EF5590">
              <w:rPr>
                <w:noProof/>
                <w:webHidden/>
              </w:rPr>
              <w:tab/>
            </w:r>
            <w:r w:rsidR="00EF5590">
              <w:rPr>
                <w:noProof/>
                <w:webHidden/>
              </w:rPr>
              <w:fldChar w:fldCharType="begin"/>
            </w:r>
            <w:r w:rsidR="00EF5590">
              <w:rPr>
                <w:noProof/>
                <w:webHidden/>
              </w:rPr>
              <w:instrText xml:space="preserve"> PAGEREF _Toc513556669 \h </w:instrText>
            </w:r>
            <w:r w:rsidR="00EF5590">
              <w:rPr>
                <w:noProof/>
                <w:webHidden/>
              </w:rPr>
            </w:r>
            <w:r w:rsidR="00EF5590">
              <w:rPr>
                <w:noProof/>
                <w:webHidden/>
              </w:rPr>
              <w:fldChar w:fldCharType="separate"/>
            </w:r>
            <w:r w:rsidR="007E3960">
              <w:rPr>
                <w:noProof/>
                <w:webHidden/>
              </w:rPr>
              <w:t>188</w:t>
            </w:r>
            <w:r w:rsidR="00EF5590">
              <w:rPr>
                <w:noProof/>
                <w:webHidden/>
              </w:rPr>
              <w:fldChar w:fldCharType="end"/>
            </w:r>
          </w:hyperlink>
        </w:p>
        <w:p w14:paraId="33B925FB" w14:textId="401CF824"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70" w:history="1">
            <w:r w:rsidR="00EF5590" w:rsidRPr="00B87560">
              <w:rPr>
                <w:rStyle w:val="Hyperlink"/>
                <w:noProof/>
              </w:rPr>
              <w:t>2. Vocal Legacies</w:t>
            </w:r>
            <w:r w:rsidR="00EF5590">
              <w:rPr>
                <w:noProof/>
                <w:webHidden/>
              </w:rPr>
              <w:tab/>
            </w:r>
            <w:r w:rsidR="00EF5590">
              <w:rPr>
                <w:noProof/>
                <w:webHidden/>
              </w:rPr>
              <w:fldChar w:fldCharType="begin"/>
            </w:r>
            <w:r w:rsidR="00EF5590">
              <w:rPr>
                <w:noProof/>
                <w:webHidden/>
              </w:rPr>
              <w:instrText xml:space="preserve"> PAGEREF _Toc513556670 \h </w:instrText>
            </w:r>
            <w:r w:rsidR="00EF5590">
              <w:rPr>
                <w:noProof/>
                <w:webHidden/>
              </w:rPr>
            </w:r>
            <w:r w:rsidR="00EF5590">
              <w:rPr>
                <w:noProof/>
                <w:webHidden/>
              </w:rPr>
              <w:fldChar w:fldCharType="separate"/>
            </w:r>
            <w:r w:rsidR="007E3960">
              <w:rPr>
                <w:noProof/>
                <w:webHidden/>
              </w:rPr>
              <w:t>193</w:t>
            </w:r>
            <w:r w:rsidR="00EF5590">
              <w:rPr>
                <w:noProof/>
                <w:webHidden/>
              </w:rPr>
              <w:fldChar w:fldCharType="end"/>
            </w:r>
          </w:hyperlink>
        </w:p>
        <w:p w14:paraId="60F2EF4A" w14:textId="692B97E9"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71" w:history="1">
            <w:r w:rsidR="00EF5590" w:rsidRPr="00B87560">
              <w:rPr>
                <w:rStyle w:val="Hyperlink"/>
                <w:rFonts w:cs="Times New Roman"/>
                <w:noProof/>
              </w:rPr>
              <w:t>2.1 Moze and the Broken Word</w:t>
            </w:r>
            <w:r w:rsidR="00EF5590">
              <w:rPr>
                <w:noProof/>
                <w:webHidden/>
              </w:rPr>
              <w:tab/>
            </w:r>
            <w:r w:rsidR="00EF5590">
              <w:rPr>
                <w:noProof/>
                <w:webHidden/>
              </w:rPr>
              <w:fldChar w:fldCharType="begin"/>
            </w:r>
            <w:r w:rsidR="00EF5590">
              <w:rPr>
                <w:noProof/>
                <w:webHidden/>
              </w:rPr>
              <w:instrText xml:space="preserve"> PAGEREF _Toc513556671 \h </w:instrText>
            </w:r>
            <w:r w:rsidR="00EF5590">
              <w:rPr>
                <w:noProof/>
                <w:webHidden/>
              </w:rPr>
            </w:r>
            <w:r w:rsidR="00EF5590">
              <w:rPr>
                <w:noProof/>
                <w:webHidden/>
              </w:rPr>
              <w:fldChar w:fldCharType="separate"/>
            </w:r>
            <w:r w:rsidR="007E3960">
              <w:rPr>
                <w:noProof/>
                <w:webHidden/>
              </w:rPr>
              <w:t>193</w:t>
            </w:r>
            <w:r w:rsidR="00EF5590">
              <w:rPr>
                <w:noProof/>
                <w:webHidden/>
              </w:rPr>
              <w:fldChar w:fldCharType="end"/>
            </w:r>
          </w:hyperlink>
        </w:p>
        <w:p w14:paraId="62D2D34E" w14:textId="7FB02DE9"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72" w:history="1">
            <w:r w:rsidR="00EF5590" w:rsidRPr="00B87560">
              <w:rPr>
                <w:rStyle w:val="Hyperlink"/>
                <w:rFonts w:cs="Times New Roman"/>
                <w:noProof/>
              </w:rPr>
              <w:t xml:space="preserve">2.2 Ourida’s Crafts and </w:t>
            </w:r>
            <w:r w:rsidR="00EF5590" w:rsidRPr="00B87560">
              <w:rPr>
                <w:rStyle w:val="Hyperlink"/>
                <w:rFonts w:cs="Times New Roman"/>
                <w:i/>
                <w:noProof/>
              </w:rPr>
              <w:t>Contes</w:t>
            </w:r>
            <w:r w:rsidR="00EF5590">
              <w:rPr>
                <w:noProof/>
                <w:webHidden/>
              </w:rPr>
              <w:tab/>
            </w:r>
            <w:r w:rsidR="00EF5590">
              <w:rPr>
                <w:noProof/>
                <w:webHidden/>
              </w:rPr>
              <w:fldChar w:fldCharType="begin"/>
            </w:r>
            <w:r w:rsidR="00EF5590">
              <w:rPr>
                <w:noProof/>
                <w:webHidden/>
              </w:rPr>
              <w:instrText xml:space="preserve"> PAGEREF _Toc513556672 \h </w:instrText>
            </w:r>
            <w:r w:rsidR="00EF5590">
              <w:rPr>
                <w:noProof/>
                <w:webHidden/>
              </w:rPr>
            </w:r>
            <w:r w:rsidR="00EF5590">
              <w:rPr>
                <w:noProof/>
                <w:webHidden/>
              </w:rPr>
              <w:fldChar w:fldCharType="separate"/>
            </w:r>
            <w:r w:rsidR="007E3960">
              <w:rPr>
                <w:noProof/>
                <w:webHidden/>
              </w:rPr>
              <w:t>197</w:t>
            </w:r>
            <w:r w:rsidR="00EF5590">
              <w:rPr>
                <w:noProof/>
                <w:webHidden/>
              </w:rPr>
              <w:fldChar w:fldCharType="end"/>
            </w:r>
          </w:hyperlink>
        </w:p>
        <w:p w14:paraId="4D0146FB" w14:textId="7D3F949D"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73" w:history="1">
            <w:r w:rsidR="00EF5590" w:rsidRPr="00B87560">
              <w:rPr>
                <w:rStyle w:val="Hyperlink"/>
                <w:rFonts w:cs="Times New Roman"/>
                <w:noProof/>
              </w:rPr>
              <w:t>2.3. Paternal and Maternal Heritage in the Narrator’s Style</w:t>
            </w:r>
            <w:r w:rsidR="00EF5590">
              <w:rPr>
                <w:noProof/>
                <w:webHidden/>
              </w:rPr>
              <w:tab/>
            </w:r>
            <w:r w:rsidR="00EF5590">
              <w:rPr>
                <w:noProof/>
                <w:webHidden/>
              </w:rPr>
              <w:fldChar w:fldCharType="begin"/>
            </w:r>
            <w:r w:rsidR="00EF5590">
              <w:rPr>
                <w:noProof/>
                <w:webHidden/>
              </w:rPr>
              <w:instrText xml:space="preserve"> PAGEREF _Toc513556673 \h </w:instrText>
            </w:r>
            <w:r w:rsidR="00EF5590">
              <w:rPr>
                <w:noProof/>
                <w:webHidden/>
              </w:rPr>
            </w:r>
            <w:r w:rsidR="00EF5590">
              <w:rPr>
                <w:noProof/>
                <w:webHidden/>
              </w:rPr>
              <w:fldChar w:fldCharType="separate"/>
            </w:r>
            <w:r w:rsidR="007E3960">
              <w:rPr>
                <w:noProof/>
                <w:webHidden/>
              </w:rPr>
              <w:t>201</w:t>
            </w:r>
            <w:r w:rsidR="00EF5590">
              <w:rPr>
                <w:noProof/>
                <w:webHidden/>
              </w:rPr>
              <w:fldChar w:fldCharType="end"/>
            </w:r>
          </w:hyperlink>
        </w:p>
        <w:p w14:paraId="450CD763" w14:textId="15FBDBD7" w:rsidR="00EF5590" w:rsidRDefault="00487481" w:rsidP="00EF5590">
          <w:pPr>
            <w:pStyle w:val="TOC2"/>
            <w:tabs>
              <w:tab w:val="right" w:leader="dot" w:pos="8486"/>
            </w:tabs>
            <w:spacing w:after="0" w:line="240" w:lineRule="auto"/>
            <w:rPr>
              <w:rFonts w:asciiTheme="minorHAnsi" w:eastAsiaTheme="minorEastAsia" w:hAnsiTheme="minorHAnsi"/>
              <w:noProof/>
              <w:sz w:val="22"/>
            </w:rPr>
          </w:pPr>
          <w:hyperlink w:anchor="_Toc513556674" w:history="1">
            <w:r w:rsidR="00EF5590" w:rsidRPr="00B87560">
              <w:rPr>
                <w:rStyle w:val="Hyperlink"/>
                <w:noProof/>
              </w:rPr>
              <w:t>3. Mapping Memories: Monuments, Tombs, and Texts</w:t>
            </w:r>
            <w:r w:rsidR="00EF5590">
              <w:rPr>
                <w:noProof/>
                <w:webHidden/>
              </w:rPr>
              <w:tab/>
            </w:r>
            <w:r w:rsidR="00EF5590">
              <w:rPr>
                <w:noProof/>
                <w:webHidden/>
              </w:rPr>
              <w:fldChar w:fldCharType="begin"/>
            </w:r>
            <w:r w:rsidR="00EF5590">
              <w:rPr>
                <w:noProof/>
                <w:webHidden/>
              </w:rPr>
              <w:instrText xml:space="preserve"> PAGEREF _Toc513556674 \h </w:instrText>
            </w:r>
            <w:r w:rsidR="00EF5590">
              <w:rPr>
                <w:noProof/>
                <w:webHidden/>
              </w:rPr>
            </w:r>
            <w:r w:rsidR="00EF5590">
              <w:rPr>
                <w:noProof/>
                <w:webHidden/>
              </w:rPr>
              <w:fldChar w:fldCharType="separate"/>
            </w:r>
            <w:r w:rsidR="007E3960">
              <w:rPr>
                <w:noProof/>
                <w:webHidden/>
              </w:rPr>
              <w:t>206</w:t>
            </w:r>
            <w:r w:rsidR="00EF5590">
              <w:rPr>
                <w:noProof/>
                <w:webHidden/>
              </w:rPr>
              <w:fldChar w:fldCharType="end"/>
            </w:r>
          </w:hyperlink>
        </w:p>
        <w:p w14:paraId="18AFC064" w14:textId="3E0694D4"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75" w:history="1">
            <w:r w:rsidR="00EF5590" w:rsidRPr="00B87560">
              <w:rPr>
                <w:rStyle w:val="Hyperlink"/>
                <w:rFonts w:cs="Times New Roman"/>
                <w:noProof/>
              </w:rPr>
              <w:t xml:space="preserve">3.1 November 11 and the </w:t>
            </w:r>
            <w:r w:rsidR="00EF5590" w:rsidRPr="00B87560">
              <w:rPr>
                <w:rStyle w:val="Hyperlink"/>
                <w:rFonts w:cs="Times New Roman"/>
                <w:i/>
                <w:noProof/>
              </w:rPr>
              <w:t>Monument aux morts</w:t>
            </w:r>
            <w:r w:rsidR="00EF5590">
              <w:rPr>
                <w:noProof/>
                <w:webHidden/>
              </w:rPr>
              <w:tab/>
            </w:r>
            <w:r w:rsidR="00EF5590">
              <w:rPr>
                <w:noProof/>
                <w:webHidden/>
              </w:rPr>
              <w:fldChar w:fldCharType="begin"/>
            </w:r>
            <w:r w:rsidR="00EF5590">
              <w:rPr>
                <w:noProof/>
                <w:webHidden/>
              </w:rPr>
              <w:instrText xml:space="preserve"> PAGEREF _Toc513556675 \h </w:instrText>
            </w:r>
            <w:r w:rsidR="00EF5590">
              <w:rPr>
                <w:noProof/>
                <w:webHidden/>
              </w:rPr>
            </w:r>
            <w:r w:rsidR="00EF5590">
              <w:rPr>
                <w:noProof/>
                <w:webHidden/>
              </w:rPr>
              <w:fldChar w:fldCharType="separate"/>
            </w:r>
            <w:r w:rsidR="007E3960">
              <w:rPr>
                <w:noProof/>
                <w:webHidden/>
              </w:rPr>
              <w:t>206</w:t>
            </w:r>
            <w:r w:rsidR="00EF5590">
              <w:rPr>
                <w:noProof/>
                <w:webHidden/>
              </w:rPr>
              <w:fldChar w:fldCharType="end"/>
            </w:r>
          </w:hyperlink>
        </w:p>
        <w:p w14:paraId="2974847C" w14:textId="11821D0C"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76" w:history="1">
            <w:r w:rsidR="00EF5590" w:rsidRPr="00B87560">
              <w:rPr>
                <w:rStyle w:val="Hyperlink"/>
                <w:rFonts w:cs="Times New Roman"/>
                <w:noProof/>
              </w:rPr>
              <w:t>3.2 A Plaque on the Zouave, or How Not to Create a Memorial</w:t>
            </w:r>
            <w:r w:rsidR="00EF5590">
              <w:rPr>
                <w:noProof/>
                <w:webHidden/>
              </w:rPr>
              <w:tab/>
            </w:r>
            <w:r w:rsidR="00EF5590">
              <w:rPr>
                <w:noProof/>
                <w:webHidden/>
              </w:rPr>
              <w:fldChar w:fldCharType="begin"/>
            </w:r>
            <w:r w:rsidR="00EF5590">
              <w:rPr>
                <w:noProof/>
                <w:webHidden/>
              </w:rPr>
              <w:instrText xml:space="preserve"> PAGEREF _Toc513556676 \h </w:instrText>
            </w:r>
            <w:r w:rsidR="00EF5590">
              <w:rPr>
                <w:noProof/>
                <w:webHidden/>
              </w:rPr>
            </w:r>
            <w:r w:rsidR="00EF5590">
              <w:rPr>
                <w:noProof/>
                <w:webHidden/>
              </w:rPr>
              <w:fldChar w:fldCharType="separate"/>
            </w:r>
            <w:r w:rsidR="007E3960">
              <w:rPr>
                <w:noProof/>
                <w:webHidden/>
              </w:rPr>
              <w:t>210</w:t>
            </w:r>
            <w:r w:rsidR="00EF5590">
              <w:rPr>
                <w:noProof/>
                <w:webHidden/>
              </w:rPr>
              <w:fldChar w:fldCharType="end"/>
            </w:r>
          </w:hyperlink>
        </w:p>
        <w:p w14:paraId="760B5FD0" w14:textId="0A3E3000" w:rsidR="00EF5590" w:rsidRDefault="00487481" w:rsidP="00EF5590">
          <w:pPr>
            <w:pStyle w:val="TOC3"/>
            <w:tabs>
              <w:tab w:val="right" w:leader="dot" w:pos="8486"/>
            </w:tabs>
            <w:spacing w:after="0" w:line="240" w:lineRule="auto"/>
            <w:rPr>
              <w:rFonts w:asciiTheme="minorHAnsi" w:eastAsiaTheme="minorEastAsia" w:hAnsiTheme="minorHAnsi"/>
              <w:noProof/>
              <w:sz w:val="22"/>
            </w:rPr>
          </w:pPr>
          <w:hyperlink w:anchor="_Toc513556677" w:history="1">
            <w:r w:rsidR="00EF5590" w:rsidRPr="00B87560">
              <w:rPr>
                <w:rStyle w:val="Hyperlink"/>
                <w:rFonts w:cs="Times New Roman"/>
                <w:noProof/>
              </w:rPr>
              <w:t xml:space="preserve">3.3 Burial Sites: From Algeria to </w:t>
            </w:r>
            <w:r w:rsidR="00EF5590" w:rsidRPr="00B87560">
              <w:rPr>
                <w:rStyle w:val="Hyperlink"/>
                <w:rFonts w:cs="Times New Roman"/>
                <w:i/>
                <w:noProof/>
              </w:rPr>
              <w:t>le Zénith</w:t>
            </w:r>
            <w:r w:rsidR="00EF5590">
              <w:rPr>
                <w:noProof/>
                <w:webHidden/>
              </w:rPr>
              <w:tab/>
            </w:r>
            <w:r w:rsidR="00EF5590">
              <w:rPr>
                <w:noProof/>
                <w:webHidden/>
              </w:rPr>
              <w:fldChar w:fldCharType="begin"/>
            </w:r>
            <w:r w:rsidR="00EF5590">
              <w:rPr>
                <w:noProof/>
                <w:webHidden/>
              </w:rPr>
              <w:instrText xml:space="preserve"> PAGEREF _Toc513556677 \h </w:instrText>
            </w:r>
            <w:r w:rsidR="00EF5590">
              <w:rPr>
                <w:noProof/>
                <w:webHidden/>
              </w:rPr>
            </w:r>
            <w:r w:rsidR="00EF5590">
              <w:rPr>
                <w:noProof/>
                <w:webHidden/>
              </w:rPr>
              <w:fldChar w:fldCharType="separate"/>
            </w:r>
            <w:r w:rsidR="007E3960">
              <w:rPr>
                <w:noProof/>
                <w:webHidden/>
              </w:rPr>
              <w:t>214</w:t>
            </w:r>
            <w:r w:rsidR="00EF5590">
              <w:rPr>
                <w:noProof/>
                <w:webHidden/>
              </w:rPr>
              <w:fldChar w:fldCharType="end"/>
            </w:r>
          </w:hyperlink>
        </w:p>
        <w:p w14:paraId="2D679571" w14:textId="16CE02C5" w:rsidR="00EF5590" w:rsidRDefault="00487481" w:rsidP="00EF5590">
          <w:pPr>
            <w:pStyle w:val="TOC1"/>
            <w:spacing w:after="0"/>
            <w:rPr>
              <w:rFonts w:asciiTheme="minorHAnsi" w:eastAsiaTheme="minorEastAsia" w:hAnsiTheme="minorHAnsi"/>
              <w:noProof/>
              <w:sz w:val="22"/>
            </w:rPr>
          </w:pPr>
          <w:hyperlink w:anchor="_Toc513556678" w:history="1">
            <w:r w:rsidR="00EF5590" w:rsidRPr="00B87560">
              <w:rPr>
                <w:rStyle w:val="Hyperlink"/>
                <w:noProof/>
              </w:rPr>
              <w:t>Conclusion</w:t>
            </w:r>
            <w:r w:rsidR="00EF5590">
              <w:rPr>
                <w:noProof/>
                <w:webHidden/>
              </w:rPr>
              <w:tab/>
            </w:r>
            <w:r w:rsidR="00EF5590">
              <w:rPr>
                <w:noProof/>
                <w:webHidden/>
              </w:rPr>
              <w:fldChar w:fldCharType="begin"/>
            </w:r>
            <w:r w:rsidR="00EF5590">
              <w:rPr>
                <w:noProof/>
                <w:webHidden/>
              </w:rPr>
              <w:instrText xml:space="preserve"> PAGEREF _Toc513556678 \h </w:instrText>
            </w:r>
            <w:r w:rsidR="00EF5590">
              <w:rPr>
                <w:noProof/>
                <w:webHidden/>
              </w:rPr>
            </w:r>
            <w:r w:rsidR="00EF5590">
              <w:rPr>
                <w:noProof/>
                <w:webHidden/>
              </w:rPr>
              <w:fldChar w:fldCharType="separate"/>
            </w:r>
            <w:r w:rsidR="007E3960">
              <w:rPr>
                <w:noProof/>
                <w:webHidden/>
              </w:rPr>
              <w:t>220</w:t>
            </w:r>
            <w:r w:rsidR="00EF5590">
              <w:rPr>
                <w:noProof/>
                <w:webHidden/>
              </w:rPr>
              <w:fldChar w:fldCharType="end"/>
            </w:r>
          </w:hyperlink>
        </w:p>
        <w:p w14:paraId="79DCD2A9" w14:textId="3C11B34A" w:rsidR="00EF5590" w:rsidRDefault="00487481" w:rsidP="00EF5590">
          <w:pPr>
            <w:pStyle w:val="TOC1"/>
            <w:spacing w:after="0"/>
            <w:rPr>
              <w:rFonts w:asciiTheme="minorHAnsi" w:eastAsiaTheme="minorEastAsia" w:hAnsiTheme="minorHAnsi"/>
              <w:noProof/>
              <w:sz w:val="22"/>
            </w:rPr>
          </w:pPr>
          <w:hyperlink w:anchor="_Toc513556679" w:history="1">
            <w:r w:rsidR="00EF5590" w:rsidRPr="00B87560">
              <w:rPr>
                <w:rStyle w:val="Hyperlink"/>
                <w:rFonts w:eastAsia="Times New Roman"/>
                <w:noProof/>
              </w:rPr>
              <w:t>Bibliography</w:t>
            </w:r>
            <w:r w:rsidR="00EF5590">
              <w:rPr>
                <w:noProof/>
                <w:webHidden/>
              </w:rPr>
              <w:tab/>
            </w:r>
            <w:r w:rsidR="00EF5590">
              <w:rPr>
                <w:noProof/>
                <w:webHidden/>
              </w:rPr>
              <w:fldChar w:fldCharType="begin"/>
            </w:r>
            <w:r w:rsidR="00EF5590">
              <w:rPr>
                <w:noProof/>
                <w:webHidden/>
              </w:rPr>
              <w:instrText xml:space="preserve"> PAGEREF _Toc513556679 \h </w:instrText>
            </w:r>
            <w:r w:rsidR="00EF5590">
              <w:rPr>
                <w:noProof/>
                <w:webHidden/>
              </w:rPr>
            </w:r>
            <w:r w:rsidR="00EF5590">
              <w:rPr>
                <w:noProof/>
                <w:webHidden/>
              </w:rPr>
              <w:fldChar w:fldCharType="separate"/>
            </w:r>
            <w:r w:rsidR="007E3960">
              <w:rPr>
                <w:noProof/>
                <w:webHidden/>
              </w:rPr>
              <w:t>232</w:t>
            </w:r>
            <w:r w:rsidR="00EF5590">
              <w:rPr>
                <w:noProof/>
                <w:webHidden/>
              </w:rPr>
              <w:fldChar w:fldCharType="end"/>
            </w:r>
          </w:hyperlink>
        </w:p>
        <w:p w14:paraId="2E6EF52B" w14:textId="49637B42" w:rsidR="00B56806" w:rsidRDefault="00B56806" w:rsidP="00EF5590">
          <w:pPr>
            <w:spacing w:after="0" w:line="240" w:lineRule="auto"/>
          </w:pPr>
          <w:r>
            <w:rPr>
              <w:b/>
              <w:bCs/>
              <w:noProof/>
            </w:rPr>
            <w:fldChar w:fldCharType="end"/>
          </w:r>
        </w:p>
      </w:sdtContent>
    </w:sdt>
    <w:p w14:paraId="57378C54" w14:textId="26E7297B" w:rsidR="00B23384" w:rsidRDefault="00B23384" w:rsidP="00A6058D">
      <w:pPr>
        <w:spacing w:after="0" w:line="480" w:lineRule="auto"/>
        <w:sectPr w:rsidR="00B23384" w:rsidSect="006D63FC">
          <w:type w:val="continuous"/>
          <w:pgSz w:w="12240" w:h="15840"/>
          <w:pgMar w:top="1440" w:right="1440" w:bottom="1440" w:left="2304" w:header="720" w:footer="720" w:gutter="0"/>
          <w:pgNumType w:fmt="lowerRoman" w:start="1"/>
          <w:cols w:space="720"/>
          <w:docGrid w:linePitch="360"/>
        </w:sectPr>
      </w:pPr>
    </w:p>
    <w:p w14:paraId="115DE9D9" w14:textId="2930B980" w:rsidR="004E0AD4" w:rsidRPr="004E0AD4" w:rsidRDefault="004E0AD4" w:rsidP="00F67FD4">
      <w:pPr>
        <w:pStyle w:val="Heading1"/>
      </w:pPr>
      <w:bookmarkStart w:id="3" w:name="_Toc513556628"/>
      <w:bookmarkStart w:id="4" w:name="_Hlk496899396"/>
      <w:r>
        <w:t>List of Figures</w:t>
      </w:r>
      <w:bookmarkEnd w:id="3"/>
    </w:p>
    <w:p w14:paraId="1C0E8D90" w14:textId="45E0E466" w:rsidR="00E17DF6" w:rsidRDefault="004E0AD4">
      <w:pPr>
        <w:pStyle w:val="TableofFigures"/>
        <w:tabs>
          <w:tab w:val="right" w:leader="dot" w:pos="8486"/>
        </w:tabs>
        <w:rPr>
          <w:rFonts w:asciiTheme="minorHAnsi" w:eastAsiaTheme="minorEastAsia" w:hAnsiTheme="minorHAnsi"/>
          <w:noProof/>
          <w:sz w:val="22"/>
        </w:rPr>
      </w:pPr>
      <w:r>
        <w:fldChar w:fldCharType="begin"/>
      </w:r>
      <w:r>
        <w:instrText xml:space="preserve"> TOC \h \z \c "Figure" </w:instrText>
      </w:r>
      <w:r>
        <w:fldChar w:fldCharType="separate"/>
      </w:r>
      <w:hyperlink w:anchor="_Toc513558751" w:history="1">
        <w:r w:rsidR="00E17DF6" w:rsidRPr="009500CC">
          <w:rPr>
            <w:rStyle w:val="Hyperlink"/>
            <w:noProof/>
          </w:rPr>
          <w:t>Figure 1. Ester Shalev-Gerz, Photograph of Jochen Gerz and Ester Shalev-Gerz’s Monument against Fascism, War and Violence—and for Peace and Human Rights, n.d.</w:t>
        </w:r>
        <w:r w:rsidR="00E17DF6">
          <w:rPr>
            <w:noProof/>
            <w:webHidden/>
          </w:rPr>
          <w:tab/>
        </w:r>
        <w:r w:rsidR="00E17DF6">
          <w:rPr>
            <w:noProof/>
            <w:webHidden/>
          </w:rPr>
          <w:fldChar w:fldCharType="begin"/>
        </w:r>
        <w:r w:rsidR="00E17DF6">
          <w:rPr>
            <w:noProof/>
            <w:webHidden/>
          </w:rPr>
          <w:instrText xml:space="preserve"> PAGEREF _Toc513558751 \h </w:instrText>
        </w:r>
        <w:r w:rsidR="00E17DF6">
          <w:rPr>
            <w:noProof/>
            <w:webHidden/>
          </w:rPr>
        </w:r>
        <w:r w:rsidR="00E17DF6">
          <w:rPr>
            <w:noProof/>
            <w:webHidden/>
          </w:rPr>
          <w:fldChar w:fldCharType="separate"/>
        </w:r>
        <w:r w:rsidR="007E3960">
          <w:rPr>
            <w:noProof/>
            <w:webHidden/>
          </w:rPr>
          <w:t>19</w:t>
        </w:r>
        <w:r w:rsidR="00E17DF6">
          <w:rPr>
            <w:noProof/>
            <w:webHidden/>
          </w:rPr>
          <w:fldChar w:fldCharType="end"/>
        </w:r>
      </w:hyperlink>
    </w:p>
    <w:p w14:paraId="75598DF9" w14:textId="254EAA5D" w:rsidR="00E17DF6" w:rsidRDefault="00487481">
      <w:pPr>
        <w:pStyle w:val="TableofFigures"/>
        <w:tabs>
          <w:tab w:val="right" w:leader="dot" w:pos="8486"/>
        </w:tabs>
        <w:rPr>
          <w:rFonts w:asciiTheme="minorHAnsi" w:eastAsiaTheme="minorEastAsia" w:hAnsiTheme="minorHAnsi"/>
          <w:noProof/>
          <w:sz w:val="22"/>
        </w:rPr>
      </w:pPr>
      <w:hyperlink w:anchor="_Toc513558752" w:history="1">
        <w:r w:rsidR="00E17DF6" w:rsidRPr="009500CC">
          <w:rPr>
            <w:rStyle w:val="Hyperlink"/>
            <w:noProof/>
          </w:rPr>
          <w:t>Figure 2. Eistreter, Photograph of Horst Hoheisel’s 1987 Aschrott Fountain, 2009.</w:t>
        </w:r>
        <w:r w:rsidR="00E17DF6">
          <w:rPr>
            <w:noProof/>
            <w:webHidden/>
          </w:rPr>
          <w:tab/>
        </w:r>
        <w:r w:rsidR="00E17DF6">
          <w:rPr>
            <w:noProof/>
            <w:webHidden/>
          </w:rPr>
          <w:fldChar w:fldCharType="begin"/>
        </w:r>
        <w:r w:rsidR="00E17DF6">
          <w:rPr>
            <w:noProof/>
            <w:webHidden/>
          </w:rPr>
          <w:instrText xml:space="preserve"> PAGEREF _Toc513558752 \h </w:instrText>
        </w:r>
        <w:r w:rsidR="00E17DF6">
          <w:rPr>
            <w:noProof/>
            <w:webHidden/>
          </w:rPr>
        </w:r>
        <w:r w:rsidR="00E17DF6">
          <w:rPr>
            <w:noProof/>
            <w:webHidden/>
          </w:rPr>
          <w:fldChar w:fldCharType="separate"/>
        </w:r>
        <w:r w:rsidR="007E3960">
          <w:rPr>
            <w:noProof/>
            <w:webHidden/>
          </w:rPr>
          <w:t>19</w:t>
        </w:r>
        <w:r w:rsidR="00E17DF6">
          <w:rPr>
            <w:noProof/>
            <w:webHidden/>
          </w:rPr>
          <w:fldChar w:fldCharType="end"/>
        </w:r>
      </w:hyperlink>
    </w:p>
    <w:p w14:paraId="07A8804C" w14:textId="1DF0795B" w:rsidR="00E17DF6" w:rsidRDefault="00487481">
      <w:pPr>
        <w:pStyle w:val="TableofFigures"/>
        <w:tabs>
          <w:tab w:val="right" w:leader="dot" w:pos="8486"/>
        </w:tabs>
        <w:rPr>
          <w:rFonts w:asciiTheme="minorHAnsi" w:eastAsiaTheme="minorEastAsia" w:hAnsiTheme="minorHAnsi"/>
          <w:noProof/>
          <w:sz w:val="22"/>
        </w:rPr>
      </w:pPr>
      <w:hyperlink w:anchor="_Toc513558753" w:history="1">
        <w:r w:rsidR="00E17DF6" w:rsidRPr="009500CC">
          <w:rPr>
            <w:rStyle w:val="Hyperlink"/>
            <w:noProof/>
          </w:rPr>
          <w:t>Figure 3. Carol M. Highsmith, “Aerial View of the Vietnam Veterans Memorial in Washington, D.C.,” 20 April 2007.</w:t>
        </w:r>
        <w:r w:rsidR="00E17DF6">
          <w:rPr>
            <w:noProof/>
            <w:webHidden/>
          </w:rPr>
          <w:tab/>
        </w:r>
        <w:r w:rsidR="00E17DF6">
          <w:rPr>
            <w:noProof/>
            <w:webHidden/>
          </w:rPr>
          <w:fldChar w:fldCharType="begin"/>
        </w:r>
        <w:r w:rsidR="00E17DF6">
          <w:rPr>
            <w:noProof/>
            <w:webHidden/>
          </w:rPr>
          <w:instrText xml:space="preserve"> PAGEREF _Toc513558753 \h </w:instrText>
        </w:r>
        <w:r w:rsidR="00E17DF6">
          <w:rPr>
            <w:noProof/>
            <w:webHidden/>
          </w:rPr>
        </w:r>
        <w:r w:rsidR="00E17DF6">
          <w:rPr>
            <w:noProof/>
            <w:webHidden/>
          </w:rPr>
          <w:fldChar w:fldCharType="separate"/>
        </w:r>
        <w:r w:rsidR="007E3960">
          <w:rPr>
            <w:noProof/>
            <w:webHidden/>
          </w:rPr>
          <w:t>24</w:t>
        </w:r>
        <w:r w:rsidR="00E17DF6">
          <w:rPr>
            <w:noProof/>
            <w:webHidden/>
          </w:rPr>
          <w:fldChar w:fldCharType="end"/>
        </w:r>
      </w:hyperlink>
    </w:p>
    <w:p w14:paraId="664E9A61" w14:textId="32662CBB" w:rsidR="00E17DF6" w:rsidRDefault="00487481">
      <w:pPr>
        <w:pStyle w:val="TableofFigures"/>
        <w:tabs>
          <w:tab w:val="right" w:leader="dot" w:pos="8486"/>
        </w:tabs>
        <w:rPr>
          <w:rFonts w:asciiTheme="minorHAnsi" w:eastAsiaTheme="minorEastAsia" w:hAnsiTheme="minorHAnsi"/>
          <w:noProof/>
          <w:sz w:val="22"/>
        </w:rPr>
      </w:pPr>
      <w:hyperlink w:anchor="_Toc513558754" w:history="1">
        <w:r w:rsidR="00E17DF6" w:rsidRPr="009500CC">
          <w:rPr>
            <w:rStyle w:val="Hyperlink"/>
            <w:noProof/>
          </w:rPr>
          <w:t>Figure 4. Jonay CP, “Denkmal für die Ermordeten Juden Europas in Berlin, Deutschland,” 4 Apr. 2007.</w:t>
        </w:r>
        <w:r w:rsidR="00E17DF6">
          <w:rPr>
            <w:noProof/>
            <w:webHidden/>
          </w:rPr>
          <w:tab/>
        </w:r>
        <w:r w:rsidR="00E17DF6">
          <w:rPr>
            <w:noProof/>
            <w:webHidden/>
          </w:rPr>
          <w:fldChar w:fldCharType="begin"/>
        </w:r>
        <w:r w:rsidR="00E17DF6">
          <w:rPr>
            <w:noProof/>
            <w:webHidden/>
          </w:rPr>
          <w:instrText xml:space="preserve"> PAGEREF _Toc513558754 \h </w:instrText>
        </w:r>
        <w:r w:rsidR="00E17DF6">
          <w:rPr>
            <w:noProof/>
            <w:webHidden/>
          </w:rPr>
        </w:r>
        <w:r w:rsidR="00E17DF6">
          <w:rPr>
            <w:noProof/>
            <w:webHidden/>
          </w:rPr>
          <w:fldChar w:fldCharType="separate"/>
        </w:r>
        <w:r w:rsidR="007E3960">
          <w:rPr>
            <w:noProof/>
            <w:webHidden/>
          </w:rPr>
          <w:t>24</w:t>
        </w:r>
        <w:r w:rsidR="00E17DF6">
          <w:rPr>
            <w:noProof/>
            <w:webHidden/>
          </w:rPr>
          <w:fldChar w:fldCharType="end"/>
        </w:r>
      </w:hyperlink>
    </w:p>
    <w:p w14:paraId="708572F9" w14:textId="5CFAA1CF" w:rsidR="00E17DF6" w:rsidRDefault="00487481">
      <w:pPr>
        <w:pStyle w:val="TableofFigures"/>
        <w:tabs>
          <w:tab w:val="right" w:leader="dot" w:pos="8486"/>
        </w:tabs>
        <w:rPr>
          <w:rFonts w:asciiTheme="minorHAnsi" w:eastAsiaTheme="minorEastAsia" w:hAnsiTheme="minorHAnsi"/>
          <w:noProof/>
          <w:sz w:val="22"/>
        </w:rPr>
      </w:pPr>
      <w:hyperlink r:id="rId12" w:anchor="_Toc513558755" w:history="1">
        <w:r w:rsidR="00E17DF6" w:rsidRPr="009500CC">
          <w:rPr>
            <w:rStyle w:val="Hyperlink"/>
            <w:noProof/>
          </w:rPr>
          <w:t>Figure 5. Argus398, “Thiepval Memorial World War 1 Battlefield,” 21 Feb. 2009.</w:t>
        </w:r>
        <w:r w:rsidR="00E17DF6">
          <w:rPr>
            <w:noProof/>
            <w:webHidden/>
          </w:rPr>
          <w:tab/>
        </w:r>
        <w:r w:rsidR="00E17DF6">
          <w:rPr>
            <w:noProof/>
            <w:webHidden/>
          </w:rPr>
          <w:fldChar w:fldCharType="begin"/>
        </w:r>
        <w:r w:rsidR="00E17DF6">
          <w:rPr>
            <w:noProof/>
            <w:webHidden/>
          </w:rPr>
          <w:instrText xml:space="preserve"> PAGEREF _Toc513558755 \h </w:instrText>
        </w:r>
        <w:r w:rsidR="00E17DF6">
          <w:rPr>
            <w:noProof/>
            <w:webHidden/>
          </w:rPr>
        </w:r>
        <w:r w:rsidR="00E17DF6">
          <w:rPr>
            <w:noProof/>
            <w:webHidden/>
          </w:rPr>
          <w:fldChar w:fldCharType="separate"/>
        </w:r>
        <w:r w:rsidR="007E3960">
          <w:rPr>
            <w:noProof/>
            <w:webHidden/>
          </w:rPr>
          <w:t>25</w:t>
        </w:r>
        <w:r w:rsidR="00E17DF6">
          <w:rPr>
            <w:noProof/>
            <w:webHidden/>
          </w:rPr>
          <w:fldChar w:fldCharType="end"/>
        </w:r>
      </w:hyperlink>
    </w:p>
    <w:p w14:paraId="4A989E56" w14:textId="2938D537" w:rsidR="00E17DF6" w:rsidRDefault="00487481">
      <w:pPr>
        <w:pStyle w:val="TableofFigures"/>
        <w:tabs>
          <w:tab w:val="right" w:leader="dot" w:pos="8486"/>
        </w:tabs>
        <w:rPr>
          <w:rFonts w:asciiTheme="minorHAnsi" w:eastAsiaTheme="minorEastAsia" w:hAnsiTheme="minorHAnsi"/>
          <w:noProof/>
          <w:sz w:val="22"/>
        </w:rPr>
      </w:pPr>
      <w:hyperlink r:id="rId13" w:anchor="_Toc513558756" w:history="1">
        <w:r w:rsidR="00E17DF6" w:rsidRPr="009500CC">
          <w:rPr>
            <w:rStyle w:val="Hyperlink"/>
            <w:noProof/>
          </w:rPr>
          <w:t>Figure 6. Tangopaso, “Border of the Memorial of the Martyrs of Deportation, Square de l’Île-de-France at the East End of the Île de la Cité,” 29 July 2010.</w:t>
        </w:r>
        <w:r w:rsidR="00E17DF6">
          <w:rPr>
            <w:noProof/>
            <w:webHidden/>
          </w:rPr>
          <w:tab/>
        </w:r>
        <w:r w:rsidR="00E17DF6">
          <w:rPr>
            <w:noProof/>
            <w:webHidden/>
          </w:rPr>
          <w:fldChar w:fldCharType="begin"/>
        </w:r>
        <w:r w:rsidR="00E17DF6">
          <w:rPr>
            <w:noProof/>
            <w:webHidden/>
          </w:rPr>
          <w:instrText xml:space="preserve"> PAGEREF _Toc513558756 \h </w:instrText>
        </w:r>
        <w:r w:rsidR="00E17DF6">
          <w:rPr>
            <w:noProof/>
            <w:webHidden/>
          </w:rPr>
        </w:r>
        <w:r w:rsidR="00E17DF6">
          <w:rPr>
            <w:noProof/>
            <w:webHidden/>
          </w:rPr>
          <w:fldChar w:fldCharType="separate"/>
        </w:r>
        <w:r w:rsidR="007E3960">
          <w:rPr>
            <w:noProof/>
            <w:webHidden/>
          </w:rPr>
          <w:t>25</w:t>
        </w:r>
        <w:r w:rsidR="00E17DF6">
          <w:rPr>
            <w:noProof/>
            <w:webHidden/>
          </w:rPr>
          <w:fldChar w:fldCharType="end"/>
        </w:r>
      </w:hyperlink>
    </w:p>
    <w:p w14:paraId="5BFF2806" w14:textId="4F53F6A7" w:rsidR="00E17DF6" w:rsidRDefault="00487481">
      <w:pPr>
        <w:pStyle w:val="TableofFigures"/>
        <w:tabs>
          <w:tab w:val="right" w:leader="dot" w:pos="8486"/>
        </w:tabs>
        <w:rPr>
          <w:rFonts w:asciiTheme="minorHAnsi" w:eastAsiaTheme="minorEastAsia" w:hAnsiTheme="minorHAnsi"/>
          <w:noProof/>
          <w:sz w:val="22"/>
        </w:rPr>
      </w:pPr>
      <w:hyperlink w:anchor="_Toc513558757" w:history="1">
        <w:r w:rsidR="00E17DF6" w:rsidRPr="009500CC">
          <w:rPr>
            <w:rStyle w:val="Hyperlink"/>
            <w:noProof/>
          </w:rPr>
          <w:t>Figure 7. James Steakley, “Stolpersteine für Berthold Weil und Else Weil geb. Stern vor dem Haus Salzstraße 29a (an der Ecke Salzstraße / Augustinergasse) in Freiburg.” 28 June 2011.</w:t>
        </w:r>
        <w:r w:rsidR="00E17DF6">
          <w:rPr>
            <w:noProof/>
            <w:webHidden/>
          </w:rPr>
          <w:tab/>
        </w:r>
        <w:r w:rsidR="00E17DF6">
          <w:rPr>
            <w:noProof/>
            <w:webHidden/>
          </w:rPr>
          <w:fldChar w:fldCharType="begin"/>
        </w:r>
        <w:r w:rsidR="00E17DF6">
          <w:rPr>
            <w:noProof/>
            <w:webHidden/>
          </w:rPr>
          <w:instrText xml:space="preserve"> PAGEREF _Toc513558757 \h </w:instrText>
        </w:r>
        <w:r w:rsidR="00E17DF6">
          <w:rPr>
            <w:noProof/>
            <w:webHidden/>
          </w:rPr>
        </w:r>
        <w:r w:rsidR="00E17DF6">
          <w:rPr>
            <w:noProof/>
            <w:webHidden/>
          </w:rPr>
          <w:fldChar w:fldCharType="separate"/>
        </w:r>
        <w:r w:rsidR="007E3960">
          <w:rPr>
            <w:noProof/>
            <w:webHidden/>
          </w:rPr>
          <w:t>54</w:t>
        </w:r>
        <w:r w:rsidR="00E17DF6">
          <w:rPr>
            <w:noProof/>
            <w:webHidden/>
          </w:rPr>
          <w:fldChar w:fldCharType="end"/>
        </w:r>
      </w:hyperlink>
    </w:p>
    <w:p w14:paraId="66AF65C3" w14:textId="67AF8742" w:rsidR="00E17DF6" w:rsidRDefault="00487481">
      <w:pPr>
        <w:pStyle w:val="TableofFigures"/>
        <w:tabs>
          <w:tab w:val="right" w:leader="dot" w:pos="8486"/>
        </w:tabs>
        <w:rPr>
          <w:rFonts w:asciiTheme="minorHAnsi" w:eastAsiaTheme="minorEastAsia" w:hAnsiTheme="minorHAnsi"/>
          <w:noProof/>
          <w:sz w:val="22"/>
        </w:rPr>
      </w:pPr>
      <w:hyperlink r:id="rId14" w:anchor="_Toc513558758" w:history="1">
        <w:r w:rsidR="00E17DF6" w:rsidRPr="009500CC">
          <w:rPr>
            <w:rStyle w:val="Hyperlink"/>
            <w:noProof/>
            <w:lang w:val="fr-FR"/>
          </w:rPr>
          <w:t>Figure 8. Claude Dupuis, Photograph of Le Monument vivant de Biron, n.d.</w:t>
        </w:r>
        <w:r w:rsidR="00E17DF6">
          <w:rPr>
            <w:noProof/>
            <w:webHidden/>
          </w:rPr>
          <w:tab/>
        </w:r>
        <w:r w:rsidR="00E17DF6">
          <w:rPr>
            <w:noProof/>
            <w:webHidden/>
          </w:rPr>
          <w:fldChar w:fldCharType="begin"/>
        </w:r>
        <w:r w:rsidR="00E17DF6">
          <w:rPr>
            <w:noProof/>
            <w:webHidden/>
          </w:rPr>
          <w:instrText xml:space="preserve"> PAGEREF _Toc513558758 \h </w:instrText>
        </w:r>
        <w:r w:rsidR="00E17DF6">
          <w:rPr>
            <w:noProof/>
            <w:webHidden/>
          </w:rPr>
        </w:r>
        <w:r w:rsidR="00E17DF6">
          <w:rPr>
            <w:noProof/>
            <w:webHidden/>
          </w:rPr>
          <w:fldChar w:fldCharType="separate"/>
        </w:r>
        <w:r w:rsidR="007E3960">
          <w:rPr>
            <w:noProof/>
            <w:webHidden/>
          </w:rPr>
          <w:t>153</w:t>
        </w:r>
        <w:r w:rsidR="00E17DF6">
          <w:rPr>
            <w:noProof/>
            <w:webHidden/>
          </w:rPr>
          <w:fldChar w:fldCharType="end"/>
        </w:r>
      </w:hyperlink>
    </w:p>
    <w:p w14:paraId="71DFE625" w14:textId="0CD03664" w:rsidR="00E17DF6" w:rsidRDefault="00487481">
      <w:pPr>
        <w:pStyle w:val="TableofFigures"/>
        <w:tabs>
          <w:tab w:val="right" w:leader="dot" w:pos="8486"/>
        </w:tabs>
        <w:rPr>
          <w:rFonts w:asciiTheme="minorHAnsi" w:eastAsiaTheme="minorEastAsia" w:hAnsiTheme="minorHAnsi"/>
          <w:noProof/>
          <w:sz w:val="22"/>
        </w:rPr>
      </w:pPr>
      <w:hyperlink w:anchor="_Toc513558759" w:history="1">
        <w:r w:rsidR="00E17DF6" w:rsidRPr="009500CC">
          <w:rPr>
            <w:rStyle w:val="Hyperlink"/>
            <w:noProof/>
          </w:rPr>
          <w:t xml:space="preserve">Figure 9. Examples of the villagers’ statements recorded on the plaques affixed to the </w:t>
        </w:r>
        <w:r w:rsidR="00E17DF6" w:rsidRPr="009500CC">
          <w:rPr>
            <w:rStyle w:val="Hyperlink"/>
            <w:i/>
            <w:noProof/>
          </w:rPr>
          <w:t>Monument vivant de Biron</w:t>
        </w:r>
        <w:r w:rsidR="00E17DF6" w:rsidRPr="009500CC">
          <w:rPr>
            <w:rStyle w:val="Hyperlink"/>
            <w:noProof/>
          </w:rPr>
          <w:t xml:space="preserve"> (Gerz, Réponses).</w:t>
        </w:r>
        <w:r w:rsidR="00E17DF6">
          <w:rPr>
            <w:noProof/>
            <w:webHidden/>
          </w:rPr>
          <w:tab/>
        </w:r>
        <w:r w:rsidR="00E17DF6">
          <w:rPr>
            <w:noProof/>
            <w:webHidden/>
          </w:rPr>
          <w:fldChar w:fldCharType="begin"/>
        </w:r>
        <w:r w:rsidR="00E17DF6">
          <w:rPr>
            <w:noProof/>
            <w:webHidden/>
          </w:rPr>
          <w:instrText xml:space="preserve"> PAGEREF _Toc513558759 \h </w:instrText>
        </w:r>
        <w:r w:rsidR="00E17DF6">
          <w:rPr>
            <w:noProof/>
            <w:webHidden/>
          </w:rPr>
        </w:r>
        <w:r w:rsidR="00E17DF6">
          <w:rPr>
            <w:noProof/>
            <w:webHidden/>
          </w:rPr>
          <w:fldChar w:fldCharType="separate"/>
        </w:r>
        <w:r w:rsidR="007E3960">
          <w:rPr>
            <w:noProof/>
            <w:webHidden/>
          </w:rPr>
          <w:t>155</w:t>
        </w:r>
        <w:r w:rsidR="00E17DF6">
          <w:rPr>
            <w:noProof/>
            <w:webHidden/>
          </w:rPr>
          <w:fldChar w:fldCharType="end"/>
        </w:r>
      </w:hyperlink>
    </w:p>
    <w:p w14:paraId="358D0065" w14:textId="23AED0F0" w:rsidR="00E17DF6" w:rsidRDefault="00487481">
      <w:pPr>
        <w:pStyle w:val="TableofFigures"/>
        <w:tabs>
          <w:tab w:val="right" w:leader="dot" w:pos="8486"/>
        </w:tabs>
        <w:rPr>
          <w:rFonts w:asciiTheme="minorHAnsi" w:eastAsiaTheme="minorEastAsia" w:hAnsiTheme="minorHAnsi"/>
          <w:noProof/>
          <w:sz w:val="22"/>
        </w:rPr>
      </w:pPr>
      <w:hyperlink w:anchor="_Toc513558760" w:history="1">
        <w:r w:rsidR="00E17DF6" w:rsidRPr="009500CC">
          <w:rPr>
            <w:rStyle w:val="Hyperlink"/>
            <w:noProof/>
            <w:lang w:val="fr-FR"/>
          </w:rPr>
          <w:t xml:space="preserve">Figure 10. Soklelne, Photograph of the </w:t>
        </w:r>
        <w:r w:rsidR="00E17DF6" w:rsidRPr="009500CC">
          <w:rPr>
            <w:rStyle w:val="Hyperlink"/>
            <w:i/>
            <w:noProof/>
            <w:lang w:val="fr-FR"/>
          </w:rPr>
          <w:t>Mémorial national de la guerre d'Algérie et des combats du Maroc et de la Tunisie</w:t>
        </w:r>
        <w:r w:rsidR="00E17DF6" w:rsidRPr="009500CC">
          <w:rPr>
            <w:rStyle w:val="Hyperlink"/>
            <w:noProof/>
            <w:lang w:val="fr-FR"/>
          </w:rPr>
          <w:t>, March 31, 2011.</w:t>
        </w:r>
        <w:r w:rsidR="00E17DF6">
          <w:rPr>
            <w:noProof/>
            <w:webHidden/>
          </w:rPr>
          <w:tab/>
        </w:r>
        <w:r w:rsidR="00E17DF6">
          <w:rPr>
            <w:noProof/>
            <w:webHidden/>
          </w:rPr>
          <w:fldChar w:fldCharType="begin"/>
        </w:r>
        <w:r w:rsidR="00E17DF6">
          <w:rPr>
            <w:noProof/>
            <w:webHidden/>
          </w:rPr>
          <w:instrText xml:space="preserve"> PAGEREF _Toc513558760 \h </w:instrText>
        </w:r>
        <w:r w:rsidR="00E17DF6">
          <w:rPr>
            <w:noProof/>
            <w:webHidden/>
          </w:rPr>
        </w:r>
        <w:r w:rsidR="00E17DF6">
          <w:rPr>
            <w:noProof/>
            <w:webHidden/>
          </w:rPr>
          <w:fldChar w:fldCharType="separate"/>
        </w:r>
        <w:r w:rsidR="007E3960">
          <w:rPr>
            <w:noProof/>
            <w:webHidden/>
          </w:rPr>
          <w:t>165</w:t>
        </w:r>
        <w:r w:rsidR="00E17DF6">
          <w:rPr>
            <w:noProof/>
            <w:webHidden/>
          </w:rPr>
          <w:fldChar w:fldCharType="end"/>
        </w:r>
      </w:hyperlink>
    </w:p>
    <w:p w14:paraId="7D54EC58" w14:textId="7C343725" w:rsidR="00E17DF6" w:rsidRDefault="00487481">
      <w:pPr>
        <w:pStyle w:val="TableofFigures"/>
        <w:tabs>
          <w:tab w:val="right" w:leader="dot" w:pos="8486"/>
        </w:tabs>
        <w:rPr>
          <w:rFonts w:asciiTheme="minorHAnsi" w:eastAsiaTheme="minorEastAsia" w:hAnsiTheme="minorHAnsi"/>
          <w:noProof/>
          <w:sz w:val="22"/>
        </w:rPr>
      </w:pPr>
      <w:hyperlink w:anchor="_Toc513558761" w:history="1">
        <w:r w:rsidR="00E17DF6" w:rsidRPr="009500CC">
          <w:rPr>
            <w:rStyle w:val="Hyperlink"/>
            <w:noProof/>
            <w:lang w:val="fr-FR"/>
          </w:rPr>
          <w:t xml:space="preserve">Figure 11. Marc Ducrot, Photograph of a plaque next to the </w:t>
        </w:r>
        <w:r w:rsidR="00E17DF6" w:rsidRPr="009500CC">
          <w:rPr>
            <w:rStyle w:val="Hyperlink"/>
            <w:i/>
            <w:noProof/>
            <w:lang w:val="fr-FR"/>
          </w:rPr>
          <w:t>Mémorial national de la guerre d’Algérie et des combats du Maroc et de la Tunisie</w:t>
        </w:r>
        <w:r w:rsidR="00E17DF6" w:rsidRPr="009500CC">
          <w:rPr>
            <w:rStyle w:val="Hyperlink"/>
            <w:noProof/>
            <w:lang w:val="fr-FR"/>
          </w:rPr>
          <w:t>, n.d.</w:t>
        </w:r>
        <w:r w:rsidR="00E17DF6">
          <w:rPr>
            <w:noProof/>
            <w:webHidden/>
          </w:rPr>
          <w:tab/>
        </w:r>
        <w:r w:rsidR="00E17DF6">
          <w:rPr>
            <w:noProof/>
            <w:webHidden/>
          </w:rPr>
          <w:fldChar w:fldCharType="begin"/>
        </w:r>
        <w:r w:rsidR="00E17DF6">
          <w:rPr>
            <w:noProof/>
            <w:webHidden/>
          </w:rPr>
          <w:instrText xml:space="preserve"> PAGEREF _Toc513558761 \h </w:instrText>
        </w:r>
        <w:r w:rsidR="00E17DF6">
          <w:rPr>
            <w:noProof/>
            <w:webHidden/>
          </w:rPr>
        </w:r>
        <w:r w:rsidR="00E17DF6">
          <w:rPr>
            <w:noProof/>
            <w:webHidden/>
          </w:rPr>
          <w:fldChar w:fldCharType="separate"/>
        </w:r>
        <w:r w:rsidR="007E3960">
          <w:rPr>
            <w:noProof/>
            <w:webHidden/>
          </w:rPr>
          <w:t>166</w:t>
        </w:r>
        <w:r w:rsidR="00E17DF6">
          <w:rPr>
            <w:noProof/>
            <w:webHidden/>
          </w:rPr>
          <w:fldChar w:fldCharType="end"/>
        </w:r>
      </w:hyperlink>
    </w:p>
    <w:p w14:paraId="3DFBDB03" w14:textId="4D37ED04" w:rsidR="00E17DF6" w:rsidRDefault="00487481">
      <w:pPr>
        <w:pStyle w:val="TableofFigures"/>
        <w:tabs>
          <w:tab w:val="right" w:leader="dot" w:pos="8486"/>
        </w:tabs>
        <w:rPr>
          <w:rFonts w:asciiTheme="minorHAnsi" w:eastAsiaTheme="minorEastAsia" w:hAnsiTheme="minorHAnsi"/>
          <w:noProof/>
          <w:sz w:val="22"/>
        </w:rPr>
      </w:pPr>
      <w:hyperlink w:anchor="_Toc513558762" w:history="1">
        <w:r w:rsidR="00E17DF6" w:rsidRPr="009500CC">
          <w:rPr>
            <w:rStyle w:val="Hyperlink"/>
            <w:noProof/>
          </w:rPr>
          <w:t xml:space="preserve">Figure 12. Jean-Joseph Juland, photograph of the </w:t>
        </w:r>
        <w:r w:rsidR="00E17DF6" w:rsidRPr="009500CC">
          <w:rPr>
            <w:rStyle w:val="Hyperlink"/>
            <w:i/>
            <w:noProof/>
          </w:rPr>
          <w:t>Mémorial national des harkis in Jouqu</w:t>
        </w:r>
        <w:r w:rsidR="00E17DF6" w:rsidRPr="009500CC">
          <w:rPr>
            <w:rStyle w:val="Hyperlink"/>
            <w:noProof/>
          </w:rPr>
          <w:t>es (Bouches-du-Rhône), September 25, 2013.</w:t>
        </w:r>
        <w:r w:rsidR="00E17DF6">
          <w:rPr>
            <w:noProof/>
            <w:webHidden/>
          </w:rPr>
          <w:tab/>
        </w:r>
        <w:r w:rsidR="00E17DF6">
          <w:rPr>
            <w:noProof/>
            <w:webHidden/>
          </w:rPr>
          <w:fldChar w:fldCharType="begin"/>
        </w:r>
        <w:r w:rsidR="00E17DF6">
          <w:rPr>
            <w:noProof/>
            <w:webHidden/>
          </w:rPr>
          <w:instrText xml:space="preserve"> PAGEREF _Toc513558762 \h </w:instrText>
        </w:r>
        <w:r w:rsidR="00E17DF6">
          <w:rPr>
            <w:noProof/>
            <w:webHidden/>
          </w:rPr>
        </w:r>
        <w:r w:rsidR="00E17DF6">
          <w:rPr>
            <w:noProof/>
            <w:webHidden/>
          </w:rPr>
          <w:fldChar w:fldCharType="separate"/>
        </w:r>
        <w:r w:rsidR="007E3960">
          <w:rPr>
            <w:noProof/>
            <w:webHidden/>
          </w:rPr>
          <w:t>167</w:t>
        </w:r>
        <w:r w:rsidR="00E17DF6">
          <w:rPr>
            <w:noProof/>
            <w:webHidden/>
          </w:rPr>
          <w:fldChar w:fldCharType="end"/>
        </w:r>
      </w:hyperlink>
    </w:p>
    <w:p w14:paraId="020DE36D" w14:textId="29E3C275" w:rsidR="00E17DF6" w:rsidRDefault="00487481">
      <w:pPr>
        <w:pStyle w:val="TableofFigures"/>
        <w:tabs>
          <w:tab w:val="right" w:leader="dot" w:pos="8486"/>
        </w:tabs>
        <w:rPr>
          <w:rFonts w:asciiTheme="minorHAnsi" w:eastAsiaTheme="minorEastAsia" w:hAnsiTheme="minorHAnsi"/>
          <w:noProof/>
          <w:sz w:val="22"/>
        </w:rPr>
      </w:pPr>
      <w:hyperlink w:anchor="_Toc513558763" w:history="1">
        <w:r w:rsidR="00E17DF6" w:rsidRPr="009500CC">
          <w:rPr>
            <w:rStyle w:val="Hyperlink"/>
            <w:noProof/>
          </w:rPr>
          <w:t>Figure 13. The Zouave statue on the Pont de l’Alma. Agence Rol, “12-1-12, inondations,” 1912. Bibliothèque nationale de France.</w:t>
        </w:r>
        <w:r w:rsidR="00E17DF6">
          <w:rPr>
            <w:noProof/>
            <w:webHidden/>
          </w:rPr>
          <w:tab/>
        </w:r>
        <w:r w:rsidR="00E17DF6">
          <w:rPr>
            <w:noProof/>
            <w:webHidden/>
          </w:rPr>
          <w:fldChar w:fldCharType="begin"/>
        </w:r>
        <w:r w:rsidR="00E17DF6">
          <w:rPr>
            <w:noProof/>
            <w:webHidden/>
          </w:rPr>
          <w:instrText xml:space="preserve"> PAGEREF _Toc513558763 \h </w:instrText>
        </w:r>
        <w:r w:rsidR="00E17DF6">
          <w:rPr>
            <w:noProof/>
            <w:webHidden/>
          </w:rPr>
        </w:r>
        <w:r w:rsidR="00E17DF6">
          <w:rPr>
            <w:noProof/>
            <w:webHidden/>
          </w:rPr>
          <w:fldChar w:fldCharType="separate"/>
        </w:r>
        <w:r w:rsidR="007E3960">
          <w:rPr>
            <w:noProof/>
            <w:webHidden/>
          </w:rPr>
          <w:t>211</w:t>
        </w:r>
        <w:r w:rsidR="00E17DF6">
          <w:rPr>
            <w:noProof/>
            <w:webHidden/>
          </w:rPr>
          <w:fldChar w:fldCharType="end"/>
        </w:r>
      </w:hyperlink>
    </w:p>
    <w:p w14:paraId="59A92117" w14:textId="31301125" w:rsidR="004E0AD4" w:rsidRPr="00241B39" w:rsidRDefault="004E0AD4" w:rsidP="004E0AD4">
      <w:pPr>
        <w:pStyle w:val="Caption"/>
      </w:pPr>
      <w:r>
        <w:fldChar w:fldCharType="end"/>
      </w:r>
    </w:p>
    <w:p w14:paraId="486757A8" w14:textId="77777777" w:rsidR="004E0AD4" w:rsidRDefault="004E0AD4" w:rsidP="004E0AD4">
      <w:r>
        <w:br w:type="page"/>
      </w:r>
    </w:p>
    <w:p w14:paraId="00156BAF" w14:textId="4D493540" w:rsidR="004E0AD4" w:rsidRPr="004E0AD4" w:rsidRDefault="00FC24F1" w:rsidP="00F67FD4">
      <w:pPr>
        <w:pStyle w:val="Heading1"/>
      </w:pPr>
      <w:bookmarkStart w:id="5" w:name="_Toc513556629"/>
      <w:r>
        <w:t>List of Tables</w:t>
      </w:r>
      <w:bookmarkEnd w:id="5"/>
    </w:p>
    <w:p w14:paraId="4C4898D0" w14:textId="3D168C29" w:rsidR="00C760C1" w:rsidRDefault="00C760C1">
      <w:pPr>
        <w:pStyle w:val="TableofFigures"/>
        <w:tabs>
          <w:tab w:val="right" w:leader="dot" w:pos="8486"/>
        </w:tabs>
        <w:rPr>
          <w:rFonts w:asciiTheme="minorHAnsi" w:eastAsiaTheme="minorEastAsia" w:hAnsiTheme="minorHAnsi"/>
          <w:noProof/>
          <w:sz w:val="22"/>
        </w:rPr>
      </w:pPr>
      <w:r>
        <w:fldChar w:fldCharType="begin"/>
      </w:r>
      <w:r>
        <w:instrText xml:space="preserve"> TOC \h \z \c "Table" </w:instrText>
      </w:r>
      <w:r>
        <w:fldChar w:fldCharType="separate"/>
      </w:r>
      <w:hyperlink w:anchor="_Toc513465431" w:history="1">
        <w:r w:rsidRPr="009C59C0">
          <w:rPr>
            <w:rStyle w:val="Hyperlink"/>
            <w:noProof/>
          </w:rPr>
          <w:t>Table 1. A chart summarizing the characteristics of traditional and anti-monumental memorials, as defined in Stevens et al., 956-61.</w:t>
        </w:r>
        <w:r>
          <w:rPr>
            <w:noProof/>
            <w:webHidden/>
          </w:rPr>
          <w:tab/>
        </w:r>
        <w:r>
          <w:rPr>
            <w:noProof/>
            <w:webHidden/>
          </w:rPr>
          <w:fldChar w:fldCharType="begin"/>
        </w:r>
        <w:r>
          <w:rPr>
            <w:noProof/>
            <w:webHidden/>
          </w:rPr>
          <w:instrText xml:space="preserve"> PAGEREF _Toc513465431 \h </w:instrText>
        </w:r>
        <w:r>
          <w:rPr>
            <w:noProof/>
            <w:webHidden/>
          </w:rPr>
        </w:r>
        <w:r>
          <w:rPr>
            <w:noProof/>
            <w:webHidden/>
          </w:rPr>
          <w:fldChar w:fldCharType="separate"/>
        </w:r>
        <w:r w:rsidR="007E3960">
          <w:rPr>
            <w:noProof/>
            <w:webHidden/>
          </w:rPr>
          <w:t>22</w:t>
        </w:r>
        <w:r>
          <w:rPr>
            <w:noProof/>
            <w:webHidden/>
          </w:rPr>
          <w:fldChar w:fldCharType="end"/>
        </w:r>
      </w:hyperlink>
    </w:p>
    <w:p w14:paraId="181B4127" w14:textId="54C75977" w:rsidR="00C760C1" w:rsidRDefault="00487481">
      <w:pPr>
        <w:pStyle w:val="TableofFigures"/>
        <w:tabs>
          <w:tab w:val="right" w:leader="dot" w:pos="8486"/>
        </w:tabs>
        <w:rPr>
          <w:rFonts w:asciiTheme="minorHAnsi" w:eastAsiaTheme="minorEastAsia" w:hAnsiTheme="minorHAnsi"/>
          <w:noProof/>
          <w:sz w:val="22"/>
        </w:rPr>
      </w:pPr>
      <w:hyperlink w:anchor="_Toc513465432" w:history="1">
        <w:r w:rsidR="00C760C1" w:rsidRPr="009C59C0">
          <w:rPr>
            <w:rStyle w:val="Hyperlink"/>
            <w:noProof/>
          </w:rPr>
          <w:t xml:space="preserve">Table 2. An analysis of the structure and style of </w:t>
        </w:r>
        <w:r w:rsidR="00C760C1" w:rsidRPr="009C59C0">
          <w:rPr>
            <w:rStyle w:val="Hyperlink"/>
            <w:i/>
            <w:noProof/>
          </w:rPr>
          <w:t>Moze</w:t>
        </w:r>
        <w:r w:rsidR="00C760C1" w:rsidRPr="009C59C0">
          <w:rPr>
            <w:rStyle w:val="Hyperlink"/>
            <w:noProof/>
          </w:rPr>
          <w:t>.</w:t>
        </w:r>
        <w:r w:rsidR="00C760C1">
          <w:rPr>
            <w:noProof/>
            <w:webHidden/>
          </w:rPr>
          <w:tab/>
        </w:r>
        <w:r w:rsidR="00C760C1">
          <w:rPr>
            <w:noProof/>
            <w:webHidden/>
          </w:rPr>
          <w:fldChar w:fldCharType="begin"/>
        </w:r>
        <w:r w:rsidR="00C760C1">
          <w:rPr>
            <w:noProof/>
            <w:webHidden/>
          </w:rPr>
          <w:instrText xml:space="preserve"> PAGEREF _Toc513465432 \h </w:instrText>
        </w:r>
        <w:r w:rsidR="00C760C1">
          <w:rPr>
            <w:noProof/>
            <w:webHidden/>
          </w:rPr>
        </w:r>
        <w:r w:rsidR="00C760C1">
          <w:rPr>
            <w:noProof/>
            <w:webHidden/>
          </w:rPr>
          <w:fldChar w:fldCharType="separate"/>
        </w:r>
        <w:r w:rsidR="007E3960">
          <w:rPr>
            <w:noProof/>
            <w:webHidden/>
          </w:rPr>
          <w:t>180</w:t>
        </w:r>
        <w:r w:rsidR="00C760C1">
          <w:rPr>
            <w:noProof/>
            <w:webHidden/>
          </w:rPr>
          <w:fldChar w:fldCharType="end"/>
        </w:r>
      </w:hyperlink>
    </w:p>
    <w:p w14:paraId="6DD08991" w14:textId="6E59876C" w:rsidR="006E76F7" w:rsidRDefault="00C760C1" w:rsidP="00FC24F1">
      <w:r>
        <w:fldChar w:fldCharType="end"/>
      </w:r>
      <w:r w:rsidR="006E76F7">
        <w:br w:type="page"/>
      </w:r>
    </w:p>
    <w:p w14:paraId="109129C0" w14:textId="0C8CA940" w:rsidR="007C18E6" w:rsidRPr="007C18E6" w:rsidRDefault="00CB1D6B" w:rsidP="00F67FD4">
      <w:pPr>
        <w:pStyle w:val="Heading1"/>
      </w:pPr>
      <w:bookmarkStart w:id="6" w:name="_Toc513556630"/>
      <w:r>
        <w:t>Abstract</w:t>
      </w:r>
      <w:bookmarkEnd w:id="6"/>
    </w:p>
    <w:p w14:paraId="1EEF4549" w14:textId="77777777" w:rsidR="00380B05" w:rsidRPr="00FE5887" w:rsidRDefault="00380B05" w:rsidP="00380B05">
      <w:pPr>
        <w:spacing w:after="0" w:line="480" w:lineRule="auto"/>
        <w:ind w:firstLine="720"/>
        <w:rPr>
          <w:rFonts w:eastAsia="Times New Roman" w:cs="Times New Roman"/>
          <w:color w:val="000000"/>
          <w:szCs w:val="24"/>
        </w:rPr>
      </w:pPr>
      <w:r w:rsidRPr="00FE5887">
        <w:rPr>
          <w:rFonts w:cs="Times New Roman"/>
          <w:color w:val="000000" w:themeColor="text1"/>
          <w:szCs w:val="24"/>
        </w:rPr>
        <w:t xml:space="preserve">In </w:t>
      </w:r>
      <w:r w:rsidRPr="00FE5887">
        <w:rPr>
          <w:rFonts w:cs="Times New Roman"/>
          <w:i/>
          <w:color w:val="000000" w:themeColor="text1"/>
          <w:szCs w:val="24"/>
        </w:rPr>
        <w:t>Raising Their Voices: Memory, Justice, and Genre in Second-Generation French Literature</w:t>
      </w:r>
      <w:r w:rsidRPr="00FE5887">
        <w:rPr>
          <w:rFonts w:cs="Times New Roman"/>
          <w:color w:val="000000" w:themeColor="text1"/>
          <w:szCs w:val="24"/>
        </w:rPr>
        <w:t>, I</w:t>
      </w:r>
      <w:r w:rsidRPr="00FE5887">
        <w:rPr>
          <w:rFonts w:cs="Times New Roman"/>
          <w:i/>
          <w:color w:val="000000" w:themeColor="text1"/>
          <w:szCs w:val="24"/>
        </w:rPr>
        <w:t xml:space="preserve"> </w:t>
      </w:r>
      <w:r>
        <w:rPr>
          <w:rFonts w:cs="Times New Roman"/>
          <w:color w:val="000000" w:themeColor="text1"/>
          <w:szCs w:val="24"/>
        </w:rPr>
        <w:t>examine</w:t>
      </w:r>
      <w:r w:rsidRPr="00FE5887">
        <w:rPr>
          <w:rFonts w:cs="Times New Roman"/>
          <w:color w:val="000000" w:themeColor="text1"/>
          <w:szCs w:val="24"/>
        </w:rPr>
        <w:t xml:space="preserve"> </w:t>
      </w:r>
      <w:r w:rsidRPr="00FE5887">
        <w:rPr>
          <w:rFonts w:eastAsia="Times New Roman" w:cs="Times New Roman"/>
          <w:color w:val="000000"/>
          <w:szCs w:val="24"/>
        </w:rPr>
        <w:t>how Patrick Modiano’s </w:t>
      </w:r>
      <w:r w:rsidRPr="00FE5887">
        <w:rPr>
          <w:rFonts w:eastAsia="Times New Roman" w:cs="Times New Roman"/>
          <w:i/>
          <w:iCs/>
          <w:color w:val="000000"/>
          <w:szCs w:val="24"/>
        </w:rPr>
        <w:t>Dora Bruder</w:t>
      </w:r>
      <w:r w:rsidRPr="00FE5887">
        <w:rPr>
          <w:rFonts w:eastAsia="Times New Roman" w:cs="Times New Roman"/>
          <w:color w:val="000000"/>
          <w:szCs w:val="24"/>
        </w:rPr>
        <w:t> (1997), Lydie Salvayre’s</w:t>
      </w:r>
      <w:r w:rsidRPr="00FE5887">
        <w:rPr>
          <w:rFonts w:eastAsia="Times New Roman" w:cs="Times New Roman"/>
          <w:i/>
          <w:iCs/>
          <w:color w:val="000000"/>
          <w:szCs w:val="24"/>
        </w:rPr>
        <w:t> Pas pleurer</w:t>
      </w:r>
      <w:r w:rsidRPr="00FE5887">
        <w:rPr>
          <w:rFonts w:eastAsia="Times New Roman" w:cs="Times New Roman"/>
          <w:color w:val="000000"/>
          <w:szCs w:val="24"/>
        </w:rPr>
        <w:t> (2014), and Zahia Rahmani’s </w:t>
      </w:r>
      <w:r w:rsidRPr="00FE5887">
        <w:rPr>
          <w:rFonts w:eastAsia="Times New Roman" w:cs="Times New Roman"/>
          <w:i/>
          <w:iCs/>
          <w:color w:val="000000"/>
          <w:szCs w:val="24"/>
        </w:rPr>
        <w:t>Moze</w:t>
      </w:r>
      <w:r w:rsidRPr="00FE5887">
        <w:rPr>
          <w:rFonts w:eastAsia="Times New Roman" w:cs="Times New Roman"/>
          <w:color w:val="000000"/>
          <w:szCs w:val="24"/>
        </w:rPr>
        <w:t xml:space="preserve"> (2003) employ genre tropes and intertextual references to reframe traumatic family memories of the Nazi Occupation of France, the Spanish Civil War, and the Algerian War. </w:t>
      </w:r>
      <w:r>
        <w:rPr>
          <w:rFonts w:eastAsia="Times New Roman" w:cs="Times New Roman"/>
          <w:color w:val="000000"/>
          <w:szCs w:val="24"/>
        </w:rPr>
        <w:t>I consider these</w:t>
      </w:r>
      <w:r w:rsidRPr="00FE5887">
        <w:rPr>
          <w:rFonts w:eastAsia="Times New Roman" w:cs="Times New Roman"/>
          <w:color w:val="000000"/>
          <w:szCs w:val="24"/>
        </w:rPr>
        <w:t xml:space="preserve"> texts “second-generational” insofar as they have a close relationship to Marianne Hirsch’s concept of postmemory </w:t>
      </w:r>
      <w:r>
        <w:rPr>
          <w:rFonts w:eastAsia="Times New Roman" w:cs="Times New Roman"/>
          <w:color w:val="000000"/>
          <w:szCs w:val="24"/>
        </w:rPr>
        <w:t xml:space="preserve">and </w:t>
      </w:r>
      <w:r w:rsidRPr="00FE5887">
        <w:rPr>
          <w:rFonts w:eastAsia="Times New Roman" w:cs="Times New Roman"/>
          <w:color w:val="000000"/>
          <w:szCs w:val="24"/>
        </w:rPr>
        <w:t>they are preoccupied with questions of familial, national</w:t>
      </w:r>
      <w:r>
        <w:rPr>
          <w:rFonts w:eastAsia="Times New Roman" w:cs="Times New Roman"/>
          <w:color w:val="000000"/>
          <w:szCs w:val="24"/>
        </w:rPr>
        <w:t>,</w:t>
      </w:r>
      <w:r w:rsidRPr="00FE5887">
        <w:rPr>
          <w:rFonts w:eastAsia="Times New Roman" w:cs="Times New Roman"/>
          <w:color w:val="000000"/>
          <w:szCs w:val="24"/>
        </w:rPr>
        <w:t xml:space="preserve"> and literary heritage. </w:t>
      </w:r>
      <w:r w:rsidRPr="00FE5887">
        <w:rPr>
          <w:rFonts w:cs="Times New Roman"/>
          <w:szCs w:val="24"/>
        </w:rPr>
        <w:t xml:space="preserve">Each text grapples with the burden of an inherited story of trauma that reflects the author’s </w:t>
      </w:r>
      <w:r w:rsidRPr="00FE5887">
        <w:rPr>
          <w:rFonts w:cs="Times New Roman"/>
          <w:color w:val="000000" w:themeColor="text1"/>
          <w:szCs w:val="24"/>
        </w:rPr>
        <w:t xml:space="preserve">own families’ experiences as groups marginalized in France during the twentieth century. </w:t>
      </w:r>
      <w:r w:rsidRPr="00FE5887">
        <w:rPr>
          <w:rFonts w:eastAsia="Times New Roman" w:cs="Times New Roman"/>
          <w:color w:val="000000"/>
          <w:szCs w:val="24"/>
        </w:rPr>
        <w:t>As family members mediated between the authors and past trauma, the authors, in turn, use references to other literary texts to mediate their own retelling of that trauma. Accordingly, the authors function as curators of the representation of both the past and literary heritage. These writers break with traditional genre structures to express the multigenerational effects of violence, and their writing forms a new informal movement of </w:t>
      </w:r>
      <w:r w:rsidRPr="00FE5887">
        <w:rPr>
          <w:rFonts w:eastAsia="Times New Roman" w:cs="Times New Roman"/>
          <w:i/>
          <w:iCs/>
          <w:color w:val="000000"/>
          <w:szCs w:val="24"/>
        </w:rPr>
        <w:t>littérature engagée </w:t>
      </w:r>
      <w:r w:rsidRPr="00FE5887">
        <w:rPr>
          <w:rFonts w:eastAsia="Times New Roman" w:cs="Times New Roman"/>
          <w:color w:val="000000"/>
          <w:szCs w:val="24"/>
        </w:rPr>
        <w:t>in the tradition of Émile Zola or Jean-Paul Sartre. </w:t>
      </w:r>
    </w:p>
    <w:p w14:paraId="5C41BB4A" w14:textId="77777777" w:rsidR="00380B05" w:rsidRDefault="00380B05" w:rsidP="00380B05">
      <w:pPr>
        <w:spacing w:after="0" w:line="480" w:lineRule="auto"/>
        <w:ind w:firstLine="720"/>
        <w:rPr>
          <w:rFonts w:eastAsia="Times New Roman" w:cs="Times New Roman"/>
          <w:color w:val="000000"/>
          <w:szCs w:val="24"/>
        </w:rPr>
      </w:pPr>
      <w:r w:rsidRPr="00FE5887">
        <w:rPr>
          <w:rFonts w:eastAsia="Times New Roman" w:cs="Times New Roman"/>
          <w:color w:val="000000"/>
          <w:szCs w:val="24"/>
        </w:rPr>
        <w:t>I suggest that these texts by Modiano, Salvayre, and Rahmani function as postmemorial countermonuments to the dead—that is, rather than employing the didactic or elegiac function typical of neo-classical monuments (such as the </w:t>
      </w:r>
      <w:r w:rsidRPr="00FE5887">
        <w:rPr>
          <w:rFonts w:eastAsia="Times New Roman" w:cs="Times New Roman"/>
          <w:i/>
          <w:iCs/>
          <w:color w:val="000000"/>
          <w:szCs w:val="24"/>
        </w:rPr>
        <w:t>Arc de Triomphe</w:t>
      </w:r>
      <w:r w:rsidRPr="00FE5887">
        <w:rPr>
          <w:rFonts w:eastAsia="Times New Roman" w:cs="Times New Roman"/>
          <w:color w:val="000000"/>
          <w:szCs w:val="24"/>
        </w:rPr>
        <w:t xml:space="preserve">), these texts commemorate victims, while also constructing an unsettling and ambiguous view of dark moments in history, in a manner similar to the German countermonuments studied by James E. Young. </w:t>
      </w:r>
      <w:r w:rsidRPr="00FE5887">
        <w:rPr>
          <w:rFonts w:cs="Times New Roman"/>
          <w:szCs w:val="24"/>
        </w:rPr>
        <w:t>The ethical drive in countermonumental texts urges the duty to remember the past for the sake of honoring victims, exposing wrongdoing, urging accountability, and generating debate about current social or political circumstances that may perpetuate discriminatory practices or historical lacunae. Among the many elements at hand, particularly important are the foregrounding of memory and testimony, the tension between fact and fiction, and the aesthetic qualities that underscore fragmentation.</w:t>
      </w:r>
      <w:r w:rsidRPr="00FE5887">
        <w:rPr>
          <w:rFonts w:cs="Times New Roman"/>
          <w:color w:val="000000" w:themeColor="text1"/>
          <w:szCs w:val="24"/>
        </w:rPr>
        <w:t xml:space="preserve"> </w:t>
      </w:r>
    </w:p>
    <w:p w14:paraId="60BAE172" w14:textId="77777777" w:rsidR="00380B05" w:rsidRPr="002C2359" w:rsidRDefault="00380B05" w:rsidP="00380B05">
      <w:pPr>
        <w:spacing w:line="480" w:lineRule="auto"/>
        <w:ind w:firstLine="720"/>
        <w:rPr>
          <w:rFonts w:cs="Times New Roman"/>
          <w:color w:val="000000" w:themeColor="text1"/>
          <w:szCs w:val="24"/>
        </w:rPr>
      </w:pPr>
      <w:r>
        <w:rPr>
          <w:rFonts w:cs="Times New Roman"/>
          <w:szCs w:val="24"/>
        </w:rPr>
        <w:t xml:space="preserve">While the authors of textual countermonuments may engage with experimental styles, they also readily appropriate other texts—even their own prior texts (in the case of Modiano and Salvayre). Throughout their texts, they adapt styles and themes from other writers, and these acts of appropriation situate these texts as joint artifacts of historical trauma and of literary heritage. Indeed, the authors reject a passive reception of the past (both literary and familial); instead, they assert their agency and become curators as they select which aspects of the family narrative to highlight and which authors and literary works to reference. While literary forefathers may inspire what Harold Bloom called the “anxiety of influence,” the posterity of those same writers depends on a continued network of references to them. While it is of course quite common for authors to recycle other literary works, in the cases of Modiano, Salvayre, and Rahmani, the authors’ selections bear an additional layer of meaning since the constellation of literary references serve to recontextualize or reinterpret the violence of their own family history. </w:t>
      </w:r>
      <w:r>
        <w:t xml:space="preserve">It is especially </w:t>
      </w:r>
      <w:r>
        <w:rPr>
          <w:rFonts w:cs="Times New Roman"/>
          <w:szCs w:val="24"/>
        </w:rPr>
        <w:t xml:space="preserve">the obligation to recount the family’s past that leads to an act of artistic creation, which embodies both a conversation with the dead and a testimony to pass on to others.  </w:t>
      </w:r>
    </w:p>
    <w:p w14:paraId="12E9F28A" w14:textId="77777777" w:rsidR="00CB1D6B" w:rsidRDefault="00CB1D6B" w:rsidP="00CB1D6B">
      <w:pPr>
        <w:sectPr w:rsidR="00CB1D6B" w:rsidSect="00CB1D6B">
          <w:headerReference w:type="default" r:id="rId15"/>
          <w:pgSz w:w="12240" w:h="15840"/>
          <w:pgMar w:top="1440" w:right="1440" w:bottom="1440" w:left="2304" w:header="720" w:footer="720" w:gutter="0"/>
          <w:pgNumType w:fmt="lowerRoman"/>
          <w:cols w:space="720"/>
          <w:docGrid w:linePitch="360"/>
        </w:sectPr>
      </w:pPr>
    </w:p>
    <w:p w14:paraId="25702D4E" w14:textId="0B45BD4B" w:rsidR="00EA051A" w:rsidRPr="00EA051A" w:rsidRDefault="003F6CC2" w:rsidP="00F67FD4">
      <w:pPr>
        <w:pStyle w:val="Heading1"/>
      </w:pPr>
      <w:bookmarkStart w:id="7" w:name="_Toc513556631"/>
      <w:r w:rsidRPr="00EA051A">
        <w:t>I</w:t>
      </w:r>
      <w:r w:rsidR="00BD171E" w:rsidRPr="00EA051A">
        <w:t>ntroduction</w:t>
      </w:r>
      <w:bookmarkEnd w:id="7"/>
    </w:p>
    <w:bookmarkEnd w:id="0"/>
    <w:p w14:paraId="515E0051" w14:textId="29A883A8" w:rsidR="00606C21" w:rsidRPr="00606C21" w:rsidRDefault="00B07C1B" w:rsidP="00A6058D">
      <w:pPr>
        <w:spacing w:after="0" w:line="480" w:lineRule="auto"/>
        <w:rPr>
          <w:rFonts w:cs="Times New Roman"/>
          <w:color w:val="000000" w:themeColor="text1"/>
          <w:szCs w:val="24"/>
        </w:rPr>
      </w:pPr>
      <w:r w:rsidRPr="00C55517">
        <w:rPr>
          <w:rFonts w:cs="Times New Roman"/>
          <w:color w:val="000000" w:themeColor="text1"/>
          <w:szCs w:val="24"/>
        </w:rPr>
        <w:tab/>
        <w:t xml:space="preserve">In February 2017, </w:t>
      </w:r>
      <w:r w:rsidR="00DF1246">
        <w:rPr>
          <w:rFonts w:cs="Times New Roman"/>
          <w:color w:val="000000" w:themeColor="text1"/>
          <w:szCs w:val="24"/>
        </w:rPr>
        <w:t xml:space="preserve">as a candidate for </w:t>
      </w:r>
      <w:r w:rsidR="00C37279">
        <w:rPr>
          <w:rFonts w:cs="Times New Roman"/>
          <w:color w:val="000000" w:themeColor="text1"/>
          <w:szCs w:val="24"/>
        </w:rPr>
        <w:t xml:space="preserve">the </w:t>
      </w:r>
      <w:r w:rsidR="00DF1246">
        <w:rPr>
          <w:rFonts w:cs="Times New Roman"/>
          <w:color w:val="000000" w:themeColor="text1"/>
          <w:szCs w:val="24"/>
        </w:rPr>
        <w:t xml:space="preserve">presidency </w:t>
      </w:r>
      <w:r w:rsidRPr="00C55517">
        <w:rPr>
          <w:rFonts w:cs="Times New Roman"/>
          <w:color w:val="000000" w:themeColor="text1"/>
          <w:szCs w:val="24"/>
        </w:rPr>
        <w:t>of the F</w:t>
      </w:r>
      <w:r w:rsidR="00892946">
        <w:rPr>
          <w:rFonts w:cs="Times New Roman"/>
          <w:color w:val="000000" w:themeColor="text1"/>
          <w:szCs w:val="24"/>
        </w:rPr>
        <w:t>rench Republic, Emmanuel Macron</w:t>
      </w:r>
      <w:r w:rsidRPr="00C55517">
        <w:rPr>
          <w:rFonts w:cs="Times New Roman"/>
          <w:color w:val="000000" w:themeColor="text1"/>
          <w:szCs w:val="24"/>
        </w:rPr>
        <w:t xml:space="preserve"> criticized French colonialism</w:t>
      </w:r>
      <w:r w:rsidR="00987F43">
        <w:rPr>
          <w:rFonts w:cs="Times New Roman"/>
          <w:color w:val="000000" w:themeColor="text1"/>
          <w:szCs w:val="24"/>
        </w:rPr>
        <w:t xml:space="preserve"> during a trip to Algeria</w:t>
      </w:r>
      <w:r w:rsidRPr="00C55517">
        <w:rPr>
          <w:rFonts w:cs="Times New Roman"/>
          <w:color w:val="000000" w:themeColor="text1"/>
          <w:szCs w:val="24"/>
        </w:rPr>
        <w:t xml:space="preserve"> as a “crime contre l</w:t>
      </w:r>
      <w:r w:rsidR="006A72F5">
        <w:rPr>
          <w:rFonts w:cs="Times New Roman"/>
          <w:color w:val="000000" w:themeColor="text1"/>
          <w:szCs w:val="24"/>
        </w:rPr>
        <w:t>’</w:t>
      </w:r>
      <w:r w:rsidRPr="00C55517">
        <w:rPr>
          <w:rFonts w:cs="Times New Roman"/>
          <w:color w:val="000000" w:themeColor="text1"/>
          <w:szCs w:val="24"/>
        </w:rPr>
        <w:t>humanité” (“Colonisation”). The statement—and his location</w:t>
      </w:r>
      <w:r w:rsidR="00DF7953">
        <w:rPr>
          <w:rFonts w:cs="Times New Roman"/>
          <w:color w:val="000000" w:themeColor="text1"/>
          <w:szCs w:val="24"/>
        </w:rPr>
        <w:t xml:space="preserve"> when he made it</w:t>
      </w:r>
      <w:r w:rsidRPr="00C55517">
        <w:rPr>
          <w:rFonts w:cs="Times New Roman"/>
          <w:color w:val="000000" w:themeColor="text1"/>
          <w:szCs w:val="24"/>
        </w:rPr>
        <w:t xml:space="preserve">—provoked outrage from a number of politicians, including François Fillon, </w:t>
      </w:r>
      <w:r w:rsidR="00DF1246">
        <w:rPr>
          <w:rFonts w:cs="Times New Roman"/>
          <w:color w:val="000000" w:themeColor="text1"/>
          <w:szCs w:val="24"/>
        </w:rPr>
        <w:t xml:space="preserve">the </w:t>
      </w:r>
      <w:r w:rsidRPr="00C55517">
        <w:rPr>
          <w:rFonts w:cs="Times New Roman"/>
          <w:color w:val="000000" w:themeColor="text1"/>
          <w:szCs w:val="24"/>
        </w:rPr>
        <w:t>presidential candidate for the conservative party</w:t>
      </w:r>
      <w:r w:rsidR="008328DB">
        <w:rPr>
          <w:rFonts w:cs="Times New Roman"/>
          <w:color w:val="000000" w:themeColor="text1"/>
          <w:szCs w:val="24"/>
        </w:rPr>
        <w:t>,</w:t>
      </w:r>
      <w:r w:rsidRPr="00C55517">
        <w:rPr>
          <w:rFonts w:cs="Times New Roman"/>
          <w:color w:val="000000" w:themeColor="text1"/>
          <w:szCs w:val="24"/>
        </w:rPr>
        <w:t xml:space="preserve"> </w:t>
      </w:r>
      <w:r w:rsidRPr="00C55517">
        <w:rPr>
          <w:rFonts w:cs="Times New Roman"/>
          <w:i/>
          <w:color w:val="000000" w:themeColor="text1"/>
          <w:szCs w:val="24"/>
        </w:rPr>
        <w:t>Les Républica</w:t>
      </w:r>
      <w:r w:rsidR="004E0D58">
        <w:rPr>
          <w:rFonts w:cs="Times New Roman"/>
          <w:i/>
          <w:color w:val="000000" w:themeColor="text1"/>
          <w:szCs w:val="24"/>
        </w:rPr>
        <w:t>i</w:t>
      </w:r>
      <w:r w:rsidRPr="00C55517">
        <w:rPr>
          <w:rFonts w:cs="Times New Roman"/>
          <w:i/>
          <w:color w:val="000000" w:themeColor="text1"/>
          <w:szCs w:val="24"/>
        </w:rPr>
        <w:t>ns</w:t>
      </w:r>
      <w:r w:rsidR="008328DB">
        <w:rPr>
          <w:rFonts w:cs="Times New Roman"/>
          <w:color w:val="000000" w:themeColor="text1"/>
          <w:szCs w:val="24"/>
        </w:rPr>
        <w:t>,</w:t>
      </w:r>
      <w:r w:rsidRPr="00C55517">
        <w:rPr>
          <w:rFonts w:cs="Times New Roman"/>
          <w:color w:val="000000" w:themeColor="text1"/>
          <w:szCs w:val="24"/>
        </w:rPr>
        <w:t xml:space="preserve"> and Marion Maréchal-Le Pen, a member of parliament for the far-right </w:t>
      </w:r>
      <w:r w:rsidRPr="00C55517">
        <w:rPr>
          <w:rFonts w:cs="Times New Roman"/>
          <w:i/>
          <w:color w:val="000000" w:themeColor="text1"/>
          <w:szCs w:val="24"/>
        </w:rPr>
        <w:t xml:space="preserve">Front National </w:t>
      </w:r>
      <w:r w:rsidRPr="00C55517">
        <w:rPr>
          <w:rFonts w:cs="Times New Roman"/>
          <w:color w:val="000000" w:themeColor="text1"/>
          <w:szCs w:val="24"/>
        </w:rPr>
        <w:t>(and niece of the Marine Le Pen, the party</w:t>
      </w:r>
      <w:r w:rsidR="006A72F5">
        <w:rPr>
          <w:rFonts w:cs="Times New Roman"/>
          <w:color w:val="000000" w:themeColor="text1"/>
          <w:szCs w:val="24"/>
        </w:rPr>
        <w:t>’</w:t>
      </w:r>
      <w:r w:rsidRPr="00C55517">
        <w:rPr>
          <w:rFonts w:cs="Times New Roman"/>
          <w:color w:val="000000" w:themeColor="text1"/>
          <w:szCs w:val="24"/>
        </w:rPr>
        <w:t xml:space="preserve">s presidential candidate). </w:t>
      </w:r>
      <w:r w:rsidRPr="00C55517">
        <w:rPr>
          <w:rFonts w:cs="Times New Roman"/>
          <w:color w:val="000000" w:themeColor="text1"/>
          <w:szCs w:val="24"/>
          <w:lang w:val="fr-FR"/>
        </w:rPr>
        <w:t>Maréchal-Le Pen responded to Macron</w:t>
      </w:r>
      <w:r w:rsidR="006A72F5">
        <w:rPr>
          <w:rFonts w:cs="Times New Roman"/>
          <w:color w:val="000000" w:themeColor="text1"/>
          <w:szCs w:val="24"/>
          <w:lang w:val="fr-FR"/>
        </w:rPr>
        <w:t>’</w:t>
      </w:r>
      <w:r w:rsidRPr="00C55517">
        <w:rPr>
          <w:rFonts w:cs="Times New Roman"/>
          <w:color w:val="000000" w:themeColor="text1"/>
          <w:szCs w:val="24"/>
          <w:lang w:val="fr-FR"/>
        </w:rPr>
        <w:t>s statement with a tweet: “#Macron, le candidat des élites, des banques, des médias et</w:t>
      </w:r>
      <w:r w:rsidR="00B3540F" w:rsidRPr="00C55517">
        <w:rPr>
          <w:rFonts w:cs="Times New Roman"/>
          <w:color w:val="000000" w:themeColor="text1"/>
          <w:szCs w:val="24"/>
          <w:lang w:val="fr-FR"/>
        </w:rPr>
        <w:t xml:space="preserve"> </w:t>
      </w:r>
      <w:r w:rsidR="00E96364">
        <w:rPr>
          <w:rFonts w:cs="Times New Roman"/>
          <w:color w:val="000000" w:themeColor="text1"/>
          <w:szCs w:val="24"/>
          <w:lang w:val="fr-FR"/>
        </w:rPr>
        <w:t>. . .</w:t>
      </w:r>
      <w:r w:rsidRPr="00C55517">
        <w:rPr>
          <w:rFonts w:cs="Times New Roman"/>
          <w:color w:val="000000" w:themeColor="text1"/>
          <w:szCs w:val="24"/>
          <w:lang w:val="fr-FR"/>
        </w:rPr>
        <w:t xml:space="preserve"> de la repentance!” (</w:t>
      </w:r>
      <w:r w:rsidRPr="000F221D">
        <w:rPr>
          <w:rFonts w:cs="Times New Roman"/>
          <w:color w:val="000000" w:themeColor="text1"/>
          <w:szCs w:val="24"/>
          <w:lang w:val="fr-FR"/>
        </w:rPr>
        <w:t>“#</w:t>
      </w:r>
      <w:r w:rsidRPr="00C55517">
        <w:rPr>
          <w:rFonts w:cs="Times New Roman"/>
          <w:color w:val="000000" w:themeColor="text1"/>
          <w:szCs w:val="24"/>
          <w:lang w:val="fr-FR"/>
        </w:rPr>
        <w:t>Macron”</w:t>
      </w:r>
      <w:r w:rsidR="00A43187">
        <w:rPr>
          <w:rFonts w:cs="Times New Roman"/>
          <w:color w:val="000000" w:themeColor="text1"/>
          <w:szCs w:val="24"/>
          <w:lang w:val="fr-FR"/>
        </w:rPr>
        <w:t>; ellipsis in original</w:t>
      </w:r>
      <w:r w:rsidRPr="00C55517">
        <w:rPr>
          <w:rFonts w:cs="Times New Roman"/>
          <w:color w:val="000000" w:themeColor="text1"/>
          <w:szCs w:val="24"/>
          <w:lang w:val="fr-FR"/>
        </w:rPr>
        <w:t xml:space="preserve">). Fillon denounced “cette détestation de notre histoire, cette repentance permanente” (“Colonisation”). </w:t>
      </w:r>
      <w:r w:rsidR="00916232" w:rsidRPr="00C55517">
        <w:rPr>
          <w:rFonts w:cs="Times New Roman"/>
          <w:color w:val="000000" w:themeColor="text1"/>
          <w:szCs w:val="24"/>
        </w:rPr>
        <w:t>Indeed,</w:t>
      </w:r>
      <w:r w:rsidR="00E96364">
        <w:rPr>
          <w:rFonts w:cs="Times New Roman"/>
          <w:color w:val="000000" w:themeColor="text1"/>
          <w:szCs w:val="24"/>
        </w:rPr>
        <w:t xml:space="preserve"> it appears that the notion of </w:t>
      </w:r>
      <w:r w:rsidR="005B1E8D" w:rsidRPr="00E96364">
        <w:rPr>
          <w:rFonts w:cs="Times New Roman"/>
          <w:i/>
          <w:color w:val="000000" w:themeColor="text1"/>
          <w:szCs w:val="24"/>
        </w:rPr>
        <w:t xml:space="preserve">la </w:t>
      </w:r>
      <w:r w:rsidR="00916232" w:rsidRPr="00E96364">
        <w:rPr>
          <w:rFonts w:cs="Times New Roman"/>
          <w:i/>
          <w:color w:val="000000" w:themeColor="text1"/>
          <w:szCs w:val="24"/>
        </w:rPr>
        <w:t>r</w:t>
      </w:r>
      <w:r w:rsidR="00E96364" w:rsidRPr="00E96364">
        <w:rPr>
          <w:rFonts w:cs="Times New Roman"/>
          <w:i/>
          <w:color w:val="000000" w:themeColor="text1"/>
          <w:szCs w:val="24"/>
        </w:rPr>
        <w:t>epentance</w:t>
      </w:r>
      <w:r w:rsidRPr="00C55517">
        <w:rPr>
          <w:rFonts w:cs="Times New Roman"/>
          <w:color w:val="000000" w:themeColor="text1"/>
          <w:szCs w:val="24"/>
        </w:rPr>
        <w:t xml:space="preserve"> in the</w:t>
      </w:r>
      <w:r w:rsidR="002122D0">
        <w:rPr>
          <w:rFonts w:cs="Times New Roman"/>
          <w:color w:val="000000" w:themeColor="text1"/>
          <w:szCs w:val="24"/>
        </w:rPr>
        <w:t xml:space="preserve"> French</w:t>
      </w:r>
      <w:r w:rsidRPr="00C55517">
        <w:rPr>
          <w:rFonts w:cs="Times New Roman"/>
          <w:color w:val="000000" w:themeColor="text1"/>
          <w:szCs w:val="24"/>
        </w:rPr>
        <w:t xml:space="preserve"> political context has become an insult</w:t>
      </w:r>
      <w:r w:rsidR="00592B23">
        <w:rPr>
          <w:rFonts w:cs="Times New Roman"/>
          <w:color w:val="000000" w:themeColor="text1"/>
          <w:szCs w:val="24"/>
        </w:rPr>
        <w:t xml:space="preserve"> (rather than evidence of a healing form of contrition)</w:t>
      </w:r>
      <w:r w:rsidRPr="00C55517">
        <w:rPr>
          <w:rFonts w:cs="Times New Roman"/>
          <w:color w:val="000000" w:themeColor="text1"/>
          <w:szCs w:val="24"/>
        </w:rPr>
        <w:t>, implying that the accused</w:t>
      </w:r>
      <w:r w:rsidR="002122D0">
        <w:rPr>
          <w:rFonts w:cs="Times New Roman"/>
          <w:color w:val="000000" w:themeColor="text1"/>
          <w:szCs w:val="24"/>
        </w:rPr>
        <w:t xml:space="preserve"> person</w:t>
      </w:r>
      <w:r w:rsidRPr="00C55517">
        <w:rPr>
          <w:rFonts w:cs="Times New Roman"/>
          <w:color w:val="000000" w:themeColor="text1"/>
          <w:szCs w:val="24"/>
        </w:rPr>
        <w:t xml:space="preserve"> peddles a narrative of national shame </w:t>
      </w:r>
      <w:r w:rsidR="00E1277A">
        <w:rPr>
          <w:rFonts w:cs="Times New Roman"/>
          <w:color w:val="000000" w:themeColor="text1"/>
          <w:szCs w:val="24"/>
        </w:rPr>
        <w:t>that</w:t>
      </w:r>
      <w:r w:rsidRPr="00C55517">
        <w:rPr>
          <w:rFonts w:cs="Times New Roman"/>
          <w:color w:val="000000" w:themeColor="text1"/>
          <w:szCs w:val="24"/>
        </w:rPr>
        <w:t xml:space="preserve"> overshadows past successes and discourages </w:t>
      </w:r>
      <w:r w:rsidR="00916232" w:rsidRPr="00C55517">
        <w:rPr>
          <w:rFonts w:cs="Times New Roman"/>
          <w:color w:val="000000" w:themeColor="text1"/>
          <w:szCs w:val="24"/>
        </w:rPr>
        <w:t xml:space="preserve">honest </w:t>
      </w:r>
      <w:r w:rsidRPr="00C55517">
        <w:rPr>
          <w:rFonts w:cs="Times New Roman"/>
          <w:color w:val="000000" w:themeColor="text1"/>
          <w:szCs w:val="24"/>
        </w:rPr>
        <w:t xml:space="preserve">pride and </w:t>
      </w:r>
      <w:r w:rsidR="00916232" w:rsidRPr="00C55517">
        <w:rPr>
          <w:rFonts w:cs="Times New Roman"/>
          <w:color w:val="000000" w:themeColor="text1"/>
          <w:szCs w:val="24"/>
        </w:rPr>
        <w:t xml:space="preserve">authentic </w:t>
      </w:r>
      <w:r w:rsidRPr="00C55517">
        <w:rPr>
          <w:rFonts w:cs="Times New Roman"/>
          <w:color w:val="000000" w:themeColor="text1"/>
          <w:szCs w:val="24"/>
        </w:rPr>
        <w:t xml:space="preserve">patriotism. </w:t>
      </w:r>
    </w:p>
    <w:p w14:paraId="7B28CE95" w14:textId="05B58A6B" w:rsidR="00B07C1B" w:rsidRPr="003E6991" w:rsidRDefault="0054352C" w:rsidP="00A6058D">
      <w:pPr>
        <w:spacing w:after="0" w:line="480" w:lineRule="auto"/>
        <w:rPr>
          <w:rFonts w:cs="Times New Roman"/>
          <w:color w:val="000000" w:themeColor="text1"/>
          <w:szCs w:val="24"/>
        </w:rPr>
      </w:pPr>
      <w:r>
        <w:rPr>
          <w:rFonts w:cs="Times New Roman"/>
          <w:noProof/>
          <w:color w:val="000000" w:themeColor="text1"/>
          <w:szCs w:val="24"/>
        </w:rPr>
        <mc:AlternateContent>
          <mc:Choice Requires="wpi">
            <w:drawing>
              <wp:anchor distT="0" distB="0" distL="114300" distR="114300" simplePos="0" relativeHeight="251673600" behindDoc="0" locked="0" layoutInCell="1" allowOverlap="1" wp14:anchorId="420771D2" wp14:editId="78978A36">
                <wp:simplePos x="0" y="0"/>
                <wp:positionH relativeFrom="column">
                  <wp:posOffset>4122414</wp:posOffset>
                </wp:positionH>
                <wp:positionV relativeFrom="paragraph">
                  <wp:posOffset>78116</wp:posOffset>
                </wp:positionV>
                <wp:extent cx="293" cy="293"/>
                <wp:effectExtent l="38100" t="38100" r="38100" b="38100"/>
                <wp:wrapNone/>
                <wp:docPr id="4" name="Ink 4"/>
                <wp:cNvGraphicFramePr/>
                <a:graphic xmlns:a="http://schemas.openxmlformats.org/drawingml/2006/main">
                  <a:graphicData uri="http://schemas.microsoft.com/office/word/2010/wordprocessingInk">
                    <w14:contentPart bwMode="auto" r:id="rId16">
                      <w14:nvContentPartPr>
                        <w14:cNvContentPartPr/>
                      </w14:nvContentPartPr>
                      <w14:xfrm>
                        <a:off x="0" y="0"/>
                        <a:ext cx="293" cy="293"/>
                      </w14:xfrm>
                    </w14:contentPart>
                  </a:graphicData>
                </a:graphic>
              </wp:anchor>
            </w:drawing>
          </mc:Choice>
          <mc:Fallback>
            <w:pict>
              <v:shapetype w14:anchorId="724ED95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324.15pt;margin-top:5.7pt;width:.9pt;height:.9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">
                <v:imagedata r:id="rId20" o:title=""/>
              </v:shape>
            </w:pict>
          </mc:Fallback>
        </mc:AlternateContent>
      </w:r>
      <w:r w:rsidR="00B07C1B" w:rsidRPr="00C55517">
        <w:rPr>
          <w:rFonts w:cs="Times New Roman"/>
          <w:color w:val="000000" w:themeColor="text1"/>
          <w:szCs w:val="24"/>
        </w:rPr>
        <w:tab/>
      </w:r>
      <w:r w:rsidR="005B1E8D" w:rsidRPr="00C55517">
        <w:rPr>
          <w:rFonts w:cs="Times New Roman"/>
          <w:color w:val="000000" w:themeColor="text1"/>
          <w:szCs w:val="24"/>
        </w:rPr>
        <w:t>In fact,</w:t>
      </w:r>
      <w:r w:rsidR="00DF1246">
        <w:rPr>
          <w:rFonts w:cs="Times New Roman"/>
          <w:color w:val="000000" w:themeColor="text1"/>
          <w:szCs w:val="24"/>
        </w:rPr>
        <w:t xml:space="preserve"> through</w:t>
      </w:r>
      <w:r w:rsidR="005B1E8D" w:rsidRPr="00C55517">
        <w:rPr>
          <w:rFonts w:cs="Times New Roman"/>
          <w:color w:val="000000" w:themeColor="text1"/>
          <w:szCs w:val="24"/>
        </w:rPr>
        <w:t xml:space="preserve"> </w:t>
      </w:r>
      <w:r w:rsidR="00F644D0" w:rsidRPr="00C55517">
        <w:rPr>
          <w:rFonts w:cs="Times New Roman"/>
          <w:color w:val="000000" w:themeColor="text1"/>
          <w:szCs w:val="24"/>
        </w:rPr>
        <w:t>t</w:t>
      </w:r>
      <w:r w:rsidR="00DF1246">
        <w:rPr>
          <w:rFonts w:cs="Times New Roman"/>
          <w:color w:val="000000" w:themeColor="text1"/>
          <w:szCs w:val="24"/>
        </w:rPr>
        <w:t xml:space="preserve">he debate over </w:t>
      </w:r>
      <w:r w:rsidR="00CB2E71">
        <w:rPr>
          <w:rFonts w:cs="Times New Roman"/>
          <w:i/>
          <w:color w:val="000000" w:themeColor="text1"/>
          <w:szCs w:val="24"/>
        </w:rPr>
        <w:t>l</w:t>
      </w:r>
      <w:r w:rsidR="00DF1246" w:rsidRPr="00DF1246">
        <w:rPr>
          <w:rFonts w:cs="Times New Roman"/>
          <w:i/>
          <w:color w:val="000000" w:themeColor="text1"/>
          <w:szCs w:val="24"/>
        </w:rPr>
        <w:t>a repentance</w:t>
      </w:r>
      <w:r w:rsidR="005B1E8D" w:rsidRPr="00C55517">
        <w:rPr>
          <w:rFonts w:cs="Times New Roman"/>
          <w:color w:val="000000" w:themeColor="text1"/>
          <w:szCs w:val="24"/>
        </w:rPr>
        <w:t xml:space="preserve"> </w:t>
      </w:r>
      <w:r w:rsidR="00DF1246">
        <w:rPr>
          <w:rFonts w:cs="Times New Roman"/>
          <w:color w:val="000000" w:themeColor="text1"/>
          <w:szCs w:val="24"/>
        </w:rPr>
        <w:t xml:space="preserve">over </w:t>
      </w:r>
      <w:r w:rsidR="00606C21">
        <w:rPr>
          <w:rFonts w:eastAsia="Times New Roman" w:cs="Times New Roman"/>
          <w:color w:val="000000" w:themeColor="text1"/>
          <w:szCs w:val="24"/>
        </w:rPr>
        <w:t xml:space="preserve">the past two </w:t>
      </w:r>
      <w:r w:rsidR="00B07C1B" w:rsidRPr="00C55517">
        <w:rPr>
          <w:rFonts w:eastAsia="Times New Roman" w:cs="Times New Roman"/>
          <w:color w:val="000000" w:themeColor="text1"/>
          <w:szCs w:val="24"/>
        </w:rPr>
        <w:t xml:space="preserve">decades, France has confronted dark moments </w:t>
      </w:r>
      <w:r w:rsidR="00B0764A">
        <w:rPr>
          <w:rFonts w:eastAsia="Times New Roman" w:cs="Times New Roman"/>
          <w:color w:val="000000" w:themeColor="text1"/>
          <w:szCs w:val="24"/>
        </w:rPr>
        <w:t xml:space="preserve">in </w:t>
      </w:r>
      <w:r w:rsidR="00B07C1B" w:rsidRPr="00C55517">
        <w:rPr>
          <w:rFonts w:eastAsia="Times New Roman" w:cs="Times New Roman"/>
          <w:color w:val="000000" w:themeColor="text1"/>
          <w:szCs w:val="24"/>
        </w:rPr>
        <w:t>its twentieth</w:t>
      </w:r>
      <w:r w:rsidR="00F644D0" w:rsidRPr="00C55517">
        <w:rPr>
          <w:rFonts w:eastAsia="Times New Roman" w:cs="Times New Roman"/>
          <w:color w:val="000000" w:themeColor="text1"/>
          <w:szCs w:val="24"/>
        </w:rPr>
        <w:t>-</w:t>
      </w:r>
      <w:r w:rsidR="00B07C1B" w:rsidRPr="00C55517">
        <w:rPr>
          <w:rFonts w:eastAsia="Times New Roman" w:cs="Times New Roman"/>
          <w:color w:val="000000" w:themeColor="text1"/>
          <w:szCs w:val="24"/>
        </w:rPr>
        <w:t xml:space="preserve">century national history more and more publicly. In 1995, Jacques Chirac made the first official apology for the role of the </w:t>
      </w:r>
      <w:r w:rsidR="004A46CE">
        <w:rPr>
          <w:rFonts w:eastAsia="Times New Roman" w:cs="Times New Roman"/>
          <w:color w:val="000000" w:themeColor="text1"/>
          <w:szCs w:val="24"/>
        </w:rPr>
        <w:t xml:space="preserve">French </w:t>
      </w:r>
      <w:r w:rsidR="00B07C1B" w:rsidRPr="00C55517">
        <w:rPr>
          <w:rFonts w:eastAsia="Times New Roman" w:cs="Times New Roman"/>
          <w:color w:val="000000" w:themeColor="text1"/>
          <w:szCs w:val="24"/>
        </w:rPr>
        <w:t xml:space="preserve">in the deportation of </w:t>
      </w:r>
      <w:r w:rsidR="00E019B8">
        <w:rPr>
          <w:rFonts w:eastAsia="Times New Roman" w:cs="Times New Roman"/>
          <w:color w:val="000000" w:themeColor="text1"/>
          <w:szCs w:val="24"/>
        </w:rPr>
        <w:t>7</w:t>
      </w:r>
      <w:r w:rsidR="001B1813">
        <w:rPr>
          <w:rFonts w:eastAsia="Times New Roman" w:cs="Times New Roman"/>
          <w:color w:val="000000" w:themeColor="text1"/>
          <w:szCs w:val="24"/>
        </w:rPr>
        <w:t>6</w:t>
      </w:r>
      <w:r w:rsidR="004363AA">
        <w:rPr>
          <w:rFonts w:eastAsia="Times New Roman" w:cs="Times New Roman"/>
          <w:color w:val="000000" w:themeColor="text1"/>
          <w:szCs w:val="24"/>
        </w:rPr>
        <w:t xml:space="preserve">,000 </w:t>
      </w:r>
      <w:r w:rsidR="00B07C1B" w:rsidRPr="00C55517">
        <w:rPr>
          <w:rFonts w:eastAsia="Times New Roman" w:cs="Times New Roman"/>
          <w:color w:val="000000" w:themeColor="text1"/>
          <w:szCs w:val="24"/>
        </w:rPr>
        <w:t xml:space="preserve">Jews during the Second World War. In 1999, the National Assembly recognized the conflict in Algeria from 1954 to 1962 as a </w:t>
      </w:r>
      <w:r w:rsidR="00EC26A3">
        <w:rPr>
          <w:rFonts w:eastAsia="Times New Roman" w:cs="Times New Roman"/>
          <w:color w:val="000000" w:themeColor="text1"/>
          <w:szCs w:val="24"/>
        </w:rPr>
        <w:t>war</w:t>
      </w:r>
      <w:r w:rsidR="00B07C1B" w:rsidRPr="00C55517">
        <w:rPr>
          <w:rFonts w:eastAsia="Times New Roman" w:cs="Times New Roman"/>
          <w:color w:val="000000" w:themeColor="text1"/>
          <w:szCs w:val="24"/>
        </w:rPr>
        <w:t xml:space="preserve">; prior to this moment, </w:t>
      </w:r>
      <w:r w:rsidR="001B1813">
        <w:rPr>
          <w:rFonts w:eastAsia="Times New Roman" w:cs="Times New Roman"/>
          <w:color w:val="000000" w:themeColor="text1"/>
          <w:szCs w:val="24"/>
        </w:rPr>
        <w:t>it was simply referred to as “l</w:t>
      </w:r>
      <w:r w:rsidR="006A72F5">
        <w:rPr>
          <w:rFonts w:eastAsia="Times New Roman" w:cs="Times New Roman"/>
          <w:color w:val="000000" w:themeColor="text1"/>
          <w:szCs w:val="24"/>
        </w:rPr>
        <w:t>’</w:t>
      </w:r>
      <w:r w:rsidR="00B07C1B" w:rsidRPr="00C55517">
        <w:rPr>
          <w:rFonts w:eastAsia="Times New Roman" w:cs="Times New Roman"/>
          <w:color w:val="000000" w:themeColor="text1"/>
          <w:szCs w:val="24"/>
        </w:rPr>
        <w:t>opération de maintien de l</w:t>
      </w:r>
      <w:r w:rsidR="006A72F5">
        <w:rPr>
          <w:rFonts w:eastAsia="Times New Roman" w:cs="Times New Roman"/>
          <w:color w:val="000000" w:themeColor="text1"/>
          <w:szCs w:val="24"/>
        </w:rPr>
        <w:t>’</w:t>
      </w:r>
      <w:r w:rsidR="00B07C1B" w:rsidRPr="00C55517">
        <w:rPr>
          <w:rFonts w:eastAsia="Times New Roman" w:cs="Times New Roman"/>
          <w:color w:val="000000" w:themeColor="text1"/>
          <w:szCs w:val="24"/>
        </w:rPr>
        <w:t>ordre” or</w:t>
      </w:r>
      <w:r w:rsidR="0059735F" w:rsidRPr="00C55517">
        <w:rPr>
          <w:rFonts w:eastAsia="Times New Roman" w:cs="Times New Roman"/>
          <w:color w:val="000000" w:themeColor="text1"/>
          <w:szCs w:val="24"/>
        </w:rPr>
        <w:t>, in an even more obtuse form,</w:t>
      </w:r>
      <w:r w:rsidR="00B07C1B" w:rsidRPr="00C55517">
        <w:rPr>
          <w:rFonts w:eastAsia="Times New Roman" w:cs="Times New Roman"/>
          <w:color w:val="000000" w:themeColor="text1"/>
          <w:szCs w:val="24"/>
        </w:rPr>
        <w:t xml:space="preserve"> “les événements</w:t>
      </w:r>
      <w:r w:rsidR="00B07C1B" w:rsidRPr="00A365A0">
        <w:rPr>
          <w:rFonts w:eastAsia="Times New Roman" w:cs="Times New Roman"/>
          <w:color w:val="000000" w:themeColor="text1"/>
          <w:szCs w:val="24"/>
        </w:rPr>
        <w:t>” (Enjevlin 62)</w:t>
      </w:r>
      <w:r w:rsidR="00DF1246" w:rsidRPr="00A365A0">
        <w:rPr>
          <w:rFonts w:eastAsia="Times New Roman" w:cs="Times New Roman"/>
          <w:color w:val="000000" w:themeColor="text1"/>
          <w:szCs w:val="24"/>
        </w:rPr>
        <w:t>.</w:t>
      </w:r>
      <w:r w:rsidR="00B07C1B" w:rsidRPr="00A365A0">
        <w:rPr>
          <w:rFonts w:eastAsia="Times New Roman" w:cs="Times New Roman"/>
          <w:color w:val="000000" w:themeColor="text1"/>
          <w:szCs w:val="24"/>
        </w:rPr>
        <w:t xml:space="preserve"> Although</w:t>
      </w:r>
      <w:r w:rsidR="00B07C1B" w:rsidRPr="00C55517">
        <w:rPr>
          <w:rFonts w:eastAsia="Times New Roman" w:cs="Times New Roman"/>
          <w:color w:val="000000" w:themeColor="text1"/>
          <w:szCs w:val="24"/>
        </w:rPr>
        <w:t xml:space="preserve"> there had previously been </w:t>
      </w:r>
      <w:r w:rsidR="00ED2921">
        <w:rPr>
          <w:rFonts w:eastAsia="Times New Roman" w:cs="Times New Roman"/>
          <w:color w:val="000000" w:themeColor="text1"/>
          <w:szCs w:val="24"/>
        </w:rPr>
        <w:t xml:space="preserve">some </w:t>
      </w:r>
      <w:r w:rsidR="00B07C1B" w:rsidRPr="00C55517">
        <w:rPr>
          <w:rFonts w:eastAsia="Times New Roman" w:cs="Times New Roman"/>
          <w:color w:val="000000" w:themeColor="text1"/>
          <w:szCs w:val="24"/>
        </w:rPr>
        <w:t xml:space="preserve">open public discussion of both the Vichy deportations and the Algerian War, official state recognition </w:t>
      </w:r>
      <w:r w:rsidR="0059735F" w:rsidRPr="00C55517">
        <w:rPr>
          <w:rFonts w:eastAsia="Times New Roman" w:cs="Times New Roman"/>
          <w:color w:val="000000" w:themeColor="text1"/>
          <w:szCs w:val="24"/>
        </w:rPr>
        <w:t xml:space="preserve">finally </w:t>
      </w:r>
      <w:r w:rsidR="00B07C1B" w:rsidRPr="00C55517">
        <w:rPr>
          <w:rFonts w:eastAsia="Times New Roman" w:cs="Times New Roman"/>
          <w:color w:val="000000" w:themeColor="text1"/>
          <w:szCs w:val="24"/>
        </w:rPr>
        <w:t>led to the possibility of additional conversations, research, and commemorations for these painful events that many had tried to obfuscate</w:t>
      </w:r>
      <w:r w:rsidR="00ED2921">
        <w:rPr>
          <w:rFonts w:eastAsia="Times New Roman" w:cs="Times New Roman"/>
          <w:color w:val="000000" w:themeColor="text1"/>
          <w:szCs w:val="24"/>
        </w:rPr>
        <w:t>, for a variety of reasons</w:t>
      </w:r>
      <w:r w:rsidR="00B07C1B" w:rsidRPr="00C55517">
        <w:rPr>
          <w:rFonts w:eastAsia="Times New Roman" w:cs="Times New Roman"/>
          <w:color w:val="000000" w:themeColor="text1"/>
          <w:szCs w:val="24"/>
        </w:rPr>
        <w:t>. For years, the popular narrative of the Second World War focused on a mythologized tale of</w:t>
      </w:r>
      <w:r w:rsidR="00B52611">
        <w:rPr>
          <w:rFonts w:eastAsia="Times New Roman" w:cs="Times New Roman"/>
          <w:color w:val="000000" w:themeColor="text1"/>
          <w:szCs w:val="24"/>
        </w:rPr>
        <w:t xml:space="preserve"> resistance</w:t>
      </w:r>
      <w:r w:rsidR="00B07C1B" w:rsidRPr="00C55517">
        <w:rPr>
          <w:rFonts w:eastAsia="Times New Roman" w:cs="Times New Roman"/>
          <w:color w:val="000000" w:themeColor="text1"/>
          <w:szCs w:val="24"/>
        </w:rPr>
        <w:t xml:space="preserve">, with </w:t>
      </w:r>
      <w:r w:rsidR="00F74E3C">
        <w:rPr>
          <w:rFonts w:eastAsia="Times New Roman" w:cs="Times New Roman"/>
          <w:color w:val="000000" w:themeColor="text1"/>
          <w:szCs w:val="24"/>
        </w:rPr>
        <w:t xml:space="preserve">Charles </w:t>
      </w:r>
      <w:r w:rsidR="00B07C1B" w:rsidRPr="00C55517">
        <w:rPr>
          <w:rFonts w:eastAsia="Times New Roman" w:cs="Times New Roman"/>
          <w:color w:val="000000" w:themeColor="text1"/>
          <w:szCs w:val="24"/>
        </w:rPr>
        <w:t>de Gaulle</w:t>
      </w:r>
      <w:r w:rsidR="0002757F" w:rsidRPr="00C55517">
        <w:rPr>
          <w:rFonts w:eastAsia="Times New Roman" w:cs="Times New Roman"/>
          <w:color w:val="000000" w:themeColor="text1"/>
          <w:szCs w:val="24"/>
        </w:rPr>
        <w:t xml:space="preserve"> depicted dramatically</w:t>
      </w:r>
      <w:r w:rsidR="00F74E3C">
        <w:rPr>
          <w:rFonts w:eastAsia="Times New Roman" w:cs="Times New Roman"/>
          <w:color w:val="000000" w:themeColor="text1"/>
          <w:szCs w:val="24"/>
        </w:rPr>
        <w:t xml:space="preserve"> as the central</w:t>
      </w:r>
      <w:r w:rsidR="00B07C1B" w:rsidRPr="00C55517">
        <w:rPr>
          <w:rFonts w:eastAsia="Times New Roman" w:cs="Times New Roman"/>
          <w:color w:val="000000" w:themeColor="text1"/>
          <w:szCs w:val="24"/>
        </w:rPr>
        <w:t xml:space="preserve"> hero</w:t>
      </w:r>
      <w:r w:rsidR="00F74E3C">
        <w:rPr>
          <w:rFonts w:eastAsia="Times New Roman" w:cs="Times New Roman"/>
          <w:color w:val="000000" w:themeColor="text1"/>
          <w:szCs w:val="24"/>
        </w:rPr>
        <w:t>, ruling from afar</w:t>
      </w:r>
      <w:r w:rsidR="00B07C1B" w:rsidRPr="00C55517">
        <w:rPr>
          <w:rFonts w:eastAsia="Times New Roman" w:cs="Times New Roman"/>
          <w:color w:val="000000" w:themeColor="text1"/>
          <w:szCs w:val="24"/>
        </w:rPr>
        <w:t>. As president during the latter half of the Algerian War, de Gaulle also participated in the effort to maintain Fre</w:t>
      </w:r>
      <w:r w:rsidR="002122D0">
        <w:rPr>
          <w:rFonts w:eastAsia="Times New Roman" w:cs="Times New Roman"/>
          <w:color w:val="000000" w:themeColor="text1"/>
          <w:szCs w:val="24"/>
        </w:rPr>
        <w:t xml:space="preserve">nch colonial power in Algeria. </w:t>
      </w:r>
      <w:r w:rsidR="00B07C1B" w:rsidRPr="00C55517">
        <w:rPr>
          <w:rFonts w:eastAsia="Times New Roman" w:cs="Times New Roman"/>
          <w:color w:val="000000" w:themeColor="text1"/>
          <w:szCs w:val="24"/>
        </w:rPr>
        <w:t xml:space="preserve">Thus, </w:t>
      </w:r>
      <w:r w:rsidR="002122D0">
        <w:rPr>
          <w:rFonts w:eastAsia="Times New Roman" w:cs="Times New Roman"/>
          <w:color w:val="000000" w:themeColor="text1"/>
          <w:szCs w:val="24"/>
        </w:rPr>
        <w:t xml:space="preserve">as Géraldine Enjelvin observes, </w:t>
      </w:r>
      <w:r w:rsidR="00B07C1B" w:rsidRPr="00C55517">
        <w:rPr>
          <w:rFonts w:eastAsia="Times New Roman" w:cs="Times New Roman"/>
          <w:color w:val="000000" w:themeColor="text1"/>
          <w:szCs w:val="24"/>
        </w:rPr>
        <w:t>after the death of</w:t>
      </w:r>
      <w:r w:rsidR="00F74E3C">
        <w:rPr>
          <w:rFonts w:eastAsia="Times New Roman" w:cs="Times New Roman"/>
          <w:color w:val="000000" w:themeColor="text1"/>
          <w:szCs w:val="24"/>
        </w:rPr>
        <w:t xml:space="preserve"> </w:t>
      </w:r>
      <w:r w:rsidR="00B07C1B" w:rsidRPr="00C55517">
        <w:rPr>
          <w:rFonts w:eastAsia="Times New Roman" w:cs="Times New Roman"/>
          <w:color w:val="000000" w:themeColor="text1"/>
          <w:szCs w:val="24"/>
        </w:rPr>
        <w:t xml:space="preserve">de Gaulle and others of his generation, space for </w:t>
      </w:r>
      <w:r w:rsidR="002122D0">
        <w:rPr>
          <w:rFonts w:eastAsia="Times New Roman" w:cs="Times New Roman"/>
          <w:color w:val="000000" w:themeColor="text1"/>
          <w:szCs w:val="24"/>
        </w:rPr>
        <w:t>alternate</w:t>
      </w:r>
      <w:r w:rsidR="00B07C1B" w:rsidRPr="00C55517">
        <w:rPr>
          <w:rFonts w:eastAsia="Times New Roman" w:cs="Times New Roman"/>
          <w:color w:val="000000" w:themeColor="text1"/>
          <w:szCs w:val="24"/>
        </w:rPr>
        <w:t xml:space="preserve"> national narratives increased (70) and </w:t>
      </w:r>
      <w:r w:rsidR="00A337F1">
        <w:rPr>
          <w:rFonts w:eastAsia="Times New Roman" w:cs="Times New Roman"/>
          <w:color w:val="000000" w:themeColor="text1"/>
          <w:szCs w:val="24"/>
        </w:rPr>
        <w:t xml:space="preserve">the </w:t>
      </w:r>
      <w:r w:rsidR="00B07C1B" w:rsidRPr="00C55517">
        <w:rPr>
          <w:rFonts w:cs="Times New Roman"/>
          <w:color w:val="000000" w:themeColor="text1"/>
          <w:szCs w:val="24"/>
        </w:rPr>
        <w:t>proliferation of memorial efforts</w:t>
      </w:r>
      <w:r w:rsidR="00A337F1">
        <w:rPr>
          <w:rFonts w:cs="Times New Roman"/>
          <w:color w:val="000000" w:themeColor="text1"/>
          <w:szCs w:val="24"/>
        </w:rPr>
        <w:t xml:space="preserve">, </w:t>
      </w:r>
      <w:r w:rsidR="007762E1">
        <w:rPr>
          <w:rFonts w:cs="Times New Roman"/>
          <w:color w:val="000000" w:themeColor="text1"/>
          <w:szCs w:val="24"/>
        </w:rPr>
        <w:t>particularly</w:t>
      </w:r>
      <w:r w:rsidR="00B07C1B" w:rsidRPr="00C55517">
        <w:rPr>
          <w:rFonts w:cs="Times New Roman"/>
          <w:color w:val="000000" w:themeColor="text1"/>
          <w:szCs w:val="24"/>
        </w:rPr>
        <w:t xml:space="preserve"> since the 1990s</w:t>
      </w:r>
      <w:r w:rsidR="00A337F1">
        <w:rPr>
          <w:rFonts w:cs="Times New Roman"/>
          <w:color w:val="000000" w:themeColor="text1"/>
          <w:szCs w:val="24"/>
        </w:rPr>
        <w:t>,</w:t>
      </w:r>
      <w:r w:rsidR="007D223B">
        <w:rPr>
          <w:rStyle w:val="FootnoteReference"/>
          <w:rFonts w:cs="Times New Roman"/>
          <w:color w:val="000000" w:themeColor="text1"/>
          <w:szCs w:val="24"/>
        </w:rPr>
        <w:footnoteReference w:id="1"/>
      </w:r>
      <w:r w:rsidR="00B07C1B" w:rsidRPr="00C55517">
        <w:rPr>
          <w:rFonts w:cs="Times New Roman"/>
          <w:color w:val="000000" w:themeColor="text1"/>
          <w:szCs w:val="24"/>
        </w:rPr>
        <w:t xml:space="preserve"> has ushered in a </w:t>
      </w:r>
      <w:r w:rsidR="006A4FB4" w:rsidRPr="00C55517">
        <w:rPr>
          <w:rFonts w:cs="Times New Roman"/>
          <w:color w:val="000000" w:themeColor="text1"/>
          <w:szCs w:val="24"/>
        </w:rPr>
        <w:t xml:space="preserve">new </w:t>
      </w:r>
      <w:r w:rsidR="00B07C1B" w:rsidRPr="00C55517">
        <w:rPr>
          <w:rFonts w:cs="Times New Roman"/>
          <w:color w:val="000000" w:themeColor="text1"/>
          <w:szCs w:val="24"/>
        </w:rPr>
        <w:t>period of reflection on the controversies of France</w:t>
      </w:r>
      <w:r w:rsidR="006A72F5">
        <w:rPr>
          <w:rFonts w:cs="Times New Roman"/>
          <w:color w:val="000000" w:themeColor="text1"/>
          <w:szCs w:val="24"/>
        </w:rPr>
        <w:t>’</w:t>
      </w:r>
      <w:r w:rsidR="00B07C1B" w:rsidRPr="00C55517">
        <w:rPr>
          <w:rFonts w:cs="Times New Roman"/>
          <w:color w:val="000000" w:themeColor="text1"/>
          <w:szCs w:val="24"/>
        </w:rPr>
        <w:t xml:space="preserve">s past. However, like Fillon and Maréchal-Le Pen, </w:t>
      </w:r>
      <w:r w:rsidR="006A4FB4" w:rsidRPr="00C55517">
        <w:rPr>
          <w:rFonts w:cs="Times New Roman"/>
          <w:color w:val="000000" w:themeColor="text1"/>
          <w:szCs w:val="24"/>
        </w:rPr>
        <w:t>other</w:t>
      </w:r>
      <w:r w:rsidR="00B07C1B" w:rsidRPr="00C55517">
        <w:rPr>
          <w:rFonts w:cs="Times New Roman"/>
          <w:color w:val="000000" w:themeColor="text1"/>
          <w:szCs w:val="24"/>
        </w:rPr>
        <w:t xml:space="preserve"> public figures</w:t>
      </w:r>
      <w:r w:rsidR="006A4FB4" w:rsidRPr="00C55517">
        <w:rPr>
          <w:rFonts w:cs="Times New Roman"/>
          <w:color w:val="000000" w:themeColor="text1"/>
          <w:szCs w:val="24"/>
        </w:rPr>
        <w:t>,</w:t>
      </w:r>
      <w:r w:rsidR="00B07C1B" w:rsidRPr="00C55517">
        <w:rPr>
          <w:rFonts w:cs="Times New Roman"/>
          <w:color w:val="000000" w:themeColor="text1"/>
          <w:szCs w:val="24"/>
        </w:rPr>
        <w:t xml:space="preserve"> </w:t>
      </w:r>
      <w:r w:rsidR="00361F05">
        <w:rPr>
          <w:rFonts w:cs="Times New Roman"/>
          <w:color w:val="000000" w:themeColor="text1"/>
          <w:szCs w:val="24"/>
        </w:rPr>
        <w:t>including</w:t>
      </w:r>
      <w:r w:rsidR="00B07C1B" w:rsidRPr="00C55517">
        <w:rPr>
          <w:rFonts w:cs="Times New Roman"/>
          <w:color w:val="000000" w:themeColor="text1"/>
          <w:szCs w:val="24"/>
        </w:rPr>
        <w:t xml:space="preserve"> Nicolas Sarkozy and Pascal Bruckner</w:t>
      </w:r>
      <w:r w:rsidR="006A4FB4" w:rsidRPr="00C55517">
        <w:rPr>
          <w:rFonts w:cs="Times New Roman"/>
          <w:color w:val="000000" w:themeColor="text1"/>
          <w:szCs w:val="24"/>
        </w:rPr>
        <w:t>,</w:t>
      </w:r>
      <w:r w:rsidR="00B07C1B" w:rsidRPr="00C55517">
        <w:rPr>
          <w:rFonts w:cs="Times New Roman"/>
          <w:color w:val="000000" w:themeColor="text1"/>
          <w:szCs w:val="24"/>
        </w:rPr>
        <w:t xml:space="preserve"> have criticized the </w:t>
      </w:r>
      <w:r w:rsidR="006C2482">
        <w:rPr>
          <w:rFonts w:cs="Times New Roman"/>
          <w:color w:val="000000" w:themeColor="text1"/>
          <w:szCs w:val="24"/>
        </w:rPr>
        <w:t>notion of</w:t>
      </w:r>
      <w:r w:rsidR="00324CC4" w:rsidRPr="00C55517">
        <w:rPr>
          <w:rFonts w:cs="Times New Roman"/>
          <w:i/>
          <w:color w:val="000000" w:themeColor="text1"/>
          <w:szCs w:val="24"/>
        </w:rPr>
        <w:t xml:space="preserve"> repentance</w:t>
      </w:r>
      <w:r w:rsidR="00324CC4" w:rsidRPr="00C55517">
        <w:rPr>
          <w:rFonts w:cs="Times New Roman"/>
          <w:color w:val="000000" w:themeColor="text1"/>
          <w:szCs w:val="24"/>
        </w:rPr>
        <w:t>,</w:t>
      </w:r>
      <w:r w:rsidR="00B07C1B" w:rsidRPr="00C55517">
        <w:rPr>
          <w:rFonts w:cs="Times New Roman"/>
          <w:color w:val="000000" w:themeColor="text1"/>
          <w:szCs w:val="24"/>
        </w:rPr>
        <w:t xml:space="preserve"> suggesting that the preoccupation with past wrongdoing precludes moving forward in the </w:t>
      </w:r>
      <w:r w:rsidR="00B07C1B" w:rsidRPr="003E6991">
        <w:rPr>
          <w:rFonts w:cs="Times New Roman"/>
          <w:color w:val="000000" w:themeColor="text1"/>
          <w:szCs w:val="24"/>
        </w:rPr>
        <w:t xml:space="preserve">present. </w:t>
      </w:r>
      <w:r w:rsidR="00324CC4" w:rsidRPr="003E6991">
        <w:rPr>
          <w:rFonts w:cs="Times New Roman"/>
          <w:color w:val="000000" w:themeColor="text1"/>
          <w:szCs w:val="24"/>
        </w:rPr>
        <w:t>They express concern</w:t>
      </w:r>
      <w:r w:rsidR="00E01FE0" w:rsidRPr="003E6991">
        <w:rPr>
          <w:rFonts w:cs="Times New Roman"/>
          <w:color w:val="000000" w:themeColor="text1"/>
          <w:szCs w:val="24"/>
        </w:rPr>
        <w:t xml:space="preserve"> that French society is unmotivated and unproductive, and needs to be </w:t>
      </w:r>
      <w:r w:rsidR="00DF1246">
        <w:rPr>
          <w:rFonts w:cs="Times New Roman"/>
          <w:color w:val="000000" w:themeColor="text1"/>
          <w:szCs w:val="24"/>
        </w:rPr>
        <w:t>uplifted</w:t>
      </w:r>
      <w:r w:rsidR="00E01FE0" w:rsidRPr="003E6991">
        <w:rPr>
          <w:rFonts w:cs="Times New Roman"/>
          <w:color w:val="000000" w:themeColor="text1"/>
          <w:szCs w:val="24"/>
        </w:rPr>
        <w:t xml:space="preserve"> rather than shamed</w:t>
      </w:r>
      <w:r w:rsidR="002122D0">
        <w:rPr>
          <w:rFonts w:cs="Times New Roman"/>
          <w:color w:val="000000" w:themeColor="text1"/>
          <w:szCs w:val="24"/>
        </w:rPr>
        <w:t xml:space="preserve"> in </w:t>
      </w:r>
      <w:r w:rsidR="00F74E3C">
        <w:rPr>
          <w:rFonts w:cs="Times New Roman"/>
          <w:color w:val="000000" w:themeColor="text1"/>
          <w:szCs w:val="24"/>
        </w:rPr>
        <w:t xml:space="preserve">order </w:t>
      </w:r>
      <w:r w:rsidR="002122D0">
        <w:rPr>
          <w:rFonts w:cs="Times New Roman"/>
          <w:color w:val="000000" w:themeColor="text1"/>
          <w:szCs w:val="24"/>
        </w:rPr>
        <w:t>to spur a cultural and economic renaissance.</w:t>
      </w:r>
      <w:r w:rsidR="003E6991" w:rsidRPr="003E6991">
        <w:rPr>
          <w:rFonts w:cs="Times New Roman"/>
          <w:color w:val="000000" w:themeColor="text1"/>
          <w:szCs w:val="24"/>
        </w:rPr>
        <w:t xml:space="preserve"> </w:t>
      </w:r>
      <w:r w:rsidR="0059565B" w:rsidRPr="003E6991">
        <w:rPr>
          <w:rFonts w:cs="Times New Roman"/>
          <w:color w:val="000000" w:themeColor="text1"/>
          <w:szCs w:val="24"/>
        </w:rPr>
        <w:t>In a 2014</w:t>
      </w:r>
      <w:r w:rsidR="0059565B">
        <w:rPr>
          <w:rFonts w:cs="Times New Roman"/>
          <w:color w:val="000000" w:themeColor="text1"/>
          <w:szCs w:val="24"/>
        </w:rPr>
        <w:t xml:space="preserve"> opinion piece for the </w:t>
      </w:r>
      <w:r w:rsidR="0059565B">
        <w:rPr>
          <w:rFonts w:cs="Times New Roman"/>
          <w:i/>
          <w:color w:val="000000" w:themeColor="text1"/>
          <w:szCs w:val="24"/>
        </w:rPr>
        <w:t>Los Angeles Times</w:t>
      </w:r>
      <w:r w:rsidR="0059565B">
        <w:rPr>
          <w:rFonts w:cs="Times New Roman"/>
          <w:color w:val="000000" w:themeColor="text1"/>
          <w:szCs w:val="24"/>
        </w:rPr>
        <w:t>, Bruckner state</w:t>
      </w:r>
      <w:r w:rsidR="003E6991">
        <w:rPr>
          <w:rFonts w:cs="Times New Roman"/>
          <w:color w:val="000000" w:themeColor="text1"/>
          <w:szCs w:val="24"/>
        </w:rPr>
        <w:t>s</w:t>
      </w:r>
      <w:r w:rsidR="0059565B">
        <w:rPr>
          <w:rFonts w:cs="Times New Roman"/>
          <w:color w:val="000000" w:themeColor="text1"/>
          <w:szCs w:val="24"/>
        </w:rPr>
        <w:t>: “</w:t>
      </w:r>
      <w:r w:rsidR="0059565B">
        <w:t>No longer a world leader, contemporary France has increasingly abandoned itself to self-denigration. The French d</w:t>
      </w:r>
      <w:r w:rsidR="002122D0">
        <w:t>on</w:t>
      </w:r>
      <w:r w:rsidR="006A72F5">
        <w:t>’</w:t>
      </w:r>
      <w:r w:rsidR="0059565B">
        <w:t xml:space="preserve">t like themselves any </w:t>
      </w:r>
      <w:r w:rsidR="003E6991">
        <w:t xml:space="preserve">longer. . . . </w:t>
      </w:r>
      <w:r w:rsidR="0059565B">
        <w:t>A country so unsure of itself, needless to say, is incapable of inspiring enthusiasm among the young” (“France, A Down-in-the-Dumps Nation”).</w:t>
      </w:r>
      <w:r w:rsidR="00E01FE0" w:rsidRPr="00C55517">
        <w:rPr>
          <w:rFonts w:cs="Times New Roman"/>
          <w:color w:val="000000" w:themeColor="text1"/>
          <w:szCs w:val="24"/>
        </w:rPr>
        <w:t xml:space="preserve"> </w:t>
      </w:r>
      <w:r w:rsidR="003E6991">
        <w:rPr>
          <w:rFonts w:cs="Times New Roman"/>
          <w:color w:val="000000" w:themeColor="text1"/>
          <w:szCs w:val="24"/>
        </w:rPr>
        <w:t xml:space="preserve">For those who worry that France is on the decline, inquiry into historical offenses appears to reinforce </w:t>
      </w:r>
      <w:r w:rsidR="008F0CBC">
        <w:rPr>
          <w:rFonts w:cs="Times New Roman"/>
          <w:color w:val="000000" w:themeColor="text1"/>
          <w:szCs w:val="24"/>
        </w:rPr>
        <w:t>the paralyzing threat</w:t>
      </w:r>
      <w:r w:rsidR="00DF1246">
        <w:rPr>
          <w:rFonts w:cs="Times New Roman"/>
          <w:color w:val="000000" w:themeColor="text1"/>
          <w:szCs w:val="24"/>
        </w:rPr>
        <w:t>s</w:t>
      </w:r>
      <w:r w:rsidR="008F0CBC">
        <w:rPr>
          <w:rFonts w:cs="Times New Roman"/>
          <w:color w:val="000000" w:themeColor="text1"/>
          <w:szCs w:val="24"/>
        </w:rPr>
        <w:t xml:space="preserve"> of </w:t>
      </w:r>
      <w:r w:rsidR="00DF1246">
        <w:rPr>
          <w:rFonts w:cs="Times New Roman"/>
          <w:color w:val="000000" w:themeColor="text1"/>
          <w:szCs w:val="24"/>
        </w:rPr>
        <w:t>introspection</w:t>
      </w:r>
      <w:r w:rsidR="008F0CBC">
        <w:rPr>
          <w:rFonts w:cs="Times New Roman"/>
          <w:color w:val="000000" w:themeColor="text1"/>
          <w:szCs w:val="24"/>
        </w:rPr>
        <w:t xml:space="preserve"> and inaction.</w:t>
      </w:r>
      <w:r w:rsidR="007D223B">
        <w:rPr>
          <w:rStyle w:val="FootnoteReference"/>
          <w:rFonts w:cs="Times New Roman"/>
          <w:color w:val="000000" w:themeColor="text1"/>
          <w:szCs w:val="24"/>
        </w:rPr>
        <w:footnoteReference w:id="2"/>
      </w:r>
    </w:p>
    <w:p w14:paraId="36BE1C49" w14:textId="2844B599" w:rsidR="00B07C1B" w:rsidRDefault="00B07C1B" w:rsidP="00A6058D">
      <w:pPr>
        <w:autoSpaceDE w:val="0"/>
        <w:autoSpaceDN w:val="0"/>
        <w:adjustRightInd w:val="0"/>
        <w:spacing w:after="0" w:line="480" w:lineRule="auto"/>
        <w:rPr>
          <w:rFonts w:cs="Times New Roman"/>
          <w:color w:val="000000" w:themeColor="text1"/>
          <w:szCs w:val="24"/>
        </w:rPr>
      </w:pPr>
      <w:r w:rsidRPr="00C55517">
        <w:rPr>
          <w:rFonts w:cs="Times New Roman"/>
          <w:color w:val="000000" w:themeColor="text1"/>
          <w:szCs w:val="24"/>
        </w:rPr>
        <w:tab/>
        <w:t>Now, these political</w:t>
      </w:r>
      <w:r w:rsidR="006A72F5">
        <w:rPr>
          <w:rFonts w:cs="Times New Roman"/>
          <w:color w:val="000000" w:themeColor="text1"/>
          <w:szCs w:val="24"/>
        </w:rPr>
        <w:t xml:space="preserve">, social, and ethical </w:t>
      </w:r>
      <w:r w:rsidRPr="00C55517">
        <w:rPr>
          <w:rFonts w:cs="Times New Roman"/>
          <w:color w:val="000000" w:themeColor="text1"/>
          <w:szCs w:val="24"/>
        </w:rPr>
        <w:t xml:space="preserve">questions of memory, </w:t>
      </w:r>
      <w:r w:rsidRPr="00C55517">
        <w:rPr>
          <w:rFonts w:cs="Times New Roman"/>
          <w:i/>
          <w:color w:val="000000" w:themeColor="text1"/>
          <w:szCs w:val="24"/>
        </w:rPr>
        <w:t>repentance</w:t>
      </w:r>
      <w:r w:rsidRPr="00C55517">
        <w:rPr>
          <w:rFonts w:cs="Times New Roman"/>
          <w:color w:val="000000" w:themeColor="text1"/>
          <w:szCs w:val="24"/>
        </w:rPr>
        <w:t>, and national identity from the 1990s to the present correspond</w:t>
      </w:r>
      <w:r w:rsidR="0039545B">
        <w:rPr>
          <w:rFonts w:cs="Times New Roman"/>
          <w:color w:val="000000" w:themeColor="text1"/>
          <w:szCs w:val="24"/>
        </w:rPr>
        <w:t>, not surprisingly,</w:t>
      </w:r>
      <w:r w:rsidRPr="00C55517">
        <w:rPr>
          <w:rFonts w:cs="Times New Roman"/>
          <w:color w:val="000000" w:themeColor="text1"/>
          <w:szCs w:val="24"/>
        </w:rPr>
        <w:t xml:space="preserve"> to a wider </w:t>
      </w:r>
      <w:r w:rsidR="00C3745F" w:rsidRPr="00C55517">
        <w:rPr>
          <w:rFonts w:cs="Times New Roman"/>
          <w:color w:val="000000" w:themeColor="text1"/>
          <w:szCs w:val="24"/>
        </w:rPr>
        <w:t xml:space="preserve">cultural </w:t>
      </w:r>
      <w:r w:rsidRPr="00C55517">
        <w:rPr>
          <w:rFonts w:cs="Times New Roman"/>
          <w:color w:val="000000" w:themeColor="text1"/>
          <w:szCs w:val="24"/>
        </w:rPr>
        <w:t>interest in these issues, as demonstrated by the publication of the volumes of Pierre Nora</w:t>
      </w:r>
      <w:r w:rsidR="006A72F5">
        <w:rPr>
          <w:rFonts w:cs="Times New Roman"/>
          <w:color w:val="000000" w:themeColor="text1"/>
          <w:szCs w:val="24"/>
        </w:rPr>
        <w:t>’</w:t>
      </w:r>
      <w:r w:rsidRPr="00C55517">
        <w:rPr>
          <w:rFonts w:cs="Times New Roman"/>
          <w:color w:val="000000" w:themeColor="text1"/>
          <w:szCs w:val="24"/>
        </w:rPr>
        <w:t xml:space="preserve">s </w:t>
      </w:r>
      <w:r w:rsidRPr="00C55517">
        <w:rPr>
          <w:rFonts w:cs="Times New Roman"/>
          <w:i/>
          <w:color w:val="000000" w:themeColor="text1"/>
          <w:szCs w:val="24"/>
        </w:rPr>
        <w:t xml:space="preserve">Lieux de mémoire </w:t>
      </w:r>
      <w:r w:rsidRPr="00C55517">
        <w:rPr>
          <w:rFonts w:cs="Times New Roman"/>
          <w:color w:val="000000" w:themeColor="text1"/>
          <w:szCs w:val="24"/>
        </w:rPr>
        <w:t>between 1983</w:t>
      </w:r>
      <w:r w:rsidR="00C3745F" w:rsidRPr="00C55517">
        <w:rPr>
          <w:rFonts w:cs="Times New Roman"/>
          <w:color w:val="000000" w:themeColor="text1"/>
          <w:szCs w:val="24"/>
        </w:rPr>
        <w:t xml:space="preserve"> and </w:t>
      </w:r>
      <w:r w:rsidRPr="00C55517">
        <w:rPr>
          <w:rFonts w:cs="Times New Roman"/>
          <w:color w:val="000000" w:themeColor="text1"/>
          <w:szCs w:val="24"/>
        </w:rPr>
        <w:t>1992</w:t>
      </w:r>
      <w:r w:rsidR="00C3745F" w:rsidRPr="00C55517">
        <w:rPr>
          <w:rFonts w:cs="Times New Roman"/>
          <w:color w:val="000000" w:themeColor="text1"/>
          <w:szCs w:val="24"/>
        </w:rPr>
        <w:t>,</w:t>
      </w:r>
      <w:r w:rsidRPr="00C55517">
        <w:rPr>
          <w:rFonts w:cs="Times New Roman"/>
          <w:color w:val="000000" w:themeColor="text1"/>
          <w:szCs w:val="24"/>
        </w:rPr>
        <w:t xml:space="preserve"> as well as </w:t>
      </w:r>
      <w:r w:rsidR="0039545B">
        <w:rPr>
          <w:rFonts w:cs="Times New Roman"/>
          <w:color w:val="000000" w:themeColor="text1"/>
          <w:szCs w:val="24"/>
        </w:rPr>
        <w:t xml:space="preserve">to </w:t>
      </w:r>
      <w:r w:rsidRPr="00C55517">
        <w:rPr>
          <w:rFonts w:cs="Times New Roman"/>
          <w:color w:val="000000" w:themeColor="text1"/>
          <w:szCs w:val="24"/>
        </w:rPr>
        <w:t xml:space="preserve">an increased interest </w:t>
      </w:r>
      <w:r w:rsidR="00093D9F">
        <w:rPr>
          <w:rFonts w:cs="Times New Roman"/>
          <w:color w:val="000000" w:themeColor="text1"/>
          <w:szCs w:val="24"/>
        </w:rPr>
        <w:t xml:space="preserve">by authors </w:t>
      </w:r>
      <w:r w:rsidRPr="00C55517">
        <w:rPr>
          <w:rFonts w:cs="Times New Roman"/>
          <w:color w:val="000000" w:themeColor="text1"/>
          <w:szCs w:val="24"/>
        </w:rPr>
        <w:t xml:space="preserve">in history and memory as </w:t>
      </w:r>
      <w:r w:rsidR="0039545B">
        <w:rPr>
          <w:rFonts w:cs="Times New Roman"/>
          <w:color w:val="000000" w:themeColor="text1"/>
          <w:szCs w:val="24"/>
        </w:rPr>
        <w:t xml:space="preserve">valuable </w:t>
      </w:r>
      <w:r w:rsidRPr="00C55517">
        <w:rPr>
          <w:rFonts w:cs="Times New Roman"/>
          <w:color w:val="000000" w:themeColor="text1"/>
          <w:szCs w:val="24"/>
        </w:rPr>
        <w:t xml:space="preserve">literary subjects. In the revised </w:t>
      </w:r>
      <w:r w:rsidR="0039545B">
        <w:rPr>
          <w:rFonts w:cs="Times New Roman"/>
          <w:color w:val="000000" w:themeColor="text1"/>
          <w:szCs w:val="24"/>
        </w:rPr>
        <w:t xml:space="preserve">2008 </w:t>
      </w:r>
      <w:r w:rsidRPr="00C55517">
        <w:rPr>
          <w:rFonts w:cs="Times New Roman"/>
          <w:color w:val="000000" w:themeColor="text1"/>
          <w:szCs w:val="24"/>
        </w:rPr>
        <w:t xml:space="preserve">edition of </w:t>
      </w:r>
      <w:r w:rsidRPr="00C55517">
        <w:rPr>
          <w:rFonts w:cs="Times New Roman"/>
          <w:i/>
          <w:color w:val="000000" w:themeColor="text1"/>
          <w:szCs w:val="24"/>
        </w:rPr>
        <w:t>La Littérature française au présent</w:t>
      </w:r>
      <w:r w:rsidR="00C3745F" w:rsidRPr="00C55517">
        <w:rPr>
          <w:rFonts w:cs="Times New Roman"/>
          <w:color w:val="000000" w:themeColor="text1"/>
          <w:szCs w:val="24"/>
        </w:rPr>
        <w:t>,</w:t>
      </w:r>
      <w:r w:rsidRPr="00C55517">
        <w:rPr>
          <w:rFonts w:cs="Times New Roman"/>
          <w:color w:val="000000" w:themeColor="text1"/>
          <w:szCs w:val="24"/>
        </w:rPr>
        <w:t xml:space="preserve"> Dominique Viart and Bruno Vercier describe the contemporary era of literature as beginning in the 1980s with a sh</w:t>
      </w:r>
      <w:r w:rsidR="0063116D">
        <w:rPr>
          <w:rFonts w:cs="Times New Roman"/>
          <w:color w:val="000000" w:themeColor="text1"/>
          <w:szCs w:val="24"/>
        </w:rPr>
        <w:t>ift away from the “jeux formel</w:t>
      </w:r>
      <w:r w:rsidRPr="00C55517">
        <w:rPr>
          <w:rFonts w:cs="Times New Roman"/>
          <w:color w:val="000000" w:themeColor="text1"/>
          <w:szCs w:val="24"/>
        </w:rPr>
        <w:t xml:space="preserve">s” of the 1960s and </w:t>
      </w:r>
      <w:r w:rsidR="00C3745F" w:rsidRPr="00C55517">
        <w:rPr>
          <w:rFonts w:cs="Times New Roman"/>
          <w:color w:val="000000" w:themeColor="text1"/>
          <w:szCs w:val="24"/>
        </w:rPr>
        <w:t>19</w:t>
      </w:r>
      <w:r w:rsidRPr="00C55517">
        <w:rPr>
          <w:rFonts w:cs="Times New Roman"/>
          <w:color w:val="000000" w:themeColor="text1"/>
          <w:szCs w:val="24"/>
        </w:rPr>
        <w:t xml:space="preserve">70s (such as those </w:t>
      </w:r>
      <w:r w:rsidR="00C3745F" w:rsidRPr="00C55517">
        <w:rPr>
          <w:rFonts w:cs="Times New Roman"/>
          <w:color w:val="000000" w:themeColor="text1"/>
          <w:szCs w:val="24"/>
        </w:rPr>
        <w:t>that characterize</w:t>
      </w:r>
      <w:r w:rsidRPr="00C55517">
        <w:rPr>
          <w:rFonts w:cs="Times New Roman"/>
          <w:color w:val="000000" w:themeColor="text1"/>
          <w:szCs w:val="24"/>
        </w:rPr>
        <w:t xml:space="preserve"> the </w:t>
      </w:r>
      <w:r w:rsidRPr="00C55517">
        <w:rPr>
          <w:rFonts w:cs="Times New Roman"/>
          <w:i/>
          <w:color w:val="000000" w:themeColor="text1"/>
          <w:szCs w:val="24"/>
        </w:rPr>
        <w:t>Nouveau Roman</w:t>
      </w:r>
      <w:r w:rsidR="00D60A86">
        <w:rPr>
          <w:rFonts w:cs="Times New Roman"/>
          <w:color w:val="000000" w:themeColor="text1"/>
          <w:szCs w:val="24"/>
        </w:rPr>
        <w:t xml:space="preserve"> or Oulipo</w:t>
      </w:r>
      <w:r w:rsidRPr="00C55517">
        <w:rPr>
          <w:rFonts w:cs="Times New Roman"/>
          <w:color w:val="000000" w:themeColor="text1"/>
          <w:szCs w:val="24"/>
        </w:rPr>
        <w:t>) and marked by a move toward “des livres qui s</w:t>
      </w:r>
      <w:r w:rsidR="006A72F5">
        <w:rPr>
          <w:rFonts w:cs="Times New Roman"/>
          <w:color w:val="000000" w:themeColor="text1"/>
          <w:szCs w:val="24"/>
        </w:rPr>
        <w:t>’</w:t>
      </w:r>
      <w:r w:rsidRPr="00C55517">
        <w:rPr>
          <w:rFonts w:cs="Times New Roman"/>
          <w:color w:val="000000" w:themeColor="text1"/>
          <w:szCs w:val="24"/>
        </w:rPr>
        <w:t>intéressent aux exi</w:t>
      </w:r>
      <w:r w:rsidRPr="00B22D20">
        <w:rPr>
          <w:rFonts w:cs="Times New Roman"/>
          <w:color w:val="000000" w:themeColor="text1"/>
          <w:szCs w:val="24"/>
        </w:rPr>
        <w:t xml:space="preserve">stences individuelles, aux histories </w:t>
      </w:r>
      <w:r w:rsidR="00F14140" w:rsidRPr="00B22D20">
        <w:rPr>
          <w:rFonts w:cs="Times New Roman"/>
          <w:color w:val="000000" w:themeColor="text1"/>
          <w:szCs w:val="24"/>
        </w:rPr>
        <w:t xml:space="preserve">de familles. . . . </w:t>
      </w:r>
      <w:r w:rsidR="00E01FE0" w:rsidRPr="00B22D20">
        <w:rPr>
          <w:rFonts w:cs="Times New Roman"/>
          <w:color w:val="000000" w:themeColor="text1"/>
          <w:szCs w:val="24"/>
        </w:rPr>
        <w:t>Le passé auss</w:t>
      </w:r>
      <w:r w:rsidRPr="00B22D20">
        <w:rPr>
          <w:rFonts w:cs="Times New Roman"/>
          <w:color w:val="000000" w:themeColor="text1"/>
          <w:szCs w:val="24"/>
        </w:rPr>
        <w:t>i est r</w:t>
      </w:r>
      <w:r w:rsidR="002122D0" w:rsidRPr="00B22D20">
        <w:rPr>
          <w:rFonts w:cs="Times New Roman"/>
          <w:color w:val="000000" w:themeColor="text1"/>
          <w:szCs w:val="24"/>
        </w:rPr>
        <w:t>evisit</w:t>
      </w:r>
      <w:r w:rsidRPr="00B22D20">
        <w:rPr>
          <w:rFonts w:cs="Times New Roman"/>
          <w:color w:val="000000" w:themeColor="text1"/>
          <w:szCs w:val="24"/>
        </w:rPr>
        <w:t>é, l</w:t>
      </w:r>
      <w:r w:rsidR="006A72F5" w:rsidRPr="00B22D20">
        <w:rPr>
          <w:rFonts w:cs="Times New Roman"/>
          <w:color w:val="000000" w:themeColor="text1"/>
          <w:szCs w:val="24"/>
        </w:rPr>
        <w:t>’</w:t>
      </w:r>
      <w:r w:rsidRPr="00B22D20">
        <w:rPr>
          <w:rFonts w:cs="Times New Roman"/>
          <w:color w:val="000000" w:themeColor="text1"/>
          <w:szCs w:val="24"/>
        </w:rPr>
        <w:t xml:space="preserve">Histoire reconquise” (7-8). </w:t>
      </w:r>
      <w:r w:rsidR="000B4188" w:rsidRPr="00B22D20">
        <w:rPr>
          <w:rFonts w:cs="Times New Roman"/>
          <w:color w:val="000000" w:themeColor="text1"/>
          <w:szCs w:val="24"/>
        </w:rPr>
        <w:t>The</w:t>
      </w:r>
      <w:r w:rsidR="00031C75" w:rsidRPr="00B22D20">
        <w:rPr>
          <w:rFonts w:cs="Times New Roman"/>
          <w:color w:val="000000" w:themeColor="text1"/>
          <w:szCs w:val="24"/>
        </w:rPr>
        <w:t xml:space="preserve"> recent</w:t>
      </w:r>
      <w:r w:rsidR="000B4188" w:rsidRPr="00B22D20">
        <w:rPr>
          <w:rFonts w:cs="Times New Roman"/>
          <w:color w:val="000000" w:themeColor="text1"/>
          <w:szCs w:val="24"/>
        </w:rPr>
        <w:t xml:space="preserve"> texts </w:t>
      </w:r>
      <w:r w:rsidR="00E6035B" w:rsidRPr="00B22D20">
        <w:rPr>
          <w:rFonts w:cs="Times New Roman"/>
          <w:color w:val="000000" w:themeColor="text1"/>
          <w:szCs w:val="24"/>
        </w:rPr>
        <w:t>that</w:t>
      </w:r>
      <w:r w:rsidR="000B4188" w:rsidRPr="00B22D20">
        <w:rPr>
          <w:rFonts w:cs="Times New Roman"/>
          <w:color w:val="000000" w:themeColor="text1"/>
          <w:szCs w:val="24"/>
        </w:rPr>
        <w:t xml:space="preserve"> return to history as a primary subject also foreground ethical considerations about justice</w:t>
      </w:r>
      <w:r w:rsidR="00031C75" w:rsidRPr="00B22D20">
        <w:rPr>
          <w:rFonts w:cs="Times New Roman"/>
          <w:color w:val="000000" w:themeColor="text1"/>
          <w:szCs w:val="24"/>
        </w:rPr>
        <w:t xml:space="preserve"> (on a personal scale, a national scale, or both</w:t>
      </w:r>
      <w:r w:rsidR="00F93DD3" w:rsidRPr="00B22D20">
        <w:rPr>
          <w:rFonts w:cs="Times New Roman"/>
          <w:color w:val="000000" w:themeColor="text1"/>
          <w:szCs w:val="24"/>
        </w:rPr>
        <w:t>, and even beyond, on a more universal level</w:t>
      </w:r>
      <w:r w:rsidR="00031C75" w:rsidRPr="00B22D20">
        <w:rPr>
          <w:rFonts w:cs="Times New Roman"/>
          <w:color w:val="000000" w:themeColor="text1"/>
          <w:szCs w:val="24"/>
        </w:rPr>
        <w:t>)</w:t>
      </w:r>
      <w:r w:rsidR="000B4188" w:rsidRPr="00B22D20">
        <w:rPr>
          <w:rFonts w:cs="Times New Roman"/>
          <w:color w:val="000000" w:themeColor="text1"/>
          <w:szCs w:val="24"/>
        </w:rPr>
        <w:t xml:space="preserve">, </w:t>
      </w:r>
      <w:r w:rsidR="00031C75" w:rsidRPr="00B22D20">
        <w:rPr>
          <w:rFonts w:cs="Times New Roman"/>
          <w:color w:val="000000" w:themeColor="text1"/>
          <w:szCs w:val="24"/>
        </w:rPr>
        <w:t xml:space="preserve">and these concerns link contemporary authors to a tradition of </w:t>
      </w:r>
      <w:r w:rsidR="00031C75" w:rsidRPr="00B22D20">
        <w:rPr>
          <w:rFonts w:cs="Times New Roman"/>
          <w:i/>
          <w:color w:val="000000" w:themeColor="text1"/>
          <w:szCs w:val="24"/>
        </w:rPr>
        <w:t xml:space="preserve">littérature engagée </w:t>
      </w:r>
      <w:r w:rsidR="00031C75" w:rsidRPr="00B22D20">
        <w:rPr>
          <w:rFonts w:cs="Times New Roman"/>
          <w:color w:val="000000" w:themeColor="text1"/>
          <w:szCs w:val="24"/>
        </w:rPr>
        <w:t xml:space="preserve">associated with prominent figures throughout French literary history, including </w:t>
      </w:r>
      <w:r w:rsidR="000B4188" w:rsidRPr="00B22D20">
        <w:rPr>
          <w:rFonts w:cs="Times New Roman"/>
          <w:color w:val="000000" w:themeColor="text1"/>
          <w:szCs w:val="24"/>
        </w:rPr>
        <w:t>Jean-Paul Sartre, Émil</w:t>
      </w:r>
      <w:r w:rsidR="00031C75" w:rsidRPr="00B22D20">
        <w:rPr>
          <w:rFonts w:cs="Times New Roman"/>
          <w:color w:val="000000" w:themeColor="text1"/>
          <w:szCs w:val="24"/>
        </w:rPr>
        <w:t>e</w:t>
      </w:r>
      <w:r w:rsidR="000B4188" w:rsidRPr="00B22D20">
        <w:rPr>
          <w:rFonts w:cs="Times New Roman"/>
          <w:color w:val="000000" w:themeColor="text1"/>
          <w:szCs w:val="24"/>
        </w:rPr>
        <w:t xml:space="preserve"> Zol</w:t>
      </w:r>
      <w:r w:rsidR="00031C75" w:rsidRPr="00B22D20">
        <w:rPr>
          <w:rFonts w:cs="Times New Roman"/>
          <w:color w:val="000000" w:themeColor="text1"/>
          <w:szCs w:val="24"/>
        </w:rPr>
        <w:t>a, and Victor Hugo</w:t>
      </w:r>
      <w:r w:rsidR="000B4188" w:rsidRPr="00B22D20">
        <w:rPr>
          <w:rFonts w:cs="Times New Roman"/>
          <w:color w:val="000000" w:themeColor="text1"/>
          <w:szCs w:val="24"/>
        </w:rPr>
        <w:t xml:space="preserve">. </w:t>
      </w:r>
      <w:r w:rsidRPr="00B22D20">
        <w:rPr>
          <w:rFonts w:cs="Times New Roman"/>
          <w:color w:val="000000" w:themeColor="text1"/>
          <w:szCs w:val="24"/>
        </w:rPr>
        <w:t xml:space="preserve">Within </w:t>
      </w:r>
      <w:r w:rsidR="00031C75" w:rsidRPr="00B22D20">
        <w:rPr>
          <w:rFonts w:cs="Times New Roman"/>
          <w:color w:val="000000" w:themeColor="text1"/>
          <w:szCs w:val="24"/>
        </w:rPr>
        <w:t>this</w:t>
      </w:r>
      <w:r w:rsidR="00E01FE0" w:rsidRPr="00B22D20">
        <w:rPr>
          <w:rFonts w:cs="Times New Roman"/>
          <w:color w:val="000000" w:themeColor="text1"/>
          <w:szCs w:val="24"/>
        </w:rPr>
        <w:t xml:space="preserve"> </w:t>
      </w:r>
      <w:r w:rsidR="00F93DD3" w:rsidRPr="00B22D20">
        <w:rPr>
          <w:rFonts w:cs="Times New Roman"/>
          <w:color w:val="000000" w:themeColor="text1"/>
          <w:szCs w:val="24"/>
        </w:rPr>
        <w:t xml:space="preserve">simultaneously </w:t>
      </w:r>
      <w:r w:rsidR="00E01FE0" w:rsidRPr="00B22D20">
        <w:rPr>
          <w:rFonts w:cs="Times New Roman"/>
          <w:color w:val="000000" w:themeColor="text1"/>
          <w:szCs w:val="24"/>
        </w:rPr>
        <w:t>introspective</w:t>
      </w:r>
      <w:r w:rsidR="00031C75" w:rsidRPr="00B22D20">
        <w:rPr>
          <w:rFonts w:cs="Times New Roman"/>
          <w:color w:val="000000" w:themeColor="text1"/>
          <w:szCs w:val="24"/>
        </w:rPr>
        <w:t xml:space="preserve"> and retrospective</w:t>
      </w:r>
      <w:r w:rsidRPr="00B22D20">
        <w:rPr>
          <w:rFonts w:cs="Times New Roman"/>
          <w:color w:val="000000" w:themeColor="text1"/>
          <w:szCs w:val="24"/>
        </w:rPr>
        <w:t xml:space="preserve"> atmosphere, some contemporary</w:t>
      </w:r>
      <w:r w:rsidRPr="00C55517">
        <w:rPr>
          <w:rFonts w:cs="Times New Roman"/>
          <w:color w:val="000000" w:themeColor="text1"/>
          <w:szCs w:val="24"/>
        </w:rPr>
        <w:t xml:space="preserve"> French fiction writers</w:t>
      </w:r>
      <w:r w:rsidR="0044480A" w:rsidRPr="00C55517">
        <w:rPr>
          <w:rFonts w:cs="Times New Roman"/>
          <w:color w:val="000000" w:themeColor="text1"/>
          <w:szCs w:val="24"/>
        </w:rPr>
        <w:t>,</w:t>
      </w:r>
      <w:r w:rsidRPr="00C55517">
        <w:rPr>
          <w:rFonts w:cs="Times New Roman"/>
          <w:color w:val="000000" w:themeColor="text1"/>
          <w:szCs w:val="24"/>
        </w:rPr>
        <w:t xml:space="preserve"> such as Patrick Modiano, </w:t>
      </w:r>
      <w:r w:rsidR="00B81C73" w:rsidRPr="00C55517">
        <w:rPr>
          <w:rFonts w:cs="Times New Roman"/>
          <w:color w:val="000000" w:themeColor="text1"/>
          <w:szCs w:val="24"/>
        </w:rPr>
        <w:t xml:space="preserve">Zahia Rahmani, </w:t>
      </w:r>
      <w:r w:rsidRPr="00C55517">
        <w:rPr>
          <w:rFonts w:cs="Times New Roman"/>
          <w:color w:val="000000" w:themeColor="text1"/>
          <w:szCs w:val="24"/>
        </w:rPr>
        <w:t>and Lydie Salvayre</w:t>
      </w:r>
      <w:r w:rsidR="0044480A" w:rsidRPr="00C55517">
        <w:rPr>
          <w:rFonts w:cs="Times New Roman"/>
          <w:color w:val="000000" w:themeColor="text1"/>
          <w:szCs w:val="24"/>
        </w:rPr>
        <w:t>,</w:t>
      </w:r>
      <w:r w:rsidRPr="00C55517">
        <w:rPr>
          <w:rFonts w:cs="Times New Roman"/>
          <w:color w:val="000000" w:themeColor="text1"/>
          <w:szCs w:val="24"/>
        </w:rPr>
        <w:t xml:space="preserve"> create texts that explore the re</w:t>
      </w:r>
      <w:r w:rsidR="00D60A86">
        <w:rPr>
          <w:rFonts w:cs="Times New Roman"/>
          <w:color w:val="000000" w:themeColor="text1"/>
          <w:szCs w:val="24"/>
        </w:rPr>
        <w:t>membrance of historical events i</w:t>
      </w:r>
      <w:r w:rsidRPr="00C55517">
        <w:rPr>
          <w:rFonts w:cs="Times New Roman"/>
          <w:color w:val="000000" w:themeColor="text1"/>
          <w:szCs w:val="24"/>
        </w:rPr>
        <w:t>n</w:t>
      </w:r>
      <w:r w:rsidR="00D60A86">
        <w:rPr>
          <w:rFonts w:cs="Times New Roman"/>
          <w:color w:val="000000" w:themeColor="text1"/>
          <w:szCs w:val="24"/>
        </w:rPr>
        <w:t xml:space="preserve"> a familial context </w:t>
      </w:r>
      <w:r w:rsidR="00800E3C" w:rsidRPr="00C55517">
        <w:rPr>
          <w:rFonts w:cs="Times New Roman"/>
          <w:color w:val="000000" w:themeColor="text1"/>
          <w:szCs w:val="24"/>
        </w:rPr>
        <w:t>while</w:t>
      </w:r>
      <w:r w:rsidRPr="00C55517">
        <w:rPr>
          <w:rFonts w:cs="Times New Roman"/>
          <w:color w:val="000000" w:themeColor="text1"/>
          <w:szCs w:val="24"/>
        </w:rPr>
        <w:t xml:space="preserve"> they seek to undermine or</w:t>
      </w:r>
      <w:r w:rsidR="00DB6F57">
        <w:rPr>
          <w:rFonts w:cs="Times New Roman"/>
          <w:color w:val="000000" w:themeColor="text1"/>
          <w:szCs w:val="24"/>
        </w:rPr>
        <w:t xml:space="preserve"> at least to</w:t>
      </w:r>
      <w:r w:rsidRPr="00C55517">
        <w:rPr>
          <w:rFonts w:cs="Times New Roman"/>
          <w:color w:val="000000" w:themeColor="text1"/>
          <w:szCs w:val="24"/>
        </w:rPr>
        <w:t xml:space="preserve"> complicate popular cultural narratives about </w:t>
      </w:r>
      <w:r w:rsidR="00DB6F57">
        <w:rPr>
          <w:rFonts w:cs="Times New Roman"/>
          <w:color w:val="000000" w:themeColor="text1"/>
          <w:szCs w:val="24"/>
        </w:rPr>
        <w:t xml:space="preserve">the idea of </w:t>
      </w:r>
      <w:r w:rsidRPr="00C55517">
        <w:rPr>
          <w:rFonts w:cs="Times New Roman"/>
          <w:color w:val="000000" w:themeColor="text1"/>
          <w:szCs w:val="24"/>
        </w:rPr>
        <w:t>history</w:t>
      </w:r>
      <w:r w:rsidR="00DB6F57">
        <w:rPr>
          <w:rFonts w:cs="Times New Roman"/>
          <w:color w:val="000000" w:themeColor="text1"/>
          <w:szCs w:val="24"/>
        </w:rPr>
        <w:t xml:space="preserve"> more generally</w:t>
      </w:r>
      <w:r w:rsidRPr="00C55517">
        <w:rPr>
          <w:rFonts w:cs="Times New Roman"/>
          <w:color w:val="000000" w:themeColor="text1"/>
          <w:szCs w:val="24"/>
        </w:rPr>
        <w:t xml:space="preserve">.  </w:t>
      </w:r>
    </w:p>
    <w:p w14:paraId="5DD71B17" w14:textId="347B85D0" w:rsidR="00566614" w:rsidRPr="00F95259" w:rsidRDefault="00566614" w:rsidP="00A6058D">
      <w:pPr>
        <w:spacing w:after="0" w:line="480" w:lineRule="auto"/>
        <w:ind w:firstLine="720"/>
        <w:rPr>
          <w:rFonts w:cs="Times New Roman"/>
          <w:szCs w:val="24"/>
        </w:rPr>
      </w:pPr>
      <w:r>
        <w:rPr>
          <w:rFonts w:cs="Times New Roman"/>
          <w:szCs w:val="24"/>
        </w:rPr>
        <w:t>Modiano, Salvayre</w:t>
      </w:r>
      <w:r w:rsidRPr="00F95259">
        <w:rPr>
          <w:rFonts w:cs="Times New Roman"/>
          <w:szCs w:val="24"/>
        </w:rPr>
        <w:t xml:space="preserve">, and Rahmani are notable as authors who write </w:t>
      </w:r>
      <w:r w:rsidR="007D223B">
        <w:rPr>
          <w:rFonts w:cs="Times New Roman"/>
          <w:szCs w:val="24"/>
        </w:rPr>
        <w:t xml:space="preserve">a </w:t>
      </w:r>
      <w:r w:rsidRPr="00F95259">
        <w:rPr>
          <w:rFonts w:cs="Times New Roman"/>
          <w:szCs w:val="24"/>
        </w:rPr>
        <w:t xml:space="preserve">generation </w:t>
      </w:r>
      <w:r w:rsidR="007D223B">
        <w:rPr>
          <w:rFonts w:cs="Times New Roman"/>
          <w:szCs w:val="24"/>
        </w:rPr>
        <w:t>after</w:t>
      </w:r>
      <w:r w:rsidRPr="00F95259">
        <w:rPr>
          <w:rFonts w:cs="Times New Roman"/>
          <w:szCs w:val="24"/>
        </w:rPr>
        <w:t xml:space="preserve"> the historical traumas they explore and whose own parents where directly involved in those events</w:t>
      </w:r>
      <w:r w:rsidR="00645D49">
        <w:rPr>
          <w:rFonts w:cs="Times New Roman"/>
          <w:szCs w:val="24"/>
        </w:rPr>
        <w:t>. It is particularly in this sense that I employ the term “second-generation” in the title of my dissertation</w:t>
      </w:r>
      <w:r w:rsidRPr="00F95259">
        <w:rPr>
          <w:rFonts w:cs="Times New Roman"/>
          <w:szCs w:val="24"/>
        </w:rPr>
        <w:t xml:space="preserve">. </w:t>
      </w:r>
      <w:r w:rsidR="00645D49">
        <w:rPr>
          <w:rFonts w:cs="Times New Roman"/>
          <w:szCs w:val="24"/>
        </w:rPr>
        <w:t xml:space="preserve">The </w:t>
      </w:r>
      <w:r>
        <w:rPr>
          <w:rFonts w:cs="Times New Roman"/>
          <w:szCs w:val="24"/>
        </w:rPr>
        <w:t xml:space="preserve">works </w:t>
      </w:r>
      <w:r w:rsidR="00645D49">
        <w:rPr>
          <w:rFonts w:cs="Times New Roman"/>
          <w:szCs w:val="24"/>
        </w:rPr>
        <w:t xml:space="preserve">of these authors </w:t>
      </w:r>
      <w:r w:rsidRPr="00C55517">
        <w:rPr>
          <w:rFonts w:cs="Times New Roman"/>
          <w:color w:val="000000" w:themeColor="text1"/>
          <w:szCs w:val="24"/>
        </w:rPr>
        <w:t>reflect their own families</w:t>
      </w:r>
      <w:r w:rsidR="006A72F5">
        <w:rPr>
          <w:rFonts w:cs="Times New Roman"/>
          <w:color w:val="000000" w:themeColor="text1"/>
          <w:szCs w:val="24"/>
        </w:rPr>
        <w:t>’</w:t>
      </w:r>
      <w:r w:rsidRPr="00C55517">
        <w:rPr>
          <w:rFonts w:cs="Times New Roman"/>
          <w:color w:val="000000" w:themeColor="text1"/>
          <w:szCs w:val="24"/>
        </w:rPr>
        <w:t xml:space="preserve"> experiences as groups marginalized in France during the twentieth century. In </w:t>
      </w:r>
      <w:r>
        <w:rPr>
          <w:rFonts w:cs="Times New Roman"/>
          <w:color w:val="000000" w:themeColor="text1"/>
          <w:szCs w:val="24"/>
        </w:rPr>
        <w:t>Modiano</w:t>
      </w:r>
      <w:r w:rsidR="006A72F5">
        <w:rPr>
          <w:rFonts w:cs="Times New Roman"/>
          <w:color w:val="000000" w:themeColor="text1"/>
          <w:szCs w:val="24"/>
        </w:rPr>
        <w:t>’</w:t>
      </w:r>
      <w:r>
        <w:rPr>
          <w:rFonts w:cs="Times New Roman"/>
          <w:color w:val="000000" w:themeColor="text1"/>
          <w:szCs w:val="24"/>
        </w:rPr>
        <w:t xml:space="preserve">s </w:t>
      </w:r>
      <w:r w:rsidRPr="00C55517">
        <w:rPr>
          <w:rFonts w:cs="Times New Roman"/>
          <w:i/>
          <w:color w:val="000000" w:themeColor="text1"/>
          <w:szCs w:val="24"/>
        </w:rPr>
        <w:t>Dora Bruder</w:t>
      </w:r>
      <w:r>
        <w:rPr>
          <w:rFonts w:cs="Times New Roman"/>
          <w:i/>
          <w:color w:val="000000" w:themeColor="text1"/>
          <w:szCs w:val="24"/>
        </w:rPr>
        <w:t xml:space="preserve"> </w:t>
      </w:r>
      <w:r>
        <w:rPr>
          <w:rFonts w:cs="Times New Roman"/>
          <w:color w:val="000000" w:themeColor="text1"/>
          <w:szCs w:val="24"/>
        </w:rPr>
        <w:t>(1997), Salvayre</w:t>
      </w:r>
      <w:r w:rsidR="006A72F5">
        <w:rPr>
          <w:rFonts w:cs="Times New Roman"/>
          <w:color w:val="000000" w:themeColor="text1"/>
          <w:szCs w:val="24"/>
        </w:rPr>
        <w:t>’</w:t>
      </w:r>
      <w:r>
        <w:rPr>
          <w:rFonts w:cs="Times New Roman"/>
          <w:color w:val="000000" w:themeColor="text1"/>
          <w:szCs w:val="24"/>
        </w:rPr>
        <w:t xml:space="preserve">s </w:t>
      </w:r>
      <w:r>
        <w:rPr>
          <w:rFonts w:cs="Times New Roman"/>
          <w:i/>
          <w:color w:val="000000" w:themeColor="text1"/>
          <w:szCs w:val="24"/>
        </w:rPr>
        <w:t xml:space="preserve">Pas pleurer </w:t>
      </w:r>
      <w:r>
        <w:rPr>
          <w:rFonts w:cs="Times New Roman"/>
          <w:color w:val="000000" w:themeColor="text1"/>
          <w:szCs w:val="24"/>
        </w:rPr>
        <w:t>(2014),</w:t>
      </w:r>
      <w:r w:rsidRPr="00C55517">
        <w:rPr>
          <w:rFonts w:cs="Times New Roman"/>
          <w:color w:val="000000" w:themeColor="text1"/>
          <w:szCs w:val="24"/>
        </w:rPr>
        <w:t xml:space="preserve"> </w:t>
      </w:r>
      <w:r w:rsidR="00380B05">
        <w:rPr>
          <w:rFonts w:cs="Times New Roman"/>
          <w:color w:val="000000" w:themeColor="text1"/>
          <w:szCs w:val="24"/>
        </w:rPr>
        <w:t xml:space="preserve">and Rahmani’s </w:t>
      </w:r>
      <w:r w:rsidR="00380B05" w:rsidRPr="00C55517">
        <w:rPr>
          <w:rFonts w:cs="Times New Roman"/>
          <w:i/>
          <w:color w:val="000000" w:themeColor="text1"/>
          <w:szCs w:val="24"/>
        </w:rPr>
        <w:t>Moze</w:t>
      </w:r>
      <w:r w:rsidR="00380B05">
        <w:rPr>
          <w:rFonts w:cs="Times New Roman"/>
          <w:i/>
          <w:color w:val="000000" w:themeColor="text1"/>
          <w:szCs w:val="24"/>
        </w:rPr>
        <w:t xml:space="preserve"> </w:t>
      </w:r>
      <w:r w:rsidR="00380B05">
        <w:rPr>
          <w:rFonts w:cs="Times New Roman"/>
          <w:color w:val="000000" w:themeColor="text1"/>
          <w:szCs w:val="24"/>
        </w:rPr>
        <w:t xml:space="preserve">(2003) </w:t>
      </w:r>
      <w:r w:rsidRPr="00C55517">
        <w:rPr>
          <w:rFonts w:cs="Times New Roman"/>
          <w:color w:val="000000" w:themeColor="text1"/>
          <w:szCs w:val="24"/>
        </w:rPr>
        <w:t>the narrators tell the stories of those who have been misunderstood, in large part in order to achieve justice or, at the very least, to acknowledge injustice. They examine the hardships faced by their parents</w:t>
      </w:r>
      <w:r w:rsidR="006A72F5">
        <w:rPr>
          <w:rFonts w:cs="Times New Roman"/>
          <w:color w:val="000000" w:themeColor="text1"/>
          <w:szCs w:val="24"/>
        </w:rPr>
        <w:t>’</w:t>
      </w:r>
      <w:r w:rsidRPr="00C55517">
        <w:rPr>
          <w:rFonts w:cs="Times New Roman"/>
          <w:color w:val="000000" w:themeColor="text1"/>
          <w:szCs w:val="24"/>
        </w:rPr>
        <w:t xml:space="preserve"> generation and find official discourse on all sides inadequate in that it of necessity oversimplifies and fails to account for the depth and diversity of indi</w:t>
      </w:r>
      <w:r w:rsidR="00A531BB">
        <w:rPr>
          <w:rFonts w:cs="Times New Roman"/>
          <w:color w:val="000000" w:themeColor="text1"/>
          <w:szCs w:val="24"/>
        </w:rPr>
        <w:t xml:space="preserve">vidual and collective experiences. At the same time, these authors emphatically write </w:t>
      </w:r>
      <w:r w:rsidR="00A531BB">
        <w:t xml:space="preserve">more than </w:t>
      </w:r>
      <w:r w:rsidR="007762E1">
        <w:t xml:space="preserve">mere </w:t>
      </w:r>
      <w:r w:rsidR="00361F05">
        <w:t>testimony; they each engage in</w:t>
      </w:r>
      <w:r w:rsidR="00A531BB">
        <w:t xml:space="preserve"> </w:t>
      </w:r>
      <w:r w:rsidR="00361F05">
        <w:t xml:space="preserve">a resolutely </w:t>
      </w:r>
      <w:r w:rsidR="00A531BB">
        <w:t xml:space="preserve">literary enterprise. </w:t>
      </w:r>
      <w:r w:rsidR="007762E1">
        <w:t xml:space="preserve">Within this framework, then, </w:t>
      </w:r>
      <w:r>
        <w:rPr>
          <w:rFonts w:cs="Times New Roman"/>
          <w:szCs w:val="24"/>
        </w:rPr>
        <w:t>I document</w:t>
      </w:r>
      <w:r w:rsidRPr="00F95259">
        <w:rPr>
          <w:rFonts w:cs="Times New Roman"/>
          <w:szCs w:val="24"/>
        </w:rPr>
        <w:t xml:space="preserve"> how </w:t>
      </w:r>
      <w:r>
        <w:rPr>
          <w:rFonts w:cs="Times New Roman"/>
          <w:szCs w:val="24"/>
        </w:rPr>
        <w:t xml:space="preserve">the authors employ </w:t>
      </w:r>
      <w:r w:rsidRPr="00F95259">
        <w:rPr>
          <w:rFonts w:cs="Times New Roman"/>
          <w:szCs w:val="24"/>
        </w:rPr>
        <w:t xml:space="preserve">literary structures such as genre and intertextuality </w:t>
      </w:r>
      <w:r>
        <w:rPr>
          <w:rFonts w:cs="Times New Roman"/>
          <w:szCs w:val="24"/>
        </w:rPr>
        <w:t xml:space="preserve">to </w:t>
      </w:r>
      <w:r w:rsidRPr="00F95259">
        <w:rPr>
          <w:rFonts w:cs="Times New Roman"/>
          <w:szCs w:val="24"/>
        </w:rPr>
        <w:t xml:space="preserve">function as screens or filters through which </w:t>
      </w:r>
      <w:r>
        <w:rPr>
          <w:rFonts w:cs="Times New Roman"/>
          <w:szCs w:val="24"/>
        </w:rPr>
        <w:t>to</w:t>
      </w:r>
      <w:r w:rsidRPr="00F95259">
        <w:rPr>
          <w:rFonts w:cs="Times New Roman"/>
          <w:szCs w:val="24"/>
        </w:rPr>
        <w:t xml:space="preserve"> </w:t>
      </w:r>
      <w:r>
        <w:rPr>
          <w:rFonts w:cs="Times New Roman"/>
          <w:szCs w:val="24"/>
        </w:rPr>
        <w:t>reinterpret past trauma</w:t>
      </w:r>
      <w:r w:rsidR="00361F05">
        <w:rPr>
          <w:rFonts w:cs="Times New Roman"/>
          <w:szCs w:val="24"/>
        </w:rPr>
        <w:t xml:space="preserve">, and, </w:t>
      </w:r>
      <w:r>
        <w:rPr>
          <w:rFonts w:cs="Times New Roman"/>
          <w:szCs w:val="24"/>
        </w:rPr>
        <w:t xml:space="preserve">with these </w:t>
      </w:r>
      <w:r w:rsidR="00385D96">
        <w:rPr>
          <w:rFonts w:cs="Times New Roman"/>
          <w:szCs w:val="24"/>
        </w:rPr>
        <w:t>literary elements</w:t>
      </w:r>
      <w:r>
        <w:rPr>
          <w:rFonts w:cs="Times New Roman"/>
          <w:szCs w:val="24"/>
        </w:rPr>
        <w:t>, the authors construct nuanced monuments.</w:t>
      </w:r>
      <w:r w:rsidRPr="00F95259">
        <w:rPr>
          <w:rFonts w:cs="Times New Roman"/>
          <w:szCs w:val="24"/>
        </w:rPr>
        <w:t xml:space="preserve"> The authors</w:t>
      </w:r>
      <w:r w:rsidR="006A72F5">
        <w:rPr>
          <w:rFonts w:cs="Times New Roman"/>
          <w:szCs w:val="24"/>
        </w:rPr>
        <w:t>’</w:t>
      </w:r>
      <w:r w:rsidRPr="00F95259">
        <w:rPr>
          <w:rFonts w:cs="Times New Roman"/>
          <w:szCs w:val="24"/>
        </w:rPr>
        <w:t xml:space="preserve"> use of genre conventions and references to other texts </w:t>
      </w:r>
      <w:r>
        <w:rPr>
          <w:rFonts w:cs="Times New Roman"/>
          <w:szCs w:val="24"/>
        </w:rPr>
        <w:t xml:space="preserve">thereby </w:t>
      </w:r>
      <w:r w:rsidRPr="00F95259">
        <w:rPr>
          <w:rFonts w:cs="Times New Roman"/>
          <w:szCs w:val="24"/>
        </w:rPr>
        <w:t>mediate betwe</w:t>
      </w:r>
      <w:r>
        <w:rPr>
          <w:rFonts w:cs="Times New Roman"/>
          <w:szCs w:val="24"/>
        </w:rPr>
        <w:t xml:space="preserve">en the past and the present, and also link historic and personal losses to an extended web of human tragedy recorded </w:t>
      </w:r>
      <w:r w:rsidR="007762E1">
        <w:rPr>
          <w:rFonts w:cs="Times New Roman"/>
          <w:szCs w:val="24"/>
        </w:rPr>
        <w:t xml:space="preserve">over the ages </w:t>
      </w:r>
      <w:r>
        <w:rPr>
          <w:rFonts w:cs="Times New Roman"/>
          <w:szCs w:val="24"/>
        </w:rPr>
        <w:t>in literature. Though the</w:t>
      </w:r>
      <w:r w:rsidRPr="00F95259">
        <w:rPr>
          <w:rFonts w:cs="Times New Roman"/>
          <w:szCs w:val="24"/>
        </w:rPr>
        <w:t xml:space="preserve"> authors originally heard wartime stories filtered thr</w:t>
      </w:r>
      <w:r>
        <w:rPr>
          <w:rFonts w:cs="Times New Roman"/>
          <w:szCs w:val="24"/>
        </w:rPr>
        <w:t>ough their parents</w:t>
      </w:r>
      <w:r w:rsidR="006A72F5">
        <w:rPr>
          <w:rFonts w:cs="Times New Roman"/>
          <w:szCs w:val="24"/>
        </w:rPr>
        <w:t>’</w:t>
      </w:r>
      <w:r>
        <w:rPr>
          <w:rFonts w:cs="Times New Roman"/>
          <w:szCs w:val="24"/>
        </w:rPr>
        <w:t xml:space="preserve"> generation, </w:t>
      </w:r>
      <w:r w:rsidRPr="00F95259">
        <w:rPr>
          <w:rFonts w:cs="Times New Roman"/>
          <w:szCs w:val="24"/>
        </w:rPr>
        <w:t xml:space="preserve">the literary structures and references they use to retell these stories </w:t>
      </w:r>
      <w:r>
        <w:rPr>
          <w:rFonts w:cs="Times New Roman"/>
          <w:szCs w:val="24"/>
        </w:rPr>
        <w:t xml:space="preserve">and create textual memorials </w:t>
      </w:r>
      <w:r w:rsidRPr="00F95259">
        <w:rPr>
          <w:rFonts w:cs="Times New Roman"/>
          <w:szCs w:val="24"/>
        </w:rPr>
        <w:t xml:space="preserve">expose their own preoccupations and priorities in remembering the past. </w:t>
      </w:r>
    </w:p>
    <w:p w14:paraId="2602543A" w14:textId="6346495B" w:rsidR="00566614" w:rsidRDefault="00027F9F" w:rsidP="00A6058D">
      <w:pPr>
        <w:spacing w:after="0" w:line="480" w:lineRule="auto"/>
        <w:ind w:firstLine="720"/>
        <w:rPr>
          <w:rFonts w:cs="Times New Roman"/>
          <w:szCs w:val="24"/>
        </w:rPr>
      </w:pPr>
      <w:r>
        <w:rPr>
          <w:rFonts w:cs="Times New Roman"/>
          <w:szCs w:val="24"/>
        </w:rPr>
        <w:t>In addition to operating</w:t>
      </w:r>
      <w:r w:rsidR="00361F05">
        <w:rPr>
          <w:rFonts w:cs="Times New Roman"/>
          <w:szCs w:val="24"/>
        </w:rPr>
        <w:t xml:space="preserve"> at a generational </w:t>
      </w:r>
      <w:r w:rsidR="007D223B">
        <w:rPr>
          <w:rFonts w:cs="Times New Roman"/>
          <w:szCs w:val="24"/>
        </w:rPr>
        <w:t>distance</w:t>
      </w:r>
      <w:r w:rsidR="00361F05">
        <w:rPr>
          <w:rFonts w:cs="Times New Roman"/>
          <w:szCs w:val="24"/>
        </w:rPr>
        <w:t xml:space="preserve"> from the events they recount, </w:t>
      </w:r>
      <w:r>
        <w:rPr>
          <w:rFonts w:cs="Times New Roman"/>
          <w:szCs w:val="24"/>
        </w:rPr>
        <w:t>these authors are “second-generational”</w:t>
      </w:r>
      <w:r w:rsidR="00566614" w:rsidRPr="00A531BB">
        <w:rPr>
          <w:rFonts w:cs="Times New Roman"/>
          <w:szCs w:val="24"/>
        </w:rPr>
        <w:t xml:space="preserve"> in a literary sense</w:t>
      </w:r>
      <w:r w:rsidR="00083153">
        <w:rPr>
          <w:rFonts w:cs="Times New Roman"/>
          <w:szCs w:val="24"/>
        </w:rPr>
        <w:t>, as well</w:t>
      </w:r>
      <w:r w:rsidR="00566614" w:rsidRPr="00A531BB">
        <w:rPr>
          <w:rFonts w:cs="Times New Roman"/>
          <w:szCs w:val="24"/>
        </w:rPr>
        <w:t xml:space="preserve">: </w:t>
      </w:r>
      <w:r>
        <w:rPr>
          <w:rFonts w:cs="Times New Roman"/>
          <w:szCs w:val="24"/>
        </w:rPr>
        <w:t>they “come</w:t>
      </w:r>
      <w:r w:rsidR="00566614" w:rsidRPr="00A531BB">
        <w:rPr>
          <w:rFonts w:cs="Times New Roman"/>
          <w:szCs w:val="24"/>
        </w:rPr>
        <w:t xml:space="preserve"> after” other writers, whether public intellectuals</w:t>
      </w:r>
      <w:r w:rsidR="00083153">
        <w:rPr>
          <w:rFonts w:cs="Times New Roman"/>
          <w:szCs w:val="24"/>
        </w:rPr>
        <w:t>,</w:t>
      </w:r>
      <w:r w:rsidR="00566614" w:rsidRPr="00A531BB">
        <w:rPr>
          <w:rFonts w:cs="Times New Roman"/>
          <w:szCs w:val="24"/>
        </w:rPr>
        <w:t xml:space="preserve"> such as Jean-Paul Sartre</w:t>
      </w:r>
      <w:r w:rsidR="00083153">
        <w:rPr>
          <w:rFonts w:cs="Times New Roman"/>
          <w:szCs w:val="24"/>
        </w:rPr>
        <w:t>,</w:t>
      </w:r>
      <w:r w:rsidR="00566614" w:rsidRPr="00A531BB">
        <w:rPr>
          <w:rFonts w:cs="Times New Roman"/>
          <w:szCs w:val="24"/>
        </w:rPr>
        <w:t xml:space="preserve"> or those already deeply associated with literature and memory</w:t>
      </w:r>
      <w:r w:rsidR="00083153">
        <w:rPr>
          <w:rFonts w:cs="Times New Roman"/>
          <w:szCs w:val="24"/>
        </w:rPr>
        <w:t>,</w:t>
      </w:r>
      <w:r w:rsidR="00566614" w:rsidRPr="00A531BB">
        <w:rPr>
          <w:rFonts w:cs="Times New Roman"/>
          <w:szCs w:val="24"/>
        </w:rPr>
        <w:t xml:space="preserve"> such as Marcel Proust and Georges Perec. Their experimentation with voice on a stylistic level can be read </w:t>
      </w:r>
      <w:r w:rsidR="00083153">
        <w:rPr>
          <w:rFonts w:cs="Times New Roman"/>
          <w:szCs w:val="24"/>
        </w:rPr>
        <w:t xml:space="preserve">from this perspective </w:t>
      </w:r>
      <w:r w:rsidR="00566614" w:rsidRPr="00A531BB">
        <w:rPr>
          <w:rFonts w:cs="Times New Roman"/>
          <w:szCs w:val="24"/>
        </w:rPr>
        <w:t>as a form of raising their voices to be heard over the din of previous artists, as well as a means of demanding justice for past wrongs. To what extent do these authors grapple with the challenges of producing art in the aftermath of trauma, especially considering their position at a generation</w:t>
      </w:r>
      <w:r w:rsidR="006A72F5">
        <w:rPr>
          <w:rFonts w:cs="Times New Roman"/>
          <w:szCs w:val="24"/>
        </w:rPr>
        <w:t>’</w:t>
      </w:r>
      <w:r w:rsidR="00566614" w:rsidRPr="00A531BB">
        <w:rPr>
          <w:rFonts w:cs="Times New Roman"/>
          <w:szCs w:val="24"/>
        </w:rPr>
        <w:t>s remove f</w:t>
      </w:r>
      <w:r w:rsidR="00EC26A3">
        <w:rPr>
          <w:rFonts w:cs="Times New Roman"/>
          <w:szCs w:val="24"/>
        </w:rPr>
        <w:t>rom direct witnesses?</w:t>
      </w:r>
      <w:r w:rsidR="00566614" w:rsidRPr="00A531BB">
        <w:rPr>
          <w:rFonts w:cs="Times New Roman"/>
          <w:szCs w:val="24"/>
        </w:rPr>
        <w:t xml:space="preserve">  How does </w:t>
      </w:r>
      <w:r w:rsidR="00083153">
        <w:rPr>
          <w:rFonts w:cs="Times New Roman"/>
          <w:szCs w:val="24"/>
        </w:rPr>
        <w:t>appearing</w:t>
      </w:r>
      <w:r w:rsidR="00083153" w:rsidRPr="00A531BB">
        <w:rPr>
          <w:rFonts w:cs="Times New Roman"/>
          <w:szCs w:val="24"/>
        </w:rPr>
        <w:t xml:space="preserve"> </w:t>
      </w:r>
      <w:r w:rsidR="00566614" w:rsidRPr="00A531BB">
        <w:rPr>
          <w:rFonts w:cs="Times New Roman"/>
          <w:szCs w:val="24"/>
        </w:rPr>
        <w:t>after other writers ease or increase the obstacles in writing after trauma, either as an additional buffer from trauma or as a source of added anxiety</w:t>
      </w:r>
      <w:r w:rsidR="00A531BB">
        <w:rPr>
          <w:rFonts w:cs="Times New Roman"/>
          <w:szCs w:val="24"/>
        </w:rPr>
        <w:t xml:space="preserve">, as per </w:t>
      </w:r>
      <w:r w:rsidR="0063116D">
        <w:rPr>
          <w:rFonts w:cs="Times New Roman"/>
          <w:szCs w:val="24"/>
        </w:rPr>
        <w:t>Harold</w:t>
      </w:r>
      <w:r w:rsidR="00A531BB">
        <w:rPr>
          <w:rFonts w:cs="Times New Roman"/>
          <w:szCs w:val="24"/>
        </w:rPr>
        <w:t xml:space="preserve"> Bloom</w:t>
      </w:r>
      <w:r w:rsidR="006A72F5">
        <w:rPr>
          <w:rFonts w:cs="Times New Roman"/>
          <w:szCs w:val="24"/>
        </w:rPr>
        <w:t>’</w:t>
      </w:r>
      <w:r w:rsidR="00A531BB">
        <w:rPr>
          <w:rFonts w:cs="Times New Roman"/>
          <w:szCs w:val="24"/>
        </w:rPr>
        <w:t xml:space="preserve">s </w:t>
      </w:r>
      <w:r w:rsidR="00A531BB">
        <w:rPr>
          <w:rFonts w:cs="Times New Roman"/>
          <w:i/>
          <w:szCs w:val="24"/>
        </w:rPr>
        <w:t>The Anxiety of Influence</w:t>
      </w:r>
      <w:r w:rsidR="00A531BB">
        <w:rPr>
          <w:rFonts w:cs="Times New Roman"/>
          <w:szCs w:val="24"/>
        </w:rPr>
        <w:t xml:space="preserve"> (19</w:t>
      </w:r>
      <w:r w:rsidR="0063116D">
        <w:rPr>
          <w:rFonts w:cs="Times New Roman"/>
          <w:szCs w:val="24"/>
        </w:rPr>
        <w:t>73)?</w:t>
      </w:r>
    </w:p>
    <w:p w14:paraId="61F95440" w14:textId="77777777" w:rsidR="00D60A86" w:rsidRDefault="00D60A86" w:rsidP="00A6058D">
      <w:pPr>
        <w:spacing w:after="0" w:line="480" w:lineRule="auto"/>
        <w:ind w:firstLine="720"/>
        <w:rPr>
          <w:rFonts w:cs="Times New Roman"/>
          <w:szCs w:val="24"/>
        </w:rPr>
      </w:pPr>
    </w:p>
    <w:p w14:paraId="79FF38AA" w14:textId="278AFA48" w:rsidR="00110504" w:rsidRPr="004D3007" w:rsidRDefault="00A920C4" w:rsidP="00EA051A">
      <w:pPr>
        <w:pStyle w:val="Heading2"/>
      </w:pPr>
      <w:bookmarkStart w:id="8" w:name="_Toc513556632"/>
      <w:r>
        <w:t xml:space="preserve">1. </w:t>
      </w:r>
      <w:r w:rsidR="00110504">
        <w:t>Summary of Chapters</w:t>
      </w:r>
      <w:bookmarkEnd w:id="8"/>
      <w:r w:rsidR="00110504">
        <w:t xml:space="preserve"> </w:t>
      </w:r>
    </w:p>
    <w:p w14:paraId="33553291" w14:textId="098862AA" w:rsidR="00380B05" w:rsidRPr="00AA599B" w:rsidRDefault="00380B05" w:rsidP="00B77AB7">
      <w:pPr>
        <w:pStyle w:val="NormalWeb"/>
        <w:spacing w:before="0" w:beforeAutospacing="0" w:after="0" w:afterAutospacing="0" w:line="480" w:lineRule="auto"/>
        <w:ind w:firstLine="720"/>
      </w:pPr>
      <w:r>
        <w:t xml:space="preserve">My chapters follow neither the order of the book’s publication, nor the chronology of historical events, instead following a progression which better suits my theoretical goals. I chose to begin with a chapter on Modiano’s </w:t>
      </w:r>
      <w:r>
        <w:rPr>
          <w:i/>
        </w:rPr>
        <w:t xml:space="preserve">Dora Bruder </w:t>
      </w:r>
      <w:r>
        <w:t xml:space="preserve">since it allows me to </w:t>
      </w:r>
      <w:r w:rsidR="00AA599B">
        <w:t xml:space="preserve">clearly establish a </w:t>
      </w:r>
      <w:r>
        <w:t>solid foundation</w:t>
      </w:r>
      <w:r w:rsidR="00AA599B">
        <w:t>, especially since many key m</w:t>
      </w:r>
      <w:r>
        <w:t xml:space="preserve">emory studies </w:t>
      </w:r>
      <w:r w:rsidR="00AA599B">
        <w:t>concepts originate from</w:t>
      </w:r>
      <w:r>
        <w:t xml:space="preserve"> Holocaust studies</w:t>
      </w:r>
      <w:r w:rsidR="00AA599B">
        <w:t xml:space="preserve">. Additionally, </w:t>
      </w:r>
      <w:r>
        <w:t xml:space="preserve">Modiano’s renown makes him an accessible entry </w:t>
      </w:r>
      <w:r w:rsidR="00AA599B">
        <w:t>point for readers</w:t>
      </w:r>
      <w:r>
        <w:t xml:space="preserve">. Next, I move backward in history, to a moment only slightly preceding the Occupation with Salvayre’s </w:t>
      </w:r>
      <w:r>
        <w:rPr>
          <w:i/>
        </w:rPr>
        <w:t>Pas pleurer</w:t>
      </w:r>
      <w:r>
        <w:t xml:space="preserve">, which examines </w:t>
      </w:r>
      <w:r w:rsidR="00AA599B">
        <w:t>t</w:t>
      </w:r>
      <w:r>
        <w:t xml:space="preserve">he Spanish Civil War and the wave of Spanish refugees who came to France in the late 1930s. </w:t>
      </w:r>
      <w:r w:rsidR="004D7977">
        <w:t xml:space="preserve">Despite the dark themes in the novel, </w:t>
      </w:r>
      <w:r>
        <w:t xml:space="preserve">Salvayre </w:t>
      </w:r>
      <w:r w:rsidR="004D7977">
        <w:t xml:space="preserve">manages to </w:t>
      </w:r>
      <w:r>
        <w:t xml:space="preserve">offer a </w:t>
      </w:r>
      <w:r w:rsidR="00AA599B">
        <w:t xml:space="preserve">somewhat more </w:t>
      </w:r>
      <w:r w:rsidR="004D7977">
        <w:t>hopeful</w:t>
      </w:r>
      <w:r w:rsidR="00AA599B">
        <w:t xml:space="preserve"> text</w:t>
      </w:r>
      <w:r w:rsidR="004D7977">
        <w:t xml:space="preserve"> because of the emphasis placed on her mother’s brief utopian experience with the Spanish Revolution</w:t>
      </w:r>
      <w:r w:rsidR="00AA599B">
        <w:t>, giving the read</w:t>
      </w:r>
      <w:r w:rsidR="004D7977">
        <w:t>e</w:t>
      </w:r>
      <w:r w:rsidR="00AA599B">
        <w:t xml:space="preserve">r some respite before </w:t>
      </w:r>
      <w:r w:rsidR="004D7977">
        <w:t xml:space="preserve">the final chapter on the </w:t>
      </w:r>
      <w:r w:rsidR="00AA599B">
        <w:t xml:space="preserve">tragic </w:t>
      </w:r>
      <w:r w:rsidR="00AA599B">
        <w:rPr>
          <w:i/>
        </w:rPr>
        <w:t xml:space="preserve">Moze </w:t>
      </w:r>
      <w:r w:rsidR="00AA599B">
        <w:t xml:space="preserve">by Rahmani, which examines the mistreatment of </w:t>
      </w:r>
      <w:r w:rsidR="00AA599B">
        <w:rPr>
          <w:i/>
        </w:rPr>
        <w:t>harkis</w:t>
      </w:r>
      <w:r w:rsidR="00AA599B">
        <w:t xml:space="preserve"> in both France and Algeria</w:t>
      </w:r>
      <w:r w:rsidR="004D7977">
        <w:t xml:space="preserve"> during and after the Algerian War, as well as her father’s act of protest by means of suicide. </w:t>
      </w:r>
    </w:p>
    <w:p w14:paraId="2023018D" w14:textId="25B5323E" w:rsidR="00110504" w:rsidRDefault="00110504" w:rsidP="00B77AB7">
      <w:pPr>
        <w:pStyle w:val="NormalWeb"/>
        <w:spacing w:before="0" w:beforeAutospacing="0" w:after="0" w:afterAutospacing="0" w:line="480" w:lineRule="auto"/>
        <w:ind w:firstLine="720"/>
      </w:pPr>
      <w:r>
        <w:t xml:space="preserve">In my first chapter, I turn to </w:t>
      </w:r>
      <w:r w:rsidRPr="00F95259">
        <w:t xml:space="preserve">Modiano, </w:t>
      </w:r>
      <w:r>
        <w:t>recipient</w:t>
      </w:r>
      <w:r w:rsidRPr="00F95259">
        <w:t xml:space="preserve"> of the 2</w:t>
      </w:r>
      <w:r>
        <w:t xml:space="preserve">014 Nobel Prize for Literature. </w:t>
      </w:r>
      <w:r w:rsidRPr="00113952">
        <w:t xml:space="preserve">As with </w:t>
      </w:r>
      <w:r w:rsidR="00083153">
        <w:t xml:space="preserve">Art </w:t>
      </w:r>
      <w:r w:rsidRPr="00113952">
        <w:t>Spiegelman</w:t>
      </w:r>
      <w:r w:rsidR="006A72F5">
        <w:t>’</w:t>
      </w:r>
      <w:r w:rsidRPr="00113952">
        <w:t xml:space="preserve">s graphic novel </w:t>
      </w:r>
      <w:r w:rsidRPr="00113952">
        <w:rPr>
          <w:i/>
          <w:iCs/>
        </w:rPr>
        <w:t>Maus</w:t>
      </w:r>
      <w:r w:rsidRPr="00113952">
        <w:rPr>
          <w:iCs/>
        </w:rPr>
        <w:t>,</w:t>
      </w:r>
      <w:r w:rsidRPr="00113952">
        <w:t xml:space="preserve"> first serialized in 1980, or Georges Perec</w:t>
      </w:r>
      <w:r w:rsidR="006A72F5">
        <w:t>’</w:t>
      </w:r>
      <w:r w:rsidRPr="00113952">
        <w:t xml:space="preserve">s </w:t>
      </w:r>
      <w:r>
        <w:rPr>
          <w:i/>
          <w:iCs/>
        </w:rPr>
        <w:t>W ou le souvenir d</w:t>
      </w:r>
      <w:r w:rsidR="006A72F5">
        <w:rPr>
          <w:i/>
          <w:iCs/>
        </w:rPr>
        <w:t>’</w:t>
      </w:r>
      <w:r w:rsidRPr="00113952">
        <w:rPr>
          <w:i/>
          <w:iCs/>
        </w:rPr>
        <w:t>enfance</w:t>
      </w:r>
      <w:r>
        <w:rPr>
          <w:b/>
          <w:iCs/>
        </w:rPr>
        <w:t>,</w:t>
      </w:r>
      <w:r w:rsidRPr="00113952">
        <w:t xml:space="preserve"> published in 1975</w:t>
      </w:r>
      <w:r>
        <w:t xml:space="preserve">, </w:t>
      </w:r>
      <w:r w:rsidR="00083153">
        <w:t>Modiano</w:t>
      </w:r>
      <w:r w:rsidR="006A72F5">
        <w:t>’</w:t>
      </w:r>
      <w:r w:rsidR="00083153">
        <w:t>s</w:t>
      </w:r>
      <w:r>
        <w:t xml:space="preserve"> </w:t>
      </w:r>
      <w:r w:rsidRPr="00113952">
        <w:t xml:space="preserve">texts </w:t>
      </w:r>
      <w:r w:rsidR="00083153">
        <w:t xml:space="preserve">also </w:t>
      </w:r>
      <w:r w:rsidRPr="00113952">
        <w:t>return</w:t>
      </w:r>
      <w:r w:rsidR="00EC26A3">
        <w:t xml:space="preserve"> </w:t>
      </w:r>
      <w:r w:rsidRPr="00113952">
        <w:t xml:space="preserve">to the dark years of the Second World War. </w:t>
      </w:r>
      <w:r>
        <w:t xml:space="preserve">He </w:t>
      </w:r>
      <w:r w:rsidRPr="00F95259">
        <w:t xml:space="preserve">was born in the summer of 1945 to </w:t>
      </w:r>
      <w:r w:rsidRPr="00113952">
        <w:t>a Jewish father o</w:t>
      </w:r>
      <w:r>
        <w:t>f Italian heritage and a Flemish Belgian</w:t>
      </w:r>
      <w:r w:rsidRPr="00113952">
        <w:t xml:space="preserve"> mother. Haunted by the events immediately preceding his</w:t>
      </w:r>
      <w:r>
        <w:t xml:space="preserve"> birth</w:t>
      </w:r>
      <w:r w:rsidRPr="00113952">
        <w:t>,</w:t>
      </w:r>
      <w:r>
        <w:t xml:space="preserve"> as with many other writers of the period, </w:t>
      </w:r>
      <w:r w:rsidRPr="00113952">
        <w:t>Modiano is preoccupied</w:t>
      </w:r>
      <w:r>
        <w:t>—o</w:t>
      </w:r>
      <w:r w:rsidRPr="00113952">
        <w:t xml:space="preserve">ne could even </w:t>
      </w:r>
      <w:r>
        <w:t>argue</w:t>
      </w:r>
      <w:r w:rsidRPr="00113952">
        <w:t xml:space="preserve"> </w:t>
      </w:r>
      <w:r>
        <w:t>“</w:t>
      </w:r>
      <w:r w:rsidRPr="00113952">
        <w:t>obsessed</w:t>
      </w:r>
      <w:r>
        <w:t>”—w</w:t>
      </w:r>
      <w:r w:rsidRPr="00113952">
        <w:t xml:space="preserve">ith questions of memory, the German Occupation, Vichy France, and the </w:t>
      </w:r>
      <w:r>
        <w:t xml:space="preserve">general effects of the </w:t>
      </w:r>
      <w:r w:rsidRPr="00113952">
        <w:t>Holocaust</w:t>
      </w:r>
      <w:r>
        <w:t xml:space="preserve"> on the French</w:t>
      </w:r>
      <w:r w:rsidRPr="00113952">
        <w:t>.</w:t>
      </w:r>
      <w:r>
        <w:t xml:space="preserve"> </w:t>
      </w:r>
      <w:r w:rsidRPr="00EB494B">
        <w:t xml:space="preserve">Specifically, </w:t>
      </w:r>
      <w:r w:rsidRPr="00EB494B">
        <w:rPr>
          <w:i/>
          <w:iCs/>
        </w:rPr>
        <w:t>Dora Bruder</w:t>
      </w:r>
      <w:r w:rsidRPr="00EB494B">
        <w:rPr>
          <w:iCs/>
        </w:rPr>
        <w:t>, published in 1997,</w:t>
      </w:r>
      <w:r w:rsidRPr="00EB494B">
        <w:rPr>
          <w:i/>
          <w:iCs/>
        </w:rPr>
        <w:t xml:space="preserve"> </w:t>
      </w:r>
      <w:r w:rsidRPr="00EB494B">
        <w:t>investigates and imagines the life of a</w:t>
      </w:r>
      <w:r>
        <w:t xml:space="preserve"> historically</w:t>
      </w:r>
      <w:r w:rsidR="00083153">
        <w:t xml:space="preserve"> </w:t>
      </w:r>
      <w:r>
        <w:t>verifiable</w:t>
      </w:r>
      <w:r w:rsidRPr="00EB494B">
        <w:t xml:space="preserve"> young French Holocaust victim, but the narrator spends as much time contemplating what remains unknown</w:t>
      </w:r>
      <w:r>
        <w:t xml:space="preserve"> about her</w:t>
      </w:r>
      <w:r w:rsidRPr="00113952">
        <w:t xml:space="preserve"> and reflecting on his own memories as he does seeking out the </w:t>
      </w:r>
      <w:r>
        <w:t xml:space="preserve">actual </w:t>
      </w:r>
      <w:r w:rsidRPr="00113952">
        <w:t>facts of this young woman</w:t>
      </w:r>
      <w:r w:rsidR="006A72F5">
        <w:t>’</w:t>
      </w:r>
      <w:r w:rsidRPr="00113952">
        <w:t xml:space="preserve">s life. </w:t>
      </w:r>
      <w:r w:rsidRPr="00113952">
        <w:rPr>
          <w:iCs/>
        </w:rPr>
        <w:t xml:space="preserve">Biographical </w:t>
      </w:r>
      <w:r>
        <w:t>data</w:t>
      </w:r>
      <w:r w:rsidRPr="00113952">
        <w:t xml:space="preserve"> are interspersed with speculation, doubt, and literary intertext</w:t>
      </w:r>
      <w:r w:rsidR="00083153">
        <w:t>ual allusion</w:t>
      </w:r>
      <w:r w:rsidRPr="00113952">
        <w:t xml:space="preserve"> that indicate that this book does not fit neatly into either fiction</w:t>
      </w:r>
      <w:r>
        <w:t>al</w:t>
      </w:r>
      <w:r w:rsidRPr="00113952">
        <w:t xml:space="preserve"> or non-fiction</w:t>
      </w:r>
      <w:r>
        <w:t>al genres</w:t>
      </w:r>
      <w:r w:rsidRPr="00113952">
        <w:t xml:space="preserve">. Indeed, </w:t>
      </w:r>
      <w:r>
        <w:t xml:space="preserve">it is well known in critical circles that </w:t>
      </w:r>
      <w:r w:rsidRPr="00113952">
        <w:t>when organizing details to create a coherent narrative, biographies and autobiographies can stray into some degree of fiction. With the ambiguous gene</w:t>
      </w:r>
      <w:r>
        <w:t>ric timbre</w:t>
      </w:r>
      <w:r w:rsidRPr="00113952">
        <w:t xml:space="preserve"> of </w:t>
      </w:r>
      <w:r w:rsidRPr="00113952">
        <w:rPr>
          <w:i/>
        </w:rPr>
        <w:t>Dora Bruder</w:t>
      </w:r>
      <w:r>
        <w:t>,</w:t>
      </w:r>
      <w:r w:rsidRPr="00113952">
        <w:t xml:space="preserve"> Modiano addresses the challenge, or, </w:t>
      </w:r>
      <w:r>
        <w:t>perhaps</w:t>
      </w:r>
      <w:r w:rsidRPr="00113952">
        <w:t>, the impossibility of writing an accurate narrative about someone whose memories are</w:t>
      </w:r>
      <w:r>
        <w:t xml:space="preserve"> </w:t>
      </w:r>
      <w:r w:rsidRPr="00113952">
        <w:t xml:space="preserve">entirely inaccessible. </w:t>
      </w:r>
      <w:r>
        <w:t>The book functions as a</w:t>
      </w:r>
      <w:r w:rsidR="00083153">
        <w:t>n aesthetic</w:t>
      </w:r>
      <w:r>
        <w:t xml:space="preserve"> monument in so far as it commemorates Dora Bruder,</w:t>
      </w:r>
      <w:r w:rsidR="00CB2E71">
        <w:t xml:space="preserve"> </w:t>
      </w:r>
      <w:r>
        <w:t>while it also refuses to create an ultimate, fixed biography of her experiences.</w:t>
      </w:r>
      <w:r w:rsidRPr="002B6F21">
        <w:t xml:space="preserve"> </w:t>
      </w:r>
    </w:p>
    <w:p w14:paraId="6267AA82" w14:textId="20ECDE0B" w:rsidR="00B22D20" w:rsidRPr="00F95259" w:rsidRDefault="00B22D20" w:rsidP="00A6058D">
      <w:pPr>
        <w:spacing w:after="0" w:line="480" w:lineRule="auto"/>
        <w:rPr>
          <w:rFonts w:cs="Times New Roman"/>
          <w:szCs w:val="24"/>
        </w:rPr>
      </w:pPr>
      <w:r w:rsidRPr="00F95259">
        <w:rPr>
          <w:rFonts w:cs="Times New Roman"/>
          <w:szCs w:val="24"/>
        </w:rPr>
        <w:tab/>
      </w:r>
      <w:r>
        <w:rPr>
          <w:rFonts w:cs="Times New Roman"/>
          <w:szCs w:val="24"/>
        </w:rPr>
        <w:t xml:space="preserve">The </w:t>
      </w:r>
      <w:r w:rsidR="00B77AB7">
        <w:rPr>
          <w:rFonts w:cs="Times New Roman"/>
          <w:szCs w:val="24"/>
        </w:rPr>
        <w:t>second</w:t>
      </w:r>
      <w:r>
        <w:rPr>
          <w:rFonts w:cs="Times New Roman"/>
          <w:szCs w:val="24"/>
        </w:rPr>
        <w:t xml:space="preserve"> chapter</w:t>
      </w:r>
      <w:r w:rsidR="00380B05">
        <w:rPr>
          <w:rFonts w:cs="Times New Roman"/>
          <w:szCs w:val="24"/>
        </w:rPr>
        <w:t xml:space="preserve"> </w:t>
      </w:r>
      <w:r>
        <w:rPr>
          <w:rFonts w:cs="Times New Roman"/>
          <w:szCs w:val="24"/>
        </w:rPr>
        <w:t xml:space="preserve">investigates </w:t>
      </w:r>
      <w:r w:rsidRPr="00F95259">
        <w:rPr>
          <w:rFonts w:cs="Times New Roman"/>
          <w:szCs w:val="24"/>
        </w:rPr>
        <w:t>Salvayre</w:t>
      </w:r>
      <w:r>
        <w:rPr>
          <w:rFonts w:cs="Times New Roman"/>
          <w:szCs w:val="24"/>
        </w:rPr>
        <w:t>’</w:t>
      </w:r>
      <w:r w:rsidRPr="00F95259">
        <w:rPr>
          <w:rFonts w:cs="Times New Roman"/>
          <w:szCs w:val="24"/>
        </w:rPr>
        <w:t xml:space="preserve">s </w:t>
      </w:r>
      <w:r>
        <w:rPr>
          <w:rFonts w:cs="Times New Roman"/>
          <w:i/>
          <w:szCs w:val="24"/>
        </w:rPr>
        <w:t>Pas pleurer</w:t>
      </w:r>
      <w:r>
        <w:rPr>
          <w:rFonts w:cs="Times New Roman"/>
          <w:szCs w:val="24"/>
        </w:rPr>
        <w:t>, published in 2014. Salvayre’s</w:t>
      </w:r>
      <w:r>
        <w:rPr>
          <w:rFonts w:cs="Times New Roman"/>
          <w:i/>
          <w:szCs w:val="24"/>
        </w:rPr>
        <w:t xml:space="preserve"> </w:t>
      </w:r>
      <w:r w:rsidRPr="00F95259">
        <w:rPr>
          <w:rFonts w:cs="Times New Roman"/>
          <w:szCs w:val="24"/>
        </w:rPr>
        <w:t>parents fled to France as refugees from Franco</w:t>
      </w:r>
      <w:r>
        <w:rPr>
          <w:rFonts w:cs="Times New Roman"/>
          <w:szCs w:val="24"/>
        </w:rPr>
        <w:t>’</w:t>
      </w:r>
      <w:r w:rsidRPr="00F95259">
        <w:rPr>
          <w:rFonts w:cs="Times New Roman"/>
          <w:szCs w:val="24"/>
        </w:rPr>
        <w:t xml:space="preserve">s Spain, </w:t>
      </w:r>
      <w:r>
        <w:rPr>
          <w:rFonts w:cs="Times New Roman"/>
          <w:szCs w:val="24"/>
        </w:rPr>
        <w:t>and</w:t>
      </w:r>
      <w:r w:rsidRPr="00F95259">
        <w:rPr>
          <w:rFonts w:cs="Times New Roman"/>
          <w:szCs w:val="24"/>
        </w:rPr>
        <w:t xml:space="preserve"> Salvayre </w:t>
      </w:r>
      <w:r>
        <w:rPr>
          <w:rFonts w:cs="Times New Roman"/>
          <w:szCs w:val="24"/>
        </w:rPr>
        <w:t xml:space="preserve">focuses on the time </w:t>
      </w:r>
      <w:r w:rsidRPr="006A72F5">
        <w:rPr>
          <w:rFonts w:cs="Times New Roman"/>
          <w:szCs w:val="24"/>
        </w:rPr>
        <w:t>of the Spanish Civil War (1936-1939) in</w:t>
      </w:r>
      <w:r>
        <w:rPr>
          <w:rFonts w:cs="Times New Roman"/>
          <w:i/>
          <w:szCs w:val="24"/>
        </w:rPr>
        <w:t xml:space="preserve"> </w:t>
      </w:r>
      <w:r>
        <w:rPr>
          <w:rFonts w:cs="Times New Roman"/>
          <w:szCs w:val="24"/>
        </w:rPr>
        <w:t>this novel.</w:t>
      </w:r>
      <w:r w:rsidRPr="00F95259">
        <w:rPr>
          <w:rFonts w:cs="Times New Roman"/>
          <w:i/>
          <w:szCs w:val="24"/>
        </w:rPr>
        <w:t xml:space="preserve"> </w:t>
      </w:r>
      <w:r w:rsidRPr="00F95259">
        <w:rPr>
          <w:rFonts w:cs="Times New Roman"/>
          <w:szCs w:val="24"/>
        </w:rPr>
        <w:t xml:space="preserve">The </w:t>
      </w:r>
      <w:r>
        <w:rPr>
          <w:rFonts w:cs="Times New Roman"/>
          <w:szCs w:val="24"/>
        </w:rPr>
        <w:t>book</w:t>
      </w:r>
      <w:r w:rsidRPr="00F95259">
        <w:rPr>
          <w:rFonts w:cs="Times New Roman"/>
          <w:szCs w:val="24"/>
        </w:rPr>
        <w:t xml:space="preserve"> won the Prix Goncourt, </w:t>
      </w:r>
      <w:r>
        <w:rPr>
          <w:rFonts w:cs="Times New Roman"/>
          <w:szCs w:val="24"/>
        </w:rPr>
        <w:t>considered by most as</w:t>
      </w:r>
      <w:r w:rsidRPr="00F95259">
        <w:rPr>
          <w:rFonts w:cs="Times New Roman"/>
          <w:szCs w:val="24"/>
        </w:rPr>
        <w:t xml:space="preserve"> the highest honor for a novel written in French, and has brought renewed critical attention to Salvayre, previously mos</w:t>
      </w:r>
      <w:r>
        <w:rPr>
          <w:rFonts w:cs="Times New Roman"/>
          <w:szCs w:val="24"/>
        </w:rPr>
        <w:t>t frequently recognized</w:t>
      </w:r>
      <w:r w:rsidRPr="00F95259">
        <w:rPr>
          <w:rFonts w:cs="Times New Roman"/>
          <w:szCs w:val="24"/>
        </w:rPr>
        <w:t xml:space="preserve"> for </w:t>
      </w:r>
      <w:r>
        <w:rPr>
          <w:rFonts w:cs="Times New Roman"/>
          <w:i/>
          <w:szCs w:val="24"/>
        </w:rPr>
        <w:t>La C</w:t>
      </w:r>
      <w:r w:rsidRPr="00F95259">
        <w:rPr>
          <w:rFonts w:cs="Times New Roman"/>
          <w:i/>
          <w:szCs w:val="24"/>
        </w:rPr>
        <w:t xml:space="preserve">ompagnie des spectres </w:t>
      </w:r>
      <w:r>
        <w:rPr>
          <w:rFonts w:cs="Times New Roman"/>
          <w:szCs w:val="24"/>
        </w:rPr>
        <w:t>(</w:t>
      </w:r>
      <w:r w:rsidRPr="00F95259">
        <w:rPr>
          <w:rFonts w:cs="Times New Roman"/>
          <w:szCs w:val="24"/>
        </w:rPr>
        <w:t>1997)</w:t>
      </w:r>
      <w:r>
        <w:rPr>
          <w:rFonts w:cs="Times New Roman"/>
          <w:szCs w:val="24"/>
        </w:rPr>
        <w:t>,</w:t>
      </w:r>
      <w:r w:rsidRPr="00F95259">
        <w:rPr>
          <w:rFonts w:cs="Times New Roman"/>
          <w:szCs w:val="24"/>
        </w:rPr>
        <w:t xml:space="preserve"> </w:t>
      </w:r>
      <w:r>
        <w:rPr>
          <w:rFonts w:cs="Times New Roman"/>
          <w:szCs w:val="24"/>
        </w:rPr>
        <w:t>a novel that</w:t>
      </w:r>
      <w:r w:rsidRPr="00F95259">
        <w:rPr>
          <w:rFonts w:cs="Times New Roman"/>
          <w:szCs w:val="24"/>
        </w:rPr>
        <w:t xml:space="preserve"> explores the aftermath of Vichy France in a mother-daughter relationship in 1990s Paris. In </w:t>
      </w:r>
      <w:r w:rsidRPr="00F95259">
        <w:rPr>
          <w:rFonts w:cs="Times New Roman"/>
          <w:i/>
          <w:szCs w:val="24"/>
        </w:rPr>
        <w:t>Pas pleurer</w:t>
      </w:r>
      <w:r w:rsidRPr="00F95259">
        <w:rPr>
          <w:rFonts w:cs="Times New Roman"/>
          <w:szCs w:val="24"/>
        </w:rPr>
        <w:t xml:space="preserve">, the narrator interweaves conversations with her elderly mother about the Spanish Civil War with long quotations from </w:t>
      </w:r>
      <w:r>
        <w:rPr>
          <w:rFonts w:cs="Times New Roman"/>
          <w:szCs w:val="24"/>
        </w:rPr>
        <w:t xml:space="preserve">the Catholic and French monarchist </w:t>
      </w:r>
      <w:r w:rsidRPr="00F95259">
        <w:rPr>
          <w:rFonts w:cs="Times New Roman"/>
          <w:szCs w:val="24"/>
        </w:rPr>
        <w:t>Georges Bernanos</w:t>
      </w:r>
      <w:r>
        <w:rPr>
          <w:rFonts w:cs="Times New Roman"/>
          <w:szCs w:val="24"/>
        </w:rPr>
        <w:t>’</w:t>
      </w:r>
      <w:r w:rsidRPr="00F95259">
        <w:rPr>
          <w:rFonts w:cs="Times New Roman"/>
          <w:szCs w:val="24"/>
        </w:rPr>
        <w:t xml:space="preserve">s book about the war, </w:t>
      </w:r>
      <w:r>
        <w:rPr>
          <w:rFonts w:cs="Times New Roman"/>
          <w:i/>
          <w:szCs w:val="24"/>
        </w:rPr>
        <w:t>Les G</w:t>
      </w:r>
      <w:r w:rsidRPr="00F95259">
        <w:rPr>
          <w:rFonts w:cs="Times New Roman"/>
          <w:i/>
          <w:szCs w:val="24"/>
        </w:rPr>
        <w:t>rands cimitières sous la lune</w:t>
      </w:r>
      <w:r w:rsidRPr="00F95259">
        <w:rPr>
          <w:rFonts w:cs="Times New Roman"/>
          <w:szCs w:val="24"/>
        </w:rPr>
        <w:t xml:space="preserve"> </w:t>
      </w:r>
      <w:r>
        <w:rPr>
          <w:rFonts w:cs="Times New Roman"/>
          <w:szCs w:val="24"/>
        </w:rPr>
        <w:t>(</w:t>
      </w:r>
      <w:r w:rsidRPr="00F95259">
        <w:rPr>
          <w:rFonts w:cs="Times New Roman"/>
          <w:szCs w:val="24"/>
        </w:rPr>
        <w:t xml:space="preserve">1938). This project will </w:t>
      </w:r>
      <w:r>
        <w:rPr>
          <w:rFonts w:cs="Times New Roman"/>
          <w:szCs w:val="24"/>
        </w:rPr>
        <w:t>concentrate</w:t>
      </w:r>
      <w:r w:rsidRPr="00F95259">
        <w:rPr>
          <w:rFonts w:cs="Times New Roman"/>
          <w:szCs w:val="24"/>
        </w:rPr>
        <w:t xml:space="preserve"> on </w:t>
      </w:r>
      <w:r w:rsidRPr="00F95259">
        <w:rPr>
          <w:rFonts w:cs="Times New Roman"/>
          <w:i/>
          <w:szCs w:val="24"/>
        </w:rPr>
        <w:t>Pas pleurer</w:t>
      </w:r>
      <w:r w:rsidRPr="00F95259">
        <w:rPr>
          <w:rFonts w:cs="Times New Roman"/>
          <w:szCs w:val="24"/>
        </w:rPr>
        <w:t xml:space="preserve"> rather than one of her other works </w:t>
      </w:r>
      <w:r>
        <w:rPr>
          <w:rFonts w:cs="Times New Roman"/>
          <w:szCs w:val="24"/>
        </w:rPr>
        <w:t xml:space="preserve">in large part </w:t>
      </w:r>
      <w:r w:rsidR="00645D49">
        <w:rPr>
          <w:rFonts w:cs="Times New Roman"/>
          <w:szCs w:val="24"/>
        </w:rPr>
        <w:t>due to</w:t>
      </w:r>
      <w:r w:rsidRPr="00F95259">
        <w:rPr>
          <w:rFonts w:cs="Times New Roman"/>
          <w:szCs w:val="24"/>
        </w:rPr>
        <w:t xml:space="preserve"> its intertextual qualities (such as its extensive </w:t>
      </w:r>
      <w:r>
        <w:rPr>
          <w:rFonts w:cs="Times New Roman"/>
          <w:szCs w:val="24"/>
        </w:rPr>
        <w:t>paraphrases of</w:t>
      </w:r>
      <w:r w:rsidRPr="00F95259">
        <w:rPr>
          <w:rFonts w:cs="Times New Roman"/>
          <w:szCs w:val="24"/>
        </w:rPr>
        <w:t xml:space="preserve"> Bernanos), its narrative style, and its</w:t>
      </w:r>
      <w:r>
        <w:rPr>
          <w:rFonts w:cs="Times New Roman"/>
          <w:szCs w:val="24"/>
        </w:rPr>
        <w:t xml:space="preserve"> connection to the author’</w:t>
      </w:r>
      <w:r w:rsidRPr="00F95259">
        <w:rPr>
          <w:rFonts w:cs="Times New Roman"/>
          <w:szCs w:val="24"/>
        </w:rPr>
        <w:t xml:space="preserve">s family history. Additionally, </w:t>
      </w:r>
      <w:r w:rsidRPr="00F95259">
        <w:rPr>
          <w:rFonts w:cs="Times New Roman"/>
          <w:i/>
          <w:szCs w:val="24"/>
        </w:rPr>
        <w:t xml:space="preserve">Pas pleurer </w:t>
      </w:r>
      <w:r w:rsidRPr="00F95259">
        <w:rPr>
          <w:rFonts w:cs="Times New Roman"/>
          <w:szCs w:val="24"/>
        </w:rPr>
        <w:t xml:space="preserve">contributes an unexpected angle to the exploration of memory in contemporary French literature. </w:t>
      </w:r>
      <w:r>
        <w:rPr>
          <w:rFonts w:cs="Times New Roman"/>
          <w:szCs w:val="24"/>
        </w:rPr>
        <w:t>Although t</w:t>
      </w:r>
      <w:r w:rsidRPr="00F95259">
        <w:rPr>
          <w:rFonts w:cs="Times New Roman"/>
          <w:szCs w:val="24"/>
        </w:rPr>
        <w:t>he Spanish Civil War has received little attention in current French memory trend</w:t>
      </w:r>
      <w:r>
        <w:rPr>
          <w:rFonts w:cs="Times New Roman"/>
          <w:szCs w:val="24"/>
        </w:rPr>
        <w:t>s</w:t>
      </w:r>
      <w:r w:rsidRPr="00F95259">
        <w:rPr>
          <w:rFonts w:cs="Times New Roman"/>
          <w:szCs w:val="24"/>
        </w:rPr>
        <w:t xml:space="preserve">, it had </w:t>
      </w:r>
      <w:r>
        <w:rPr>
          <w:rFonts w:cs="Times New Roman"/>
          <w:szCs w:val="24"/>
        </w:rPr>
        <w:t xml:space="preserve">in fact </w:t>
      </w:r>
      <w:r w:rsidRPr="00F95259">
        <w:rPr>
          <w:rFonts w:cs="Times New Roman"/>
          <w:szCs w:val="24"/>
        </w:rPr>
        <w:t>a significant role in the debate over fascism in France in the 1930s</w:t>
      </w:r>
      <w:r>
        <w:rPr>
          <w:rFonts w:cs="Times New Roman"/>
          <w:szCs w:val="24"/>
        </w:rPr>
        <w:t>,</w:t>
      </w:r>
      <w:r w:rsidRPr="00F95259">
        <w:rPr>
          <w:rFonts w:cs="Times New Roman"/>
          <w:szCs w:val="24"/>
        </w:rPr>
        <w:t xml:space="preserve"> and young Frenchmen volunteered on both sides of the conflict. Furthermore, the war holds an important place in literary history: it shaped an international cadre of writers, including André Malraux</w:t>
      </w:r>
      <w:r w:rsidR="00D23A77">
        <w:rPr>
          <w:rFonts w:cs="Times New Roman"/>
          <w:szCs w:val="24"/>
        </w:rPr>
        <w:t xml:space="preserve">, </w:t>
      </w:r>
      <w:r w:rsidRPr="00F95259">
        <w:rPr>
          <w:rFonts w:cs="Times New Roman"/>
          <w:szCs w:val="24"/>
        </w:rPr>
        <w:t>Ernest Hemingway</w:t>
      </w:r>
      <w:r w:rsidR="00D23A77">
        <w:rPr>
          <w:rFonts w:cs="Times New Roman"/>
          <w:szCs w:val="24"/>
        </w:rPr>
        <w:t xml:space="preserve">, </w:t>
      </w:r>
      <w:r w:rsidR="00682187">
        <w:rPr>
          <w:rFonts w:cs="Times New Roman"/>
          <w:szCs w:val="24"/>
        </w:rPr>
        <w:t xml:space="preserve">George Orwell, </w:t>
      </w:r>
      <w:r w:rsidR="00D23A77">
        <w:rPr>
          <w:rFonts w:cs="Times New Roman"/>
          <w:szCs w:val="24"/>
        </w:rPr>
        <w:t>René Char and Tristan T</w:t>
      </w:r>
      <w:r w:rsidR="00682187">
        <w:rPr>
          <w:rFonts w:cs="Times New Roman"/>
          <w:szCs w:val="24"/>
        </w:rPr>
        <w:t>z</w:t>
      </w:r>
      <w:r w:rsidR="00D23A77">
        <w:rPr>
          <w:rFonts w:cs="Times New Roman"/>
          <w:szCs w:val="24"/>
        </w:rPr>
        <w:t>ara</w:t>
      </w:r>
      <w:r w:rsidRPr="00F95259">
        <w:rPr>
          <w:rFonts w:cs="Times New Roman"/>
          <w:szCs w:val="24"/>
        </w:rPr>
        <w:t xml:space="preserve">. Today, among continued </w:t>
      </w:r>
      <w:r>
        <w:rPr>
          <w:rFonts w:cs="Times New Roman"/>
          <w:szCs w:val="24"/>
        </w:rPr>
        <w:t>discussion</w:t>
      </w:r>
      <w:r w:rsidRPr="00F95259">
        <w:rPr>
          <w:rFonts w:cs="Times New Roman"/>
          <w:szCs w:val="24"/>
        </w:rPr>
        <w:t xml:space="preserve"> about immigration and refugee crises, Salvayre</w:t>
      </w:r>
      <w:r>
        <w:rPr>
          <w:rFonts w:cs="Times New Roman"/>
          <w:szCs w:val="24"/>
        </w:rPr>
        <w:t>’</w:t>
      </w:r>
      <w:r w:rsidRPr="00F95259">
        <w:rPr>
          <w:rFonts w:cs="Times New Roman"/>
          <w:szCs w:val="24"/>
        </w:rPr>
        <w:t xml:space="preserve">s reexamination of the Spanish Civil War and the migrant experience contributes to an </w:t>
      </w:r>
      <w:r>
        <w:rPr>
          <w:rFonts w:cs="Times New Roman"/>
          <w:szCs w:val="24"/>
        </w:rPr>
        <w:t xml:space="preserve">extremely important and </w:t>
      </w:r>
      <w:r w:rsidRPr="00F95259">
        <w:rPr>
          <w:rFonts w:cs="Times New Roman"/>
          <w:szCs w:val="24"/>
        </w:rPr>
        <w:t xml:space="preserve">ongoing French debate about national identity. </w:t>
      </w:r>
    </w:p>
    <w:p w14:paraId="711AF174" w14:textId="5A101F87" w:rsidR="00B77AB7" w:rsidRDefault="00B77AB7" w:rsidP="00B77AB7">
      <w:pPr>
        <w:spacing w:after="0" w:line="480" w:lineRule="auto"/>
        <w:rPr>
          <w:rFonts w:cs="Times New Roman"/>
          <w:szCs w:val="24"/>
        </w:rPr>
      </w:pPr>
      <w:r>
        <w:rPr>
          <w:rFonts w:cs="Times New Roman"/>
          <w:szCs w:val="24"/>
        </w:rPr>
        <w:tab/>
      </w:r>
      <w:r w:rsidRPr="00F95259">
        <w:rPr>
          <w:rFonts w:cs="Times New Roman"/>
          <w:szCs w:val="24"/>
        </w:rPr>
        <w:t xml:space="preserve">The </w:t>
      </w:r>
      <w:r>
        <w:rPr>
          <w:rFonts w:cs="Times New Roman"/>
          <w:szCs w:val="24"/>
        </w:rPr>
        <w:t>third</w:t>
      </w:r>
      <w:r w:rsidRPr="00F95259">
        <w:rPr>
          <w:rFonts w:cs="Times New Roman"/>
          <w:szCs w:val="24"/>
        </w:rPr>
        <w:t xml:space="preserve"> </w:t>
      </w:r>
      <w:r>
        <w:rPr>
          <w:rFonts w:cs="Times New Roman"/>
          <w:szCs w:val="24"/>
        </w:rPr>
        <w:t>chapter in this study</w:t>
      </w:r>
      <w:r w:rsidRPr="00F95259">
        <w:rPr>
          <w:rFonts w:cs="Times New Roman"/>
          <w:szCs w:val="24"/>
        </w:rPr>
        <w:t xml:space="preserve"> </w:t>
      </w:r>
      <w:r>
        <w:rPr>
          <w:rFonts w:cs="Times New Roman"/>
          <w:szCs w:val="24"/>
        </w:rPr>
        <w:t>examines</w:t>
      </w:r>
      <w:r w:rsidRPr="00F95259">
        <w:rPr>
          <w:rFonts w:cs="Times New Roman"/>
          <w:szCs w:val="24"/>
        </w:rPr>
        <w:t xml:space="preserve"> Rahmani</w:t>
      </w:r>
      <w:r>
        <w:rPr>
          <w:rFonts w:cs="Times New Roman"/>
          <w:szCs w:val="24"/>
        </w:rPr>
        <w:t xml:space="preserve">’s </w:t>
      </w:r>
      <w:r>
        <w:rPr>
          <w:rFonts w:cs="Times New Roman"/>
          <w:i/>
          <w:szCs w:val="24"/>
        </w:rPr>
        <w:t>Moze</w:t>
      </w:r>
      <w:r>
        <w:rPr>
          <w:rFonts w:cs="Times New Roman"/>
          <w:szCs w:val="24"/>
        </w:rPr>
        <w:t>, published in 2003. Rahmani</w:t>
      </w:r>
      <w:r w:rsidRPr="00F95259">
        <w:rPr>
          <w:rFonts w:cs="Times New Roman"/>
          <w:szCs w:val="24"/>
        </w:rPr>
        <w:t xml:space="preserve"> exemplifies a recent surge of French writers of </w:t>
      </w:r>
      <w:r w:rsidRPr="00F95259">
        <w:rPr>
          <w:rFonts w:cs="Times New Roman"/>
          <w:i/>
          <w:szCs w:val="24"/>
        </w:rPr>
        <w:t xml:space="preserve">harki </w:t>
      </w:r>
      <w:r w:rsidRPr="00F95259">
        <w:rPr>
          <w:rFonts w:cs="Times New Roman"/>
          <w:szCs w:val="24"/>
        </w:rPr>
        <w:t xml:space="preserve">heritage. The </w:t>
      </w:r>
      <w:r w:rsidRPr="00F95259">
        <w:rPr>
          <w:rFonts w:cs="Times New Roman"/>
          <w:i/>
          <w:szCs w:val="24"/>
        </w:rPr>
        <w:t xml:space="preserve">harkis </w:t>
      </w:r>
      <w:r w:rsidRPr="00F95259">
        <w:rPr>
          <w:rFonts w:cs="Times New Roman"/>
          <w:szCs w:val="24"/>
        </w:rPr>
        <w:t xml:space="preserve">were the native Algerian men who served as auxiliary troops for the French during the Algerian War, and </w:t>
      </w:r>
      <w:r>
        <w:rPr>
          <w:rFonts w:cs="Times New Roman"/>
          <w:szCs w:val="24"/>
        </w:rPr>
        <w:t xml:space="preserve">the </w:t>
      </w:r>
      <w:r w:rsidRPr="00F95259">
        <w:rPr>
          <w:rFonts w:cs="Times New Roman"/>
          <w:szCs w:val="24"/>
        </w:rPr>
        <w:t xml:space="preserve">term </w:t>
      </w:r>
      <w:r>
        <w:rPr>
          <w:rFonts w:cs="Times New Roman"/>
          <w:szCs w:val="24"/>
        </w:rPr>
        <w:t xml:space="preserve">now </w:t>
      </w:r>
      <w:r w:rsidRPr="00F95259">
        <w:rPr>
          <w:rFonts w:cs="Times New Roman"/>
          <w:szCs w:val="24"/>
        </w:rPr>
        <w:t xml:space="preserve">also refers to their spouses and descendants. Many </w:t>
      </w:r>
      <w:r w:rsidRPr="00F95259">
        <w:rPr>
          <w:rFonts w:cs="Times New Roman"/>
          <w:i/>
          <w:szCs w:val="24"/>
        </w:rPr>
        <w:t>harkis</w:t>
      </w:r>
      <w:r w:rsidRPr="00F95259">
        <w:rPr>
          <w:rFonts w:cs="Times New Roman"/>
          <w:szCs w:val="24"/>
        </w:rPr>
        <w:t xml:space="preserve"> were executed by members of the Algerian National Liberation Front (FLN) after the war. Others</w:t>
      </w:r>
      <w:r>
        <w:rPr>
          <w:rFonts w:cs="Times New Roman"/>
          <w:szCs w:val="24"/>
        </w:rPr>
        <w:t xml:space="preserve">, like Rahmani’s father, </w:t>
      </w:r>
      <w:r w:rsidRPr="00F95259">
        <w:rPr>
          <w:rFonts w:cs="Times New Roman"/>
          <w:szCs w:val="24"/>
        </w:rPr>
        <w:t xml:space="preserve">escaped to France where they were coldly welcomed, </w:t>
      </w:r>
      <w:r>
        <w:rPr>
          <w:rFonts w:cs="Times New Roman"/>
          <w:szCs w:val="24"/>
        </w:rPr>
        <w:t>despite the fact that</w:t>
      </w:r>
      <w:r w:rsidRPr="00F95259">
        <w:rPr>
          <w:rFonts w:cs="Times New Roman"/>
          <w:szCs w:val="24"/>
        </w:rPr>
        <w:t xml:space="preserve"> they had fought for the French</w:t>
      </w:r>
      <w:r>
        <w:rPr>
          <w:rFonts w:cs="Times New Roman"/>
          <w:szCs w:val="24"/>
        </w:rPr>
        <w:t>,</w:t>
      </w:r>
      <w:r w:rsidRPr="00F95259">
        <w:rPr>
          <w:rFonts w:cs="Times New Roman"/>
          <w:szCs w:val="24"/>
        </w:rPr>
        <w:t xml:space="preserve"> and some technically h</w:t>
      </w:r>
      <w:r>
        <w:rPr>
          <w:rFonts w:cs="Times New Roman"/>
          <w:szCs w:val="24"/>
        </w:rPr>
        <w:t>eld</w:t>
      </w:r>
      <w:r w:rsidRPr="00F95259">
        <w:rPr>
          <w:rFonts w:cs="Times New Roman"/>
          <w:szCs w:val="24"/>
        </w:rPr>
        <w:t xml:space="preserve"> French citizenship.</w:t>
      </w:r>
      <w:r>
        <w:rPr>
          <w:rStyle w:val="FootnoteReference"/>
          <w:rFonts w:cs="Times New Roman"/>
          <w:szCs w:val="24"/>
        </w:rPr>
        <w:footnoteReference w:id="3"/>
      </w:r>
      <w:r w:rsidRPr="00F95259">
        <w:rPr>
          <w:rFonts w:cs="Times New Roman"/>
          <w:szCs w:val="24"/>
        </w:rPr>
        <w:t xml:space="preserve"> </w:t>
      </w:r>
      <w:r>
        <w:rPr>
          <w:rFonts w:cs="Times New Roman"/>
          <w:i/>
          <w:color w:val="000000" w:themeColor="text1"/>
          <w:szCs w:val="24"/>
        </w:rPr>
        <w:t xml:space="preserve">Harkis </w:t>
      </w:r>
      <w:r w:rsidRPr="00C55517">
        <w:rPr>
          <w:rFonts w:cs="Times New Roman"/>
          <w:color w:val="000000" w:themeColor="text1"/>
          <w:szCs w:val="24"/>
        </w:rPr>
        <w:t>were housed in French camps for months, if not</w:t>
      </w:r>
      <w:r>
        <w:rPr>
          <w:rFonts w:cs="Times New Roman"/>
          <w:color w:val="000000" w:themeColor="text1"/>
          <w:szCs w:val="24"/>
        </w:rPr>
        <w:t>, in some cases, for years (i</w:t>
      </w:r>
      <w:r w:rsidRPr="00C55517">
        <w:rPr>
          <w:rFonts w:cs="Times New Roman"/>
          <w:color w:val="000000" w:themeColor="text1"/>
          <w:szCs w:val="24"/>
        </w:rPr>
        <w:t xml:space="preserve">n fact, </w:t>
      </w:r>
      <w:r>
        <w:rPr>
          <w:rFonts w:cs="Times New Roman"/>
          <w:color w:val="000000" w:themeColor="text1"/>
          <w:szCs w:val="24"/>
        </w:rPr>
        <w:t>certain</w:t>
      </w:r>
      <w:r w:rsidRPr="00C55517">
        <w:rPr>
          <w:rFonts w:cs="Times New Roman"/>
          <w:color w:val="000000" w:themeColor="text1"/>
          <w:szCs w:val="24"/>
        </w:rPr>
        <w:t xml:space="preserve"> camps, such as Rivesaltes, had formerly been used to intern Jews prior to deportation</w:t>
      </w:r>
      <w:r>
        <w:rPr>
          <w:rFonts w:cs="Times New Roman"/>
          <w:color w:val="000000" w:themeColor="text1"/>
          <w:szCs w:val="24"/>
        </w:rPr>
        <w:t>)</w:t>
      </w:r>
      <w:r w:rsidRPr="00C55517">
        <w:rPr>
          <w:rFonts w:cs="Times New Roman"/>
          <w:color w:val="000000" w:themeColor="text1"/>
          <w:szCs w:val="24"/>
        </w:rPr>
        <w:t xml:space="preserve">. </w:t>
      </w:r>
      <w:r>
        <w:rPr>
          <w:rFonts w:cs="Times New Roman"/>
          <w:color w:val="000000" w:themeColor="text1"/>
          <w:szCs w:val="24"/>
        </w:rPr>
        <w:t xml:space="preserve">Particularly over the past two decades, </w:t>
      </w:r>
      <w:r>
        <w:rPr>
          <w:rFonts w:cs="Times New Roman"/>
          <w:szCs w:val="24"/>
        </w:rPr>
        <w:t>d</w:t>
      </w:r>
      <w:r w:rsidRPr="00F95259">
        <w:rPr>
          <w:rFonts w:cs="Times New Roman"/>
          <w:szCs w:val="24"/>
        </w:rPr>
        <w:t>iscussion and schola</w:t>
      </w:r>
      <w:r>
        <w:rPr>
          <w:rFonts w:cs="Times New Roman"/>
          <w:szCs w:val="24"/>
        </w:rPr>
        <w:t>rship about the Algerian War have</w:t>
      </w:r>
      <w:r w:rsidRPr="00F95259">
        <w:rPr>
          <w:rFonts w:cs="Times New Roman"/>
          <w:szCs w:val="24"/>
        </w:rPr>
        <w:t xml:space="preserve"> become increasingly significant as the taboos surrounding it have faded with time and the generation</w:t>
      </w:r>
      <w:r>
        <w:rPr>
          <w:rFonts w:cs="Times New Roman"/>
          <w:szCs w:val="24"/>
        </w:rPr>
        <w:t>s</w:t>
      </w:r>
      <w:r w:rsidRPr="00F95259">
        <w:rPr>
          <w:rFonts w:cs="Times New Roman"/>
          <w:szCs w:val="24"/>
        </w:rPr>
        <w:t xml:space="preserve"> </w:t>
      </w:r>
      <w:r>
        <w:rPr>
          <w:rFonts w:cs="Times New Roman"/>
          <w:szCs w:val="24"/>
        </w:rPr>
        <w:t xml:space="preserve">directly </w:t>
      </w:r>
      <w:r w:rsidRPr="00F95259">
        <w:rPr>
          <w:rFonts w:cs="Times New Roman"/>
          <w:szCs w:val="24"/>
        </w:rPr>
        <w:t>involved</w:t>
      </w:r>
      <w:r>
        <w:rPr>
          <w:rFonts w:cs="Times New Roman"/>
          <w:szCs w:val="24"/>
        </w:rPr>
        <w:t xml:space="preserve"> have</w:t>
      </w:r>
      <w:r w:rsidRPr="00F95259">
        <w:rPr>
          <w:rFonts w:cs="Times New Roman"/>
          <w:szCs w:val="24"/>
        </w:rPr>
        <w:t xml:space="preserve"> aged. In </w:t>
      </w:r>
      <w:r w:rsidRPr="00F95259">
        <w:rPr>
          <w:rFonts w:cs="Times New Roman"/>
          <w:i/>
          <w:szCs w:val="24"/>
        </w:rPr>
        <w:t>Moze</w:t>
      </w:r>
      <w:r w:rsidRPr="00F95259">
        <w:rPr>
          <w:rFonts w:cs="Times New Roman"/>
          <w:szCs w:val="24"/>
        </w:rPr>
        <w:t xml:space="preserve">, Rahmani tells the semi-autobiographical story of her </w:t>
      </w:r>
      <w:r w:rsidRPr="00F95259">
        <w:rPr>
          <w:rFonts w:cs="Times New Roman"/>
          <w:i/>
          <w:szCs w:val="24"/>
        </w:rPr>
        <w:t>harki</w:t>
      </w:r>
      <w:r>
        <w:rPr>
          <w:rFonts w:cs="Times New Roman"/>
          <w:szCs w:val="24"/>
        </w:rPr>
        <w:t xml:space="preserve"> father’</w:t>
      </w:r>
      <w:r w:rsidRPr="00F95259">
        <w:rPr>
          <w:rFonts w:cs="Times New Roman"/>
          <w:szCs w:val="24"/>
        </w:rPr>
        <w:t xml:space="preserve">s service to France, his betrayal by </w:t>
      </w:r>
      <w:r>
        <w:rPr>
          <w:rFonts w:cs="Times New Roman"/>
          <w:szCs w:val="24"/>
        </w:rPr>
        <w:t xml:space="preserve">the nation of </w:t>
      </w:r>
      <w:r w:rsidRPr="00F95259">
        <w:rPr>
          <w:rFonts w:cs="Times New Roman"/>
          <w:szCs w:val="24"/>
        </w:rPr>
        <w:t>France, his silence about the war years</w:t>
      </w:r>
      <w:r>
        <w:rPr>
          <w:rFonts w:cs="Times New Roman"/>
          <w:szCs w:val="24"/>
        </w:rPr>
        <w:t>,</w:t>
      </w:r>
      <w:r w:rsidRPr="00F95259">
        <w:rPr>
          <w:rFonts w:cs="Times New Roman"/>
          <w:szCs w:val="24"/>
        </w:rPr>
        <w:t xml:space="preserve"> and his suicide. </w:t>
      </w:r>
      <w:r>
        <w:rPr>
          <w:rFonts w:cs="Times New Roman"/>
          <w:szCs w:val="24"/>
        </w:rPr>
        <w:t xml:space="preserve">The work is also quite engaging on a formal level. </w:t>
      </w:r>
      <w:r w:rsidRPr="00F95259">
        <w:rPr>
          <w:rFonts w:cs="Times New Roman"/>
          <w:szCs w:val="24"/>
        </w:rPr>
        <w:t xml:space="preserve">With its structural experimentation and its spoken-word rhythm, </w:t>
      </w:r>
      <w:r w:rsidRPr="00F95259">
        <w:rPr>
          <w:rFonts w:cs="Times New Roman"/>
          <w:i/>
          <w:szCs w:val="24"/>
        </w:rPr>
        <w:t>Moze</w:t>
      </w:r>
      <w:r w:rsidRPr="00F95259">
        <w:rPr>
          <w:rFonts w:cs="Times New Roman"/>
          <w:szCs w:val="24"/>
        </w:rPr>
        <w:t xml:space="preserve"> confronts family history</w:t>
      </w:r>
      <w:r>
        <w:rPr>
          <w:rFonts w:cs="Times New Roman"/>
          <w:szCs w:val="24"/>
        </w:rPr>
        <w:t>,</w:t>
      </w:r>
      <w:r w:rsidRPr="00F95259">
        <w:rPr>
          <w:rFonts w:cs="Times New Roman"/>
          <w:szCs w:val="24"/>
        </w:rPr>
        <w:t xml:space="preserve"> as well as questions about silence, voice, and language. Incorporating poetic passages, long dialogues, and copies of official documents, </w:t>
      </w:r>
      <w:r w:rsidRPr="00F95259">
        <w:rPr>
          <w:rFonts w:cs="Times New Roman"/>
          <w:i/>
          <w:szCs w:val="24"/>
        </w:rPr>
        <w:t>Moze</w:t>
      </w:r>
      <w:r w:rsidRPr="00F95259">
        <w:rPr>
          <w:rFonts w:cs="Times New Roman"/>
          <w:szCs w:val="24"/>
        </w:rPr>
        <w:t xml:space="preserve"> defies clear generic classification. </w:t>
      </w:r>
      <w:r>
        <w:rPr>
          <w:rFonts w:cs="Times New Roman"/>
          <w:szCs w:val="24"/>
        </w:rPr>
        <w:t>Indeed</w:t>
      </w:r>
      <w:r w:rsidRPr="00F95259">
        <w:rPr>
          <w:rFonts w:cs="Times New Roman"/>
          <w:szCs w:val="24"/>
        </w:rPr>
        <w:t xml:space="preserve">, the blending of genre conventions provides an opportunity for analyzing </w:t>
      </w:r>
      <w:r>
        <w:rPr>
          <w:rFonts w:cs="Times New Roman"/>
          <w:szCs w:val="24"/>
        </w:rPr>
        <w:t>the</w:t>
      </w:r>
      <w:r w:rsidRPr="00F95259">
        <w:rPr>
          <w:rFonts w:cs="Times New Roman"/>
          <w:szCs w:val="24"/>
        </w:rPr>
        <w:t xml:space="preserve"> genre structures</w:t>
      </w:r>
      <w:r>
        <w:rPr>
          <w:rFonts w:cs="Times New Roman"/>
          <w:szCs w:val="24"/>
        </w:rPr>
        <w:t xml:space="preserve"> that</w:t>
      </w:r>
      <w:r w:rsidRPr="00F95259">
        <w:rPr>
          <w:rFonts w:cs="Times New Roman"/>
          <w:szCs w:val="24"/>
        </w:rPr>
        <w:t xml:space="preserve"> Rahmani does choose to maintain, as well as how she draws the reader</w:t>
      </w:r>
      <w:r>
        <w:rPr>
          <w:rFonts w:cs="Times New Roman"/>
          <w:szCs w:val="24"/>
        </w:rPr>
        <w:t>’</w:t>
      </w:r>
      <w:r w:rsidRPr="00F95259">
        <w:rPr>
          <w:rFonts w:cs="Times New Roman"/>
          <w:szCs w:val="24"/>
        </w:rPr>
        <w:t xml:space="preserve">s attention to certain themes through intentional </w:t>
      </w:r>
      <w:r w:rsidRPr="002B6F21">
        <w:rPr>
          <w:rFonts w:cs="Times New Roman"/>
          <w:szCs w:val="24"/>
        </w:rPr>
        <w:t xml:space="preserve">disjointedness. Her text confronts questions of memory while </w:t>
      </w:r>
      <w:r>
        <w:rPr>
          <w:rFonts w:cs="Times New Roman"/>
          <w:szCs w:val="24"/>
        </w:rPr>
        <w:t>bridging</w:t>
      </w:r>
      <w:r w:rsidRPr="002B6F21">
        <w:rPr>
          <w:rFonts w:cs="Times New Roman"/>
          <w:szCs w:val="24"/>
        </w:rPr>
        <w:t xml:space="preserve"> literary tradition and avant-garde experimentation. </w:t>
      </w:r>
    </w:p>
    <w:p w14:paraId="78D19909" w14:textId="2EAAFF90" w:rsidR="0081297D" w:rsidRDefault="0081297D" w:rsidP="00A6058D">
      <w:pPr>
        <w:spacing w:after="0" w:line="480" w:lineRule="auto"/>
        <w:rPr>
          <w:rFonts w:cs="Times New Roman"/>
          <w:szCs w:val="24"/>
        </w:rPr>
      </w:pPr>
    </w:p>
    <w:p w14:paraId="183E1ED6" w14:textId="454301F1" w:rsidR="00EE31D7" w:rsidRDefault="00A920C4" w:rsidP="0050075E">
      <w:pPr>
        <w:pStyle w:val="Heading2"/>
      </w:pPr>
      <w:bookmarkStart w:id="9" w:name="_Toc513556633"/>
      <w:r>
        <w:t xml:space="preserve">2. </w:t>
      </w:r>
      <w:r w:rsidR="00EE31D7">
        <w:t>Me</w:t>
      </w:r>
      <w:r w:rsidR="005D0892">
        <w:t>mory Studies</w:t>
      </w:r>
      <w:bookmarkEnd w:id="9"/>
    </w:p>
    <w:p w14:paraId="3624FE9B" w14:textId="6000E838" w:rsidR="00EE31D7" w:rsidRPr="00F95259" w:rsidRDefault="00110504" w:rsidP="00A6058D">
      <w:pPr>
        <w:spacing w:after="0" w:line="480" w:lineRule="auto"/>
        <w:ind w:firstLine="720"/>
        <w:rPr>
          <w:rFonts w:cs="Times New Roman"/>
          <w:b/>
          <w:szCs w:val="24"/>
        </w:rPr>
      </w:pPr>
      <w:r w:rsidRPr="00110504">
        <w:rPr>
          <w:rFonts w:cs="Times New Roman"/>
          <w:szCs w:val="24"/>
        </w:rPr>
        <w:t>My</w:t>
      </w:r>
      <w:r w:rsidR="003244AC" w:rsidRPr="00110504">
        <w:rPr>
          <w:rFonts w:cs="Times New Roman"/>
          <w:szCs w:val="24"/>
        </w:rPr>
        <w:t xml:space="preserve"> analysis of </w:t>
      </w:r>
      <w:r w:rsidR="003244AC" w:rsidRPr="00110504">
        <w:rPr>
          <w:rFonts w:cs="Times New Roman"/>
          <w:i/>
          <w:szCs w:val="24"/>
        </w:rPr>
        <w:t>Dora Bruder</w:t>
      </w:r>
      <w:r w:rsidR="003244AC" w:rsidRPr="00110504">
        <w:rPr>
          <w:rFonts w:cs="Times New Roman"/>
          <w:szCs w:val="24"/>
        </w:rPr>
        <w:t xml:space="preserve">, </w:t>
      </w:r>
      <w:r w:rsidR="003244AC" w:rsidRPr="00110504">
        <w:rPr>
          <w:rFonts w:cs="Times New Roman"/>
          <w:i/>
          <w:szCs w:val="24"/>
        </w:rPr>
        <w:t>Pas pleurer</w:t>
      </w:r>
      <w:r w:rsidR="003244AC" w:rsidRPr="00110504">
        <w:rPr>
          <w:rFonts w:cs="Times New Roman"/>
          <w:szCs w:val="24"/>
        </w:rPr>
        <w:t xml:space="preserve">, and </w:t>
      </w:r>
      <w:r w:rsidR="003244AC" w:rsidRPr="00110504">
        <w:rPr>
          <w:rFonts w:cs="Times New Roman"/>
          <w:i/>
          <w:szCs w:val="24"/>
        </w:rPr>
        <w:t>Moze</w:t>
      </w:r>
      <w:r w:rsidR="003244AC" w:rsidRPr="00110504">
        <w:rPr>
          <w:rFonts w:cs="Times New Roman"/>
          <w:szCs w:val="24"/>
        </w:rPr>
        <w:t xml:space="preserve"> </w:t>
      </w:r>
      <w:r w:rsidR="00937AFC">
        <w:rPr>
          <w:rFonts w:cs="Times New Roman"/>
          <w:szCs w:val="24"/>
        </w:rPr>
        <w:t>refers</w:t>
      </w:r>
      <w:r w:rsidR="003244AC" w:rsidRPr="00110504">
        <w:rPr>
          <w:rFonts w:cs="Times New Roman"/>
          <w:szCs w:val="24"/>
        </w:rPr>
        <w:t xml:space="preserve"> </w:t>
      </w:r>
      <w:r w:rsidR="00A365A0">
        <w:rPr>
          <w:rFonts w:cs="Times New Roman"/>
          <w:szCs w:val="24"/>
        </w:rPr>
        <w:t>significantly</w:t>
      </w:r>
      <w:r w:rsidR="003244AC" w:rsidRPr="00110504">
        <w:rPr>
          <w:rFonts w:cs="Times New Roman"/>
          <w:szCs w:val="24"/>
        </w:rPr>
        <w:t xml:space="preserve"> </w:t>
      </w:r>
      <w:r w:rsidR="00937AFC">
        <w:rPr>
          <w:rFonts w:cs="Times New Roman"/>
          <w:szCs w:val="24"/>
        </w:rPr>
        <w:t>to</w:t>
      </w:r>
      <w:r w:rsidR="00EE31D7" w:rsidRPr="00110504">
        <w:rPr>
          <w:rFonts w:cs="Times New Roman"/>
          <w:szCs w:val="24"/>
        </w:rPr>
        <w:t xml:space="preserve"> memory studies, an interdisciplinary field </w:t>
      </w:r>
      <w:r w:rsidR="003244AC" w:rsidRPr="00110504">
        <w:rPr>
          <w:rFonts w:cs="Times New Roman"/>
          <w:szCs w:val="24"/>
        </w:rPr>
        <w:t>encompassing contributions from history, cultural studies, and psychology</w:t>
      </w:r>
      <w:r w:rsidR="00937AFC">
        <w:rPr>
          <w:rFonts w:cs="Times New Roman"/>
          <w:szCs w:val="24"/>
        </w:rPr>
        <w:t>,</w:t>
      </w:r>
      <w:r w:rsidR="003244AC" w:rsidRPr="00110504">
        <w:rPr>
          <w:rFonts w:cs="Times New Roman"/>
          <w:szCs w:val="24"/>
        </w:rPr>
        <w:t xml:space="preserve"> </w:t>
      </w:r>
      <w:r w:rsidR="00937AFC">
        <w:rPr>
          <w:rFonts w:cs="Times New Roman"/>
          <w:szCs w:val="24"/>
        </w:rPr>
        <w:t>a discipline that</w:t>
      </w:r>
      <w:r w:rsidR="003244AC" w:rsidRPr="00110504">
        <w:rPr>
          <w:rFonts w:cs="Times New Roman"/>
          <w:szCs w:val="24"/>
        </w:rPr>
        <w:t xml:space="preserve"> examines how the past is remembered and why it is portrayed in particular ways. Memory</w:t>
      </w:r>
      <w:r w:rsidR="003244AC">
        <w:rPr>
          <w:rFonts w:cs="Times New Roman"/>
          <w:szCs w:val="24"/>
        </w:rPr>
        <w:t xml:space="preserve"> studies </w:t>
      </w:r>
      <w:r w:rsidR="00937AFC">
        <w:rPr>
          <w:rFonts w:cs="Times New Roman"/>
          <w:szCs w:val="24"/>
        </w:rPr>
        <w:t xml:space="preserve">as an area of research </w:t>
      </w:r>
      <w:r w:rsidR="003244AC">
        <w:rPr>
          <w:rFonts w:cs="Times New Roman"/>
          <w:szCs w:val="24"/>
        </w:rPr>
        <w:t xml:space="preserve">has </w:t>
      </w:r>
      <w:r w:rsidR="00EE31D7" w:rsidRPr="00F95259">
        <w:rPr>
          <w:rFonts w:cs="Times New Roman"/>
          <w:szCs w:val="24"/>
        </w:rPr>
        <w:t xml:space="preserve">grown </w:t>
      </w:r>
      <w:r w:rsidR="003244AC" w:rsidRPr="00F95259">
        <w:rPr>
          <w:rFonts w:cs="Times New Roman"/>
          <w:szCs w:val="24"/>
        </w:rPr>
        <w:t xml:space="preserve">particularly </w:t>
      </w:r>
      <w:r w:rsidR="00EE31D7" w:rsidRPr="00F95259">
        <w:rPr>
          <w:rFonts w:cs="Times New Roman"/>
          <w:szCs w:val="24"/>
        </w:rPr>
        <w:t xml:space="preserve">out of Holocaust studies and has been further influenced by the expanded application of the concept of trauma to postcolonial and gender </w:t>
      </w:r>
      <w:r w:rsidR="00EE31D7" w:rsidRPr="008627DB">
        <w:rPr>
          <w:rFonts w:cs="Times New Roman"/>
          <w:szCs w:val="24"/>
        </w:rPr>
        <w:t>studies (Erll 9</w:t>
      </w:r>
      <w:r w:rsidR="00EE31D7" w:rsidRPr="00F95259">
        <w:rPr>
          <w:rFonts w:cs="Times New Roman"/>
          <w:szCs w:val="24"/>
        </w:rPr>
        <w:t xml:space="preserve">). Much work has been done on trauma </w:t>
      </w:r>
      <w:r w:rsidR="00EE31D7" w:rsidRPr="00B22D20">
        <w:rPr>
          <w:rFonts w:cs="Times New Roman"/>
          <w:szCs w:val="24"/>
        </w:rPr>
        <w:t>within memory studies, though not necessarily from the</w:t>
      </w:r>
      <w:r w:rsidR="00BC048E" w:rsidRPr="00B22D20">
        <w:rPr>
          <w:rFonts w:cs="Times New Roman"/>
          <w:szCs w:val="24"/>
        </w:rPr>
        <w:t xml:space="preserve"> particular</w:t>
      </w:r>
      <w:r w:rsidR="00EE31D7" w:rsidRPr="00B22D20">
        <w:rPr>
          <w:rFonts w:cs="Times New Roman"/>
          <w:szCs w:val="24"/>
        </w:rPr>
        <w:t xml:space="preserve"> angle of the relationship between trauma and intertextuality</w:t>
      </w:r>
      <w:r w:rsidR="00A365A0" w:rsidRPr="00B22D20">
        <w:rPr>
          <w:rFonts w:cs="Times New Roman"/>
          <w:szCs w:val="24"/>
        </w:rPr>
        <w:t>, and I address how authors curate intertextual references to interpret past traumatic events</w:t>
      </w:r>
      <w:r w:rsidR="00EE31D7" w:rsidRPr="00B22D20">
        <w:rPr>
          <w:rFonts w:cs="Times New Roman"/>
          <w:szCs w:val="24"/>
        </w:rPr>
        <w:t>. For analysis of traumatic memory, I will draw on work</w:t>
      </w:r>
      <w:r w:rsidR="00EE31D7" w:rsidRPr="00702806">
        <w:rPr>
          <w:rFonts w:cs="Times New Roman"/>
          <w:szCs w:val="24"/>
        </w:rPr>
        <w:t xml:space="preserve"> by </w:t>
      </w:r>
      <w:r w:rsidR="00937AFC">
        <w:rPr>
          <w:rFonts w:cs="Times New Roman"/>
          <w:szCs w:val="24"/>
        </w:rPr>
        <w:t xml:space="preserve">such critics as </w:t>
      </w:r>
      <w:r w:rsidR="008627DB">
        <w:rPr>
          <w:rFonts w:cs="Times New Roman"/>
          <w:szCs w:val="24"/>
        </w:rPr>
        <w:t xml:space="preserve">Astrid Erll, </w:t>
      </w:r>
      <w:r w:rsidR="00EE31D7" w:rsidRPr="00702806">
        <w:rPr>
          <w:rFonts w:cs="Times New Roman"/>
          <w:szCs w:val="24"/>
        </w:rPr>
        <w:t xml:space="preserve">Michael Rothberg, Max Silverman, and </w:t>
      </w:r>
      <w:r w:rsidR="00702806">
        <w:rPr>
          <w:rFonts w:cs="Times New Roman"/>
          <w:szCs w:val="24"/>
        </w:rPr>
        <w:t>Brett Ashley Kaplan, among others. Marianne Hirsch</w:t>
      </w:r>
      <w:r w:rsidR="006A72F5">
        <w:rPr>
          <w:rFonts w:cs="Times New Roman"/>
          <w:szCs w:val="24"/>
        </w:rPr>
        <w:t>’</w:t>
      </w:r>
      <w:r w:rsidR="00EE31D7" w:rsidRPr="00702806">
        <w:rPr>
          <w:rFonts w:cs="Times New Roman"/>
          <w:szCs w:val="24"/>
        </w:rPr>
        <w:t xml:space="preserve">s </w:t>
      </w:r>
      <w:r w:rsidR="00EE31D7" w:rsidRPr="00702806">
        <w:rPr>
          <w:rFonts w:cs="Times New Roman"/>
          <w:i/>
          <w:szCs w:val="24"/>
        </w:rPr>
        <w:t xml:space="preserve">Family Frames </w:t>
      </w:r>
      <w:r w:rsidR="00EE31D7" w:rsidRPr="00702806">
        <w:rPr>
          <w:rFonts w:cs="Times New Roman"/>
          <w:szCs w:val="24"/>
        </w:rPr>
        <w:t xml:space="preserve">and </w:t>
      </w:r>
      <w:r w:rsidR="00EE31D7" w:rsidRPr="00702806">
        <w:rPr>
          <w:rFonts w:cs="Times New Roman"/>
          <w:i/>
          <w:szCs w:val="24"/>
        </w:rPr>
        <w:t>The Generation of Postmemory</w:t>
      </w:r>
      <w:r w:rsidR="00EE31D7" w:rsidRPr="00F95259">
        <w:rPr>
          <w:rFonts w:cs="Times New Roman"/>
          <w:i/>
          <w:szCs w:val="24"/>
        </w:rPr>
        <w:t xml:space="preserve"> </w:t>
      </w:r>
      <w:r w:rsidR="00EE31D7" w:rsidRPr="00F95259">
        <w:rPr>
          <w:rFonts w:cs="Times New Roman"/>
          <w:szCs w:val="24"/>
        </w:rPr>
        <w:t>will occupy a particularly important role in my analysis</w:t>
      </w:r>
      <w:r w:rsidR="00937AFC">
        <w:rPr>
          <w:rFonts w:cs="Times New Roman"/>
          <w:szCs w:val="24"/>
        </w:rPr>
        <w:t>,</w:t>
      </w:r>
      <w:r w:rsidR="00EE31D7" w:rsidRPr="00F95259">
        <w:rPr>
          <w:rFonts w:cs="Times New Roman"/>
          <w:szCs w:val="24"/>
        </w:rPr>
        <w:t xml:space="preserve"> since her concept of postmemory, or traumatic memories passed down to subsequent generations, is particularly relevant for </w:t>
      </w:r>
      <w:r w:rsidR="00937AFC">
        <w:rPr>
          <w:rFonts w:cs="Times New Roman"/>
          <w:szCs w:val="24"/>
        </w:rPr>
        <w:t>my approach to the analysis of</w:t>
      </w:r>
      <w:r w:rsidR="00937AFC" w:rsidRPr="00F95259">
        <w:rPr>
          <w:rFonts w:cs="Times New Roman"/>
          <w:szCs w:val="24"/>
        </w:rPr>
        <w:t xml:space="preserve"> </w:t>
      </w:r>
      <w:r w:rsidR="00EE31D7" w:rsidRPr="00F95259">
        <w:rPr>
          <w:rFonts w:cs="Times New Roman"/>
          <w:szCs w:val="24"/>
        </w:rPr>
        <w:t xml:space="preserve">the authors in question. </w:t>
      </w:r>
    </w:p>
    <w:p w14:paraId="44485A26" w14:textId="68F3C393" w:rsidR="00EE31D7" w:rsidRDefault="00EE31D7" w:rsidP="00A6058D">
      <w:pPr>
        <w:spacing w:after="0" w:line="480" w:lineRule="auto"/>
        <w:rPr>
          <w:rFonts w:cs="Times New Roman"/>
          <w:szCs w:val="24"/>
        </w:rPr>
      </w:pPr>
      <w:r w:rsidRPr="00F95259">
        <w:rPr>
          <w:rFonts w:cs="Times New Roman"/>
          <w:szCs w:val="24"/>
        </w:rPr>
        <w:tab/>
        <w:t xml:space="preserve">Due to the many influences on the field and its interdisciplinary nature, there is no consensus on a </w:t>
      </w:r>
      <w:r w:rsidR="006B157F">
        <w:rPr>
          <w:rFonts w:cs="Times New Roman"/>
          <w:szCs w:val="24"/>
        </w:rPr>
        <w:t xml:space="preserve">methodology </w:t>
      </w:r>
      <w:r w:rsidRPr="00F95259">
        <w:rPr>
          <w:rFonts w:cs="Times New Roman"/>
          <w:szCs w:val="24"/>
        </w:rPr>
        <w:t xml:space="preserve">unique </w:t>
      </w:r>
      <w:r w:rsidR="006B157F">
        <w:rPr>
          <w:rFonts w:cs="Times New Roman"/>
          <w:szCs w:val="24"/>
        </w:rPr>
        <w:t xml:space="preserve">to </w:t>
      </w:r>
      <w:r w:rsidRPr="00F95259">
        <w:rPr>
          <w:rFonts w:cs="Times New Roman"/>
          <w:szCs w:val="24"/>
        </w:rPr>
        <w:t>memory studies</w:t>
      </w:r>
      <w:r>
        <w:rPr>
          <w:rFonts w:cs="Times New Roman"/>
          <w:szCs w:val="24"/>
        </w:rPr>
        <w:t>,</w:t>
      </w:r>
      <w:r w:rsidRPr="00F95259">
        <w:rPr>
          <w:rFonts w:cs="Times New Roman"/>
          <w:szCs w:val="24"/>
        </w:rPr>
        <w:t xml:space="preserve"> and, thus, many approaches </w:t>
      </w:r>
      <w:r w:rsidR="006B157F">
        <w:rPr>
          <w:rFonts w:cs="Times New Roman"/>
          <w:szCs w:val="24"/>
        </w:rPr>
        <w:t xml:space="preserve">do </w:t>
      </w:r>
      <w:r w:rsidRPr="00F95259">
        <w:rPr>
          <w:rFonts w:cs="Times New Roman"/>
          <w:szCs w:val="24"/>
        </w:rPr>
        <w:t xml:space="preserve">exist. However, Erll and Ansgar Nünning have attempted to create a more </w:t>
      </w:r>
      <w:r w:rsidR="002E1BFA" w:rsidRPr="00F95259">
        <w:rPr>
          <w:rFonts w:cs="Times New Roman"/>
          <w:szCs w:val="24"/>
        </w:rPr>
        <w:t>coh</w:t>
      </w:r>
      <w:r w:rsidR="002E1BFA">
        <w:rPr>
          <w:rFonts w:cs="Times New Roman"/>
          <w:szCs w:val="24"/>
        </w:rPr>
        <w:t>esive</w:t>
      </w:r>
      <w:r w:rsidR="002E1BFA" w:rsidRPr="00F95259">
        <w:rPr>
          <w:rFonts w:cs="Times New Roman"/>
          <w:szCs w:val="24"/>
        </w:rPr>
        <w:t xml:space="preserve"> </w:t>
      </w:r>
      <w:r w:rsidRPr="00F95259">
        <w:rPr>
          <w:rFonts w:cs="Times New Roman"/>
          <w:szCs w:val="24"/>
        </w:rPr>
        <w:t>vision in their article</w:t>
      </w:r>
      <w:r w:rsidR="002E1BFA">
        <w:rPr>
          <w:rFonts w:cs="Times New Roman"/>
          <w:szCs w:val="24"/>
        </w:rPr>
        <w:t>,</w:t>
      </w:r>
      <w:r w:rsidRPr="00F95259">
        <w:rPr>
          <w:rFonts w:cs="Times New Roman"/>
          <w:szCs w:val="24"/>
        </w:rPr>
        <w:t xml:space="preserve"> “Where Literature and Memory Meet: Toward a Systemic Approach to the Concepts of Memory Used in Literary Studies</w:t>
      </w:r>
      <w:r w:rsidR="002E1BFA">
        <w:rPr>
          <w:rFonts w:cs="Times New Roman"/>
          <w:szCs w:val="24"/>
        </w:rPr>
        <w:t>,</w:t>
      </w:r>
      <w:r w:rsidRPr="00F95259">
        <w:rPr>
          <w:rFonts w:cs="Times New Roman"/>
          <w:szCs w:val="24"/>
        </w:rPr>
        <w:t>” a</w:t>
      </w:r>
      <w:r w:rsidR="002E1BFA">
        <w:rPr>
          <w:rFonts w:cs="Times New Roman"/>
          <w:szCs w:val="24"/>
        </w:rPr>
        <w:t>s well as</w:t>
      </w:r>
      <w:r w:rsidRPr="00F95259">
        <w:rPr>
          <w:rFonts w:cs="Times New Roman"/>
          <w:szCs w:val="24"/>
        </w:rPr>
        <w:t xml:space="preserve"> in their edited volume</w:t>
      </w:r>
      <w:r w:rsidR="002E1BFA">
        <w:rPr>
          <w:rFonts w:cs="Times New Roman"/>
          <w:szCs w:val="24"/>
        </w:rPr>
        <w:t>,</w:t>
      </w:r>
      <w:r w:rsidRPr="00F95259">
        <w:rPr>
          <w:rFonts w:cs="Times New Roman"/>
          <w:szCs w:val="24"/>
        </w:rPr>
        <w:t xml:space="preserve"> </w:t>
      </w:r>
      <w:r w:rsidRPr="00F95259">
        <w:rPr>
          <w:rFonts w:cs="Times New Roman"/>
          <w:i/>
          <w:szCs w:val="24"/>
        </w:rPr>
        <w:t>A Companion to Cultural Memory Studies</w:t>
      </w:r>
      <w:r w:rsidRPr="00F95259">
        <w:rPr>
          <w:rFonts w:cs="Times New Roman"/>
          <w:szCs w:val="24"/>
        </w:rPr>
        <w:t xml:space="preserve">. Their article </w:t>
      </w:r>
      <w:r w:rsidR="006C2482">
        <w:rPr>
          <w:rFonts w:cs="Times New Roman"/>
          <w:szCs w:val="24"/>
        </w:rPr>
        <w:t>accentuates</w:t>
      </w:r>
      <w:r w:rsidRPr="00F95259">
        <w:rPr>
          <w:rFonts w:cs="Times New Roman"/>
          <w:szCs w:val="24"/>
        </w:rPr>
        <w:t xml:space="preserve"> the relationship </w:t>
      </w:r>
      <w:r w:rsidR="002E1BFA">
        <w:rPr>
          <w:rFonts w:cs="Times New Roman"/>
          <w:szCs w:val="24"/>
        </w:rPr>
        <w:t>among the notions of</w:t>
      </w:r>
      <w:r w:rsidR="002E1BFA" w:rsidRPr="00F95259">
        <w:rPr>
          <w:rFonts w:cs="Times New Roman"/>
          <w:szCs w:val="24"/>
        </w:rPr>
        <w:t xml:space="preserve"> </w:t>
      </w:r>
      <w:r w:rsidRPr="00F95259">
        <w:rPr>
          <w:rFonts w:cs="Times New Roman"/>
          <w:szCs w:val="24"/>
        </w:rPr>
        <w:t>memory and genre, intertextuality, and canon formation. It works well in conjunction with Liede</w:t>
      </w:r>
      <w:r w:rsidR="00BC048E">
        <w:rPr>
          <w:rFonts w:cs="Times New Roman"/>
          <w:szCs w:val="24"/>
        </w:rPr>
        <w:t>ke Plate and H. G. Els Rose</w:t>
      </w:r>
      <w:r w:rsidR="006A72F5">
        <w:rPr>
          <w:rFonts w:cs="Times New Roman"/>
          <w:szCs w:val="24"/>
        </w:rPr>
        <w:t>’</w:t>
      </w:r>
      <w:r w:rsidRPr="00F95259">
        <w:rPr>
          <w:rFonts w:cs="Times New Roman"/>
          <w:szCs w:val="24"/>
        </w:rPr>
        <w:t xml:space="preserve">s proposal that the concept of “rewriting” can organize studies on memory and literature; they describe </w:t>
      </w:r>
      <w:r w:rsidR="00645D49">
        <w:rPr>
          <w:rFonts w:cs="Times New Roman"/>
          <w:szCs w:val="24"/>
        </w:rPr>
        <w:t>rewriting</w:t>
      </w:r>
      <w:r w:rsidRPr="00F95259">
        <w:rPr>
          <w:rFonts w:cs="Times New Roman"/>
          <w:szCs w:val="24"/>
        </w:rPr>
        <w:t xml:space="preserve"> as a “productive concept for understanding cultural memory as an act of transfer” </w:t>
      </w:r>
      <w:r w:rsidR="007E0631">
        <w:rPr>
          <w:rFonts w:cs="Times New Roman"/>
          <w:szCs w:val="24"/>
        </w:rPr>
        <w:t xml:space="preserve">(623) </w:t>
      </w:r>
      <w:r w:rsidRPr="00F95259">
        <w:rPr>
          <w:rFonts w:cs="Times New Roman"/>
          <w:szCs w:val="24"/>
        </w:rPr>
        <w:t xml:space="preserve">and they include </w:t>
      </w:r>
      <w:r>
        <w:rPr>
          <w:rFonts w:cs="Times New Roman"/>
          <w:szCs w:val="24"/>
        </w:rPr>
        <w:t xml:space="preserve">as rewriting </w:t>
      </w:r>
      <w:r w:rsidRPr="00F95259">
        <w:rPr>
          <w:rFonts w:cs="Times New Roman"/>
          <w:szCs w:val="24"/>
        </w:rPr>
        <w:t>anything from the medieval practice of copying a manuscript, to retellin</w:t>
      </w:r>
      <w:r w:rsidR="00770372">
        <w:rPr>
          <w:rFonts w:cs="Times New Roman"/>
          <w:szCs w:val="24"/>
        </w:rPr>
        <w:t>g or even re-editing a story (</w:t>
      </w:r>
      <w:r w:rsidRPr="00F95259">
        <w:rPr>
          <w:rFonts w:cs="Times New Roman"/>
          <w:szCs w:val="24"/>
        </w:rPr>
        <w:t xml:space="preserve">613). </w:t>
      </w:r>
      <w:r w:rsidR="002E1BFA">
        <w:rPr>
          <w:rFonts w:cs="Times New Roman"/>
          <w:szCs w:val="24"/>
        </w:rPr>
        <w:t xml:space="preserve">It is </w:t>
      </w:r>
      <w:r w:rsidR="00645D49">
        <w:rPr>
          <w:rFonts w:cs="Times New Roman"/>
          <w:szCs w:val="24"/>
        </w:rPr>
        <w:t>noteworthy</w:t>
      </w:r>
      <w:r w:rsidR="002E1BFA" w:rsidRPr="00F95259">
        <w:rPr>
          <w:rFonts w:cs="Times New Roman"/>
          <w:szCs w:val="24"/>
        </w:rPr>
        <w:t xml:space="preserve"> </w:t>
      </w:r>
      <w:r w:rsidRPr="00F95259">
        <w:rPr>
          <w:rFonts w:cs="Times New Roman"/>
          <w:szCs w:val="24"/>
        </w:rPr>
        <w:t xml:space="preserve">that unlike several other theoretical frameworks, such as postmemory, theirs does not </w:t>
      </w:r>
      <w:r w:rsidR="00551AA6">
        <w:rPr>
          <w:rFonts w:cs="Times New Roman"/>
          <w:szCs w:val="24"/>
        </w:rPr>
        <w:t>concentrate</w:t>
      </w:r>
      <w:r w:rsidR="00551AA6" w:rsidRPr="00F95259">
        <w:rPr>
          <w:rFonts w:cs="Times New Roman"/>
          <w:szCs w:val="24"/>
        </w:rPr>
        <w:t xml:space="preserve"> </w:t>
      </w:r>
      <w:r w:rsidRPr="00F95259">
        <w:rPr>
          <w:rFonts w:cs="Times New Roman"/>
          <w:szCs w:val="24"/>
        </w:rPr>
        <w:t>on trauma-based cultural memory. Plate and Rose claim that the act of rewriting</w:t>
      </w:r>
      <w:r w:rsidRPr="00F95259">
        <w:rPr>
          <w:rFonts w:cs="Times New Roman"/>
          <w:b/>
          <w:szCs w:val="24"/>
        </w:rPr>
        <w:t xml:space="preserve"> </w:t>
      </w:r>
      <w:r w:rsidR="00ED7924">
        <w:rPr>
          <w:rFonts w:cs="Times New Roman"/>
          <w:szCs w:val="24"/>
        </w:rPr>
        <w:t>“</w:t>
      </w:r>
      <w:r w:rsidRPr="00F95259">
        <w:rPr>
          <w:rFonts w:cs="Times New Roman"/>
          <w:szCs w:val="24"/>
        </w:rPr>
        <w:t xml:space="preserve">performs memory. It engages in the labor of remembering and forgetting, involving people in it as an active process of production and repression in relation to institutional discourses and cultural and social practice and, as such, it is implicated in power dynamics” (613). However, I will explore </w:t>
      </w:r>
      <w:r w:rsidR="00551AA6">
        <w:rPr>
          <w:rFonts w:cs="Times New Roman"/>
          <w:szCs w:val="24"/>
        </w:rPr>
        <w:t>the means by which</w:t>
      </w:r>
      <w:r w:rsidRPr="00F95259">
        <w:rPr>
          <w:rFonts w:cs="Times New Roman"/>
          <w:szCs w:val="24"/>
        </w:rPr>
        <w:t xml:space="preserve"> using these </w:t>
      </w:r>
      <w:r w:rsidR="00385D96">
        <w:rPr>
          <w:rFonts w:cs="Times New Roman"/>
          <w:szCs w:val="24"/>
        </w:rPr>
        <w:t>elements (genre conventions and intertextuality</w:t>
      </w:r>
      <w:r w:rsidRPr="00F95259">
        <w:rPr>
          <w:rFonts w:cs="Times New Roman"/>
          <w:szCs w:val="24"/>
        </w:rPr>
        <w:t xml:space="preserve">) within the context of literature recalling traumatic history may serve as a way of mediating between the present and the past or between unspeakable suffering and </w:t>
      </w:r>
      <w:r w:rsidR="00551AA6">
        <w:rPr>
          <w:rFonts w:cs="Times New Roman"/>
          <w:szCs w:val="24"/>
        </w:rPr>
        <w:t>a more universal</w:t>
      </w:r>
      <w:r>
        <w:rPr>
          <w:rFonts w:cs="Times New Roman"/>
          <w:szCs w:val="24"/>
        </w:rPr>
        <w:t xml:space="preserve"> </w:t>
      </w:r>
      <w:r w:rsidRPr="00F95259">
        <w:rPr>
          <w:rFonts w:cs="Times New Roman"/>
          <w:szCs w:val="24"/>
        </w:rPr>
        <w:t xml:space="preserve">call for justice.  </w:t>
      </w:r>
    </w:p>
    <w:p w14:paraId="7DC6B306" w14:textId="308646A4" w:rsidR="00A920C4" w:rsidRPr="00A920C4" w:rsidRDefault="00A920C4" w:rsidP="00EA051A">
      <w:pPr>
        <w:pStyle w:val="Heading3"/>
      </w:pPr>
      <w:bookmarkStart w:id="10" w:name="_Toc513556634"/>
      <w:bookmarkStart w:id="11" w:name="_Hlk495177404"/>
      <w:bookmarkStart w:id="12" w:name="_Toc474527381"/>
      <w:r>
        <w:t xml:space="preserve">2.1 </w:t>
      </w:r>
      <w:r w:rsidR="0009691E">
        <w:t>Postmemory</w:t>
      </w:r>
      <w:bookmarkEnd w:id="10"/>
    </w:p>
    <w:p w14:paraId="55565C04" w14:textId="16740D53" w:rsidR="0009691E" w:rsidRDefault="0009691E" w:rsidP="00A6058D">
      <w:pPr>
        <w:spacing w:after="0" w:line="480" w:lineRule="auto"/>
        <w:rPr>
          <w:rFonts w:cs="Times New Roman"/>
          <w:szCs w:val="24"/>
        </w:rPr>
      </w:pPr>
      <w:r w:rsidRPr="00F95259">
        <w:rPr>
          <w:rFonts w:cs="Times New Roman"/>
          <w:szCs w:val="24"/>
        </w:rPr>
        <w:tab/>
      </w:r>
      <w:r>
        <w:rPr>
          <w:rFonts w:cs="Times New Roman"/>
          <w:szCs w:val="24"/>
        </w:rPr>
        <w:t xml:space="preserve">Each of the three authors in this study </w:t>
      </w:r>
      <w:r w:rsidRPr="00401CFB">
        <w:rPr>
          <w:rFonts w:cs="Times New Roman"/>
          <w:szCs w:val="24"/>
        </w:rPr>
        <w:t>was born during or after a major conflict: Modiano was born near Paris in 1945 after the end of the Second World War, Salvayre was born in France over a decade after her parents fled Spain in 1939, and Rahmani was born in Algeria at the end of the Algerian War in 1962. All three retell stories from wartimes they did not witness</w:t>
      </w:r>
      <w:r w:rsidR="00863BD9">
        <w:rPr>
          <w:rFonts w:cs="Times New Roman"/>
          <w:szCs w:val="24"/>
        </w:rPr>
        <w:t>,</w:t>
      </w:r>
      <w:r w:rsidRPr="00401CFB">
        <w:rPr>
          <w:rFonts w:cs="Times New Roman"/>
          <w:szCs w:val="24"/>
        </w:rPr>
        <w:t xml:space="preserve"> while </w:t>
      </w:r>
      <w:r w:rsidR="00863BD9">
        <w:rPr>
          <w:rFonts w:cs="Times New Roman"/>
          <w:szCs w:val="24"/>
        </w:rPr>
        <w:t>they borrow creatively</w:t>
      </w:r>
      <w:r w:rsidRPr="00401CFB">
        <w:rPr>
          <w:rFonts w:cs="Times New Roman"/>
          <w:szCs w:val="24"/>
        </w:rPr>
        <w:t xml:space="preserve"> from literary tradition.</w:t>
      </w:r>
      <w:r>
        <w:rPr>
          <w:rFonts w:cs="Times New Roman"/>
          <w:szCs w:val="24"/>
        </w:rPr>
        <w:t xml:space="preserve"> Accordingly, </w:t>
      </w:r>
      <w:r w:rsidRPr="00F95259">
        <w:rPr>
          <w:rFonts w:cs="Times New Roman"/>
          <w:szCs w:val="24"/>
        </w:rPr>
        <w:t>Hirsch</w:t>
      </w:r>
      <w:r w:rsidR="006A72F5">
        <w:rPr>
          <w:rFonts w:cs="Times New Roman"/>
          <w:szCs w:val="24"/>
        </w:rPr>
        <w:t>’</w:t>
      </w:r>
      <w:r w:rsidRPr="00F95259">
        <w:rPr>
          <w:rFonts w:cs="Times New Roman"/>
          <w:szCs w:val="24"/>
        </w:rPr>
        <w:t>s concept of postmemory helps to orient the second-generational aspect of</w:t>
      </w:r>
      <w:r>
        <w:rPr>
          <w:rFonts w:cs="Times New Roman"/>
          <w:szCs w:val="24"/>
        </w:rPr>
        <w:t xml:space="preserve"> Modiano, Rahmani</w:t>
      </w:r>
      <w:r w:rsidR="00C225BF">
        <w:rPr>
          <w:rFonts w:cs="Times New Roman"/>
          <w:szCs w:val="24"/>
        </w:rPr>
        <w:t>, and Salvayre</w:t>
      </w:r>
      <w:r w:rsidR="006A72F5">
        <w:rPr>
          <w:rFonts w:cs="Times New Roman"/>
          <w:szCs w:val="24"/>
        </w:rPr>
        <w:t>’</w:t>
      </w:r>
      <w:r w:rsidRPr="00F95259">
        <w:rPr>
          <w:rFonts w:cs="Times New Roman"/>
          <w:szCs w:val="24"/>
        </w:rPr>
        <w:t xml:space="preserve">s texts. In </w:t>
      </w:r>
      <w:r w:rsidRPr="00F95259">
        <w:rPr>
          <w:rFonts w:cs="Times New Roman"/>
          <w:i/>
          <w:szCs w:val="24"/>
        </w:rPr>
        <w:t>Family Frames</w:t>
      </w:r>
      <w:r w:rsidRPr="00F95259">
        <w:rPr>
          <w:rFonts w:cs="Times New Roman"/>
          <w:szCs w:val="24"/>
        </w:rPr>
        <w:t xml:space="preserve">, Hirsch describes postmemory as </w:t>
      </w:r>
    </w:p>
    <w:p w14:paraId="6D14EF53" w14:textId="77777777" w:rsidR="0009691E" w:rsidRPr="00F95259" w:rsidRDefault="0009691E" w:rsidP="00A6058D">
      <w:pPr>
        <w:spacing w:after="0" w:line="480" w:lineRule="auto"/>
        <w:ind w:left="720"/>
        <w:rPr>
          <w:rFonts w:cs="Times New Roman"/>
          <w:b/>
          <w:szCs w:val="24"/>
        </w:rPr>
      </w:pPr>
      <w:r w:rsidRPr="00F95259">
        <w:rPr>
          <w:rFonts w:cs="Times New Roman"/>
          <w:szCs w:val="24"/>
        </w:rPr>
        <w:t>distinguished from memory by a generationa</w:t>
      </w:r>
      <w:r>
        <w:rPr>
          <w:rFonts w:cs="Times New Roman"/>
          <w:szCs w:val="24"/>
        </w:rPr>
        <w:t xml:space="preserve">l distance and from history by </w:t>
      </w:r>
      <w:r w:rsidRPr="00F95259">
        <w:rPr>
          <w:rFonts w:cs="Times New Roman"/>
          <w:szCs w:val="24"/>
        </w:rPr>
        <w:t>deep personal connection. Postmemory is a powerful and very particular form of memory precisely because its connection to its object or source is mediated not through recollection but through an imaginative investment and cre</w:t>
      </w:r>
      <w:r>
        <w:rPr>
          <w:rFonts w:cs="Times New Roman"/>
          <w:szCs w:val="24"/>
        </w:rPr>
        <w:t xml:space="preserve">ation. This is not to say that </w:t>
      </w:r>
      <w:r w:rsidRPr="00F95259">
        <w:rPr>
          <w:rFonts w:cs="Times New Roman"/>
          <w:szCs w:val="24"/>
        </w:rPr>
        <w:t xml:space="preserve">memory itself is unmediated, but that </w:t>
      </w:r>
      <w:r>
        <w:rPr>
          <w:rFonts w:cs="Times New Roman"/>
          <w:szCs w:val="24"/>
        </w:rPr>
        <w:t xml:space="preserve">it is more directly </w:t>
      </w:r>
      <w:r w:rsidRPr="00F95259">
        <w:rPr>
          <w:rFonts w:cs="Times New Roman"/>
          <w:szCs w:val="24"/>
        </w:rPr>
        <w:t xml:space="preserve">connected to the past. (22) </w:t>
      </w:r>
    </w:p>
    <w:p w14:paraId="572E363E" w14:textId="14A53D70" w:rsidR="0009691E" w:rsidRDefault="0071140F" w:rsidP="00A6058D">
      <w:pPr>
        <w:spacing w:after="0" w:line="480" w:lineRule="auto"/>
        <w:rPr>
          <w:rFonts w:cs="Times New Roman"/>
          <w:szCs w:val="24"/>
        </w:rPr>
      </w:pPr>
      <w:r>
        <w:rPr>
          <w:rFonts w:cs="Times New Roman"/>
          <w:szCs w:val="24"/>
        </w:rPr>
        <w:t xml:space="preserve">Given these </w:t>
      </w:r>
      <w:r w:rsidR="00645D49">
        <w:rPr>
          <w:rFonts w:cs="Times New Roman"/>
          <w:szCs w:val="24"/>
        </w:rPr>
        <w:t>considerations</w:t>
      </w:r>
      <w:r>
        <w:rPr>
          <w:rFonts w:cs="Times New Roman"/>
          <w:szCs w:val="24"/>
        </w:rPr>
        <w:t xml:space="preserve">, </w:t>
      </w:r>
      <w:r w:rsidR="0009691E" w:rsidRPr="00F95259">
        <w:rPr>
          <w:rFonts w:cs="Times New Roman"/>
          <w:szCs w:val="24"/>
        </w:rPr>
        <w:t xml:space="preserve">I argue that part of that mediation, in the context of postmemorial literature, is, to </w:t>
      </w:r>
      <w:r w:rsidR="0009691E">
        <w:rPr>
          <w:rFonts w:cs="Times New Roman"/>
          <w:szCs w:val="24"/>
        </w:rPr>
        <w:t xml:space="preserve">slightly </w:t>
      </w:r>
      <w:r w:rsidR="0009691E" w:rsidRPr="00F95259">
        <w:rPr>
          <w:rFonts w:cs="Times New Roman"/>
          <w:szCs w:val="24"/>
        </w:rPr>
        <w:t xml:space="preserve">rephrase Hirsch, an “imaginative investment” in </w:t>
      </w:r>
      <w:r w:rsidR="0009691E" w:rsidRPr="00401CFB">
        <w:rPr>
          <w:rFonts w:cs="Times New Roman"/>
          <w:szCs w:val="24"/>
        </w:rPr>
        <w:t xml:space="preserve">recycling </w:t>
      </w:r>
      <w:r>
        <w:rPr>
          <w:rFonts w:cs="Times New Roman"/>
          <w:szCs w:val="24"/>
        </w:rPr>
        <w:t xml:space="preserve">specifically </w:t>
      </w:r>
      <w:r w:rsidR="0009691E" w:rsidRPr="000F5FCA">
        <w:rPr>
          <w:rFonts w:cs="Times New Roman"/>
          <w:szCs w:val="24"/>
        </w:rPr>
        <w:t>literary</w:t>
      </w:r>
      <w:r w:rsidR="0009691E" w:rsidRPr="00401CFB">
        <w:rPr>
          <w:rFonts w:cs="Times New Roman"/>
          <w:szCs w:val="24"/>
        </w:rPr>
        <w:t xml:space="preserve"> memories and structures</w:t>
      </w:r>
      <w:r w:rsidR="0009691E" w:rsidRPr="00F95259">
        <w:rPr>
          <w:rFonts w:cs="Times New Roman"/>
          <w:szCs w:val="24"/>
        </w:rPr>
        <w:t>. That is, the use of references to texts, genres, tropes</w:t>
      </w:r>
      <w:r w:rsidR="0009691E">
        <w:rPr>
          <w:rFonts w:cs="Times New Roman"/>
          <w:szCs w:val="24"/>
        </w:rPr>
        <w:t>,</w:t>
      </w:r>
      <w:r w:rsidR="0009691E" w:rsidRPr="00F95259">
        <w:rPr>
          <w:rFonts w:cs="Times New Roman"/>
          <w:szCs w:val="24"/>
        </w:rPr>
        <w:t xml:space="preserve"> and symbols form</w:t>
      </w:r>
      <w:r>
        <w:rPr>
          <w:rFonts w:cs="Times New Roman"/>
          <w:szCs w:val="24"/>
        </w:rPr>
        <w:t>s</w:t>
      </w:r>
      <w:r w:rsidR="0009691E" w:rsidRPr="00F95259">
        <w:rPr>
          <w:rFonts w:cs="Times New Roman"/>
          <w:szCs w:val="24"/>
        </w:rPr>
        <w:t xml:space="preserve"> an important part of this “imaginative investment.”</w:t>
      </w:r>
      <w:r w:rsidR="0009691E">
        <w:rPr>
          <w:rStyle w:val="FootnoteReference"/>
          <w:rFonts w:cs="Times New Roman"/>
          <w:szCs w:val="24"/>
        </w:rPr>
        <w:footnoteReference w:id="4"/>
      </w:r>
      <w:r w:rsidR="0009691E" w:rsidRPr="00F95259">
        <w:rPr>
          <w:rFonts w:cs="Times New Roman"/>
          <w:szCs w:val="24"/>
        </w:rPr>
        <w:t xml:space="preserve"> Literature generally leans strongly on these </w:t>
      </w:r>
      <w:r w:rsidR="00385D96">
        <w:rPr>
          <w:rFonts w:cs="Times New Roman"/>
          <w:szCs w:val="24"/>
        </w:rPr>
        <w:t>elements</w:t>
      </w:r>
      <w:r w:rsidR="0009691E" w:rsidRPr="00F95259">
        <w:rPr>
          <w:rFonts w:cs="Times New Roman"/>
          <w:szCs w:val="24"/>
        </w:rPr>
        <w:t xml:space="preserve">, but in the case of postmemorial literature, the use of these </w:t>
      </w:r>
      <w:r w:rsidR="00385D96">
        <w:rPr>
          <w:rFonts w:cs="Times New Roman"/>
          <w:szCs w:val="24"/>
        </w:rPr>
        <w:t>structures</w:t>
      </w:r>
      <w:r w:rsidR="0009691E" w:rsidRPr="00F95259">
        <w:rPr>
          <w:rFonts w:cs="Times New Roman"/>
          <w:szCs w:val="24"/>
        </w:rPr>
        <w:t xml:space="preserve"> becomes a </w:t>
      </w:r>
      <w:r>
        <w:rPr>
          <w:rFonts w:cs="Times New Roman"/>
          <w:szCs w:val="24"/>
        </w:rPr>
        <w:t>manner</w:t>
      </w:r>
      <w:r w:rsidRPr="00F95259">
        <w:rPr>
          <w:rFonts w:cs="Times New Roman"/>
          <w:szCs w:val="24"/>
        </w:rPr>
        <w:t xml:space="preserve"> </w:t>
      </w:r>
      <w:r w:rsidR="0009691E">
        <w:rPr>
          <w:rFonts w:cs="Times New Roman"/>
          <w:szCs w:val="24"/>
        </w:rPr>
        <w:t>both</w:t>
      </w:r>
      <w:r w:rsidR="0009691E" w:rsidRPr="00F95259">
        <w:rPr>
          <w:rFonts w:cs="Times New Roman"/>
          <w:szCs w:val="24"/>
        </w:rPr>
        <w:t xml:space="preserve"> </w:t>
      </w:r>
      <w:r w:rsidR="0009691E">
        <w:rPr>
          <w:rFonts w:cs="Times New Roman"/>
          <w:szCs w:val="24"/>
        </w:rPr>
        <w:t xml:space="preserve">for </w:t>
      </w:r>
      <w:r w:rsidR="000F5FCA">
        <w:rPr>
          <w:rFonts w:cs="Times New Roman"/>
          <w:szCs w:val="24"/>
        </w:rPr>
        <w:t xml:space="preserve">the authors to </w:t>
      </w:r>
      <w:r w:rsidR="0009691E" w:rsidRPr="00F95259">
        <w:rPr>
          <w:rFonts w:cs="Times New Roman"/>
          <w:szCs w:val="24"/>
        </w:rPr>
        <w:t>const</w:t>
      </w:r>
      <w:r w:rsidR="000F5FCA">
        <w:rPr>
          <w:rFonts w:cs="Times New Roman"/>
          <w:szCs w:val="24"/>
        </w:rPr>
        <w:t>ruct</w:t>
      </w:r>
      <w:r w:rsidR="0009691E" w:rsidRPr="00F95259">
        <w:rPr>
          <w:rFonts w:cs="Times New Roman"/>
          <w:szCs w:val="24"/>
        </w:rPr>
        <w:t xml:space="preserve"> a</w:t>
      </w:r>
      <w:r w:rsidR="0009691E">
        <w:rPr>
          <w:rFonts w:cs="Times New Roman"/>
          <w:szCs w:val="24"/>
        </w:rPr>
        <w:t xml:space="preserve"> text and </w:t>
      </w:r>
      <w:r w:rsidR="000F5FCA">
        <w:rPr>
          <w:rFonts w:cs="Times New Roman"/>
          <w:szCs w:val="24"/>
        </w:rPr>
        <w:t>for them to relate</w:t>
      </w:r>
      <w:r w:rsidR="0009691E" w:rsidRPr="00F95259">
        <w:rPr>
          <w:rFonts w:cs="Times New Roman"/>
          <w:szCs w:val="24"/>
        </w:rPr>
        <w:t xml:space="preserve"> to the family memories recounted. </w:t>
      </w:r>
    </w:p>
    <w:p w14:paraId="22E3C25D" w14:textId="1E3D052C" w:rsidR="0009691E" w:rsidRDefault="0009691E" w:rsidP="00A6058D">
      <w:pPr>
        <w:spacing w:after="0" w:line="480" w:lineRule="auto"/>
        <w:ind w:firstLine="720"/>
        <w:rPr>
          <w:rFonts w:cs="Times New Roman"/>
          <w:szCs w:val="24"/>
        </w:rPr>
      </w:pPr>
      <w:r w:rsidRPr="00401CFB">
        <w:rPr>
          <w:rFonts w:cs="Times New Roman"/>
          <w:szCs w:val="24"/>
        </w:rPr>
        <w:t xml:space="preserve">In </w:t>
      </w:r>
      <w:r w:rsidRPr="00401CFB">
        <w:rPr>
          <w:rFonts w:cs="Times New Roman"/>
          <w:i/>
          <w:szCs w:val="24"/>
        </w:rPr>
        <w:t>The Generation of Postmemory</w:t>
      </w:r>
      <w:r w:rsidRPr="00401CFB">
        <w:rPr>
          <w:rFonts w:cs="Times New Roman"/>
          <w:szCs w:val="24"/>
        </w:rPr>
        <w:t xml:space="preserve">, Hirsch describes postmemory as a process of “intergenerational acts of transfer” (2). </w:t>
      </w:r>
      <w:r>
        <w:rPr>
          <w:rFonts w:cs="Times New Roman"/>
          <w:szCs w:val="24"/>
        </w:rPr>
        <w:t>Indeed, children potentially acquire their “postmemories” more or less passively as they grow up—from family photographs, from the silence around certain topics</w:t>
      </w:r>
      <w:r w:rsidR="0071140F">
        <w:rPr>
          <w:rFonts w:cs="Times New Roman"/>
          <w:szCs w:val="24"/>
        </w:rPr>
        <w:t>, etc.</w:t>
      </w:r>
      <w:r>
        <w:rPr>
          <w:rFonts w:cs="Times New Roman"/>
          <w:szCs w:val="24"/>
        </w:rPr>
        <w:t xml:space="preserve">—and for some individuals, postmemory will </w:t>
      </w:r>
      <w:r w:rsidR="0071140F">
        <w:rPr>
          <w:rFonts w:cs="Times New Roman"/>
          <w:szCs w:val="24"/>
        </w:rPr>
        <w:t xml:space="preserve">always </w:t>
      </w:r>
      <w:r>
        <w:rPr>
          <w:rFonts w:cs="Times New Roman"/>
          <w:szCs w:val="24"/>
        </w:rPr>
        <w:t xml:space="preserve">remain passive. However, as Hirsch notes, postmemory includes the imaginative component alluded to above, in which the recipient contemplates the past and interprets it according to </w:t>
      </w:r>
      <w:r w:rsidR="009C3D1B">
        <w:rPr>
          <w:rFonts w:cs="Times New Roman"/>
          <w:szCs w:val="24"/>
        </w:rPr>
        <w:t>his or her</w:t>
      </w:r>
      <w:r>
        <w:rPr>
          <w:rFonts w:cs="Times New Roman"/>
          <w:szCs w:val="24"/>
        </w:rPr>
        <w:t xml:space="preserve"> own experiences. I suggest that descendants (such as, in our case, authors or narrators) who engage directly with inherited memories accordingly transform their status from that of a (passive) repository to that of a (dynamic) curator. They confront the burdens of postmemory </w:t>
      </w:r>
      <w:r w:rsidR="009C3D1B">
        <w:rPr>
          <w:rFonts w:cs="Times New Roman"/>
          <w:szCs w:val="24"/>
        </w:rPr>
        <w:t xml:space="preserve">directly </w:t>
      </w:r>
      <w:r>
        <w:rPr>
          <w:rFonts w:cs="Times New Roman"/>
          <w:szCs w:val="24"/>
        </w:rPr>
        <w:t xml:space="preserve">by enacting a return to the past. </w:t>
      </w:r>
      <w:r w:rsidR="00CB2E71">
        <w:rPr>
          <w:rFonts w:cs="Times New Roman"/>
          <w:szCs w:val="24"/>
        </w:rPr>
        <w:t xml:space="preserve">Through </w:t>
      </w:r>
      <w:r>
        <w:rPr>
          <w:rFonts w:cs="Times New Roman"/>
          <w:szCs w:val="24"/>
        </w:rPr>
        <w:t>reading and research, the des</w:t>
      </w:r>
      <w:r w:rsidR="00CD3EA5">
        <w:rPr>
          <w:rFonts w:cs="Times New Roman"/>
          <w:szCs w:val="24"/>
        </w:rPr>
        <w:t xml:space="preserve">cendant may actively construct </w:t>
      </w:r>
      <w:r w:rsidR="009C3D1B">
        <w:rPr>
          <w:rFonts w:cs="Times New Roman"/>
          <w:szCs w:val="24"/>
        </w:rPr>
        <w:t>productive</w:t>
      </w:r>
      <w:r>
        <w:rPr>
          <w:rFonts w:cs="Times New Roman"/>
          <w:szCs w:val="24"/>
        </w:rPr>
        <w:t xml:space="preserve"> </w:t>
      </w:r>
      <w:r w:rsidRPr="000F5FCA">
        <w:rPr>
          <w:rFonts w:cs="Times New Roman"/>
          <w:szCs w:val="24"/>
        </w:rPr>
        <w:t>literary</w:t>
      </w:r>
      <w:r>
        <w:rPr>
          <w:rFonts w:cs="Times New Roman"/>
          <w:i/>
          <w:szCs w:val="24"/>
        </w:rPr>
        <w:t xml:space="preserve"> </w:t>
      </w:r>
      <w:r w:rsidR="00CD3EA5">
        <w:rPr>
          <w:rFonts w:cs="Times New Roman"/>
          <w:szCs w:val="24"/>
        </w:rPr>
        <w:t>scaffolding</w:t>
      </w:r>
      <w:r>
        <w:rPr>
          <w:rFonts w:cs="Times New Roman"/>
          <w:szCs w:val="24"/>
        </w:rPr>
        <w:t xml:space="preserve"> for the received memories, thereby taking a role in their interpretation and assuming agency. Indeed, Hirsch</w:t>
      </w:r>
      <w:r w:rsidR="006A72F5">
        <w:rPr>
          <w:rFonts w:cs="Times New Roman"/>
          <w:szCs w:val="24"/>
        </w:rPr>
        <w:t>’</w:t>
      </w:r>
      <w:r>
        <w:rPr>
          <w:rFonts w:cs="Times New Roman"/>
          <w:szCs w:val="24"/>
        </w:rPr>
        <w:t>s</w:t>
      </w:r>
      <w:r w:rsidRPr="00401CFB">
        <w:rPr>
          <w:rFonts w:cs="Times New Roman"/>
          <w:szCs w:val="24"/>
        </w:rPr>
        <w:t xml:space="preserve"> idea of an “intergenerational act of transfer” applies as well to intertextuality as</w:t>
      </w:r>
      <w:r w:rsidR="00ED4E1F">
        <w:rPr>
          <w:rFonts w:cs="Times New Roman"/>
          <w:szCs w:val="24"/>
        </w:rPr>
        <w:t xml:space="preserve"> it does</w:t>
      </w:r>
      <w:r w:rsidRPr="00401CFB">
        <w:rPr>
          <w:rFonts w:cs="Times New Roman"/>
          <w:szCs w:val="24"/>
        </w:rPr>
        <w:t xml:space="preserve"> to traumatic postm</w:t>
      </w:r>
      <w:r>
        <w:rPr>
          <w:rFonts w:cs="Times New Roman"/>
          <w:szCs w:val="24"/>
        </w:rPr>
        <w:t>emory, recalling Plate and Rose</w:t>
      </w:r>
      <w:r w:rsidR="006A72F5">
        <w:rPr>
          <w:rFonts w:cs="Times New Roman"/>
          <w:szCs w:val="24"/>
        </w:rPr>
        <w:t>’</w:t>
      </w:r>
      <w:r w:rsidRPr="00401CFB">
        <w:rPr>
          <w:rFonts w:cs="Times New Roman"/>
          <w:szCs w:val="24"/>
        </w:rPr>
        <w:t xml:space="preserve">s proposal that rewriting is a way for </w:t>
      </w:r>
      <w:r w:rsidRPr="00B22D20">
        <w:rPr>
          <w:rFonts w:cs="Times New Roman"/>
          <w:szCs w:val="24"/>
        </w:rPr>
        <w:t>understanding “cultural me</w:t>
      </w:r>
      <w:r w:rsidR="00770372" w:rsidRPr="00B22D20">
        <w:rPr>
          <w:rFonts w:cs="Times New Roman"/>
          <w:szCs w:val="24"/>
        </w:rPr>
        <w:t>mory as an act of transfer” (623</w:t>
      </w:r>
      <w:r w:rsidRPr="00B22D20">
        <w:rPr>
          <w:rFonts w:cs="Times New Roman"/>
          <w:szCs w:val="24"/>
        </w:rPr>
        <w:t>). However, I am less interested in the process of transfer, than in the author</w:t>
      </w:r>
      <w:r w:rsidR="00ED4E1F" w:rsidRPr="00B22D20">
        <w:rPr>
          <w:rFonts w:cs="Times New Roman"/>
          <w:szCs w:val="24"/>
        </w:rPr>
        <w:t>s</w:t>
      </w:r>
      <w:r w:rsidR="006A72F5" w:rsidRPr="00B22D20">
        <w:rPr>
          <w:rFonts w:cs="Times New Roman"/>
          <w:szCs w:val="24"/>
        </w:rPr>
        <w:t>’</w:t>
      </w:r>
      <w:r w:rsidRPr="00B22D20">
        <w:rPr>
          <w:rFonts w:cs="Times New Roman"/>
          <w:szCs w:val="24"/>
        </w:rPr>
        <w:t xml:space="preserve"> present-day reconstruction of the past</w:t>
      </w:r>
      <w:r w:rsidR="00FA4CDB" w:rsidRPr="00B22D20">
        <w:rPr>
          <w:rFonts w:cs="Times New Roman"/>
          <w:szCs w:val="24"/>
        </w:rPr>
        <w:t xml:space="preserve">, because my concentration in this </w:t>
      </w:r>
      <w:r w:rsidR="00D21C6E" w:rsidRPr="00B22D20">
        <w:rPr>
          <w:rFonts w:cs="Times New Roman"/>
          <w:szCs w:val="24"/>
        </w:rPr>
        <w:t xml:space="preserve">study </w:t>
      </w:r>
      <w:r w:rsidR="00FA4CDB" w:rsidRPr="00B22D20">
        <w:rPr>
          <w:rFonts w:cs="Times New Roman"/>
          <w:szCs w:val="24"/>
        </w:rPr>
        <w:t xml:space="preserve">is on the artistic and curatorial choices made </w:t>
      </w:r>
      <w:r w:rsidR="00D21C6E" w:rsidRPr="00B22D20">
        <w:rPr>
          <w:rFonts w:cs="Times New Roman"/>
          <w:szCs w:val="24"/>
        </w:rPr>
        <w:t xml:space="preserve">deliberately </w:t>
      </w:r>
      <w:r w:rsidR="00FA4CDB" w:rsidRPr="00B22D20">
        <w:rPr>
          <w:rFonts w:cs="Times New Roman"/>
          <w:szCs w:val="24"/>
        </w:rPr>
        <w:t xml:space="preserve">in the process of creating literary texts. </w:t>
      </w:r>
      <w:r w:rsidR="00945A15" w:rsidRPr="00B22D20">
        <w:rPr>
          <w:rFonts w:cs="Times New Roman"/>
          <w:szCs w:val="24"/>
        </w:rPr>
        <w:t>Indeed, t</w:t>
      </w:r>
      <w:r w:rsidR="00694435" w:rsidRPr="00B22D20">
        <w:rPr>
          <w:rFonts w:cs="Times New Roman"/>
          <w:szCs w:val="24"/>
        </w:rPr>
        <w:t xml:space="preserve">he authors’ intertextual references </w:t>
      </w:r>
      <w:r w:rsidR="00945A15" w:rsidRPr="00B22D20">
        <w:rPr>
          <w:rFonts w:cs="Times New Roman"/>
          <w:szCs w:val="24"/>
        </w:rPr>
        <w:t>function not only to curate</w:t>
      </w:r>
      <w:r w:rsidR="00694435" w:rsidRPr="00B22D20">
        <w:rPr>
          <w:rFonts w:cs="Times New Roman"/>
          <w:szCs w:val="24"/>
        </w:rPr>
        <w:t xml:space="preserve"> the representation of the past</w:t>
      </w:r>
      <w:r w:rsidR="00945A15" w:rsidRPr="00B22D20">
        <w:rPr>
          <w:rFonts w:cs="Times New Roman"/>
          <w:szCs w:val="24"/>
        </w:rPr>
        <w:t xml:space="preserve">, but also to evaluate </w:t>
      </w:r>
      <w:r w:rsidR="00694435" w:rsidRPr="00B22D20">
        <w:rPr>
          <w:rFonts w:cs="Times New Roman"/>
          <w:szCs w:val="24"/>
        </w:rPr>
        <w:t xml:space="preserve">the legacy of prior literary works. By selecting which events and which authors to pass on to the next generation of readers, the authors shift from </w:t>
      </w:r>
      <w:r w:rsidR="00D21C6E" w:rsidRPr="00B22D20">
        <w:rPr>
          <w:rFonts w:cs="Times New Roman"/>
          <w:szCs w:val="24"/>
        </w:rPr>
        <w:t xml:space="preserve">simply </w:t>
      </w:r>
      <w:r w:rsidR="00694435" w:rsidRPr="00B22D20">
        <w:rPr>
          <w:rFonts w:cs="Times New Roman"/>
          <w:szCs w:val="24"/>
        </w:rPr>
        <w:t>receivin</w:t>
      </w:r>
      <w:r w:rsidR="00945A15" w:rsidRPr="00B22D20">
        <w:rPr>
          <w:rFonts w:cs="Times New Roman"/>
          <w:szCs w:val="24"/>
        </w:rPr>
        <w:t xml:space="preserve">g narratives </w:t>
      </w:r>
      <w:r w:rsidR="00694435" w:rsidRPr="00B22D20">
        <w:rPr>
          <w:rFonts w:cs="Times New Roman"/>
          <w:szCs w:val="24"/>
        </w:rPr>
        <w:t xml:space="preserve">to critically </w:t>
      </w:r>
      <w:r w:rsidR="00D21C6E" w:rsidRPr="00B22D20">
        <w:rPr>
          <w:rFonts w:cs="Times New Roman"/>
          <w:szCs w:val="24"/>
        </w:rPr>
        <w:t xml:space="preserve">deciding </w:t>
      </w:r>
      <w:r w:rsidR="00694435" w:rsidRPr="00B22D20">
        <w:rPr>
          <w:rFonts w:cs="Times New Roman"/>
          <w:szCs w:val="24"/>
        </w:rPr>
        <w:t>which aspects of (literary, historical, and familial) legacy to conserve</w:t>
      </w:r>
      <w:r w:rsidR="00945A15" w:rsidRPr="00B22D20">
        <w:rPr>
          <w:rFonts w:cs="Times New Roman"/>
          <w:szCs w:val="24"/>
        </w:rPr>
        <w:t xml:space="preserve"> or, on the contrary, discard</w:t>
      </w:r>
      <w:r w:rsidR="00694435" w:rsidRPr="00B22D20">
        <w:rPr>
          <w:rFonts w:cs="Times New Roman"/>
          <w:szCs w:val="24"/>
        </w:rPr>
        <w:t>.</w:t>
      </w:r>
      <w:r w:rsidR="00694435">
        <w:rPr>
          <w:rFonts w:cs="Times New Roman"/>
          <w:szCs w:val="24"/>
        </w:rPr>
        <w:t xml:space="preserve"> </w:t>
      </w:r>
    </w:p>
    <w:p w14:paraId="3889CF5A" w14:textId="7FC7DBD5" w:rsidR="00A920C4" w:rsidRPr="00EA051A" w:rsidRDefault="0009691E" w:rsidP="00EA051A">
      <w:pPr>
        <w:spacing w:after="0" w:line="480" w:lineRule="auto"/>
        <w:ind w:firstLine="720"/>
        <w:rPr>
          <w:rFonts w:cs="Times New Roman"/>
          <w:szCs w:val="24"/>
        </w:rPr>
      </w:pPr>
      <w:r>
        <w:rPr>
          <w:rFonts w:cs="Times New Roman"/>
          <w:szCs w:val="24"/>
        </w:rPr>
        <w:t>For each text that I study, I</w:t>
      </w:r>
      <w:r w:rsidR="00043A95">
        <w:rPr>
          <w:rFonts w:cs="Times New Roman"/>
          <w:szCs w:val="24"/>
        </w:rPr>
        <w:t xml:space="preserve"> </w:t>
      </w:r>
      <w:r>
        <w:rPr>
          <w:rFonts w:cs="Times New Roman"/>
          <w:szCs w:val="24"/>
        </w:rPr>
        <w:t>examine which events in the narrator</w:t>
      </w:r>
      <w:r w:rsidR="006A72F5">
        <w:rPr>
          <w:rFonts w:cs="Times New Roman"/>
          <w:szCs w:val="24"/>
        </w:rPr>
        <w:t>’</w:t>
      </w:r>
      <w:r>
        <w:rPr>
          <w:rFonts w:cs="Times New Roman"/>
          <w:szCs w:val="24"/>
        </w:rPr>
        <w:t xml:space="preserve">s present </w:t>
      </w:r>
      <w:r w:rsidR="00F61D0F">
        <w:rPr>
          <w:rFonts w:cs="Times New Roman"/>
          <w:szCs w:val="24"/>
        </w:rPr>
        <w:t>function</w:t>
      </w:r>
      <w:r>
        <w:rPr>
          <w:rFonts w:cs="Times New Roman"/>
          <w:szCs w:val="24"/>
        </w:rPr>
        <w:t xml:space="preserve"> as </w:t>
      </w:r>
      <w:r w:rsidRPr="00A91B59">
        <w:rPr>
          <w:rFonts w:cs="Times New Roman"/>
          <w:szCs w:val="24"/>
        </w:rPr>
        <w:t>catalysts for their acts of “return.”</w:t>
      </w:r>
      <w:r w:rsidRPr="00A91B59">
        <w:rPr>
          <w:rStyle w:val="FootnoteReference"/>
          <w:rFonts w:cs="Times New Roman"/>
          <w:szCs w:val="24"/>
        </w:rPr>
        <w:footnoteReference w:id="5"/>
      </w:r>
      <w:r w:rsidRPr="00A91B59">
        <w:rPr>
          <w:rFonts w:cs="Times New Roman"/>
          <w:szCs w:val="24"/>
        </w:rPr>
        <w:t xml:space="preserve"> For Modiano</w:t>
      </w:r>
      <w:r w:rsidR="006A72F5">
        <w:rPr>
          <w:rFonts w:cs="Times New Roman"/>
          <w:szCs w:val="24"/>
        </w:rPr>
        <w:t>’</w:t>
      </w:r>
      <w:r w:rsidRPr="00A91B59">
        <w:rPr>
          <w:rFonts w:cs="Times New Roman"/>
          <w:szCs w:val="24"/>
        </w:rPr>
        <w:t xml:space="preserve">s narrator, it is a </w:t>
      </w:r>
      <w:r w:rsidRPr="00A91B59">
        <w:rPr>
          <w:rFonts w:cs="Times New Roman"/>
          <w:i/>
          <w:szCs w:val="24"/>
        </w:rPr>
        <w:t>fait divers</w:t>
      </w:r>
      <w:r w:rsidRPr="00A91B59">
        <w:rPr>
          <w:rFonts w:cs="Times New Roman"/>
          <w:szCs w:val="24"/>
        </w:rPr>
        <w:t xml:space="preserve"> </w:t>
      </w:r>
      <w:r w:rsidR="000F0EEA">
        <w:rPr>
          <w:rFonts w:cs="Times New Roman"/>
          <w:szCs w:val="24"/>
        </w:rPr>
        <w:t xml:space="preserve">he discovers </w:t>
      </w:r>
      <w:r w:rsidR="000F5FCA">
        <w:rPr>
          <w:rFonts w:cs="Times New Roman"/>
          <w:szCs w:val="24"/>
        </w:rPr>
        <w:t xml:space="preserve">in the 1980s about </w:t>
      </w:r>
      <w:r w:rsidRPr="00A91B59">
        <w:rPr>
          <w:rFonts w:cs="Times New Roman"/>
          <w:szCs w:val="24"/>
        </w:rPr>
        <w:t xml:space="preserve">a </w:t>
      </w:r>
      <w:r w:rsidR="000F5FCA">
        <w:rPr>
          <w:rFonts w:cs="Times New Roman"/>
          <w:szCs w:val="24"/>
        </w:rPr>
        <w:t xml:space="preserve">girl who ran away in 1941. </w:t>
      </w:r>
      <w:r>
        <w:rPr>
          <w:rFonts w:cs="Times New Roman"/>
          <w:szCs w:val="24"/>
        </w:rPr>
        <w:t>Rahmani</w:t>
      </w:r>
      <w:r w:rsidR="006A72F5">
        <w:rPr>
          <w:rFonts w:cs="Times New Roman"/>
          <w:szCs w:val="24"/>
        </w:rPr>
        <w:t>’</w:t>
      </w:r>
      <w:r>
        <w:rPr>
          <w:rFonts w:cs="Times New Roman"/>
          <w:szCs w:val="24"/>
        </w:rPr>
        <w:t>s narrator must face her father</w:t>
      </w:r>
      <w:r w:rsidR="006A72F5">
        <w:rPr>
          <w:rFonts w:cs="Times New Roman"/>
          <w:szCs w:val="24"/>
        </w:rPr>
        <w:t>’</w:t>
      </w:r>
      <w:r>
        <w:rPr>
          <w:rFonts w:cs="Times New Roman"/>
          <w:szCs w:val="24"/>
        </w:rPr>
        <w:t>s history after his suicide-cum-protest on November 11</w:t>
      </w:r>
      <w:r w:rsidR="00935929">
        <w:rPr>
          <w:rFonts w:cs="Times New Roman"/>
          <w:szCs w:val="24"/>
        </w:rPr>
        <w:t xml:space="preserve"> (Armistice Day)</w:t>
      </w:r>
      <w:r>
        <w:rPr>
          <w:rFonts w:cs="Times New Roman"/>
          <w:szCs w:val="24"/>
        </w:rPr>
        <w:t>.</w:t>
      </w:r>
      <w:r w:rsidR="00935929">
        <w:rPr>
          <w:rStyle w:val="CommentReference"/>
        </w:rPr>
        <w:t xml:space="preserve"> </w:t>
      </w:r>
      <w:r w:rsidRPr="007F6128">
        <w:rPr>
          <w:rFonts w:cs="Times New Roman"/>
          <w:szCs w:val="24"/>
        </w:rPr>
        <w:t xml:space="preserve"> </w:t>
      </w:r>
      <w:r w:rsidR="00C225BF" w:rsidRPr="00A91B59">
        <w:rPr>
          <w:rFonts w:cs="Times New Roman"/>
          <w:szCs w:val="24"/>
        </w:rPr>
        <w:t>Salvayre</w:t>
      </w:r>
      <w:r w:rsidR="00C225BF">
        <w:rPr>
          <w:rFonts w:cs="Times New Roman"/>
          <w:szCs w:val="24"/>
        </w:rPr>
        <w:t>’</w:t>
      </w:r>
      <w:r w:rsidR="00C225BF" w:rsidRPr="00A91B59">
        <w:rPr>
          <w:rFonts w:cs="Times New Roman"/>
          <w:szCs w:val="24"/>
        </w:rPr>
        <w:t>s narrator, after having long evaded her family</w:t>
      </w:r>
      <w:r w:rsidR="00C225BF">
        <w:rPr>
          <w:rFonts w:cs="Times New Roman"/>
          <w:szCs w:val="24"/>
        </w:rPr>
        <w:t>’</w:t>
      </w:r>
      <w:r w:rsidR="00C225BF" w:rsidRPr="00A91B59">
        <w:rPr>
          <w:rFonts w:cs="Times New Roman"/>
          <w:szCs w:val="24"/>
        </w:rPr>
        <w:t>s past,</w:t>
      </w:r>
      <w:r w:rsidR="00C225BF">
        <w:rPr>
          <w:rStyle w:val="FootnoteReference"/>
          <w:rFonts w:cs="Times New Roman"/>
          <w:szCs w:val="24"/>
        </w:rPr>
        <w:footnoteReference w:id="6"/>
      </w:r>
      <w:r w:rsidR="00C225BF" w:rsidRPr="00A91B59">
        <w:rPr>
          <w:rFonts w:cs="Times New Roman"/>
          <w:szCs w:val="24"/>
        </w:rPr>
        <w:t xml:space="preserve"> reads a witness</w:t>
      </w:r>
      <w:r w:rsidR="00C225BF">
        <w:rPr>
          <w:rFonts w:cs="Times New Roman"/>
          <w:szCs w:val="24"/>
        </w:rPr>
        <w:t>’</w:t>
      </w:r>
      <w:r w:rsidR="00C225BF" w:rsidRPr="00A91B59">
        <w:rPr>
          <w:rFonts w:cs="Times New Roman"/>
          <w:szCs w:val="24"/>
        </w:rPr>
        <w:t>s account of the Spanish Civil War while confronting her elderly mother</w:t>
      </w:r>
      <w:r w:rsidR="00C225BF">
        <w:rPr>
          <w:rFonts w:cs="Times New Roman"/>
          <w:szCs w:val="24"/>
        </w:rPr>
        <w:t>’</w:t>
      </w:r>
      <w:r w:rsidR="00C225BF" w:rsidRPr="00A91B59">
        <w:rPr>
          <w:rFonts w:cs="Times New Roman"/>
          <w:szCs w:val="24"/>
        </w:rPr>
        <w:t>s mortality and disappearing</w:t>
      </w:r>
      <w:r w:rsidR="00C225BF">
        <w:rPr>
          <w:rFonts w:cs="Times New Roman"/>
          <w:szCs w:val="24"/>
        </w:rPr>
        <w:t xml:space="preserve"> memory. </w:t>
      </w:r>
      <w:r>
        <w:rPr>
          <w:rFonts w:cs="Times New Roman"/>
          <w:szCs w:val="24"/>
        </w:rPr>
        <w:t>Thus, r</w:t>
      </w:r>
      <w:r w:rsidRPr="00F95259">
        <w:rPr>
          <w:rFonts w:cs="Times New Roman"/>
          <w:szCs w:val="24"/>
        </w:rPr>
        <w:t xml:space="preserve">ather than </w:t>
      </w:r>
      <w:r>
        <w:rPr>
          <w:rFonts w:cs="Times New Roman"/>
          <w:szCs w:val="24"/>
        </w:rPr>
        <w:t>concentrating on</w:t>
      </w:r>
      <w:r w:rsidRPr="00F95259">
        <w:rPr>
          <w:rFonts w:cs="Times New Roman"/>
          <w:szCs w:val="24"/>
        </w:rPr>
        <w:t xml:space="preserve"> how the burden of family memories demands an outlet in the present, I</w:t>
      </w:r>
      <w:r w:rsidR="00C506CB">
        <w:rPr>
          <w:rFonts w:cs="Times New Roman"/>
          <w:szCs w:val="24"/>
        </w:rPr>
        <w:t xml:space="preserve"> </w:t>
      </w:r>
      <w:r>
        <w:rPr>
          <w:rFonts w:cs="Times New Roman"/>
          <w:szCs w:val="24"/>
        </w:rPr>
        <w:t>examine</w:t>
      </w:r>
      <w:r w:rsidRPr="00F95259">
        <w:rPr>
          <w:rFonts w:cs="Times New Roman"/>
          <w:szCs w:val="24"/>
        </w:rPr>
        <w:t xml:space="preserve"> the factors </w:t>
      </w:r>
      <w:r w:rsidR="000F0EEA">
        <w:rPr>
          <w:rFonts w:cs="Times New Roman"/>
          <w:szCs w:val="24"/>
        </w:rPr>
        <w:t>of</w:t>
      </w:r>
      <w:r w:rsidRPr="00F95259">
        <w:rPr>
          <w:rFonts w:cs="Times New Roman"/>
          <w:szCs w:val="24"/>
        </w:rPr>
        <w:t xml:space="preserve"> the present </w:t>
      </w:r>
      <w:r w:rsidR="000F0EEA">
        <w:rPr>
          <w:rFonts w:cs="Times New Roman"/>
          <w:szCs w:val="24"/>
        </w:rPr>
        <w:t xml:space="preserve">in the texts </w:t>
      </w:r>
      <w:r>
        <w:rPr>
          <w:rFonts w:cs="Times New Roman"/>
          <w:szCs w:val="24"/>
        </w:rPr>
        <w:t>that</w:t>
      </w:r>
      <w:r w:rsidRPr="00F95259">
        <w:rPr>
          <w:rFonts w:cs="Times New Roman"/>
          <w:szCs w:val="24"/>
        </w:rPr>
        <w:t xml:space="preserve"> initiate the </w:t>
      </w:r>
      <w:r w:rsidR="00C506CB">
        <w:rPr>
          <w:rFonts w:cs="Times New Roman"/>
          <w:szCs w:val="24"/>
        </w:rPr>
        <w:t>need</w:t>
      </w:r>
      <w:r w:rsidRPr="00F95259">
        <w:rPr>
          <w:rFonts w:cs="Times New Roman"/>
          <w:szCs w:val="24"/>
        </w:rPr>
        <w:t xml:space="preserve"> to look to the past, to revisit family stories, and to share them.</w:t>
      </w:r>
      <w:r>
        <w:rPr>
          <w:rFonts w:cs="Times New Roman"/>
          <w:b/>
          <w:szCs w:val="24"/>
        </w:rPr>
        <w:t xml:space="preserve"> </w:t>
      </w:r>
      <w:bookmarkEnd w:id="11"/>
      <w:bookmarkEnd w:id="12"/>
    </w:p>
    <w:p w14:paraId="5761240F" w14:textId="5C3A4085" w:rsidR="00A920C4" w:rsidRPr="00A920C4" w:rsidRDefault="00A920C4" w:rsidP="00A920C4">
      <w:pPr>
        <w:pStyle w:val="Heading3"/>
      </w:pPr>
      <w:bookmarkStart w:id="13" w:name="_Toc513556635"/>
      <w:r>
        <w:t xml:space="preserve">2.2. </w:t>
      </w:r>
      <w:r w:rsidR="00110504" w:rsidRPr="00702806">
        <w:t>Genre as a Medium of Memory</w:t>
      </w:r>
      <w:bookmarkEnd w:id="13"/>
      <w:r w:rsidR="00110504" w:rsidRPr="00702806">
        <w:t xml:space="preserve"> </w:t>
      </w:r>
    </w:p>
    <w:p w14:paraId="276E6350" w14:textId="76207CD0" w:rsidR="00110504" w:rsidRPr="00F95259" w:rsidRDefault="00110504" w:rsidP="00A920C4">
      <w:pPr>
        <w:spacing w:after="0" w:line="480" w:lineRule="auto"/>
        <w:ind w:firstLine="720"/>
        <w:rPr>
          <w:rFonts w:cs="Times New Roman"/>
          <w:szCs w:val="24"/>
        </w:rPr>
      </w:pPr>
      <w:r w:rsidRPr="00702806">
        <w:rPr>
          <w:rFonts w:cs="Times New Roman"/>
          <w:szCs w:val="24"/>
        </w:rPr>
        <w:t>Given the blended</w:t>
      </w:r>
      <w:r>
        <w:rPr>
          <w:rFonts w:cs="Times New Roman"/>
          <w:szCs w:val="24"/>
        </w:rPr>
        <w:t xml:space="preserve"> styles </w:t>
      </w:r>
      <w:r w:rsidRPr="00F95259">
        <w:rPr>
          <w:rFonts w:cs="Times New Roman"/>
          <w:szCs w:val="24"/>
        </w:rPr>
        <w:t xml:space="preserve">of </w:t>
      </w:r>
      <w:r w:rsidRPr="00F95259">
        <w:rPr>
          <w:rFonts w:cs="Times New Roman"/>
          <w:i/>
          <w:szCs w:val="24"/>
        </w:rPr>
        <w:t>Moze</w:t>
      </w:r>
      <w:r w:rsidRPr="00F95259">
        <w:rPr>
          <w:rFonts w:cs="Times New Roman"/>
          <w:szCs w:val="24"/>
        </w:rPr>
        <w:t xml:space="preserve">, </w:t>
      </w:r>
      <w:r w:rsidRPr="00F95259">
        <w:rPr>
          <w:rFonts w:cs="Times New Roman"/>
          <w:i/>
          <w:szCs w:val="24"/>
        </w:rPr>
        <w:t>Pas pleurer</w:t>
      </w:r>
      <w:r w:rsidRPr="00F95259">
        <w:rPr>
          <w:rFonts w:cs="Times New Roman"/>
          <w:szCs w:val="24"/>
        </w:rPr>
        <w:t xml:space="preserve">, and </w:t>
      </w:r>
      <w:r w:rsidRPr="00F95259">
        <w:rPr>
          <w:rFonts w:cs="Times New Roman"/>
          <w:i/>
          <w:szCs w:val="24"/>
        </w:rPr>
        <w:t>Dora Bruder</w:t>
      </w:r>
      <w:r w:rsidRPr="00F95259">
        <w:rPr>
          <w:rFonts w:cs="Times New Roman"/>
          <w:szCs w:val="24"/>
        </w:rPr>
        <w:t>,</w:t>
      </w:r>
      <w:r w:rsidRPr="00F95259">
        <w:rPr>
          <w:rFonts w:cs="Times New Roman"/>
          <w:i/>
          <w:szCs w:val="24"/>
        </w:rPr>
        <w:t xml:space="preserve"> </w:t>
      </w:r>
      <w:r>
        <w:rPr>
          <w:rFonts w:cs="Times New Roman"/>
          <w:szCs w:val="24"/>
        </w:rPr>
        <w:t>Erll</w:t>
      </w:r>
      <w:r w:rsidR="006A72F5">
        <w:rPr>
          <w:rFonts w:cs="Times New Roman"/>
          <w:szCs w:val="24"/>
        </w:rPr>
        <w:t>’</w:t>
      </w:r>
      <w:r w:rsidRPr="00F95259">
        <w:rPr>
          <w:rFonts w:cs="Times New Roman"/>
          <w:szCs w:val="24"/>
        </w:rPr>
        <w:t xml:space="preserve">s thoughts on studying genre in order to study memory </w:t>
      </w:r>
      <w:r w:rsidR="00BF1768">
        <w:rPr>
          <w:rFonts w:cs="Times New Roman"/>
          <w:szCs w:val="24"/>
        </w:rPr>
        <w:t xml:space="preserve">help to </w:t>
      </w:r>
      <w:r>
        <w:rPr>
          <w:rFonts w:cs="Times New Roman"/>
          <w:szCs w:val="24"/>
        </w:rPr>
        <w:t>clarify</w:t>
      </w:r>
      <w:r w:rsidRPr="00F95259">
        <w:rPr>
          <w:rFonts w:cs="Times New Roman"/>
          <w:szCs w:val="24"/>
        </w:rPr>
        <w:t xml:space="preserve"> the cultural significance of the authors</w:t>
      </w:r>
      <w:r w:rsidR="006A72F5">
        <w:rPr>
          <w:rFonts w:cs="Times New Roman"/>
          <w:szCs w:val="24"/>
        </w:rPr>
        <w:t>’</w:t>
      </w:r>
      <w:r w:rsidRPr="00F95259">
        <w:rPr>
          <w:rFonts w:cs="Times New Roman"/>
          <w:szCs w:val="24"/>
        </w:rPr>
        <w:t xml:space="preserve"> structural choices. Erll proposes reading genre as a form of cultural memory in the sense that genre conventions tap into cultural memories that readers can then use to decode the </w:t>
      </w:r>
      <w:r w:rsidR="00BF1768">
        <w:rPr>
          <w:rFonts w:cs="Times New Roman"/>
          <w:szCs w:val="24"/>
        </w:rPr>
        <w:t xml:space="preserve">core </w:t>
      </w:r>
      <w:r w:rsidRPr="00F95259">
        <w:rPr>
          <w:rFonts w:cs="Times New Roman"/>
          <w:szCs w:val="24"/>
        </w:rPr>
        <w:t xml:space="preserve">content. She also suggests that the way in which personal narratives are constructed is based on our (often unconscious) absorption of these genre conventions: “Genre schemata are . . . not neutral containers to be filled with specific memories. Instead they are charged with ideological meaning. Genres . . . carry values, norms and worldviews” (74). </w:t>
      </w:r>
      <w:r w:rsidR="001F709E">
        <w:rPr>
          <w:rFonts w:cs="Times New Roman"/>
          <w:szCs w:val="24"/>
        </w:rPr>
        <w:t>Defying</w:t>
      </w:r>
      <w:r w:rsidR="001F709E" w:rsidRPr="00F95259">
        <w:rPr>
          <w:rFonts w:cs="Times New Roman"/>
          <w:szCs w:val="24"/>
        </w:rPr>
        <w:t xml:space="preserve"> </w:t>
      </w:r>
      <w:r w:rsidR="001F709E">
        <w:rPr>
          <w:rFonts w:cs="Times New Roman"/>
          <w:szCs w:val="24"/>
        </w:rPr>
        <w:t xml:space="preserve">simple genre classifications, the traits Modiano, </w:t>
      </w:r>
      <w:r w:rsidR="00C225BF">
        <w:rPr>
          <w:rFonts w:cs="Times New Roman"/>
          <w:szCs w:val="24"/>
        </w:rPr>
        <w:t>Rahmani, and Salvayre</w:t>
      </w:r>
      <w:r w:rsidR="001F709E">
        <w:rPr>
          <w:rFonts w:cs="Times New Roman"/>
          <w:szCs w:val="24"/>
        </w:rPr>
        <w:t xml:space="preserve"> borrow from various genres (such as autobiography, tragic theater, detective fiction, and oral history) can aid in the elucidation of how the authors perceive the past.</w:t>
      </w:r>
      <w:r w:rsidR="00E87293">
        <w:rPr>
          <w:rFonts w:cs="Times New Roman"/>
          <w:szCs w:val="24"/>
        </w:rPr>
        <w:t xml:space="preserve"> </w:t>
      </w:r>
    </w:p>
    <w:p w14:paraId="508C2150" w14:textId="1FE02EB7" w:rsidR="00031C75" w:rsidRDefault="00110504" w:rsidP="00A6058D">
      <w:pPr>
        <w:spacing w:after="0" w:line="480" w:lineRule="auto"/>
      </w:pPr>
      <w:r w:rsidRPr="00F95259">
        <w:rPr>
          <w:rFonts w:cs="Times New Roman"/>
          <w:szCs w:val="24"/>
        </w:rPr>
        <w:tab/>
        <w:t xml:space="preserve">All three books </w:t>
      </w:r>
      <w:r w:rsidR="00ED7924">
        <w:rPr>
          <w:rFonts w:cs="Times New Roman"/>
          <w:szCs w:val="24"/>
        </w:rPr>
        <w:t>relate to the lives and family histories of their authors, though none of them are</w:t>
      </w:r>
      <w:r w:rsidRPr="00F95259">
        <w:rPr>
          <w:rFonts w:cs="Times New Roman"/>
          <w:szCs w:val="24"/>
        </w:rPr>
        <w:t xml:space="preserve"> strict autobiographies</w:t>
      </w:r>
      <w:r w:rsidR="00551A54">
        <w:rPr>
          <w:rFonts w:cs="Times New Roman"/>
          <w:szCs w:val="24"/>
        </w:rPr>
        <w:t>.</w:t>
      </w:r>
      <w:r w:rsidR="00551A54">
        <w:rPr>
          <w:rStyle w:val="FootnoteReference"/>
          <w:rFonts w:cs="Times New Roman"/>
          <w:szCs w:val="24"/>
        </w:rPr>
        <w:footnoteReference w:id="7"/>
      </w:r>
      <w:r w:rsidR="00C506CB">
        <w:rPr>
          <w:rFonts w:cs="Times New Roman"/>
          <w:szCs w:val="24"/>
        </w:rPr>
        <w:t xml:space="preserve"> </w:t>
      </w:r>
      <w:r w:rsidRPr="00F95259">
        <w:rPr>
          <w:rFonts w:cs="Times New Roman"/>
          <w:szCs w:val="24"/>
        </w:rPr>
        <w:t xml:space="preserve">More accurately, </w:t>
      </w:r>
      <w:r w:rsidR="00551A54">
        <w:rPr>
          <w:rFonts w:cs="Times New Roman"/>
          <w:szCs w:val="24"/>
        </w:rPr>
        <w:t>these texts</w:t>
      </w:r>
      <w:r w:rsidRPr="00F95259">
        <w:rPr>
          <w:rFonts w:cs="Times New Roman"/>
          <w:szCs w:val="24"/>
        </w:rPr>
        <w:t xml:space="preserve"> </w:t>
      </w:r>
      <w:r>
        <w:rPr>
          <w:rFonts w:cs="Times New Roman"/>
          <w:szCs w:val="24"/>
        </w:rPr>
        <w:t>relate to</w:t>
      </w:r>
      <w:r w:rsidRPr="00F95259">
        <w:rPr>
          <w:rFonts w:cs="Times New Roman"/>
          <w:szCs w:val="24"/>
        </w:rPr>
        <w:t xml:space="preserve"> the realm</w:t>
      </w:r>
      <w:r>
        <w:rPr>
          <w:rFonts w:cs="Times New Roman"/>
          <w:szCs w:val="24"/>
        </w:rPr>
        <w:t>s</w:t>
      </w:r>
      <w:r w:rsidRPr="00F95259">
        <w:rPr>
          <w:rFonts w:cs="Times New Roman"/>
          <w:szCs w:val="24"/>
        </w:rPr>
        <w:t xml:space="preserve"> o</w:t>
      </w:r>
      <w:r>
        <w:rPr>
          <w:rFonts w:cs="Times New Roman"/>
          <w:szCs w:val="24"/>
        </w:rPr>
        <w:t>f semi-autobiographical fiction</w:t>
      </w:r>
      <w:r w:rsidRPr="00F95259">
        <w:rPr>
          <w:rFonts w:cs="Times New Roman"/>
          <w:szCs w:val="24"/>
        </w:rPr>
        <w:t xml:space="preserve"> or autofiction</w:t>
      </w:r>
      <w:r w:rsidR="003F6B24">
        <w:rPr>
          <w:rFonts w:cs="Times New Roman"/>
          <w:szCs w:val="24"/>
        </w:rPr>
        <w:t xml:space="preserve">, as I will discuss in the chapters dedicated to each book. </w:t>
      </w:r>
      <w:r w:rsidRPr="00F95259">
        <w:rPr>
          <w:rFonts w:cs="Times New Roman"/>
          <w:szCs w:val="24"/>
        </w:rPr>
        <w:t xml:space="preserve">For example, in the case of </w:t>
      </w:r>
      <w:r w:rsidRPr="00F95259">
        <w:rPr>
          <w:rFonts w:cs="Times New Roman"/>
          <w:i/>
          <w:szCs w:val="24"/>
        </w:rPr>
        <w:t>Dora Bruder</w:t>
      </w:r>
      <w:r w:rsidRPr="00F95259">
        <w:rPr>
          <w:rFonts w:cs="Times New Roman"/>
          <w:szCs w:val="24"/>
        </w:rPr>
        <w:t>, Modiano</w:t>
      </w:r>
      <w:r w:rsidRPr="00F95259">
        <w:rPr>
          <w:rFonts w:cs="Times New Roman"/>
          <w:i/>
          <w:szCs w:val="24"/>
        </w:rPr>
        <w:t xml:space="preserve"> </w:t>
      </w:r>
      <w:r w:rsidRPr="00F95259">
        <w:rPr>
          <w:rFonts w:cs="Times New Roman"/>
          <w:szCs w:val="24"/>
        </w:rPr>
        <w:t xml:space="preserve">primarily borrows from genres such as autobiography, biography, and detective narrative. The narrator becomes an informal investigator </w:t>
      </w:r>
      <w:r>
        <w:rPr>
          <w:rFonts w:cs="Times New Roman"/>
          <w:szCs w:val="24"/>
        </w:rPr>
        <w:t>fascinated with uncovering Dora</w:t>
      </w:r>
      <w:r w:rsidR="006A72F5">
        <w:rPr>
          <w:rFonts w:cs="Times New Roman"/>
          <w:szCs w:val="24"/>
        </w:rPr>
        <w:t>’</w:t>
      </w:r>
      <w:r w:rsidRPr="00F95259">
        <w:rPr>
          <w:rFonts w:cs="Times New Roman"/>
          <w:szCs w:val="24"/>
        </w:rPr>
        <w:t>s past, but he connects her whereabouts and actions with his memories of his own childhood and y</w:t>
      </w:r>
      <w:r>
        <w:rPr>
          <w:rFonts w:cs="Times New Roman"/>
          <w:szCs w:val="24"/>
        </w:rPr>
        <w:t>outh, and especially his father</w:t>
      </w:r>
      <w:r w:rsidR="006A72F5">
        <w:rPr>
          <w:rFonts w:cs="Times New Roman"/>
          <w:szCs w:val="24"/>
        </w:rPr>
        <w:t>’</w:t>
      </w:r>
      <w:r w:rsidRPr="00F95259">
        <w:rPr>
          <w:rFonts w:cs="Times New Roman"/>
          <w:szCs w:val="24"/>
        </w:rPr>
        <w:t xml:space="preserve">s account of being arrested during the occupation. </w:t>
      </w:r>
      <w:r w:rsidRPr="00F95259">
        <w:t xml:space="preserve">For </w:t>
      </w:r>
      <w:r w:rsidR="00C225BF">
        <w:t>Rahmani and Salvayre</w:t>
      </w:r>
      <w:r w:rsidRPr="00F95259">
        <w:t xml:space="preserve"> in particular, theater and oral traditions mark their texts</w:t>
      </w:r>
      <w:r w:rsidR="00160A8A">
        <w:t xml:space="preserve"> visibly</w:t>
      </w:r>
      <w:r w:rsidRPr="00F95259">
        <w:t>. Ra</w:t>
      </w:r>
      <w:r>
        <w:t>hmani</w:t>
      </w:r>
      <w:r w:rsidR="006A72F5">
        <w:t>’</w:t>
      </w:r>
      <w:r w:rsidRPr="00F95259">
        <w:t xml:space="preserve">s narrative evades </w:t>
      </w:r>
      <w:r w:rsidR="00551A54">
        <w:t xml:space="preserve">clear generic </w:t>
      </w:r>
      <w:r w:rsidRPr="00F95259">
        <w:t xml:space="preserve">classification, avoiding </w:t>
      </w:r>
      <w:r w:rsidR="00551A54">
        <w:t>a subtitle (such as</w:t>
      </w:r>
      <w:r w:rsidRPr="00F95259">
        <w:t xml:space="preserve"> </w:t>
      </w:r>
      <w:r w:rsidRPr="00F95259">
        <w:rPr>
          <w:i/>
        </w:rPr>
        <w:t>roman</w:t>
      </w:r>
      <w:r w:rsidR="00551A54">
        <w:t>)</w:t>
      </w:r>
      <w:r w:rsidRPr="00F95259">
        <w:t xml:space="preserve"> on its cover. Though the text initially seems disjointed and collage-like</w:t>
      </w:r>
      <w:r w:rsidR="00160A8A">
        <w:t>,</w:t>
      </w:r>
      <w:r w:rsidRPr="00F95259">
        <w:t xml:space="preserve"> given the occasional insertion of official documents or poetic passages, an </w:t>
      </w:r>
      <w:r w:rsidR="00160A8A">
        <w:t xml:space="preserve">internal </w:t>
      </w:r>
      <w:r w:rsidRPr="00F95259">
        <w:t xml:space="preserve">organizing structure </w:t>
      </w:r>
      <w:r w:rsidR="00160A8A">
        <w:t>does emerge</w:t>
      </w:r>
      <w:r w:rsidRPr="00F95259">
        <w:t>. Rahmani arranges the semi-autobiographical narrative into five parts, mirroring the traditional structure of a five-act play. The vast majority of the text consists of dialog</w:t>
      </w:r>
      <w:r>
        <w:t>ue</w:t>
      </w:r>
      <w:r w:rsidRPr="00F95259">
        <w:t xml:space="preserve"> suited </w:t>
      </w:r>
      <w:r w:rsidR="00160A8A">
        <w:t xml:space="preserve">well </w:t>
      </w:r>
      <w:r w:rsidRPr="00F95259">
        <w:t xml:space="preserve">to reading aloud </w:t>
      </w:r>
      <w:r>
        <w:t xml:space="preserve">in order </w:t>
      </w:r>
      <w:r w:rsidRPr="00F95259">
        <w:t xml:space="preserve">to appreciate the effect </w:t>
      </w:r>
      <w:r>
        <w:t>of the author</w:t>
      </w:r>
      <w:r w:rsidR="006A72F5">
        <w:t>’</w:t>
      </w:r>
      <w:r w:rsidRPr="00F95259">
        <w:t xml:space="preserve">s </w:t>
      </w:r>
      <w:r>
        <w:t>style and voice</w:t>
      </w:r>
      <w:r w:rsidRPr="00F95259">
        <w:t>. Appropriately, the French artist Sapho</w:t>
      </w:r>
      <w:r w:rsidRPr="00F95259">
        <w:rPr>
          <w:i/>
        </w:rPr>
        <w:t xml:space="preserve"> </w:t>
      </w:r>
      <w:r w:rsidRPr="00F95259">
        <w:t xml:space="preserve">has adapted </w:t>
      </w:r>
      <w:r w:rsidRPr="00F95259">
        <w:rPr>
          <w:i/>
        </w:rPr>
        <w:t xml:space="preserve">Moze </w:t>
      </w:r>
      <w:r w:rsidRPr="00F95259">
        <w:t>to the stage as a one-woman dramatic re</w:t>
      </w:r>
      <w:r w:rsidR="00702806">
        <w:t>citation.</w:t>
      </w:r>
      <w:r w:rsidR="00043A95">
        <w:rPr>
          <w:rStyle w:val="FootnoteReference"/>
        </w:rPr>
        <w:footnoteReference w:id="8"/>
      </w:r>
      <w:r w:rsidR="00702806">
        <w:t xml:space="preserve"> Unlike Rahmani, Salvay</w:t>
      </w:r>
      <w:r w:rsidRPr="00F95259">
        <w:t xml:space="preserve">re formally classifies </w:t>
      </w:r>
      <w:r w:rsidRPr="00F95259">
        <w:rPr>
          <w:i/>
        </w:rPr>
        <w:t>Pas pleurer</w:t>
      </w:r>
      <w:r w:rsidRPr="00F95259">
        <w:t xml:space="preserve"> as a </w:t>
      </w:r>
      <w:r w:rsidR="00551A54">
        <w:rPr>
          <w:i/>
        </w:rPr>
        <w:t>roman</w:t>
      </w:r>
      <w:r w:rsidRPr="00F95259">
        <w:t xml:space="preserve"> on the book</w:t>
      </w:r>
      <w:r w:rsidR="006A72F5">
        <w:t>’</w:t>
      </w:r>
      <w:r w:rsidRPr="00F95259">
        <w:t xml:space="preserve">s cover. However, </w:t>
      </w:r>
      <w:r w:rsidR="00160A8A">
        <w:t>as with</w:t>
      </w:r>
      <w:r w:rsidRPr="000000A2">
        <w:t xml:space="preserve"> her </w:t>
      </w:r>
      <w:r w:rsidR="0063116D">
        <w:rPr>
          <w:i/>
        </w:rPr>
        <w:t>La C</w:t>
      </w:r>
      <w:r w:rsidRPr="000000A2">
        <w:rPr>
          <w:i/>
        </w:rPr>
        <w:t>ompagnie des spectres</w:t>
      </w:r>
      <w:r w:rsidRPr="000000A2">
        <w:t xml:space="preserve">, which has been adapted to the stage by at least </w:t>
      </w:r>
      <w:r w:rsidR="00043A95">
        <w:t>four</w:t>
      </w:r>
      <w:r w:rsidRPr="000000A2">
        <w:t xml:space="preserve"> different individuals</w:t>
      </w:r>
      <w:r w:rsidR="00AA66D5">
        <w:t xml:space="preserve"> </w:t>
      </w:r>
      <w:r w:rsidRPr="000000A2">
        <w:t>since 2002,</w:t>
      </w:r>
      <w:r w:rsidR="00AA66D5" w:rsidRPr="00AA66D5">
        <w:rPr>
          <w:rStyle w:val="FootnoteReference"/>
          <w:rFonts w:cs="Times New Roman"/>
          <w:szCs w:val="24"/>
        </w:rPr>
        <w:t xml:space="preserve"> </w:t>
      </w:r>
      <w:r w:rsidR="00AA66D5" w:rsidRPr="000000A2">
        <w:rPr>
          <w:rStyle w:val="FootnoteReference"/>
          <w:rFonts w:cs="Times New Roman"/>
          <w:szCs w:val="24"/>
        </w:rPr>
        <w:footnoteReference w:id="9"/>
      </w:r>
      <w:r w:rsidRPr="000000A2">
        <w:t xml:space="preserve"> </w:t>
      </w:r>
      <w:r w:rsidRPr="000000A2">
        <w:rPr>
          <w:i/>
        </w:rPr>
        <w:t>Pas pleurer</w:t>
      </w:r>
      <w:r w:rsidRPr="000000A2">
        <w:t xml:space="preserve"> </w:t>
      </w:r>
      <w:r w:rsidR="00160A8A">
        <w:t>makes extensive use of</w:t>
      </w:r>
      <w:r w:rsidRPr="000000A2">
        <w:t xml:space="preserve"> dialogue </w:t>
      </w:r>
      <w:r w:rsidR="00645D49">
        <w:t>of a theatrical nature</w:t>
      </w:r>
      <w:r w:rsidR="00E96364">
        <w:t>,</w:t>
      </w:r>
      <w:r w:rsidRPr="000000A2">
        <w:t xml:space="preserve"> </w:t>
      </w:r>
      <w:r w:rsidRPr="00702806">
        <w:t>and was</w:t>
      </w:r>
      <w:r w:rsidR="00E96364">
        <w:t xml:space="preserve"> also</w:t>
      </w:r>
      <w:r w:rsidRPr="00702806">
        <w:t xml:space="preserve"> produced as a play in 2017</w:t>
      </w:r>
      <w:r w:rsidR="00AA66D5">
        <w:t xml:space="preserve"> by Denis Laujol at the Théâtre du Poche in Brussels</w:t>
      </w:r>
      <w:r w:rsidRPr="00702806">
        <w:t>. In</w:t>
      </w:r>
      <w:r w:rsidRPr="000000A2">
        <w:t xml:space="preserve"> </w:t>
      </w:r>
      <w:r>
        <w:t>both Salvayre</w:t>
      </w:r>
      <w:r w:rsidR="009D0AD6">
        <w:t>’s</w:t>
      </w:r>
      <w:r>
        <w:t xml:space="preserve"> and Rahmani</w:t>
      </w:r>
      <w:r w:rsidR="006A72F5">
        <w:t>’</w:t>
      </w:r>
      <w:r>
        <w:t>s texts</w:t>
      </w:r>
      <w:r w:rsidRPr="000000A2">
        <w:t xml:space="preserve">, the emphasis on orality </w:t>
      </w:r>
      <w:r w:rsidR="00351F65">
        <w:t xml:space="preserve">appears to </w:t>
      </w:r>
      <w:r w:rsidR="00702806">
        <w:t>stem</w:t>
      </w:r>
      <w:r w:rsidRPr="000000A2">
        <w:t xml:space="preserve"> partially from the authors</w:t>
      </w:r>
      <w:r w:rsidR="006A72F5">
        <w:t>’</w:t>
      </w:r>
      <w:r w:rsidRPr="000000A2">
        <w:t xml:space="preserve"> bilingual </w:t>
      </w:r>
      <w:r w:rsidR="00702806">
        <w:t>upbringings</w:t>
      </w:r>
      <w:r w:rsidRPr="000000A2">
        <w:t xml:space="preserve"> and their interest in issues of la</w:t>
      </w:r>
      <w:r w:rsidR="00702806">
        <w:t xml:space="preserve">nguage and national identity. In the chapters on these authors, I </w:t>
      </w:r>
      <w:r w:rsidR="00D83AAD">
        <w:t>explore</w:t>
      </w:r>
      <w:r w:rsidR="00702806">
        <w:t xml:space="preserve"> </w:t>
      </w:r>
      <w:r w:rsidRPr="000000A2">
        <w:t xml:space="preserve">how genre, style, and linguistic choices </w:t>
      </w:r>
      <w:r w:rsidR="00F61D0F">
        <w:t>perform</w:t>
      </w:r>
      <w:r w:rsidRPr="000000A2">
        <w:t xml:space="preserve"> </w:t>
      </w:r>
      <w:r w:rsidR="00D83AAD">
        <w:t xml:space="preserve">as </w:t>
      </w:r>
      <w:r w:rsidRPr="000000A2">
        <w:t>a form of engagement with contemporary political discourse in France</w:t>
      </w:r>
      <w:r w:rsidR="00D83AAD">
        <w:t>, particularly that</w:t>
      </w:r>
      <w:r w:rsidRPr="000000A2">
        <w:t xml:space="preserve"> surrounding immigration, integration, and national identity. The connection to the spoken word resonates with the anger and energy in Salvayre</w:t>
      </w:r>
      <w:r w:rsidR="006A72F5">
        <w:t>’</w:t>
      </w:r>
      <w:r w:rsidRPr="000000A2">
        <w:t xml:space="preserve">s texts and in </w:t>
      </w:r>
      <w:r w:rsidRPr="000000A2">
        <w:rPr>
          <w:i/>
        </w:rPr>
        <w:t>Moze</w:t>
      </w:r>
      <w:r w:rsidRPr="000000A2">
        <w:t>, and rei</w:t>
      </w:r>
      <w:r w:rsidR="00702806">
        <w:t>nforces their call for justice.</w:t>
      </w:r>
    </w:p>
    <w:p w14:paraId="5B915099" w14:textId="17BF7B45" w:rsidR="00110504" w:rsidRPr="00F95259" w:rsidRDefault="00A920C4" w:rsidP="00A920C4">
      <w:pPr>
        <w:pStyle w:val="Heading3"/>
      </w:pPr>
      <w:bookmarkStart w:id="15" w:name="_Toc513556636"/>
      <w:r>
        <w:t xml:space="preserve">2.3. </w:t>
      </w:r>
      <w:r w:rsidR="00110504">
        <w:t>Curating Intertexts</w:t>
      </w:r>
      <w:bookmarkEnd w:id="15"/>
    </w:p>
    <w:p w14:paraId="70CDE834" w14:textId="556E7134" w:rsidR="00110504" w:rsidRDefault="00110504" w:rsidP="00A920C4">
      <w:pPr>
        <w:spacing w:after="0" w:line="480" w:lineRule="auto"/>
        <w:rPr>
          <w:rFonts w:cs="Times New Roman"/>
          <w:szCs w:val="24"/>
        </w:rPr>
      </w:pPr>
      <w:r w:rsidRPr="00F95259">
        <w:rPr>
          <w:rFonts w:cs="Times New Roman"/>
          <w:szCs w:val="24"/>
        </w:rPr>
        <w:tab/>
        <w:t xml:space="preserve">As the memories flow from one generation to the next in </w:t>
      </w:r>
      <w:r w:rsidRPr="00F95259">
        <w:rPr>
          <w:rFonts w:cs="Times New Roman"/>
          <w:i/>
          <w:szCs w:val="24"/>
        </w:rPr>
        <w:t>Dora Bruder</w:t>
      </w:r>
      <w:r w:rsidRPr="00F95259">
        <w:rPr>
          <w:rFonts w:cs="Times New Roman"/>
          <w:szCs w:val="24"/>
        </w:rPr>
        <w:t>,</w:t>
      </w:r>
      <w:r w:rsidRPr="00F95259">
        <w:rPr>
          <w:rFonts w:cs="Times New Roman"/>
          <w:i/>
          <w:szCs w:val="24"/>
        </w:rPr>
        <w:t xml:space="preserve"> </w:t>
      </w:r>
      <w:r w:rsidR="00645D49">
        <w:rPr>
          <w:rFonts w:cs="Times New Roman"/>
          <w:i/>
          <w:szCs w:val="24"/>
        </w:rPr>
        <w:t>Pas pleurer</w:t>
      </w:r>
      <w:r w:rsidRPr="00F95259">
        <w:rPr>
          <w:rFonts w:cs="Times New Roman"/>
          <w:szCs w:val="24"/>
        </w:rPr>
        <w:t xml:space="preserve">, </w:t>
      </w:r>
      <w:r w:rsidR="00C225BF">
        <w:rPr>
          <w:rFonts w:cs="Times New Roman"/>
          <w:szCs w:val="24"/>
        </w:rPr>
        <w:t xml:space="preserve">and </w:t>
      </w:r>
      <w:r w:rsidR="00645D49">
        <w:rPr>
          <w:rFonts w:cs="Times New Roman"/>
          <w:i/>
          <w:szCs w:val="24"/>
        </w:rPr>
        <w:t>Moze</w:t>
      </w:r>
      <w:r w:rsidR="00C225BF">
        <w:rPr>
          <w:rFonts w:cs="Times New Roman"/>
          <w:szCs w:val="24"/>
        </w:rPr>
        <w:t>,</w:t>
      </w:r>
      <w:r w:rsidR="00C225BF">
        <w:rPr>
          <w:rFonts w:cs="Times New Roman"/>
          <w:i/>
          <w:szCs w:val="24"/>
        </w:rPr>
        <w:t xml:space="preserve"> </w:t>
      </w:r>
      <w:r w:rsidRPr="00F95259">
        <w:rPr>
          <w:rFonts w:cs="Times New Roman"/>
          <w:szCs w:val="24"/>
        </w:rPr>
        <w:t xml:space="preserve">the process of passing on words and stories parallels the exchanges </w:t>
      </w:r>
      <w:r>
        <w:rPr>
          <w:rFonts w:cs="Times New Roman"/>
          <w:szCs w:val="24"/>
        </w:rPr>
        <w:t>that</w:t>
      </w:r>
      <w:r w:rsidRPr="00F95259">
        <w:rPr>
          <w:rFonts w:cs="Times New Roman"/>
          <w:szCs w:val="24"/>
        </w:rPr>
        <w:t xml:space="preserve"> occur between generations of writers. Whether through subtle references to Proust, direct quotes from Bernanos, thematic preoccupations alluding to Perec</w:t>
      </w:r>
      <w:r>
        <w:rPr>
          <w:rFonts w:cs="Times New Roman"/>
          <w:szCs w:val="24"/>
        </w:rPr>
        <w:t>,</w:t>
      </w:r>
      <w:r w:rsidRPr="00F95259">
        <w:rPr>
          <w:rFonts w:cs="Times New Roman"/>
          <w:szCs w:val="24"/>
        </w:rPr>
        <w:t xml:space="preserve"> or </w:t>
      </w:r>
      <w:r w:rsidR="007D1FAF">
        <w:rPr>
          <w:rFonts w:cs="Times New Roman"/>
          <w:szCs w:val="24"/>
        </w:rPr>
        <w:t xml:space="preserve">more universal </w:t>
      </w:r>
      <w:r w:rsidRPr="00F95259">
        <w:rPr>
          <w:rFonts w:cs="Times New Roman"/>
          <w:szCs w:val="24"/>
        </w:rPr>
        <w:t xml:space="preserve">symbolism anchored in </w:t>
      </w:r>
      <w:r w:rsidR="00C7797F">
        <w:rPr>
          <w:rFonts w:cs="Times New Roman"/>
          <w:szCs w:val="24"/>
        </w:rPr>
        <w:t>Greco-Roman or French</w:t>
      </w:r>
      <w:r w:rsidR="00551A54">
        <w:rPr>
          <w:rFonts w:cs="Times New Roman"/>
          <w:szCs w:val="24"/>
        </w:rPr>
        <w:t xml:space="preserve"> </w:t>
      </w:r>
      <w:r w:rsidRPr="00F95259">
        <w:rPr>
          <w:rFonts w:cs="Times New Roman"/>
          <w:szCs w:val="24"/>
        </w:rPr>
        <w:t>literary tradition</w:t>
      </w:r>
      <w:r w:rsidR="00C7797F">
        <w:rPr>
          <w:rFonts w:cs="Times New Roman"/>
          <w:szCs w:val="24"/>
        </w:rPr>
        <w:t>s</w:t>
      </w:r>
      <w:r w:rsidRPr="00F95259">
        <w:rPr>
          <w:rFonts w:cs="Times New Roman"/>
          <w:szCs w:val="24"/>
        </w:rPr>
        <w:t xml:space="preserve">, the authors draw upon their own readings to reprocess and represent their </w:t>
      </w:r>
      <w:r>
        <w:rPr>
          <w:rFonts w:cs="Times New Roman"/>
          <w:szCs w:val="24"/>
        </w:rPr>
        <w:t>family</w:t>
      </w:r>
      <w:r w:rsidRPr="00F95259">
        <w:rPr>
          <w:rFonts w:cs="Times New Roman"/>
          <w:szCs w:val="24"/>
        </w:rPr>
        <w:t xml:space="preserve"> stories. Speaking of rewriting in a broad s</w:t>
      </w:r>
      <w:r w:rsidR="00ED7924">
        <w:rPr>
          <w:rFonts w:cs="Times New Roman"/>
          <w:szCs w:val="24"/>
        </w:rPr>
        <w:t>ense, Plate and Rose stress that “[a]</w:t>
      </w:r>
      <w:r w:rsidRPr="00F95259">
        <w:rPr>
          <w:rFonts w:cs="Times New Roman"/>
          <w:szCs w:val="24"/>
        </w:rPr>
        <w:t>s</w:t>
      </w:r>
      <w:r w:rsidR="00ED7924">
        <w:rPr>
          <w:rFonts w:cs="Times New Roman"/>
          <w:szCs w:val="24"/>
        </w:rPr>
        <w:t xml:space="preserve"> an act of transfer enabling</w:t>
      </w:r>
      <w:r w:rsidRPr="00F95259">
        <w:rPr>
          <w:rFonts w:cs="Times New Roman"/>
          <w:szCs w:val="24"/>
        </w:rPr>
        <w:t xml:space="preserve"> cultural remembrance, rewriting inscribes time and difference. It is an act of repetition that re-members, re-collects, and re-calls, for it puts the memory together again, gathers it anew, and calls or names it again” (613). Plate and Rose focus on the cultural value of rewriting</w:t>
      </w:r>
      <w:r w:rsidR="007D1FAF">
        <w:rPr>
          <w:rFonts w:cs="Times New Roman"/>
          <w:szCs w:val="24"/>
        </w:rPr>
        <w:t>,</w:t>
      </w:r>
      <w:r w:rsidRPr="00F95259">
        <w:rPr>
          <w:rFonts w:cs="Times New Roman"/>
          <w:szCs w:val="24"/>
        </w:rPr>
        <w:t xml:space="preserve"> since authors perpetuate cultural values and stories, and even the reputation</w:t>
      </w:r>
      <w:r w:rsidR="00645D49">
        <w:rPr>
          <w:rFonts w:cs="Times New Roman"/>
          <w:szCs w:val="24"/>
        </w:rPr>
        <w:t>s</w:t>
      </w:r>
      <w:r w:rsidRPr="00F95259">
        <w:rPr>
          <w:rFonts w:cs="Times New Roman"/>
          <w:szCs w:val="24"/>
        </w:rPr>
        <w:t xml:space="preserve"> of fellow authors, through recreating or referencing them</w:t>
      </w:r>
      <w:r w:rsidR="007D1FAF">
        <w:rPr>
          <w:rFonts w:cs="Times New Roman"/>
          <w:szCs w:val="24"/>
        </w:rPr>
        <w:t xml:space="preserve"> in their own new works</w:t>
      </w:r>
      <w:r w:rsidRPr="00F95259">
        <w:rPr>
          <w:rFonts w:cs="Times New Roman"/>
          <w:szCs w:val="24"/>
        </w:rPr>
        <w:t xml:space="preserve">. </w:t>
      </w:r>
    </w:p>
    <w:p w14:paraId="5B4EBDDF" w14:textId="16CAF566" w:rsidR="00110504" w:rsidRPr="003C7F55" w:rsidRDefault="00110504" w:rsidP="00A6058D">
      <w:pPr>
        <w:spacing w:after="0" w:line="480" w:lineRule="auto"/>
        <w:rPr>
          <w:rFonts w:cs="Times New Roman"/>
          <w:szCs w:val="24"/>
        </w:rPr>
      </w:pPr>
      <w:r w:rsidRPr="00F95259">
        <w:rPr>
          <w:rFonts w:cs="Times New Roman"/>
          <w:szCs w:val="24"/>
        </w:rPr>
        <w:tab/>
        <w:t xml:space="preserve">Each of the three texts in question </w:t>
      </w:r>
      <w:r w:rsidR="00ED7924">
        <w:rPr>
          <w:rFonts w:cs="Times New Roman"/>
          <w:szCs w:val="24"/>
        </w:rPr>
        <w:t>borrows</w:t>
      </w:r>
      <w:r w:rsidR="00680952">
        <w:rPr>
          <w:rFonts w:cs="Times New Roman"/>
          <w:szCs w:val="24"/>
        </w:rPr>
        <w:t xml:space="preserve"> substantially</w:t>
      </w:r>
      <w:r w:rsidR="00C225BF">
        <w:rPr>
          <w:rFonts w:cs="Times New Roman"/>
          <w:szCs w:val="24"/>
        </w:rPr>
        <w:t xml:space="preserve"> </w:t>
      </w:r>
      <w:r w:rsidR="00ED7924">
        <w:rPr>
          <w:rFonts w:cs="Times New Roman"/>
          <w:szCs w:val="24"/>
        </w:rPr>
        <w:t>from and alludes</w:t>
      </w:r>
      <w:r w:rsidRPr="00F95259">
        <w:rPr>
          <w:rFonts w:cs="Times New Roman"/>
          <w:szCs w:val="24"/>
        </w:rPr>
        <w:t xml:space="preserve"> to other works of literature. These literary memories</w:t>
      </w:r>
      <w:r w:rsidR="00C7797F">
        <w:rPr>
          <w:rFonts w:cs="Times New Roman"/>
          <w:szCs w:val="24"/>
        </w:rPr>
        <w:t xml:space="preserve"> </w:t>
      </w:r>
      <w:r w:rsidR="003C7F55">
        <w:rPr>
          <w:rFonts w:cs="Times New Roman"/>
          <w:szCs w:val="24"/>
        </w:rPr>
        <w:t xml:space="preserve">in turn </w:t>
      </w:r>
      <w:r w:rsidRPr="00F95259">
        <w:rPr>
          <w:rFonts w:cs="Times New Roman"/>
          <w:szCs w:val="24"/>
        </w:rPr>
        <w:t xml:space="preserve">frame the historical memories. </w:t>
      </w:r>
      <w:r w:rsidR="00CF5B85">
        <w:rPr>
          <w:rFonts w:cs="Times New Roman"/>
          <w:szCs w:val="24"/>
        </w:rPr>
        <w:t xml:space="preserve">As an example, </w:t>
      </w:r>
      <w:r w:rsidR="003C7F55" w:rsidRPr="00F95259">
        <w:rPr>
          <w:rFonts w:cs="Times New Roman"/>
          <w:szCs w:val="24"/>
        </w:rPr>
        <w:t>Modiano</w:t>
      </w:r>
      <w:r w:rsidR="006A72F5">
        <w:rPr>
          <w:rFonts w:cs="Times New Roman"/>
          <w:szCs w:val="24"/>
        </w:rPr>
        <w:t>’</w:t>
      </w:r>
      <w:r w:rsidR="003C7F55" w:rsidRPr="00F95259">
        <w:rPr>
          <w:rFonts w:cs="Times New Roman"/>
          <w:szCs w:val="24"/>
        </w:rPr>
        <w:t>s intertextual references anchor his work within a spec</w:t>
      </w:r>
      <w:r w:rsidR="003C7F55">
        <w:rPr>
          <w:rFonts w:cs="Times New Roman"/>
          <w:szCs w:val="24"/>
        </w:rPr>
        <w:t>ific French literary tradition</w:t>
      </w:r>
      <w:r w:rsidR="00CF5B85">
        <w:rPr>
          <w:rFonts w:cs="Times New Roman"/>
          <w:szCs w:val="24"/>
        </w:rPr>
        <w:t>; for instance,</w:t>
      </w:r>
      <w:r w:rsidR="003C7F55" w:rsidRPr="00F95259">
        <w:rPr>
          <w:rFonts w:cs="Times New Roman"/>
          <w:szCs w:val="24"/>
        </w:rPr>
        <w:t xml:space="preserve"> he includes allusions to Abbé Prévost</w:t>
      </w:r>
      <w:r w:rsidR="006A72F5">
        <w:rPr>
          <w:rFonts w:cs="Times New Roman"/>
          <w:szCs w:val="24"/>
        </w:rPr>
        <w:t>’</w:t>
      </w:r>
      <w:r w:rsidR="003C7F55" w:rsidRPr="00F95259">
        <w:rPr>
          <w:rFonts w:cs="Times New Roman"/>
          <w:szCs w:val="24"/>
        </w:rPr>
        <w:t xml:space="preserve">s </w:t>
      </w:r>
      <w:r w:rsidR="003C7F55" w:rsidRPr="00F95259">
        <w:rPr>
          <w:rFonts w:cs="Times New Roman"/>
          <w:i/>
          <w:szCs w:val="24"/>
        </w:rPr>
        <w:t xml:space="preserve">Manon </w:t>
      </w:r>
      <w:r w:rsidR="003C7F55" w:rsidRPr="003C7F55">
        <w:rPr>
          <w:rFonts w:cs="Times New Roman"/>
          <w:i/>
          <w:szCs w:val="24"/>
        </w:rPr>
        <w:t>Les</w:t>
      </w:r>
      <w:r w:rsidR="003C7F55" w:rsidRPr="00F95259">
        <w:rPr>
          <w:rFonts w:cs="Times New Roman"/>
          <w:i/>
          <w:szCs w:val="24"/>
        </w:rPr>
        <w:t xml:space="preserve">caut </w:t>
      </w:r>
      <w:r w:rsidR="003C7F55" w:rsidRPr="00F95259">
        <w:rPr>
          <w:rFonts w:cs="Times New Roman"/>
          <w:szCs w:val="24"/>
        </w:rPr>
        <w:t xml:space="preserve">(1731), noting that the hospital his father stayed in was once used as a prison </w:t>
      </w:r>
      <w:r w:rsidR="003C7F55">
        <w:rPr>
          <w:rFonts w:cs="Times New Roman"/>
          <w:szCs w:val="24"/>
        </w:rPr>
        <w:t>for w</w:t>
      </w:r>
      <w:r w:rsidR="003C7F55" w:rsidRPr="00F95259">
        <w:rPr>
          <w:rFonts w:cs="Times New Roman"/>
          <w:szCs w:val="24"/>
        </w:rPr>
        <w:t xml:space="preserve">omen of </w:t>
      </w:r>
      <w:r w:rsidR="003C7F55">
        <w:rPr>
          <w:rFonts w:cs="Times New Roman"/>
          <w:szCs w:val="24"/>
        </w:rPr>
        <w:t xml:space="preserve">supposedly dubious character, women who were later deported to Louisiana </w:t>
      </w:r>
      <w:r w:rsidR="003C7F55" w:rsidRPr="00F95259">
        <w:rPr>
          <w:rFonts w:cs="Times New Roman"/>
          <w:szCs w:val="24"/>
        </w:rPr>
        <w:t>(652). This reference</w:t>
      </w:r>
      <w:r w:rsidR="001F709E">
        <w:rPr>
          <w:rFonts w:cs="Times New Roman"/>
          <w:szCs w:val="24"/>
        </w:rPr>
        <w:t xml:space="preserve"> creates a link between the architectural spaces of the </w:t>
      </w:r>
      <w:r w:rsidR="00B22D20">
        <w:rPr>
          <w:rFonts w:cs="Times New Roman"/>
          <w:szCs w:val="24"/>
        </w:rPr>
        <w:t xml:space="preserve">eighteenth </w:t>
      </w:r>
      <w:r w:rsidR="001F709E">
        <w:rPr>
          <w:rFonts w:cs="Times New Roman"/>
          <w:szCs w:val="24"/>
        </w:rPr>
        <w:t>century</w:t>
      </w:r>
      <w:r w:rsidR="003C7F55" w:rsidRPr="00F95259">
        <w:rPr>
          <w:rFonts w:cs="Times New Roman"/>
          <w:szCs w:val="24"/>
        </w:rPr>
        <w:t xml:space="preserve"> and </w:t>
      </w:r>
      <w:r w:rsidR="001F709E">
        <w:rPr>
          <w:rFonts w:cs="Times New Roman"/>
          <w:szCs w:val="24"/>
        </w:rPr>
        <w:t xml:space="preserve">the </w:t>
      </w:r>
      <w:r w:rsidR="003C7F55" w:rsidRPr="00F95259">
        <w:rPr>
          <w:rFonts w:cs="Times New Roman"/>
          <w:szCs w:val="24"/>
        </w:rPr>
        <w:t xml:space="preserve">present, as well as between </w:t>
      </w:r>
      <w:r w:rsidR="00B22D20">
        <w:rPr>
          <w:rFonts w:cs="Times New Roman"/>
          <w:szCs w:val="24"/>
        </w:rPr>
        <w:t>events in the eighteenth</w:t>
      </w:r>
      <w:r w:rsidR="001F709E">
        <w:rPr>
          <w:rFonts w:cs="Times New Roman"/>
          <w:szCs w:val="24"/>
        </w:rPr>
        <w:t xml:space="preserve"> century </w:t>
      </w:r>
      <w:r w:rsidR="003C7F55">
        <w:rPr>
          <w:rFonts w:cs="Times New Roman"/>
          <w:szCs w:val="24"/>
        </w:rPr>
        <w:t>and Dora</w:t>
      </w:r>
      <w:r w:rsidR="006A72F5">
        <w:rPr>
          <w:rFonts w:cs="Times New Roman"/>
          <w:szCs w:val="24"/>
        </w:rPr>
        <w:t>’</w:t>
      </w:r>
      <w:r w:rsidR="003C7F55" w:rsidRPr="00F95259">
        <w:rPr>
          <w:rFonts w:cs="Times New Roman"/>
          <w:szCs w:val="24"/>
        </w:rPr>
        <w:t xml:space="preserve">s ordeal. It also layers literature into the discussion of real experiences; </w:t>
      </w:r>
      <w:r w:rsidR="00CF5B85">
        <w:rPr>
          <w:rFonts w:cs="Times New Roman"/>
          <w:szCs w:val="24"/>
        </w:rPr>
        <w:t xml:space="preserve">in such a way, a work of </w:t>
      </w:r>
      <w:r w:rsidR="003C7F55" w:rsidRPr="00F95259">
        <w:rPr>
          <w:rFonts w:cs="Times New Roman"/>
          <w:szCs w:val="24"/>
        </w:rPr>
        <w:t xml:space="preserve">literature </w:t>
      </w:r>
      <w:r w:rsidR="003C7F55">
        <w:rPr>
          <w:rFonts w:cs="Times New Roman"/>
          <w:szCs w:val="24"/>
        </w:rPr>
        <w:t>offers</w:t>
      </w:r>
      <w:r w:rsidR="003C7F55" w:rsidRPr="00F95259">
        <w:rPr>
          <w:rFonts w:cs="Times New Roman"/>
          <w:szCs w:val="24"/>
        </w:rPr>
        <w:t xml:space="preserve"> </w:t>
      </w:r>
      <w:r w:rsidR="003C7F55">
        <w:rPr>
          <w:rFonts w:cs="Times New Roman"/>
          <w:szCs w:val="24"/>
        </w:rPr>
        <w:t xml:space="preserve">a </w:t>
      </w:r>
      <w:r w:rsidR="003C7F55" w:rsidRPr="00F95259">
        <w:rPr>
          <w:rFonts w:cs="Times New Roman"/>
          <w:szCs w:val="24"/>
        </w:rPr>
        <w:t>surrogate memory for ev</w:t>
      </w:r>
      <w:r w:rsidR="003C7F55">
        <w:rPr>
          <w:rFonts w:cs="Times New Roman"/>
          <w:szCs w:val="24"/>
        </w:rPr>
        <w:t>ents not personally experienced</w:t>
      </w:r>
      <w:r w:rsidR="00CF5B85">
        <w:rPr>
          <w:rFonts w:cs="Times New Roman"/>
          <w:szCs w:val="24"/>
        </w:rPr>
        <w:t>.</w:t>
      </w:r>
      <w:r w:rsidR="003C7F55">
        <w:rPr>
          <w:rFonts w:cs="Times New Roman"/>
          <w:szCs w:val="24"/>
        </w:rPr>
        <w:t xml:space="preserve"> </w:t>
      </w:r>
      <w:r w:rsidR="00CF5B85">
        <w:rPr>
          <w:rFonts w:cs="Times New Roman"/>
          <w:szCs w:val="24"/>
        </w:rPr>
        <w:t>I</w:t>
      </w:r>
      <w:r w:rsidRPr="00F95259">
        <w:rPr>
          <w:rFonts w:cs="Times New Roman"/>
          <w:szCs w:val="24"/>
        </w:rPr>
        <w:t xml:space="preserve">n </w:t>
      </w:r>
      <w:r>
        <w:rPr>
          <w:rFonts w:cs="Times New Roman"/>
          <w:i/>
          <w:szCs w:val="24"/>
        </w:rPr>
        <w:t>Pas pleurer</w:t>
      </w:r>
      <w:r w:rsidRPr="00F95259">
        <w:rPr>
          <w:rFonts w:cs="Times New Roman"/>
          <w:szCs w:val="24"/>
        </w:rPr>
        <w:t xml:space="preserve">, in addition to </w:t>
      </w:r>
      <w:r w:rsidR="003C7F55">
        <w:rPr>
          <w:rFonts w:cs="Times New Roman"/>
          <w:szCs w:val="24"/>
        </w:rPr>
        <w:t xml:space="preserve">the long passages from Bernanos, the narrator makes </w:t>
      </w:r>
      <w:r w:rsidRPr="00F95259">
        <w:rPr>
          <w:rFonts w:cs="Times New Roman"/>
          <w:szCs w:val="24"/>
        </w:rPr>
        <w:t>b</w:t>
      </w:r>
      <w:r w:rsidR="003C7F55">
        <w:rPr>
          <w:rFonts w:cs="Times New Roman"/>
          <w:szCs w:val="24"/>
        </w:rPr>
        <w:t>rief allusions to</w:t>
      </w:r>
      <w:r w:rsidR="00C7797F">
        <w:rPr>
          <w:rFonts w:cs="Times New Roman"/>
          <w:szCs w:val="24"/>
        </w:rPr>
        <w:t xml:space="preserve"> </w:t>
      </w:r>
      <w:r w:rsidR="003C7F55">
        <w:rPr>
          <w:rFonts w:cs="Times New Roman"/>
          <w:szCs w:val="24"/>
        </w:rPr>
        <w:t>Malraux. These choices prompt</w:t>
      </w:r>
      <w:r w:rsidRPr="00F95259">
        <w:rPr>
          <w:rFonts w:cs="Times New Roman"/>
          <w:szCs w:val="24"/>
        </w:rPr>
        <w:t xml:space="preserve"> many questions: Why </w:t>
      </w:r>
      <w:r w:rsidR="003C7F55">
        <w:rPr>
          <w:rFonts w:cs="Times New Roman"/>
          <w:szCs w:val="24"/>
        </w:rPr>
        <w:t>are their</w:t>
      </w:r>
      <w:r w:rsidRPr="00F95259">
        <w:rPr>
          <w:rFonts w:cs="Times New Roman"/>
          <w:szCs w:val="24"/>
        </w:rPr>
        <w:t xml:space="preserve"> voice</w:t>
      </w:r>
      <w:r w:rsidR="003C7F55">
        <w:rPr>
          <w:rFonts w:cs="Times New Roman"/>
          <w:szCs w:val="24"/>
        </w:rPr>
        <w:t>s</w:t>
      </w:r>
      <w:r w:rsidRPr="00F95259">
        <w:rPr>
          <w:rFonts w:cs="Times New Roman"/>
          <w:szCs w:val="24"/>
        </w:rPr>
        <w:t xml:space="preserve"> needed in the present? Why give </w:t>
      </w:r>
      <w:r w:rsidR="003C7F55">
        <w:rPr>
          <w:rFonts w:cs="Times New Roman"/>
          <w:szCs w:val="24"/>
        </w:rPr>
        <w:t>them</w:t>
      </w:r>
      <w:r w:rsidRPr="00F95259">
        <w:rPr>
          <w:rFonts w:cs="Times New Roman"/>
          <w:szCs w:val="24"/>
        </w:rPr>
        <w:t xml:space="preserve"> a literary afterlife? What are the implications of including </w:t>
      </w:r>
      <w:r w:rsidR="003C7F55">
        <w:rPr>
          <w:rFonts w:cs="Times New Roman"/>
          <w:szCs w:val="24"/>
        </w:rPr>
        <w:t>them</w:t>
      </w:r>
      <w:r w:rsidRPr="00F95259">
        <w:rPr>
          <w:rFonts w:cs="Times New Roman"/>
          <w:szCs w:val="24"/>
        </w:rPr>
        <w:t xml:space="preserve"> in the novel? </w:t>
      </w:r>
      <w:r w:rsidRPr="00F95259">
        <w:rPr>
          <w:rFonts w:cs="Times New Roman"/>
          <w:i/>
          <w:szCs w:val="24"/>
        </w:rPr>
        <w:t xml:space="preserve">Moze </w:t>
      </w:r>
      <w:r w:rsidRPr="00F95259">
        <w:rPr>
          <w:rFonts w:cs="Times New Roman"/>
          <w:szCs w:val="24"/>
        </w:rPr>
        <w:t xml:space="preserve">does not directly reference other literary figures in the way that </w:t>
      </w:r>
      <w:r w:rsidR="00645D49">
        <w:rPr>
          <w:rFonts w:cs="Times New Roman"/>
          <w:szCs w:val="24"/>
        </w:rPr>
        <w:t>Salvayre</w:t>
      </w:r>
      <w:r w:rsidRPr="00F95259">
        <w:rPr>
          <w:rFonts w:cs="Times New Roman"/>
          <w:szCs w:val="24"/>
        </w:rPr>
        <w:t xml:space="preserve"> cites Bernanos or </w:t>
      </w:r>
      <w:r w:rsidR="00645D49">
        <w:rPr>
          <w:rFonts w:cs="Times New Roman"/>
          <w:szCs w:val="24"/>
        </w:rPr>
        <w:t>Modiano</w:t>
      </w:r>
      <w:r w:rsidRPr="00F95259">
        <w:rPr>
          <w:rFonts w:cs="Times New Roman"/>
          <w:szCs w:val="24"/>
        </w:rPr>
        <w:t xml:space="preserve"> quotes Hugo. However, Rahmani clearly </w:t>
      </w:r>
      <w:r w:rsidR="00CF5B85">
        <w:rPr>
          <w:rFonts w:cs="Times New Roman"/>
          <w:szCs w:val="24"/>
        </w:rPr>
        <w:t xml:space="preserve">also </w:t>
      </w:r>
      <w:r w:rsidRPr="00F95259">
        <w:rPr>
          <w:rFonts w:cs="Times New Roman"/>
          <w:szCs w:val="24"/>
        </w:rPr>
        <w:t xml:space="preserve">situates herself within the tradition of </w:t>
      </w:r>
      <w:r w:rsidRPr="00F95259">
        <w:rPr>
          <w:rFonts w:cs="Times New Roman"/>
          <w:i/>
          <w:szCs w:val="24"/>
        </w:rPr>
        <w:t>littérature engagée</w:t>
      </w:r>
      <w:r w:rsidRPr="00F95259">
        <w:rPr>
          <w:rFonts w:cs="Times New Roman"/>
          <w:szCs w:val="24"/>
        </w:rPr>
        <w:t xml:space="preserve">, closely associated with </w:t>
      </w:r>
      <w:r w:rsidR="00CF5B85">
        <w:rPr>
          <w:rFonts w:cs="Times New Roman"/>
          <w:szCs w:val="24"/>
        </w:rPr>
        <w:t xml:space="preserve">celebrated </w:t>
      </w:r>
      <w:r w:rsidRPr="00F95259">
        <w:rPr>
          <w:rFonts w:cs="Times New Roman"/>
          <w:szCs w:val="24"/>
        </w:rPr>
        <w:t>writers</w:t>
      </w:r>
      <w:r w:rsidR="00CF5B85">
        <w:rPr>
          <w:rFonts w:cs="Times New Roman"/>
          <w:szCs w:val="24"/>
        </w:rPr>
        <w:t>,</w:t>
      </w:r>
      <w:r w:rsidRPr="00F95259">
        <w:rPr>
          <w:rFonts w:cs="Times New Roman"/>
          <w:szCs w:val="24"/>
        </w:rPr>
        <w:t xml:space="preserve"> such as Sartre. Her stylistic innovations also </w:t>
      </w:r>
      <w:r w:rsidR="00CF5B85">
        <w:rPr>
          <w:rFonts w:cs="Times New Roman"/>
          <w:szCs w:val="24"/>
        </w:rPr>
        <w:t xml:space="preserve">give a </w:t>
      </w:r>
      <w:r w:rsidRPr="00F95259">
        <w:rPr>
          <w:rFonts w:cs="Times New Roman"/>
          <w:szCs w:val="24"/>
        </w:rPr>
        <w:t xml:space="preserve">nod to the experimentation of the </w:t>
      </w:r>
      <w:r w:rsidRPr="00F95259">
        <w:rPr>
          <w:rFonts w:cs="Times New Roman"/>
          <w:i/>
          <w:szCs w:val="24"/>
        </w:rPr>
        <w:t>Nouveau Roman</w:t>
      </w:r>
      <w:r w:rsidRPr="00F95259">
        <w:rPr>
          <w:rFonts w:cs="Times New Roman"/>
          <w:szCs w:val="24"/>
        </w:rPr>
        <w:t xml:space="preserve"> from the 1950s and 1960s</w:t>
      </w:r>
      <w:r w:rsidR="001F709E">
        <w:rPr>
          <w:rFonts w:cs="Times New Roman"/>
          <w:szCs w:val="24"/>
        </w:rPr>
        <w:t xml:space="preserve">, such as in a chapter that </w:t>
      </w:r>
      <w:r w:rsidR="001F709E" w:rsidRPr="00B22D20">
        <w:rPr>
          <w:rFonts w:cs="Times New Roman"/>
          <w:szCs w:val="24"/>
        </w:rPr>
        <w:t xml:space="preserve">consists of a dialogue that </w:t>
      </w:r>
      <w:r w:rsidR="00A7126B">
        <w:rPr>
          <w:rFonts w:cs="Times New Roman"/>
          <w:szCs w:val="24"/>
        </w:rPr>
        <w:t>does not indicate which</w:t>
      </w:r>
      <w:r w:rsidR="001F709E" w:rsidRPr="00B22D20">
        <w:rPr>
          <w:rFonts w:cs="Times New Roman"/>
          <w:szCs w:val="24"/>
        </w:rPr>
        <w:t xml:space="preserve"> individual speaks which lines, reminiscent of </w:t>
      </w:r>
      <w:r w:rsidR="00C75F30" w:rsidRPr="00B22D20">
        <w:rPr>
          <w:rFonts w:cs="Times New Roman"/>
          <w:szCs w:val="24"/>
        </w:rPr>
        <w:t xml:space="preserve">Nathalie Sarraute’s condemnation (in </w:t>
      </w:r>
      <w:r w:rsidR="00C75F30" w:rsidRPr="00B22D20">
        <w:rPr>
          <w:rFonts w:cs="Times New Roman"/>
          <w:i/>
          <w:szCs w:val="24"/>
        </w:rPr>
        <w:t>L’Ère de soupçon</w:t>
      </w:r>
      <w:r w:rsidR="00C75F30" w:rsidRPr="00B22D20">
        <w:rPr>
          <w:rFonts w:cs="Times New Roman"/>
          <w:szCs w:val="24"/>
        </w:rPr>
        <w:t>, 1956)</w:t>
      </w:r>
      <w:r w:rsidR="00C75F30" w:rsidRPr="00B22D20">
        <w:rPr>
          <w:rFonts w:cs="Times New Roman"/>
          <w:i/>
          <w:szCs w:val="24"/>
        </w:rPr>
        <w:t xml:space="preserve"> </w:t>
      </w:r>
      <w:r w:rsidR="00C75F30" w:rsidRPr="00B22D20">
        <w:rPr>
          <w:rFonts w:cs="Times New Roman"/>
          <w:szCs w:val="24"/>
        </w:rPr>
        <w:t>of the tired novelistic conventions which typically introduce speech</w:t>
      </w:r>
      <w:r w:rsidR="00A7126B">
        <w:rPr>
          <w:rFonts w:cs="Times New Roman"/>
          <w:szCs w:val="24"/>
        </w:rPr>
        <w:t>.</w:t>
      </w:r>
      <w:r w:rsidRPr="00B22D20">
        <w:rPr>
          <w:rFonts w:cs="Times New Roman"/>
          <w:szCs w:val="24"/>
        </w:rPr>
        <w:t xml:space="preserve"> </w:t>
      </w:r>
      <w:r w:rsidRPr="00B22D20">
        <w:rPr>
          <w:rFonts w:cs="Times New Roman"/>
          <w:i/>
          <w:szCs w:val="24"/>
        </w:rPr>
        <w:t xml:space="preserve">Moze </w:t>
      </w:r>
      <w:r w:rsidRPr="00B22D20">
        <w:rPr>
          <w:rFonts w:cs="Times New Roman"/>
          <w:szCs w:val="24"/>
        </w:rPr>
        <w:t>a</w:t>
      </w:r>
      <w:r w:rsidR="003C7F55" w:rsidRPr="00B22D20">
        <w:rPr>
          <w:rFonts w:cs="Times New Roman"/>
          <w:szCs w:val="24"/>
        </w:rPr>
        <w:t>lso bears a resemblance to Zola</w:t>
      </w:r>
      <w:r w:rsidR="006A72F5" w:rsidRPr="00B22D20">
        <w:rPr>
          <w:rFonts w:cs="Times New Roman"/>
          <w:szCs w:val="24"/>
        </w:rPr>
        <w:t>’</w:t>
      </w:r>
      <w:r w:rsidRPr="00B22D20">
        <w:rPr>
          <w:rFonts w:cs="Times New Roman"/>
          <w:szCs w:val="24"/>
        </w:rPr>
        <w:t xml:space="preserve">s famous </w:t>
      </w:r>
      <w:r w:rsidR="003C7F55" w:rsidRPr="00B22D20">
        <w:rPr>
          <w:rFonts w:cs="Times New Roman"/>
          <w:i/>
          <w:szCs w:val="24"/>
        </w:rPr>
        <w:t>J</w:t>
      </w:r>
      <w:r w:rsidR="006A72F5" w:rsidRPr="00B22D20">
        <w:rPr>
          <w:rFonts w:cs="Times New Roman"/>
          <w:i/>
          <w:szCs w:val="24"/>
        </w:rPr>
        <w:t>’</w:t>
      </w:r>
      <w:r w:rsidRPr="00B22D20">
        <w:rPr>
          <w:rFonts w:cs="Times New Roman"/>
          <w:i/>
          <w:szCs w:val="24"/>
        </w:rPr>
        <w:t xml:space="preserve">accuse </w:t>
      </w:r>
      <w:r w:rsidRPr="00B22D20">
        <w:rPr>
          <w:rFonts w:cs="Times New Roman"/>
          <w:szCs w:val="24"/>
        </w:rPr>
        <w:t>(1898) in which he condemns the unfair trial of Dreyfus.</w:t>
      </w:r>
      <w:r w:rsidR="00C75F30" w:rsidRPr="00B22D20">
        <w:rPr>
          <w:rFonts w:cs="Times New Roman"/>
          <w:szCs w:val="24"/>
        </w:rPr>
        <w:t xml:space="preserve"> </w:t>
      </w:r>
      <w:r w:rsidR="00100256" w:rsidRPr="00B22D20">
        <w:rPr>
          <w:rFonts w:cs="Times New Roman"/>
          <w:szCs w:val="24"/>
        </w:rPr>
        <w:t>Through the textual structure and themes, Rahmani also indirectly references</w:t>
      </w:r>
      <w:r w:rsidR="00C75F30" w:rsidRPr="00B22D20">
        <w:rPr>
          <w:rFonts w:cs="Times New Roman"/>
          <w:szCs w:val="24"/>
        </w:rPr>
        <w:t xml:space="preserve"> </w:t>
      </w:r>
      <w:r w:rsidR="00C7797F" w:rsidRPr="00B22D20">
        <w:rPr>
          <w:rFonts w:cs="Times New Roman"/>
          <w:szCs w:val="24"/>
        </w:rPr>
        <w:t xml:space="preserve">two plays by Sophocles: </w:t>
      </w:r>
      <w:r w:rsidRPr="00B22D20">
        <w:rPr>
          <w:rFonts w:cs="Times New Roman"/>
          <w:i/>
          <w:szCs w:val="24"/>
        </w:rPr>
        <w:t>Oedipus at Colonus</w:t>
      </w:r>
      <w:r w:rsidR="00CF5B85" w:rsidRPr="00B22D20">
        <w:rPr>
          <w:rFonts w:cs="Times New Roman"/>
          <w:szCs w:val="24"/>
        </w:rPr>
        <w:t>,</w:t>
      </w:r>
      <w:r w:rsidR="003C7F55" w:rsidRPr="00B22D20">
        <w:rPr>
          <w:rFonts w:cs="Times New Roman"/>
          <w:szCs w:val="24"/>
        </w:rPr>
        <w:t xml:space="preserve"> </w:t>
      </w:r>
      <w:r w:rsidR="00100256" w:rsidRPr="00B22D20">
        <w:rPr>
          <w:rFonts w:cs="Times New Roman"/>
          <w:szCs w:val="24"/>
        </w:rPr>
        <w:t>about an</w:t>
      </w:r>
      <w:r w:rsidR="003C7F55" w:rsidRPr="00B22D20">
        <w:rPr>
          <w:rFonts w:cs="Times New Roman"/>
          <w:szCs w:val="24"/>
        </w:rPr>
        <w:t xml:space="preserve"> </w:t>
      </w:r>
      <w:r w:rsidR="00100256" w:rsidRPr="00B22D20">
        <w:rPr>
          <w:rFonts w:cs="Times New Roman"/>
          <w:szCs w:val="24"/>
        </w:rPr>
        <w:t>exiled father</w:t>
      </w:r>
      <w:r w:rsidR="00CF5B85" w:rsidRPr="00B22D20">
        <w:rPr>
          <w:rFonts w:cs="Times New Roman"/>
          <w:szCs w:val="24"/>
        </w:rPr>
        <w:t>,</w:t>
      </w:r>
      <w:r w:rsidRPr="00B22D20">
        <w:rPr>
          <w:rFonts w:cs="Times New Roman"/>
          <w:szCs w:val="24"/>
        </w:rPr>
        <w:t xml:space="preserve"> and </w:t>
      </w:r>
      <w:r w:rsidRPr="00B22D20">
        <w:rPr>
          <w:rFonts w:cs="Times New Roman"/>
          <w:i/>
          <w:szCs w:val="24"/>
        </w:rPr>
        <w:t>Antigone</w:t>
      </w:r>
      <w:r w:rsidR="00100256" w:rsidRPr="00B22D20">
        <w:rPr>
          <w:rFonts w:cs="Times New Roman"/>
          <w:szCs w:val="24"/>
        </w:rPr>
        <w:t>, about a young woman’s</w:t>
      </w:r>
      <w:r w:rsidRPr="00B22D20">
        <w:rPr>
          <w:rFonts w:cs="Times New Roman"/>
          <w:szCs w:val="24"/>
        </w:rPr>
        <w:t xml:space="preserve"> quest for justice.</w:t>
      </w:r>
    </w:p>
    <w:p w14:paraId="333103FD" w14:textId="3B44AC74" w:rsidR="00536FCC" w:rsidRDefault="00110504" w:rsidP="00A6058D">
      <w:pPr>
        <w:spacing w:after="0" w:line="480" w:lineRule="auto"/>
        <w:rPr>
          <w:rFonts w:cs="Times New Roman"/>
          <w:szCs w:val="24"/>
        </w:rPr>
      </w:pPr>
      <w:r w:rsidRPr="00F95259">
        <w:rPr>
          <w:rFonts w:cs="Times New Roman"/>
          <w:i/>
          <w:szCs w:val="24"/>
        </w:rPr>
        <w:tab/>
      </w:r>
      <w:r w:rsidRPr="00F95259">
        <w:rPr>
          <w:rFonts w:cs="Times New Roman"/>
          <w:szCs w:val="24"/>
        </w:rPr>
        <w:t>As much as</w:t>
      </w:r>
      <w:r w:rsidR="00961BFE">
        <w:rPr>
          <w:rFonts w:cs="Times New Roman"/>
          <w:szCs w:val="24"/>
        </w:rPr>
        <w:t xml:space="preserve"> it can be said that</w:t>
      </w:r>
      <w:r w:rsidRPr="00F95259">
        <w:rPr>
          <w:rFonts w:cs="Times New Roman"/>
          <w:szCs w:val="24"/>
        </w:rPr>
        <w:t xml:space="preserve"> </w:t>
      </w:r>
      <w:r w:rsidRPr="00F95259">
        <w:rPr>
          <w:rFonts w:cs="Times New Roman"/>
          <w:i/>
          <w:szCs w:val="24"/>
        </w:rPr>
        <w:t>Dora Bruder</w:t>
      </w:r>
      <w:r>
        <w:rPr>
          <w:rFonts w:cs="Times New Roman"/>
          <w:szCs w:val="24"/>
        </w:rPr>
        <w:t>,</w:t>
      </w:r>
      <w:r w:rsidRPr="00F95259">
        <w:rPr>
          <w:rFonts w:cs="Times New Roman"/>
          <w:i/>
          <w:szCs w:val="24"/>
        </w:rPr>
        <w:t xml:space="preserve"> </w:t>
      </w:r>
      <w:r w:rsidR="00645D49" w:rsidRPr="00F95259">
        <w:rPr>
          <w:rFonts w:cs="Times New Roman"/>
          <w:i/>
          <w:szCs w:val="24"/>
        </w:rPr>
        <w:t>Pas pleurer</w:t>
      </w:r>
      <w:r w:rsidR="00645D49" w:rsidRPr="00F95259">
        <w:rPr>
          <w:rFonts w:cs="Times New Roman"/>
          <w:szCs w:val="24"/>
        </w:rPr>
        <w:t xml:space="preserve">, </w:t>
      </w:r>
      <w:r w:rsidRPr="00F95259">
        <w:rPr>
          <w:rFonts w:cs="Times New Roman"/>
          <w:szCs w:val="24"/>
        </w:rPr>
        <w:t>and</w:t>
      </w:r>
      <w:r w:rsidRPr="00F95259">
        <w:rPr>
          <w:rFonts w:cs="Times New Roman"/>
          <w:i/>
          <w:szCs w:val="24"/>
        </w:rPr>
        <w:t xml:space="preserve"> Moze </w:t>
      </w:r>
      <w:r w:rsidRPr="00F95259">
        <w:rPr>
          <w:rFonts w:cs="Times New Roman"/>
          <w:szCs w:val="24"/>
        </w:rPr>
        <w:t>are works of familial and national memory, these are also works of literary memory. Thus, one can ask in what sense the traumatic dimension of Bloom</w:t>
      </w:r>
      <w:r w:rsidR="006A72F5">
        <w:rPr>
          <w:rFonts w:cs="Times New Roman"/>
          <w:szCs w:val="24"/>
        </w:rPr>
        <w:t>’</w:t>
      </w:r>
      <w:r w:rsidRPr="00F95259">
        <w:rPr>
          <w:rFonts w:cs="Times New Roman"/>
          <w:szCs w:val="24"/>
        </w:rPr>
        <w:t xml:space="preserve">s concept of the “anxiety of influence” might be fitting for literature dealing with </w:t>
      </w:r>
      <w:r w:rsidR="00961BFE">
        <w:rPr>
          <w:rFonts w:cs="Times New Roman"/>
          <w:szCs w:val="24"/>
        </w:rPr>
        <w:t>its status as emerging</w:t>
      </w:r>
      <w:r w:rsidR="00961BFE" w:rsidRPr="00F95259">
        <w:rPr>
          <w:rFonts w:cs="Times New Roman"/>
          <w:szCs w:val="24"/>
        </w:rPr>
        <w:t xml:space="preserve"> </w:t>
      </w:r>
      <w:r w:rsidRPr="00F95259">
        <w:rPr>
          <w:rFonts w:cs="Times New Roman"/>
          <w:szCs w:val="24"/>
        </w:rPr>
        <w:t xml:space="preserve">after historical trauma. In </w:t>
      </w:r>
      <w:r w:rsidRPr="00F95259">
        <w:rPr>
          <w:rFonts w:cs="Times New Roman"/>
          <w:i/>
          <w:szCs w:val="24"/>
        </w:rPr>
        <w:t>The Anxiety of Influence</w:t>
      </w:r>
      <w:r w:rsidRPr="00F95259">
        <w:rPr>
          <w:rFonts w:cs="Times New Roman"/>
          <w:szCs w:val="24"/>
        </w:rPr>
        <w:t xml:space="preserve">, Bloom suggests that the literary encounter with a favorite author creates a degree of trauma for the younger author because the latter </w:t>
      </w:r>
      <w:r w:rsidR="00961BFE">
        <w:rPr>
          <w:rFonts w:cs="Times New Roman"/>
          <w:szCs w:val="24"/>
        </w:rPr>
        <w:t>attempts</w:t>
      </w:r>
      <w:r w:rsidRPr="00F95259">
        <w:rPr>
          <w:rFonts w:cs="Times New Roman"/>
          <w:szCs w:val="24"/>
        </w:rPr>
        <w:t xml:space="preserve"> to live up to the writings of the former; indeed, the younger author may feel a desire to rewrite the former</w:t>
      </w:r>
      <w:r w:rsidR="006A72F5">
        <w:rPr>
          <w:rFonts w:cs="Times New Roman"/>
          <w:szCs w:val="24"/>
        </w:rPr>
        <w:t>’</w:t>
      </w:r>
      <w:r w:rsidRPr="00F95259">
        <w:rPr>
          <w:rFonts w:cs="Times New Roman"/>
          <w:szCs w:val="24"/>
        </w:rPr>
        <w:t xml:space="preserve">s works, jealous that </w:t>
      </w:r>
      <w:r w:rsidR="00961BFE">
        <w:rPr>
          <w:rFonts w:cs="Times New Roman"/>
          <w:szCs w:val="24"/>
        </w:rPr>
        <w:t xml:space="preserve">he or </w:t>
      </w:r>
      <w:r w:rsidRPr="00F95259">
        <w:rPr>
          <w:rFonts w:cs="Times New Roman"/>
          <w:szCs w:val="24"/>
        </w:rPr>
        <w:t>she did no</w:t>
      </w:r>
      <w:r>
        <w:rPr>
          <w:rFonts w:cs="Times New Roman"/>
          <w:szCs w:val="24"/>
        </w:rPr>
        <w:t>t write the other texts herself</w:t>
      </w:r>
      <w:r w:rsidRPr="00F95259">
        <w:rPr>
          <w:rFonts w:cs="Times New Roman"/>
          <w:szCs w:val="24"/>
        </w:rPr>
        <w:t xml:space="preserve"> (25). I therefore work on </w:t>
      </w:r>
      <w:r w:rsidR="00016726">
        <w:rPr>
          <w:rFonts w:cs="Times New Roman"/>
          <w:szCs w:val="24"/>
        </w:rPr>
        <w:t>what I consider to be</w:t>
      </w:r>
      <w:r w:rsidR="00CF53F4">
        <w:rPr>
          <w:rFonts w:cs="Times New Roman"/>
          <w:szCs w:val="24"/>
        </w:rPr>
        <w:t xml:space="preserve"> an important</w:t>
      </w:r>
      <w:r w:rsidRPr="00F95259">
        <w:rPr>
          <w:rFonts w:cs="Times New Roman"/>
          <w:szCs w:val="24"/>
        </w:rPr>
        <w:t xml:space="preserve"> connection between memory/trauma studies and Bloom</w:t>
      </w:r>
      <w:r w:rsidR="006A72F5">
        <w:rPr>
          <w:rFonts w:cs="Times New Roman"/>
          <w:szCs w:val="24"/>
        </w:rPr>
        <w:t>’</w:t>
      </w:r>
      <w:r w:rsidRPr="00F95259">
        <w:rPr>
          <w:rFonts w:cs="Times New Roman"/>
          <w:szCs w:val="24"/>
        </w:rPr>
        <w:t>s ideas on intertextuality. The postmemorial author comes</w:t>
      </w:r>
      <w:r w:rsidR="00CF53F4">
        <w:rPr>
          <w:rFonts w:cs="Times New Roman"/>
          <w:szCs w:val="24"/>
        </w:rPr>
        <w:t xml:space="preserve"> to the forefront</w:t>
      </w:r>
      <w:r w:rsidRPr="00F95259">
        <w:rPr>
          <w:rFonts w:cs="Times New Roman"/>
          <w:szCs w:val="24"/>
        </w:rPr>
        <w:t xml:space="preserve"> after the traumatic historical event; however, </w:t>
      </w:r>
      <w:r w:rsidR="00CF53F4">
        <w:rPr>
          <w:rFonts w:cs="Times New Roman"/>
          <w:szCs w:val="24"/>
        </w:rPr>
        <w:t xml:space="preserve">he or </w:t>
      </w:r>
      <w:r w:rsidRPr="00F95259">
        <w:rPr>
          <w:rFonts w:cs="Times New Roman"/>
          <w:szCs w:val="24"/>
        </w:rPr>
        <w:t xml:space="preserve">she also comes after admired writers. Reading those other writers initially </w:t>
      </w:r>
      <w:r w:rsidR="00016726">
        <w:rPr>
          <w:rFonts w:cs="Times New Roman"/>
          <w:szCs w:val="24"/>
        </w:rPr>
        <w:t xml:space="preserve">can </w:t>
      </w:r>
      <w:r w:rsidRPr="00F95259">
        <w:rPr>
          <w:rFonts w:cs="Times New Roman"/>
          <w:szCs w:val="24"/>
        </w:rPr>
        <w:t>produce a feeling of satisfaction, but when writing something new, the author</w:t>
      </w:r>
      <w:r w:rsidR="006A72F5">
        <w:rPr>
          <w:rFonts w:cs="Times New Roman"/>
          <w:szCs w:val="24"/>
        </w:rPr>
        <w:t>’</w:t>
      </w:r>
      <w:r w:rsidRPr="00F95259">
        <w:rPr>
          <w:rFonts w:cs="Times New Roman"/>
          <w:szCs w:val="24"/>
        </w:rPr>
        <w:t xml:space="preserve">s awareness of </w:t>
      </w:r>
      <w:r w:rsidR="00016726" w:rsidRPr="00F95259">
        <w:rPr>
          <w:rFonts w:cs="Times New Roman"/>
          <w:szCs w:val="24"/>
        </w:rPr>
        <w:t>the</w:t>
      </w:r>
      <w:r w:rsidR="00016726">
        <w:rPr>
          <w:rFonts w:cs="Times New Roman"/>
          <w:szCs w:val="24"/>
        </w:rPr>
        <w:t xml:space="preserve"> earlier author</w:t>
      </w:r>
      <w:r w:rsidR="00016726" w:rsidRPr="00F95259">
        <w:rPr>
          <w:rFonts w:cs="Times New Roman"/>
          <w:szCs w:val="24"/>
        </w:rPr>
        <w:t xml:space="preserve"> </w:t>
      </w:r>
      <w:r w:rsidRPr="00F95259">
        <w:rPr>
          <w:rFonts w:cs="Times New Roman"/>
          <w:szCs w:val="24"/>
        </w:rPr>
        <w:t xml:space="preserve">shadow creates anxiety. The </w:t>
      </w:r>
      <w:r w:rsidR="00016726">
        <w:rPr>
          <w:rFonts w:cs="Times New Roman"/>
          <w:szCs w:val="24"/>
        </w:rPr>
        <w:t xml:space="preserve">more recent </w:t>
      </w:r>
      <w:r w:rsidR="00C7797F">
        <w:rPr>
          <w:rFonts w:cs="Times New Roman"/>
          <w:szCs w:val="24"/>
        </w:rPr>
        <w:t>author also faces potential ethical</w:t>
      </w:r>
      <w:r w:rsidRPr="00F95259">
        <w:rPr>
          <w:rFonts w:cs="Times New Roman"/>
          <w:szCs w:val="24"/>
        </w:rPr>
        <w:t xml:space="preserve"> pressure</w:t>
      </w:r>
      <w:r w:rsidR="00C7797F">
        <w:rPr>
          <w:rFonts w:cs="Times New Roman"/>
          <w:szCs w:val="24"/>
        </w:rPr>
        <w:t>s to represent</w:t>
      </w:r>
      <w:r w:rsidRPr="00F95259">
        <w:rPr>
          <w:rFonts w:cs="Times New Roman"/>
          <w:szCs w:val="24"/>
        </w:rPr>
        <w:t xml:space="preserve"> the historical trauma faithfully, even if fictionally. In Salvayre</w:t>
      </w:r>
      <w:r w:rsidR="006A72F5">
        <w:rPr>
          <w:rFonts w:cs="Times New Roman"/>
          <w:szCs w:val="24"/>
        </w:rPr>
        <w:t>’</w:t>
      </w:r>
      <w:r w:rsidRPr="00F95259">
        <w:rPr>
          <w:rFonts w:cs="Times New Roman"/>
          <w:szCs w:val="24"/>
        </w:rPr>
        <w:t xml:space="preserve">s case, the extensive passages quoted from Bernanos raise questions </w:t>
      </w:r>
      <w:r w:rsidRPr="00A7126B">
        <w:rPr>
          <w:rFonts w:cs="Times New Roman"/>
          <w:szCs w:val="24"/>
        </w:rPr>
        <w:t xml:space="preserve">about her motivation, or even </w:t>
      </w:r>
      <w:r w:rsidR="007233FA" w:rsidRPr="00A7126B">
        <w:rPr>
          <w:rFonts w:cs="Times New Roman"/>
          <w:szCs w:val="24"/>
        </w:rPr>
        <w:t>perhaps “</w:t>
      </w:r>
      <w:r w:rsidRPr="00A7126B">
        <w:rPr>
          <w:rFonts w:cs="Times New Roman"/>
          <w:szCs w:val="24"/>
        </w:rPr>
        <w:t>anxiety,</w:t>
      </w:r>
      <w:r w:rsidR="007233FA" w:rsidRPr="00A7126B">
        <w:rPr>
          <w:rFonts w:cs="Times New Roman"/>
          <w:szCs w:val="24"/>
        </w:rPr>
        <w:t>”</w:t>
      </w:r>
      <w:r w:rsidRPr="00A7126B">
        <w:rPr>
          <w:rFonts w:cs="Times New Roman"/>
          <w:szCs w:val="24"/>
        </w:rPr>
        <w:t xml:space="preserve"> in borrowing rather than retelling the story in her own words.</w:t>
      </w:r>
      <w:r w:rsidR="003C7F55" w:rsidRPr="00A7126B">
        <w:rPr>
          <w:rFonts w:cs="Times New Roman"/>
          <w:szCs w:val="24"/>
        </w:rPr>
        <w:t xml:space="preserve"> </w:t>
      </w:r>
      <w:r w:rsidR="00536FCC" w:rsidRPr="00A7126B">
        <w:rPr>
          <w:rFonts w:cs="Times New Roman"/>
          <w:szCs w:val="24"/>
        </w:rPr>
        <w:t>The negotiation between the author and prior writers means that t</w:t>
      </w:r>
      <w:r w:rsidR="003C7F55" w:rsidRPr="00A7126B">
        <w:rPr>
          <w:rFonts w:cs="Times New Roman"/>
          <w:szCs w:val="24"/>
        </w:rPr>
        <w:t>he intertextual allusions</w:t>
      </w:r>
      <w:r w:rsidR="00536FCC" w:rsidRPr="00A7126B">
        <w:rPr>
          <w:rFonts w:cs="Times New Roman"/>
          <w:szCs w:val="24"/>
        </w:rPr>
        <w:t xml:space="preserve"> of the former </w:t>
      </w:r>
      <w:r w:rsidR="0026746C" w:rsidRPr="00A7126B">
        <w:rPr>
          <w:rFonts w:cs="Times New Roman"/>
          <w:szCs w:val="24"/>
        </w:rPr>
        <w:t xml:space="preserve">writers </w:t>
      </w:r>
      <w:r w:rsidR="00536FCC" w:rsidRPr="00A7126B">
        <w:rPr>
          <w:rFonts w:cs="Times New Roman"/>
          <w:szCs w:val="24"/>
        </w:rPr>
        <w:t>potentially honor or memorialize the latter. But is the contemporary author bowing at the altar of his or her predecessor or wielding his or her own authority to selectively maintain or disrupt the predecessor’s position?</w:t>
      </w:r>
      <w:r w:rsidR="00536FCC">
        <w:rPr>
          <w:rFonts w:cs="Times New Roman"/>
          <w:szCs w:val="24"/>
        </w:rPr>
        <w:t xml:space="preserve"> </w:t>
      </w:r>
    </w:p>
    <w:p w14:paraId="7C4D3855" w14:textId="77777777" w:rsidR="00D20304" w:rsidRDefault="00D20304" w:rsidP="00A6058D">
      <w:pPr>
        <w:spacing w:after="0" w:line="480" w:lineRule="auto"/>
        <w:rPr>
          <w:rFonts w:cs="Times New Roman"/>
          <w:szCs w:val="24"/>
        </w:rPr>
      </w:pPr>
    </w:p>
    <w:p w14:paraId="5E632105" w14:textId="25680393" w:rsidR="00F36737" w:rsidRPr="00D20304" w:rsidRDefault="00A920C4" w:rsidP="0050075E">
      <w:pPr>
        <w:pStyle w:val="Heading2"/>
        <w:rPr>
          <w:rFonts w:cs="Times New Roman"/>
          <w:szCs w:val="24"/>
        </w:rPr>
      </w:pPr>
      <w:bookmarkStart w:id="16" w:name="_Toc513556637"/>
      <w:r>
        <w:t xml:space="preserve">3. </w:t>
      </w:r>
      <w:r w:rsidR="004569C2">
        <w:t>Monuments and Countermonuments</w:t>
      </w:r>
      <w:bookmarkEnd w:id="16"/>
    </w:p>
    <w:p w14:paraId="73205E09" w14:textId="6BD3EACD" w:rsidR="00F36737" w:rsidRPr="00F36737" w:rsidRDefault="00F36737" w:rsidP="00A6058D">
      <w:pPr>
        <w:spacing w:after="0" w:line="480" w:lineRule="auto"/>
        <w:rPr>
          <w:rFonts w:cs="Times New Roman"/>
          <w:b/>
          <w:szCs w:val="24"/>
        </w:rPr>
      </w:pPr>
      <w:r w:rsidRPr="00F95259">
        <w:rPr>
          <w:rFonts w:cs="Times New Roman"/>
          <w:szCs w:val="24"/>
        </w:rPr>
        <w:tab/>
      </w:r>
      <w:r w:rsidR="000B0D33">
        <w:rPr>
          <w:rFonts w:cs="Times New Roman"/>
          <w:szCs w:val="24"/>
        </w:rPr>
        <w:t>I</w:t>
      </w:r>
      <w:r w:rsidR="00B43BFD">
        <w:rPr>
          <w:rFonts w:cs="Times New Roman"/>
          <w:szCs w:val="24"/>
        </w:rPr>
        <w:t xml:space="preserve"> believe that i</w:t>
      </w:r>
      <w:r w:rsidR="000B0D33">
        <w:rPr>
          <w:rFonts w:cs="Times New Roman"/>
          <w:szCs w:val="24"/>
        </w:rPr>
        <w:t>t is only fair to point out that t</w:t>
      </w:r>
      <w:r w:rsidR="003C7F55" w:rsidRPr="003C7F55">
        <w:rPr>
          <w:rFonts w:cs="Times New Roman"/>
          <w:szCs w:val="24"/>
        </w:rPr>
        <w:t xml:space="preserve">here </w:t>
      </w:r>
      <w:r w:rsidR="000B0D33">
        <w:rPr>
          <w:rFonts w:cs="Times New Roman"/>
          <w:szCs w:val="24"/>
        </w:rPr>
        <w:t>exist</w:t>
      </w:r>
      <w:r w:rsidR="003C7F55" w:rsidRPr="003C7F55">
        <w:rPr>
          <w:rFonts w:cs="Times New Roman"/>
          <w:szCs w:val="24"/>
        </w:rPr>
        <w:t xml:space="preserve"> some exceptions</w:t>
      </w:r>
      <w:r w:rsidRPr="003C7F55">
        <w:rPr>
          <w:rFonts w:cs="Times New Roman"/>
          <w:szCs w:val="24"/>
        </w:rPr>
        <w:t xml:space="preserve"> to the </w:t>
      </w:r>
      <w:r w:rsidR="000B0D33">
        <w:rPr>
          <w:rFonts w:cs="Times New Roman"/>
          <w:szCs w:val="24"/>
        </w:rPr>
        <w:t xml:space="preserve">general critical </w:t>
      </w:r>
      <w:r w:rsidRPr="003C7F55">
        <w:rPr>
          <w:rFonts w:cs="Times New Roman"/>
          <w:szCs w:val="24"/>
        </w:rPr>
        <w:t>neglect of the presen</w:t>
      </w:r>
      <w:r w:rsidR="00182221" w:rsidRPr="003C7F55">
        <w:rPr>
          <w:rFonts w:cs="Times New Roman"/>
          <w:szCs w:val="24"/>
        </w:rPr>
        <w:t>t</w:t>
      </w:r>
      <w:r w:rsidR="000B0D33">
        <w:rPr>
          <w:rFonts w:cs="Times New Roman"/>
          <w:szCs w:val="24"/>
        </w:rPr>
        <w:t xml:space="preserve"> moment</w:t>
      </w:r>
      <w:r w:rsidR="00182221" w:rsidRPr="003C7F55">
        <w:rPr>
          <w:rFonts w:cs="Times New Roman"/>
          <w:szCs w:val="24"/>
        </w:rPr>
        <w:t xml:space="preserve"> in postmemory, such as Hirsch</w:t>
      </w:r>
      <w:r w:rsidR="006A72F5">
        <w:rPr>
          <w:rFonts w:cs="Times New Roman"/>
          <w:szCs w:val="24"/>
        </w:rPr>
        <w:t>’</w:t>
      </w:r>
      <w:r w:rsidRPr="003C7F55">
        <w:rPr>
          <w:rFonts w:cs="Times New Roman"/>
          <w:szCs w:val="24"/>
        </w:rPr>
        <w:t>s discussion of the relationship between postmemory, justice</w:t>
      </w:r>
      <w:r w:rsidR="000B0D33">
        <w:rPr>
          <w:rFonts w:cs="Times New Roman"/>
          <w:szCs w:val="24"/>
        </w:rPr>
        <w:t>,</w:t>
      </w:r>
      <w:r w:rsidRPr="003C7F55">
        <w:rPr>
          <w:rFonts w:cs="Times New Roman"/>
          <w:szCs w:val="24"/>
        </w:rPr>
        <w:t xml:space="preserve"> and activism. Justice and activism imply a rootedness in a present attempt to achieve remembrance or reparations for the past, or </w:t>
      </w:r>
      <w:r w:rsidR="002B3859">
        <w:rPr>
          <w:rFonts w:cs="Times New Roman"/>
          <w:szCs w:val="24"/>
        </w:rPr>
        <w:t xml:space="preserve">a </w:t>
      </w:r>
      <w:r w:rsidRPr="003C7F55">
        <w:rPr>
          <w:rFonts w:cs="Times New Roman"/>
          <w:szCs w:val="24"/>
        </w:rPr>
        <w:t>use of the knowledge of the past to oppose current or</w:t>
      </w:r>
      <w:r w:rsidR="00182221" w:rsidRPr="003C7F55">
        <w:rPr>
          <w:rFonts w:cs="Times New Roman"/>
          <w:szCs w:val="24"/>
        </w:rPr>
        <w:t xml:space="preserve"> future atrocities. In the texts by Modiano, Rahmani</w:t>
      </w:r>
      <w:r w:rsidRPr="003C7F55">
        <w:rPr>
          <w:rFonts w:cs="Times New Roman"/>
          <w:szCs w:val="24"/>
        </w:rPr>
        <w:t xml:space="preserve">, </w:t>
      </w:r>
      <w:r w:rsidR="00C225BF">
        <w:rPr>
          <w:rFonts w:cs="Times New Roman"/>
          <w:szCs w:val="24"/>
        </w:rPr>
        <w:t xml:space="preserve">and Salvayre, </w:t>
      </w:r>
      <w:r w:rsidRPr="003C7F55">
        <w:rPr>
          <w:rFonts w:cs="Times New Roman"/>
          <w:szCs w:val="24"/>
        </w:rPr>
        <w:t xml:space="preserve">the narrator speaks </w:t>
      </w:r>
      <w:r w:rsidR="002B3859">
        <w:rPr>
          <w:rFonts w:cs="Times New Roman"/>
          <w:szCs w:val="24"/>
        </w:rPr>
        <w:t xml:space="preserve">as part of an effort to achieve justice or, at least, to acknowledge justice </w:t>
      </w:r>
      <w:r w:rsidRPr="003C7F55">
        <w:rPr>
          <w:rFonts w:cs="Times New Roman"/>
          <w:szCs w:val="24"/>
        </w:rPr>
        <w:t>for those who are dead</w:t>
      </w:r>
      <w:r w:rsidRPr="00182221">
        <w:rPr>
          <w:rFonts w:cs="Times New Roman"/>
          <w:szCs w:val="24"/>
        </w:rPr>
        <w:t xml:space="preserve"> or </w:t>
      </w:r>
      <w:r w:rsidR="002B3859">
        <w:rPr>
          <w:rFonts w:cs="Times New Roman"/>
          <w:szCs w:val="24"/>
        </w:rPr>
        <w:t>have been misrepresented.</w:t>
      </w:r>
    </w:p>
    <w:p w14:paraId="08EA9DC8" w14:textId="76677241" w:rsidR="00404DA1" w:rsidRDefault="00B07C1B" w:rsidP="00A6058D">
      <w:pPr>
        <w:spacing w:after="0" w:line="480" w:lineRule="auto"/>
        <w:ind w:firstLine="720"/>
        <w:rPr>
          <w:rFonts w:cs="Times New Roman"/>
          <w:szCs w:val="24"/>
        </w:rPr>
      </w:pPr>
      <w:r w:rsidRPr="002C22EF">
        <w:rPr>
          <w:rFonts w:cs="Times New Roman"/>
          <w:szCs w:val="24"/>
        </w:rPr>
        <w:t xml:space="preserve">In these efforts to remember past suffering, the authors create their own literary monuments, or rather, what have been called “countermonuments,” to the dead. The term “countermonument” (sometimes written </w:t>
      </w:r>
      <w:r>
        <w:rPr>
          <w:rFonts w:cs="Times New Roman"/>
          <w:szCs w:val="24"/>
        </w:rPr>
        <w:t>as “counter-monument”</w:t>
      </w:r>
      <w:r w:rsidRPr="002C22EF">
        <w:rPr>
          <w:rFonts w:cs="Times New Roman"/>
          <w:szCs w:val="24"/>
        </w:rPr>
        <w:t>) was popularized by James E. Young</w:t>
      </w:r>
      <w:r w:rsidR="005219A6">
        <w:rPr>
          <w:rFonts w:cs="Times New Roman"/>
          <w:szCs w:val="24"/>
        </w:rPr>
        <w:t xml:space="preserve"> in </w:t>
      </w:r>
      <w:r w:rsidR="005219A6" w:rsidRPr="00616164">
        <w:rPr>
          <w:rFonts w:cs="Times New Roman"/>
          <w:szCs w:val="24"/>
        </w:rPr>
        <w:t>1992</w:t>
      </w:r>
      <w:r w:rsidRPr="00616164">
        <w:rPr>
          <w:rFonts w:cs="Times New Roman"/>
          <w:szCs w:val="24"/>
        </w:rPr>
        <w:t>, who</w:t>
      </w:r>
      <w:r w:rsidRPr="002C22EF">
        <w:rPr>
          <w:rFonts w:cs="Times New Roman"/>
          <w:szCs w:val="24"/>
        </w:rPr>
        <w:t xml:space="preserve"> </w:t>
      </w:r>
      <w:r w:rsidR="003C7F55">
        <w:rPr>
          <w:rFonts w:cs="Times New Roman"/>
          <w:szCs w:val="24"/>
        </w:rPr>
        <w:t xml:space="preserve">coined </w:t>
      </w:r>
      <w:r w:rsidRPr="002C22EF">
        <w:rPr>
          <w:rFonts w:cs="Times New Roman"/>
          <w:szCs w:val="24"/>
        </w:rPr>
        <w:t xml:space="preserve">it to describe a wave of new German Holocaust memorials in </w:t>
      </w:r>
      <w:r w:rsidRPr="00F112AC">
        <w:rPr>
          <w:rFonts w:cs="Times New Roman"/>
          <w:szCs w:val="24"/>
        </w:rPr>
        <w:t>the 1980s and 1990s</w:t>
      </w:r>
      <w:r w:rsidR="008D64DC" w:rsidRPr="00F112AC">
        <w:rPr>
          <w:rFonts w:cs="Times New Roman"/>
          <w:szCs w:val="24"/>
        </w:rPr>
        <w:t>,</w:t>
      </w:r>
      <w:r w:rsidRPr="00F112AC">
        <w:rPr>
          <w:rFonts w:cs="Times New Roman"/>
          <w:szCs w:val="24"/>
        </w:rPr>
        <w:t xml:space="preserve"> such as Jochen Gerz and Ester Shalev-Gerz</w:t>
      </w:r>
      <w:r w:rsidR="006A72F5" w:rsidRPr="00F112AC">
        <w:rPr>
          <w:rFonts w:cs="Times New Roman"/>
          <w:szCs w:val="24"/>
        </w:rPr>
        <w:t>’</w:t>
      </w:r>
      <w:r w:rsidRPr="00F112AC">
        <w:rPr>
          <w:rFonts w:cs="Times New Roman"/>
          <w:szCs w:val="24"/>
        </w:rPr>
        <w:t xml:space="preserve">s 1985 Monument against Fascism, War and Violence—and for Peace and Human Rights, </w:t>
      </w:r>
      <w:r w:rsidR="00777551" w:rsidRPr="00F112AC">
        <w:rPr>
          <w:rFonts w:cs="Times New Roman"/>
          <w:szCs w:val="24"/>
        </w:rPr>
        <w:t>or</w:t>
      </w:r>
      <w:r w:rsidRPr="00F112AC">
        <w:rPr>
          <w:rFonts w:cs="Times New Roman"/>
          <w:szCs w:val="24"/>
        </w:rPr>
        <w:t xml:space="preserve"> Horst H</w:t>
      </w:r>
      <w:r w:rsidR="00CB2E71">
        <w:rPr>
          <w:rFonts w:cs="Times New Roman"/>
          <w:szCs w:val="24"/>
        </w:rPr>
        <w:t>oh</w:t>
      </w:r>
      <w:r w:rsidRPr="00F112AC">
        <w:rPr>
          <w:rFonts w:cs="Times New Roman"/>
          <w:szCs w:val="24"/>
        </w:rPr>
        <w:t>eisel</w:t>
      </w:r>
      <w:r w:rsidR="006A72F5" w:rsidRPr="00F112AC">
        <w:rPr>
          <w:rFonts w:cs="Times New Roman"/>
          <w:szCs w:val="24"/>
        </w:rPr>
        <w:t>’</w:t>
      </w:r>
      <w:r w:rsidRPr="00F112AC">
        <w:rPr>
          <w:rFonts w:cs="Times New Roman"/>
          <w:szCs w:val="24"/>
        </w:rPr>
        <w:t>s 1987 Aschrott Fountain (Stevens et al. 952, 954</w:t>
      </w:r>
      <w:r w:rsidR="00C85E11" w:rsidRPr="00F112AC">
        <w:rPr>
          <w:rFonts w:cs="Times New Roman"/>
          <w:szCs w:val="24"/>
        </w:rPr>
        <w:t>; see fig</w:t>
      </w:r>
      <w:r w:rsidR="0098061F" w:rsidRPr="00F112AC">
        <w:rPr>
          <w:rFonts w:cs="Times New Roman"/>
          <w:szCs w:val="24"/>
        </w:rPr>
        <w:t>s</w:t>
      </w:r>
      <w:r w:rsidR="00C85E11" w:rsidRPr="00F112AC">
        <w:rPr>
          <w:rFonts w:cs="Times New Roman"/>
          <w:szCs w:val="24"/>
        </w:rPr>
        <w:t>. 1 and 2</w:t>
      </w:r>
      <w:r w:rsidRPr="00F112AC">
        <w:rPr>
          <w:rFonts w:cs="Times New Roman"/>
          <w:szCs w:val="24"/>
        </w:rPr>
        <w:t xml:space="preserve">). </w:t>
      </w:r>
      <w:r w:rsidR="00320CBC" w:rsidRPr="00F112AC">
        <w:rPr>
          <w:rFonts w:cs="Times New Roman"/>
          <w:szCs w:val="24"/>
        </w:rPr>
        <w:t>The former was a column</w:t>
      </w:r>
      <w:r w:rsidR="00320CBC" w:rsidRPr="002C22EF">
        <w:rPr>
          <w:rFonts w:cs="Times New Roman"/>
          <w:szCs w:val="24"/>
        </w:rPr>
        <w:t xml:space="preserve"> with an easily engravable lead surface inviting </w:t>
      </w:r>
      <w:r w:rsidR="00320CBC">
        <w:rPr>
          <w:rFonts w:cs="Times New Roman"/>
          <w:szCs w:val="24"/>
        </w:rPr>
        <w:t xml:space="preserve">public </w:t>
      </w:r>
      <w:r w:rsidR="00320CBC" w:rsidRPr="002C22EF">
        <w:rPr>
          <w:rFonts w:cs="Times New Roman"/>
          <w:szCs w:val="24"/>
        </w:rPr>
        <w:t xml:space="preserve">participation, and which was </w:t>
      </w:r>
      <w:r w:rsidR="0097245D">
        <w:rPr>
          <w:rFonts w:cs="Times New Roman"/>
          <w:szCs w:val="24"/>
        </w:rPr>
        <w:t xml:space="preserve">lowered into the ground </w:t>
      </w:r>
      <w:r w:rsidR="005F1E5B">
        <w:rPr>
          <w:rFonts w:cs="Times New Roman"/>
          <w:szCs w:val="24"/>
        </w:rPr>
        <w:t xml:space="preserve">annually over a seven-year period </w:t>
      </w:r>
      <w:r w:rsidR="00404DA1">
        <w:rPr>
          <w:rFonts w:cs="Times New Roman"/>
          <w:szCs w:val="24"/>
        </w:rPr>
        <w:br w:type="page"/>
      </w:r>
    </w:p>
    <w:p w14:paraId="5231F617" w14:textId="77777777" w:rsidR="00BA4DFA" w:rsidRDefault="00F90DF5" w:rsidP="00BA4DFA">
      <w:pPr>
        <w:keepNext/>
        <w:spacing w:after="0" w:line="480" w:lineRule="auto"/>
        <w:jc w:val="center"/>
      </w:pPr>
      <w:r w:rsidRPr="00B81C73">
        <w:rPr>
          <w:rFonts w:cs="Times New Roman"/>
          <w:noProof/>
          <w:szCs w:val="24"/>
        </w:rPr>
        <w:drawing>
          <wp:inline distT="0" distB="0" distL="0" distR="0" wp14:anchorId="0BD05B2D" wp14:editId="25277B9E">
            <wp:extent cx="3626309" cy="2216257"/>
            <wp:effectExtent l="0" t="0" r="0" b="0"/>
            <wp:docPr id="47"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21" cstate="print">
                      <a:extLst>
                        <a:ext uri="{BEBA8EAE-BF5A-486C-A8C5-ECC9F3942E4B}">
                          <a14:imgProps xmlns:a14="http://schemas.microsoft.com/office/drawing/2010/main">
                            <a14:imgLayer r:embed="rId22">
                              <a14:imgEffect>
                                <a14:saturation sat="0"/>
                              </a14:imgEffect>
                            </a14:imgLayer>
                          </a14:imgProps>
                        </a:ext>
                      </a:extLst>
                    </a:blip>
                    <a:srcRect/>
                    <a:stretch>
                      <a:fillRect/>
                    </a:stretch>
                  </pic:blipFill>
                  <pic:spPr bwMode="auto">
                    <a:xfrm>
                      <a:off x="0" y="0"/>
                      <a:ext cx="3626309" cy="2216257"/>
                    </a:xfrm>
                    <a:prstGeom prst="rect">
                      <a:avLst/>
                    </a:prstGeom>
                    <a:noFill/>
                    <a:ln w="9525">
                      <a:noFill/>
                      <a:miter lim="800000"/>
                      <a:headEnd/>
                      <a:tailEnd/>
                    </a:ln>
                  </pic:spPr>
                </pic:pic>
              </a:graphicData>
            </a:graphic>
          </wp:inline>
        </w:drawing>
      </w:r>
    </w:p>
    <w:p w14:paraId="498C3A31" w14:textId="7B46BE83" w:rsidR="00BE4BD1" w:rsidRDefault="00BA4DFA" w:rsidP="00F67FD4">
      <w:pPr>
        <w:pStyle w:val="Caption"/>
      </w:pPr>
      <w:bookmarkStart w:id="17" w:name="_Toc513558751"/>
      <w:r w:rsidRPr="00BA4DFA">
        <w:t xml:space="preserve">Figure </w:t>
      </w:r>
      <w:r w:rsidR="00487481">
        <w:fldChar w:fldCharType="begin"/>
      </w:r>
      <w:r w:rsidR="00487481">
        <w:instrText xml:space="preserve"> SEQ Figure \* ARABIC </w:instrText>
      </w:r>
      <w:r w:rsidR="00487481">
        <w:fldChar w:fldCharType="separate"/>
      </w:r>
      <w:r w:rsidR="007E3960">
        <w:rPr>
          <w:noProof/>
        </w:rPr>
        <w:t>1</w:t>
      </w:r>
      <w:r w:rsidR="00487481">
        <w:rPr>
          <w:noProof/>
        </w:rPr>
        <w:fldChar w:fldCharType="end"/>
      </w:r>
      <w:r w:rsidR="00241B39">
        <w:t>.</w:t>
      </w:r>
      <w:r w:rsidRPr="00BA4DFA">
        <w:t xml:space="preserve"> Ester Shalev-Gerz, Photograph of Jochen Gerz and Ester Shalev-Gerz’s Monument against Fascism, War and Violence—and for Peace and Human Rights, </w:t>
      </w:r>
      <w:r w:rsidR="00C760C1">
        <w:t>n.d</w:t>
      </w:r>
      <w:r w:rsidRPr="00BA4DFA">
        <w:t>.</w:t>
      </w:r>
      <w:bookmarkStart w:id="18" w:name="_Hlk496642216"/>
      <w:r w:rsidR="00A77A5C" w:rsidRPr="00F112AC">
        <w:rPr>
          <w:rStyle w:val="FootnoteReference"/>
        </w:rPr>
        <w:footnoteReference w:id="10"/>
      </w:r>
      <w:bookmarkEnd w:id="17"/>
      <w:r w:rsidR="009333BC">
        <w:t xml:space="preserve"> </w:t>
      </w:r>
      <w:bookmarkEnd w:id="18"/>
    </w:p>
    <w:p w14:paraId="4BC28C4C" w14:textId="018D0E5D" w:rsidR="00F67FD4" w:rsidRDefault="00F67FD4" w:rsidP="00F67FD4"/>
    <w:p w14:paraId="1B6CB598" w14:textId="77777777" w:rsidR="00F67FD4" w:rsidRPr="00F67FD4" w:rsidRDefault="00F67FD4" w:rsidP="00F67FD4"/>
    <w:p w14:paraId="42BCF2CC" w14:textId="77777777" w:rsidR="005473D7" w:rsidRPr="00404DA1" w:rsidRDefault="005473D7" w:rsidP="00A6058D">
      <w:pPr>
        <w:spacing w:after="0" w:line="240" w:lineRule="auto"/>
      </w:pPr>
    </w:p>
    <w:p w14:paraId="02454390" w14:textId="77777777" w:rsidR="00241B39" w:rsidRDefault="009333BC" w:rsidP="00241B39">
      <w:pPr>
        <w:keepNext/>
        <w:spacing w:after="0" w:line="480" w:lineRule="auto"/>
        <w:jc w:val="center"/>
      </w:pPr>
      <w:r>
        <w:rPr>
          <w:noProof/>
        </w:rPr>
        <w:drawing>
          <wp:inline distT="0" distB="0" distL="0" distR="0" wp14:anchorId="09063C08" wp14:editId="7905C168">
            <wp:extent cx="4998720" cy="2347842"/>
            <wp:effectExtent l="0" t="0" r="0" b="0"/>
            <wp:docPr id="1" name="Picture 1" descr="https://upload.wikimedia.org/wikipedia/commons/8/8f/Kassel_Aschrottbrunn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8/8f/Kassel_Aschrottbrunnen.jpg"/>
                    <pic:cNvPicPr>
                      <a:picLocks noChangeAspect="1" noChangeArrowheads="1"/>
                    </pic:cNvPicPr>
                  </pic:nvPicPr>
                  <pic:blipFill>
                    <a:blip r:embed="rId23" cstate="print">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001073" cy="2348947"/>
                    </a:xfrm>
                    <a:prstGeom prst="rect">
                      <a:avLst/>
                    </a:prstGeom>
                    <a:noFill/>
                    <a:ln>
                      <a:noFill/>
                    </a:ln>
                  </pic:spPr>
                </pic:pic>
              </a:graphicData>
            </a:graphic>
          </wp:inline>
        </w:drawing>
      </w:r>
    </w:p>
    <w:p w14:paraId="220B3828" w14:textId="02EC4D4F" w:rsidR="00404DA1" w:rsidRDefault="00241B39" w:rsidP="00C760C1">
      <w:pPr>
        <w:pStyle w:val="Caption"/>
        <w:rPr>
          <w:rFonts w:cs="Times New Roman"/>
          <w:szCs w:val="24"/>
        </w:rPr>
      </w:pPr>
      <w:bookmarkStart w:id="19" w:name="_Toc513558752"/>
      <w:r>
        <w:t xml:space="preserve">Figure </w:t>
      </w:r>
      <w:r w:rsidR="00487481">
        <w:fldChar w:fldCharType="begin"/>
      </w:r>
      <w:r w:rsidR="00487481">
        <w:instrText xml:space="preserve"> SEQ Figure \* ARABIC </w:instrText>
      </w:r>
      <w:r w:rsidR="00487481">
        <w:fldChar w:fldCharType="separate"/>
      </w:r>
      <w:r w:rsidR="007E3960">
        <w:rPr>
          <w:noProof/>
        </w:rPr>
        <w:t>2</w:t>
      </w:r>
      <w:r w:rsidR="00487481">
        <w:rPr>
          <w:noProof/>
        </w:rPr>
        <w:fldChar w:fldCharType="end"/>
      </w:r>
      <w:r>
        <w:t xml:space="preserve">. </w:t>
      </w:r>
      <w:r w:rsidRPr="00436F28">
        <w:t>Eistreter, Photograph of Horst Hoheisel’s 1987 Aschrott Fountain, 2009.</w:t>
      </w:r>
      <w:bookmarkEnd w:id="19"/>
      <w:r w:rsidR="00404DA1">
        <w:rPr>
          <w:rFonts w:cs="Times New Roman"/>
          <w:szCs w:val="24"/>
        </w:rPr>
        <w:br w:type="page"/>
      </w:r>
    </w:p>
    <w:p w14:paraId="5AA1BB74" w14:textId="799718FA" w:rsidR="00B62C53" w:rsidRDefault="00F67FD4" w:rsidP="00A6058D">
      <w:pPr>
        <w:spacing w:after="0" w:line="480" w:lineRule="auto"/>
        <w:rPr>
          <w:rFonts w:cs="Times New Roman"/>
          <w:szCs w:val="24"/>
        </w:rPr>
      </w:pPr>
      <w:r w:rsidRPr="002C22EF">
        <w:rPr>
          <w:rFonts w:cs="Times New Roman"/>
          <w:szCs w:val="24"/>
        </w:rPr>
        <w:t>until it was no longer visible, and the latter is a reproduction of a pyramid-shaped</w:t>
      </w:r>
      <w:r>
        <w:rPr>
          <w:rFonts w:cs="Times New Roman"/>
          <w:szCs w:val="24"/>
        </w:rPr>
        <w:t xml:space="preserve"> f</w:t>
      </w:r>
      <w:r w:rsidRPr="002C22EF">
        <w:rPr>
          <w:rFonts w:cs="Times New Roman"/>
          <w:szCs w:val="24"/>
        </w:rPr>
        <w:t xml:space="preserve">ountain </w:t>
      </w:r>
      <w:r w:rsidRPr="00A7126B">
        <w:rPr>
          <w:rFonts w:cs="Times New Roman"/>
          <w:szCs w:val="24"/>
        </w:rPr>
        <w:t xml:space="preserve">destroyed by the Nazis, since it had been donated by a Jewish businessman, but the reproduction is inverted and embedded </w:t>
      </w:r>
      <w:r>
        <w:rPr>
          <w:rFonts w:cs="Times New Roman"/>
          <w:szCs w:val="24"/>
        </w:rPr>
        <w:t xml:space="preserve">in </w:t>
      </w:r>
      <w:r w:rsidRPr="00A7126B">
        <w:rPr>
          <w:rFonts w:cs="Times New Roman"/>
          <w:szCs w:val="24"/>
        </w:rPr>
        <w:t>the ground. In both the Gerzes’ and H</w:t>
      </w:r>
      <w:r>
        <w:rPr>
          <w:rFonts w:cs="Times New Roman"/>
          <w:szCs w:val="24"/>
        </w:rPr>
        <w:t>oh</w:t>
      </w:r>
      <w:r w:rsidRPr="00A7126B">
        <w:rPr>
          <w:rFonts w:cs="Times New Roman"/>
          <w:szCs w:val="24"/>
        </w:rPr>
        <w:t>eisel’s memorials, formerly tall and vertical structures are buried. However, the Gerzes’</w:t>
      </w:r>
      <w:r>
        <w:rPr>
          <w:rFonts w:cs="Times New Roman"/>
          <w:szCs w:val="24"/>
        </w:rPr>
        <w:t xml:space="preserve"> </w:t>
      </w:r>
      <w:r w:rsidRPr="00A7126B">
        <w:rPr>
          <w:rFonts w:cs="Times New Roman"/>
          <w:szCs w:val="24"/>
        </w:rPr>
        <w:t>monument appears to imply a rejection of monolithic ideologies as much as monoliths, whereas H</w:t>
      </w:r>
      <w:r>
        <w:rPr>
          <w:rFonts w:cs="Times New Roman"/>
          <w:szCs w:val="24"/>
        </w:rPr>
        <w:t>oh</w:t>
      </w:r>
      <w:r w:rsidRPr="00A7126B">
        <w:rPr>
          <w:rFonts w:cs="Times New Roman"/>
          <w:szCs w:val="24"/>
        </w:rPr>
        <w:t>eisel’s buried fountain suggests historical rupture and the annihilation of a flourishing culture.</w:t>
      </w:r>
      <w:r w:rsidR="00404DA1">
        <w:rPr>
          <w:rFonts w:cs="Times New Roman"/>
          <w:szCs w:val="24"/>
        </w:rPr>
        <w:tab/>
      </w:r>
      <w:r w:rsidR="00320CBC" w:rsidRPr="002C22EF">
        <w:rPr>
          <w:rFonts w:cs="Times New Roman"/>
          <w:szCs w:val="24"/>
        </w:rPr>
        <w:t xml:space="preserve">Traditional monumental design </w:t>
      </w:r>
      <w:r w:rsidR="0027650F">
        <w:rPr>
          <w:rFonts w:cs="Times New Roman"/>
          <w:szCs w:val="24"/>
        </w:rPr>
        <w:t xml:space="preserve">(such as </w:t>
      </w:r>
      <w:r w:rsidR="00881AB8">
        <w:rPr>
          <w:rFonts w:cs="Times New Roman"/>
          <w:szCs w:val="24"/>
        </w:rPr>
        <w:t xml:space="preserve">one sees </w:t>
      </w:r>
      <w:r w:rsidR="00881AB8" w:rsidRPr="00F112AC">
        <w:rPr>
          <w:rFonts w:cs="Times New Roman"/>
          <w:szCs w:val="24"/>
        </w:rPr>
        <w:t xml:space="preserve">with </w:t>
      </w:r>
      <w:r w:rsidR="0027650F" w:rsidRPr="00F112AC">
        <w:rPr>
          <w:rFonts w:cs="Times New Roman"/>
          <w:szCs w:val="24"/>
        </w:rPr>
        <w:t>the Arc de Triomphe or the Lincoln Memorial</w:t>
      </w:r>
      <w:r w:rsidR="0027650F">
        <w:rPr>
          <w:rFonts w:cs="Times New Roman"/>
          <w:szCs w:val="24"/>
        </w:rPr>
        <w:t xml:space="preserve">) </w:t>
      </w:r>
      <w:r w:rsidR="00320CBC" w:rsidRPr="002C22EF">
        <w:rPr>
          <w:rFonts w:cs="Times New Roman"/>
          <w:szCs w:val="24"/>
        </w:rPr>
        <w:t xml:space="preserve">may inspire awe or reverence, but forms like </w:t>
      </w:r>
      <w:r w:rsidR="00373347">
        <w:rPr>
          <w:rFonts w:cs="Times New Roman"/>
          <w:szCs w:val="24"/>
        </w:rPr>
        <w:t>H</w:t>
      </w:r>
      <w:r w:rsidR="00CB2E71">
        <w:rPr>
          <w:rFonts w:cs="Times New Roman"/>
          <w:szCs w:val="24"/>
        </w:rPr>
        <w:t>oh</w:t>
      </w:r>
      <w:r w:rsidR="00373347">
        <w:rPr>
          <w:rFonts w:cs="Times New Roman"/>
          <w:szCs w:val="24"/>
        </w:rPr>
        <w:t>eisel</w:t>
      </w:r>
      <w:r w:rsidR="006A72F5">
        <w:rPr>
          <w:rFonts w:cs="Times New Roman"/>
          <w:szCs w:val="24"/>
        </w:rPr>
        <w:t>’</w:t>
      </w:r>
      <w:r w:rsidR="00373347">
        <w:rPr>
          <w:rFonts w:cs="Times New Roman"/>
          <w:szCs w:val="24"/>
        </w:rPr>
        <w:t>s fountain and the Gerzes</w:t>
      </w:r>
      <w:r w:rsidR="006A72F5">
        <w:rPr>
          <w:rFonts w:cs="Times New Roman"/>
          <w:szCs w:val="24"/>
        </w:rPr>
        <w:t>’</w:t>
      </w:r>
      <w:r w:rsidR="00373347">
        <w:rPr>
          <w:rFonts w:cs="Times New Roman"/>
          <w:szCs w:val="24"/>
        </w:rPr>
        <w:t xml:space="preserve"> column</w:t>
      </w:r>
      <w:r w:rsidR="00320CBC" w:rsidRPr="002C22EF">
        <w:rPr>
          <w:rFonts w:cs="Times New Roman"/>
          <w:szCs w:val="24"/>
        </w:rPr>
        <w:t xml:space="preserve"> </w:t>
      </w:r>
      <w:r w:rsidR="0027650F">
        <w:rPr>
          <w:rFonts w:cs="Times New Roman"/>
          <w:szCs w:val="24"/>
        </w:rPr>
        <w:t xml:space="preserve">intend to </w:t>
      </w:r>
      <w:r w:rsidR="00320CBC" w:rsidRPr="002C22EF">
        <w:rPr>
          <w:rFonts w:cs="Times New Roman"/>
          <w:szCs w:val="24"/>
        </w:rPr>
        <w:t>disru</w:t>
      </w:r>
      <w:r w:rsidR="00320CBC">
        <w:rPr>
          <w:rFonts w:cs="Times New Roman"/>
          <w:szCs w:val="24"/>
        </w:rPr>
        <w:t xml:space="preserve">pt </w:t>
      </w:r>
      <w:r w:rsidR="0027650F">
        <w:rPr>
          <w:rFonts w:cs="Times New Roman"/>
          <w:szCs w:val="24"/>
        </w:rPr>
        <w:t>customary memorial aesthetics</w:t>
      </w:r>
      <w:r w:rsidR="00881AB8">
        <w:rPr>
          <w:rFonts w:cs="Times New Roman"/>
          <w:szCs w:val="24"/>
        </w:rPr>
        <w:t>,</w:t>
      </w:r>
      <w:r w:rsidR="0027650F">
        <w:rPr>
          <w:rFonts w:cs="Times New Roman"/>
          <w:szCs w:val="24"/>
        </w:rPr>
        <w:t xml:space="preserve"> </w:t>
      </w:r>
      <w:r w:rsidR="00532D74">
        <w:rPr>
          <w:rFonts w:cs="Times New Roman"/>
          <w:szCs w:val="24"/>
        </w:rPr>
        <w:t xml:space="preserve">with the </w:t>
      </w:r>
      <w:r w:rsidR="00881AB8">
        <w:rPr>
          <w:rFonts w:cs="Times New Roman"/>
          <w:szCs w:val="24"/>
        </w:rPr>
        <w:t xml:space="preserve">deliberate </w:t>
      </w:r>
      <w:r w:rsidR="00532D74">
        <w:rPr>
          <w:rFonts w:cs="Times New Roman"/>
          <w:szCs w:val="24"/>
        </w:rPr>
        <w:t>intention of provoking</w:t>
      </w:r>
      <w:r w:rsidR="00320CBC">
        <w:rPr>
          <w:rFonts w:cs="Times New Roman"/>
          <w:szCs w:val="24"/>
        </w:rPr>
        <w:t xml:space="preserve"> questions, contemplation, and engagement</w:t>
      </w:r>
      <w:r w:rsidR="00881AB8">
        <w:rPr>
          <w:rFonts w:cs="Times New Roman"/>
          <w:szCs w:val="24"/>
        </w:rPr>
        <w:t xml:space="preserve"> on the part of the public</w:t>
      </w:r>
      <w:r w:rsidR="00320CBC">
        <w:rPr>
          <w:rFonts w:cs="Times New Roman"/>
          <w:szCs w:val="24"/>
        </w:rPr>
        <w:t>. Monuments of this sort attempt to eschew an absolute narrative through abstract shapes or ambiguous symbolism, inviting viewer</w:t>
      </w:r>
      <w:r w:rsidR="00373347">
        <w:rPr>
          <w:rFonts w:cs="Times New Roman"/>
          <w:szCs w:val="24"/>
        </w:rPr>
        <w:t>s to reflect on what they might</w:t>
      </w:r>
      <w:r w:rsidR="00B07C1B">
        <w:rPr>
          <w:rFonts w:cs="Times New Roman"/>
          <w:szCs w:val="24"/>
        </w:rPr>
        <w:t xml:space="preserve"> </w:t>
      </w:r>
      <w:r w:rsidR="00EF4992">
        <w:rPr>
          <w:rFonts w:cs="Times New Roman"/>
          <w:szCs w:val="24"/>
        </w:rPr>
        <w:t xml:space="preserve">actually </w:t>
      </w:r>
      <w:r w:rsidR="00B07C1B">
        <w:rPr>
          <w:rFonts w:cs="Times New Roman"/>
          <w:szCs w:val="24"/>
        </w:rPr>
        <w:t>mean</w:t>
      </w:r>
      <w:r w:rsidR="00B07C1B" w:rsidRPr="003F5A53">
        <w:rPr>
          <w:rFonts w:cs="Times New Roman"/>
          <w:szCs w:val="24"/>
        </w:rPr>
        <w:t xml:space="preserve">. </w:t>
      </w:r>
      <w:r w:rsidR="00EE5339" w:rsidRPr="003F5A53">
        <w:rPr>
          <w:rFonts w:cs="Times New Roman"/>
          <w:szCs w:val="24"/>
        </w:rPr>
        <w:t>As Richard Crownshaw</w:t>
      </w:r>
      <w:r w:rsidR="00532D74" w:rsidRPr="003F5A53">
        <w:rPr>
          <w:rFonts w:cs="Times New Roman"/>
          <w:szCs w:val="24"/>
        </w:rPr>
        <w:t xml:space="preserve"> observes, for a number of countermonumental architects, traditional monuments evoke fascism (</w:t>
      </w:r>
      <w:r w:rsidR="003F5A53" w:rsidRPr="003F5A53">
        <w:rPr>
          <w:rFonts w:cs="Times New Roman"/>
          <w:szCs w:val="24"/>
        </w:rPr>
        <w:t>213)</w:t>
      </w:r>
      <w:r w:rsidR="0027650F">
        <w:rPr>
          <w:rFonts w:cs="Times New Roman"/>
          <w:szCs w:val="24"/>
        </w:rPr>
        <w:t xml:space="preserve"> insofar as they perceive monuments to be tainted by </w:t>
      </w:r>
      <w:r w:rsidR="00AD4605">
        <w:rPr>
          <w:rFonts w:cs="Times New Roman"/>
          <w:szCs w:val="24"/>
        </w:rPr>
        <w:t>possible</w:t>
      </w:r>
      <w:r w:rsidR="0027650F">
        <w:rPr>
          <w:rFonts w:cs="Times New Roman"/>
          <w:szCs w:val="24"/>
        </w:rPr>
        <w:t xml:space="preserve"> historic</w:t>
      </w:r>
      <w:r w:rsidR="00AD4605">
        <w:rPr>
          <w:rFonts w:cs="Times New Roman"/>
          <w:szCs w:val="24"/>
        </w:rPr>
        <w:t>al</w:t>
      </w:r>
      <w:r w:rsidR="0027650F">
        <w:rPr>
          <w:rFonts w:cs="Times New Roman"/>
          <w:szCs w:val="24"/>
        </w:rPr>
        <w:t xml:space="preserve"> abuse as propaganda (e.g. commemorating war victories</w:t>
      </w:r>
      <w:r w:rsidR="00EF4992">
        <w:rPr>
          <w:rFonts w:cs="Times New Roman"/>
          <w:szCs w:val="24"/>
        </w:rPr>
        <w:t xml:space="preserve"> or</w:t>
      </w:r>
      <w:r w:rsidR="0027650F">
        <w:rPr>
          <w:rFonts w:cs="Times New Roman"/>
          <w:szCs w:val="24"/>
        </w:rPr>
        <w:t xml:space="preserve"> displaying political </w:t>
      </w:r>
      <w:r w:rsidR="00AD4605">
        <w:rPr>
          <w:rFonts w:cs="Times New Roman"/>
          <w:szCs w:val="24"/>
        </w:rPr>
        <w:t>dominance</w:t>
      </w:r>
      <w:r w:rsidR="0027650F">
        <w:rPr>
          <w:rFonts w:cs="Times New Roman"/>
          <w:szCs w:val="24"/>
        </w:rPr>
        <w:t>)</w:t>
      </w:r>
      <w:r w:rsidR="00EF4D54">
        <w:rPr>
          <w:rFonts w:cs="Times New Roman"/>
          <w:szCs w:val="24"/>
        </w:rPr>
        <w:t>. Yet, while f</w:t>
      </w:r>
      <w:r w:rsidR="00532D74" w:rsidRPr="003F5A53">
        <w:rPr>
          <w:rFonts w:cs="Times New Roman"/>
          <w:szCs w:val="24"/>
        </w:rPr>
        <w:t>ascist movements employed</w:t>
      </w:r>
      <w:r w:rsidR="00EF4992">
        <w:rPr>
          <w:rFonts w:cs="Times New Roman"/>
          <w:szCs w:val="24"/>
        </w:rPr>
        <w:t xml:space="preserve"> the art of</w:t>
      </w:r>
      <w:r w:rsidR="00532D74" w:rsidRPr="003F5A53">
        <w:rPr>
          <w:rFonts w:cs="Times New Roman"/>
          <w:szCs w:val="24"/>
        </w:rPr>
        <w:t xml:space="preserve"> architecture, and especially monumental forms</w:t>
      </w:r>
      <w:r w:rsidR="008B7EA7" w:rsidRPr="003F5A53">
        <w:rPr>
          <w:rFonts w:cs="Times New Roman"/>
          <w:szCs w:val="24"/>
        </w:rPr>
        <w:t>,</w:t>
      </w:r>
      <w:r w:rsidR="00532D74" w:rsidRPr="003F5A53">
        <w:rPr>
          <w:rFonts w:cs="Times New Roman"/>
          <w:szCs w:val="24"/>
        </w:rPr>
        <w:t xml:space="preserve"> to assert their power, </w:t>
      </w:r>
      <w:r w:rsidR="00EF4992">
        <w:rPr>
          <w:rFonts w:cs="Times New Roman"/>
          <w:szCs w:val="24"/>
        </w:rPr>
        <w:t xml:space="preserve">the decision to </w:t>
      </w:r>
      <w:r w:rsidR="00532D74" w:rsidRPr="003F5A53">
        <w:rPr>
          <w:rFonts w:cs="Times New Roman"/>
          <w:szCs w:val="24"/>
        </w:rPr>
        <w:t>relegat</w:t>
      </w:r>
      <w:r w:rsidR="00EF4992">
        <w:rPr>
          <w:rFonts w:cs="Times New Roman"/>
          <w:szCs w:val="24"/>
        </w:rPr>
        <w:t>e</w:t>
      </w:r>
      <w:r w:rsidR="00532D74" w:rsidRPr="003F5A53">
        <w:rPr>
          <w:rFonts w:cs="Times New Roman"/>
          <w:szCs w:val="24"/>
        </w:rPr>
        <w:t xml:space="preserve"> any monument </w:t>
      </w:r>
      <w:r w:rsidR="00EF4992">
        <w:rPr>
          <w:rFonts w:cs="Times New Roman"/>
          <w:szCs w:val="24"/>
        </w:rPr>
        <w:t>of</w:t>
      </w:r>
      <w:r w:rsidR="00532D74" w:rsidRPr="003F5A53">
        <w:rPr>
          <w:rFonts w:cs="Times New Roman"/>
          <w:szCs w:val="24"/>
        </w:rPr>
        <w:t xml:space="preserve"> a traditional, cl</w:t>
      </w:r>
      <w:r w:rsidR="008B7EA7" w:rsidRPr="003F5A53">
        <w:rPr>
          <w:rFonts w:cs="Times New Roman"/>
          <w:szCs w:val="24"/>
        </w:rPr>
        <w:t>assical style to</w:t>
      </w:r>
      <w:r w:rsidR="00532D74" w:rsidRPr="003F5A53">
        <w:rPr>
          <w:rFonts w:cs="Times New Roman"/>
          <w:szCs w:val="24"/>
        </w:rPr>
        <w:t xml:space="preserve"> the fascist camp</w:t>
      </w:r>
      <w:r w:rsidR="00EF4992">
        <w:rPr>
          <w:rFonts w:cs="Times New Roman"/>
          <w:szCs w:val="24"/>
        </w:rPr>
        <w:t xml:space="preserve"> clearly</w:t>
      </w:r>
      <w:r w:rsidR="008B7EA7" w:rsidRPr="003F5A53">
        <w:rPr>
          <w:rFonts w:cs="Times New Roman"/>
          <w:szCs w:val="24"/>
        </w:rPr>
        <w:t xml:space="preserve"> </w:t>
      </w:r>
      <w:r w:rsidR="00ED2DF6">
        <w:rPr>
          <w:rFonts w:cs="Times New Roman"/>
          <w:szCs w:val="24"/>
        </w:rPr>
        <w:t>over</w:t>
      </w:r>
      <w:r w:rsidR="008B7EA7" w:rsidRPr="003F5A53">
        <w:rPr>
          <w:rFonts w:cs="Times New Roman"/>
          <w:szCs w:val="24"/>
        </w:rPr>
        <w:t>simplifies past memorials through a zealous overcorrection</w:t>
      </w:r>
      <w:r w:rsidR="003F5A53" w:rsidRPr="003F5A53">
        <w:rPr>
          <w:rFonts w:cs="Times New Roman"/>
          <w:szCs w:val="24"/>
        </w:rPr>
        <w:t>. Crownshaw borrows Kaplan</w:t>
      </w:r>
      <w:r w:rsidR="006A72F5">
        <w:rPr>
          <w:rFonts w:cs="Times New Roman"/>
          <w:szCs w:val="24"/>
        </w:rPr>
        <w:t>’</w:t>
      </w:r>
      <w:r w:rsidR="003F5A53" w:rsidRPr="003F5A53">
        <w:rPr>
          <w:rFonts w:cs="Times New Roman"/>
          <w:szCs w:val="24"/>
        </w:rPr>
        <w:t xml:space="preserve">s term “aesthetic pollution” to describe the consequent “fear of re-inscribing the same aestheticisation </w:t>
      </w:r>
      <w:r w:rsidR="00EF4D54">
        <w:rPr>
          <w:rFonts w:cs="Times New Roman"/>
          <w:szCs w:val="24"/>
        </w:rPr>
        <w:t>of f</w:t>
      </w:r>
      <w:r w:rsidR="003F5A53" w:rsidRPr="003F5A53">
        <w:rPr>
          <w:rFonts w:cs="Times New Roman"/>
          <w:szCs w:val="24"/>
        </w:rPr>
        <w:t xml:space="preserve">ascist politics” which “effaces the specific political and historical discourses and contexts that are materialized in post-fascist memorial forms” (214). </w:t>
      </w:r>
      <w:r w:rsidR="00773D11">
        <w:rPr>
          <w:rFonts w:cs="Times New Roman"/>
          <w:szCs w:val="24"/>
        </w:rPr>
        <w:t>Much of this concern arises from the German context in which countermonuments proliferated, particularly with the Gerzes</w:t>
      </w:r>
      <w:r w:rsidR="006A72F5">
        <w:rPr>
          <w:rFonts w:cs="Times New Roman"/>
          <w:szCs w:val="24"/>
        </w:rPr>
        <w:t>’</w:t>
      </w:r>
      <w:r w:rsidR="00773D11">
        <w:rPr>
          <w:rFonts w:cs="Times New Roman"/>
          <w:szCs w:val="24"/>
        </w:rPr>
        <w:t xml:space="preserve"> anti-</w:t>
      </w:r>
      <w:r w:rsidR="00EF4D54">
        <w:rPr>
          <w:rFonts w:cs="Times New Roman"/>
          <w:szCs w:val="24"/>
        </w:rPr>
        <w:t>f</w:t>
      </w:r>
      <w:r w:rsidR="00773D11">
        <w:rPr>
          <w:rFonts w:cs="Times New Roman"/>
          <w:szCs w:val="24"/>
        </w:rPr>
        <w:t xml:space="preserve">ascist obelisk as a reference point. </w:t>
      </w:r>
      <w:r w:rsidR="00EF4D54">
        <w:rPr>
          <w:rFonts w:cs="Times New Roman"/>
          <w:szCs w:val="24"/>
        </w:rPr>
        <w:t xml:space="preserve">However, </w:t>
      </w:r>
      <w:r w:rsidR="00EF4992">
        <w:rPr>
          <w:rFonts w:cs="Times New Roman"/>
          <w:szCs w:val="24"/>
        </w:rPr>
        <w:t xml:space="preserve">obviously </w:t>
      </w:r>
      <w:r w:rsidR="00EF4D54">
        <w:rPr>
          <w:rFonts w:cs="Times New Roman"/>
          <w:szCs w:val="24"/>
        </w:rPr>
        <w:t xml:space="preserve">many classical monuments predate </w:t>
      </w:r>
      <w:r w:rsidR="00EF4992">
        <w:rPr>
          <w:rFonts w:cs="Times New Roman"/>
          <w:szCs w:val="24"/>
        </w:rPr>
        <w:t>20</w:t>
      </w:r>
      <w:r w:rsidR="00EF4992" w:rsidRPr="00D00618">
        <w:rPr>
          <w:rFonts w:cs="Times New Roman"/>
          <w:szCs w:val="24"/>
          <w:vertAlign w:val="superscript"/>
        </w:rPr>
        <w:t>th</w:t>
      </w:r>
      <w:r w:rsidR="00EF4992">
        <w:rPr>
          <w:rFonts w:cs="Times New Roman"/>
          <w:szCs w:val="24"/>
        </w:rPr>
        <w:t xml:space="preserve">-century </w:t>
      </w:r>
      <w:r w:rsidR="00EF4D54">
        <w:rPr>
          <w:rFonts w:cs="Times New Roman"/>
          <w:szCs w:val="24"/>
        </w:rPr>
        <w:t xml:space="preserve">fascism, and the division between postmodern countermonumental fluidity and classical monumental rigidity creates a false binary, </w:t>
      </w:r>
      <w:r w:rsidR="003F70D1">
        <w:rPr>
          <w:rFonts w:cs="Times New Roman"/>
          <w:szCs w:val="24"/>
        </w:rPr>
        <w:t>especially</w:t>
      </w:r>
      <w:r w:rsidR="00EF4D54">
        <w:rPr>
          <w:rFonts w:cs="Times New Roman"/>
          <w:szCs w:val="24"/>
        </w:rPr>
        <w:t xml:space="preserve"> considering the role of inquiry and skepticism have played since the Enlightenment.  </w:t>
      </w:r>
    </w:p>
    <w:p w14:paraId="24B6FC14" w14:textId="06601420" w:rsidR="00241B39" w:rsidRPr="00241B39" w:rsidRDefault="00B62C53" w:rsidP="00241B39">
      <w:pPr>
        <w:spacing w:after="0" w:line="480" w:lineRule="auto"/>
        <w:rPr>
          <w:rFonts w:eastAsia="Times New Roman" w:cs="Times New Roman"/>
          <w:szCs w:val="24"/>
        </w:rPr>
      </w:pPr>
      <w:r>
        <w:rPr>
          <w:rFonts w:cs="Times New Roman"/>
          <w:szCs w:val="24"/>
        </w:rPr>
        <w:tab/>
      </w:r>
      <w:r w:rsidRPr="00B07C1B">
        <w:rPr>
          <w:rFonts w:eastAsia="Times New Roman" w:cs="Times New Roman"/>
          <w:szCs w:val="24"/>
        </w:rPr>
        <w:t>The term “countermonument</w:t>
      </w:r>
      <w:r w:rsidR="00EF4D54">
        <w:rPr>
          <w:rFonts w:eastAsia="Times New Roman" w:cs="Times New Roman"/>
          <w:szCs w:val="24"/>
        </w:rPr>
        <w:t>,</w:t>
      </w:r>
      <w:r w:rsidRPr="00B07C1B">
        <w:rPr>
          <w:rFonts w:eastAsia="Times New Roman" w:cs="Times New Roman"/>
          <w:szCs w:val="24"/>
        </w:rPr>
        <w:t>”</w:t>
      </w:r>
      <w:r w:rsidR="00EF4D54">
        <w:rPr>
          <w:rFonts w:eastAsia="Times New Roman" w:cs="Times New Roman"/>
          <w:szCs w:val="24"/>
        </w:rPr>
        <w:t xml:space="preserve"> then,</w:t>
      </w:r>
      <w:r w:rsidRPr="00B07C1B">
        <w:rPr>
          <w:rFonts w:eastAsia="Times New Roman" w:cs="Times New Roman"/>
          <w:szCs w:val="24"/>
        </w:rPr>
        <w:t xml:space="preserve"> suffers from being perceived as rather imprecise, as </w:t>
      </w:r>
      <w:r w:rsidR="00EF4D54">
        <w:rPr>
          <w:rFonts w:eastAsia="Times New Roman" w:cs="Times New Roman"/>
          <w:szCs w:val="24"/>
        </w:rPr>
        <w:t xml:space="preserve">also </w:t>
      </w:r>
      <w:r w:rsidRPr="00B07C1B">
        <w:rPr>
          <w:rFonts w:eastAsia="Times New Roman" w:cs="Times New Roman"/>
          <w:szCs w:val="24"/>
        </w:rPr>
        <w:t xml:space="preserve">noted by </w:t>
      </w:r>
      <w:r w:rsidRPr="00100256">
        <w:rPr>
          <w:rFonts w:eastAsia="Times New Roman" w:cs="Times New Roman"/>
          <w:szCs w:val="24"/>
        </w:rPr>
        <w:t>Quentin Stevens et al</w:t>
      </w:r>
      <w:r w:rsidR="00330447" w:rsidRPr="00100256">
        <w:rPr>
          <w:rFonts w:eastAsia="Times New Roman" w:cs="Times New Roman"/>
          <w:szCs w:val="24"/>
        </w:rPr>
        <w:t>.</w:t>
      </w:r>
      <w:r w:rsidRPr="00100256">
        <w:rPr>
          <w:rFonts w:eastAsia="Times New Roman" w:cs="Times New Roman"/>
          <w:szCs w:val="24"/>
        </w:rPr>
        <w:t xml:space="preserve"> (952). </w:t>
      </w:r>
      <w:r w:rsidR="007906B0" w:rsidRPr="00100256">
        <w:rPr>
          <w:rFonts w:eastAsia="Times New Roman" w:cs="Times New Roman"/>
          <w:szCs w:val="24"/>
        </w:rPr>
        <w:t>These</w:t>
      </w:r>
      <w:r w:rsidR="007906B0">
        <w:rPr>
          <w:rFonts w:eastAsia="Times New Roman" w:cs="Times New Roman"/>
          <w:szCs w:val="24"/>
        </w:rPr>
        <w:t xml:space="preserve"> critics</w:t>
      </w:r>
      <w:r w:rsidRPr="00B07C1B">
        <w:rPr>
          <w:rFonts w:eastAsia="Times New Roman" w:cs="Times New Roman"/>
          <w:szCs w:val="24"/>
        </w:rPr>
        <w:t xml:space="preserve"> observe that it has been “used interchangeably with other terms that may have very different connotations, including anti-monument, non-monument, negative-form, deconstructive, non-</w:t>
      </w:r>
      <w:r w:rsidRPr="00737A30">
        <w:rPr>
          <w:rFonts w:eastAsia="Times New Roman" w:cs="Times New Roman"/>
          <w:szCs w:val="24"/>
        </w:rPr>
        <w:t>traditional and counter-hegemonic monument” (952)</w:t>
      </w:r>
      <w:r w:rsidR="00D00618" w:rsidRPr="00737A30">
        <w:rPr>
          <w:rFonts w:eastAsia="Times New Roman" w:cs="Times New Roman"/>
          <w:szCs w:val="24"/>
        </w:rPr>
        <w:t>.</w:t>
      </w:r>
      <w:r w:rsidR="00B169B9" w:rsidRPr="00737A30">
        <w:rPr>
          <w:rStyle w:val="FootnoteReference"/>
          <w:rFonts w:eastAsia="Times New Roman" w:cs="Times New Roman"/>
          <w:szCs w:val="24"/>
        </w:rPr>
        <w:footnoteReference w:id="11"/>
      </w:r>
      <w:r w:rsidRPr="00737A30">
        <w:rPr>
          <w:rFonts w:eastAsia="Times New Roman" w:cs="Times New Roman"/>
          <w:szCs w:val="24"/>
        </w:rPr>
        <w:t xml:space="preserve"> Thus, </w:t>
      </w:r>
      <w:r w:rsidR="00CA0098" w:rsidRPr="00737A30">
        <w:rPr>
          <w:rFonts w:eastAsia="Times New Roman" w:cs="Times New Roman"/>
          <w:szCs w:val="24"/>
        </w:rPr>
        <w:t>they limit their discussion to</w:t>
      </w:r>
      <w:r w:rsidRPr="00737A30">
        <w:rPr>
          <w:rFonts w:eastAsia="Times New Roman" w:cs="Times New Roman"/>
          <w:szCs w:val="24"/>
        </w:rPr>
        <w:t xml:space="preserve"> two types </w:t>
      </w:r>
      <w:r w:rsidR="000F1A85" w:rsidRPr="00737A30">
        <w:rPr>
          <w:rFonts w:eastAsia="Times New Roman" w:cs="Times New Roman"/>
          <w:szCs w:val="24"/>
        </w:rPr>
        <w:t>(“</w:t>
      </w:r>
      <w:r w:rsidR="00737A30" w:rsidRPr="00737A30">
        <w:rPr>
          <w:rFonts w:eastAsia="Times New Roman" w:cs="Times New Roman"/>
          <w:szCs w:val="24"/>
        </w:rPr>
        <w:t>anti-monumental</w:t>
      </w:r>
      <w:r w:rsidR="000F1A85">
        <w:rPr>
          <w:rFonts w:eastAsia="Times New Roman" w:cs="Times New Roman"/>
          <w:szCs w:val="24"/>
        </w:rPr>
        <w:t>”</w:t>
      </w:r>
      <w:r w:rsidR="00737A30">
        <w:rPr>
          <w:rFonts w:eastAsia="Times New Roman" w:cs="Times New Roman"/>
          <w:szCs w:val="24"/>
        </w:rPr>
        <w:t xml:space="preserve"> designs, which are conceived in opposition to traditional monumental styles,</w:t>
      </w:r>
      <w:r w:rsidR="000F1A85">
        <w:rPr>
          <w:rFonts w:eastAsia="Times New Roman" w:cs="Times New Roman"/>
          <w:szCs w:val="24"/>
        </w:rPr>
        <w:t xml:space="preserve"> and </w:t>
      </w:r>
      <w:r w:rsidR="00737A30">
        <w:rPr>
          <w:rFonts w:eastAsia="Times New Roman" w:cs="Times New Roman"/>
          <w:szCs w:val="24"/>
        </w:rPr>
        <w:t xml:space="preserve">“dialogic” designs, which are constructed as a negative response to a specific, existing monument) </w:t>
      </w:r>
      <w:r w:rsidRPr="00B07C1B">
        <w:rPr>
          <w:rFonts w:eastAsia="Times New Roman" w:cs="Times New Roman"/>
          <w:szCs w:val="24"/>
        </w:rPr>
        <w:t>and seek to provide precise definitions by examining a range of monument</w:t>
      </w:r>
      <w:r>
        <w:rPr>
          <w:rFonts w:eastAsia="Times New Roman" w:cs="Times New Roman"/>
          <w:szCs w:val="24"/>
        </w:rPr>
        <w:t>s, as well as</w:t>
      </w:r>
      <w:r w:rsidRPr="00B07C1B">
        <w:rPr>
          <w:rFonts w:eastAsia="Times New Roman" w:cs="Times New Roman"/>
          <w:szCs w:val="24"/>
        </w:rPr>
        <w:t xml:space="preserve"> writings about them.</w:t>
      </w:r>
      <w:r w:rsidR="00737A30">
        <w:rPr>
          <w:rFonts w:eastAsia="Times New Roman" w:cs="Times New Roman"/>
          <w:szCs w:val="24"/>
        </w:rPr>
        <w:t xml:space="preserve"> As these countermonumental descriptions relate to literature, the texts dis</w:t>
      </w:r>
      <w:r w:rsidRPr="00B07C1B">
        <w:rPr>
          <w:rFonts w:eastAsia="Times New Roman" w:cs="Times New Roman"/>
          <w:szCs w:val="24"/>
        </w:rPr>
        <w:t xml:space="preserve">cussed in this </w:t>
      </w:r>
      <w:r w:rsidR="00BC0500">
        <w:rPr>
          <w:rFonts w:eastAsia="Times New Roman" w:cs="Times New Roman"/>
          <w:szCs w:val="24"/>
        </w:rPr>
        <w:t>dissertation</w:t>
      </w:r>
      <w:r w:rsidRPr="00B07C1B">
        <w:rPr>
          <w:rFonts w:eastAsia="Times New Roman" w:cs="Times New Roman"/>
          <w:szCs w:val="24"/>
        </w:rPr>
        <w:t xml:space="preserve"> best correspond to the </w:t>
      </w:r>
      <w:r w:rsidR="00737A30">
        <w:rPr>
          <w:rFonts w:eastAsia="Times New Roman" w:cs="Times New Roman"/>
          <w:szCs w:val="24"/>
        </w:rPr>
        <w:t xml:space="preserve">“anti-monumental” </w:t>
      </w:r>
      <w:r w:rsidRPr="00B07C1B">
        <w:rPr>
          <w:rFonts w:eastAsia="Times New Roman" w:cs="Times New Roman"/>
          <w:szCs w:val="24"/>
        </w:rPr>
        <w:t xml:space="preserve">type </w:t>
      </w:r>
      <w:r w:rsidR="00737A30">
        <w:rPr>
          <w:rFonts w:eastAsia="Times New Roman" w:cs="Times New Roman"/>
          <w:szCs w:val="24"/>
        </w:rPr>
        <w:t>described by Stevens et al.</w:t>
      </w:r>
      <w:r w:rsidRPr="00B07C1B">
        <w:rPr>
          <w:rFonts w:eastAsia="Times New Roman" w:cs="Times New Roman"/>
          <w:szCs w:val="24"/>
        </w:rPr>
        <w:t xml:space="preserve"> </w:t>
      </w:r>
      <w:r w:rsidR="00241B39">
        <w:rPr>
          <w:rFonts w:eastAsia="Times New Roman" w:cs="Times New Roman"/>
          <w:szCs w:val="24"/>
        </w:rPr>
        <w:t>Table</w:t>
      </w:r>
      <w:r w:rsidRPr="00B07C1B">
        <w:rPr>
          <w:rFonts w:eastAsia="Times New Roman" w:cs="Times New Roman"/>
          <w:szCs w:val="24"/>
        </w:rPr>
        <w:t xml:space="preserve"> </w:t>
      </w:r>
      <w:r w:rsidR="00241B39">
        <w:rPr>
          <w:rFonts w:eastAsia="Times New Roman" w:cs="Times New Roman"/>
          <w:szCs w:val="24"/>
        </w:rPr>
        <w:t>1</w:t>
      </w:r>
      <w:r>
        <w:rPr>
          <w:rFonts w:eastAsia="Times New Roman" w:cs="Times New Roman"/>
          <w:szCs w:val="24"/>
        </w:rPr>
        <w:t xml:space="preserve"> </w:t>
      </w:r>
      <w:r w:rsidRPr="00B07C1B">
        <w:rPr>
          <w:rFonts w:eastAsia="Times New Roman" w:cs="Times New Roman"/>
          <w:szCs w:val="24"/>
        </w:rPr>
        <w:t xml:space="preserve">summarizes the five traits </w:t>
      </w:r>
      <w:r w:rsidR="00AD4605">
        <w:rPr>
          <w:rFonts w:eastAsia="Times New Roman" w:cs="Times New Roman"/>
          <w:szCs w:val="24"/>
        </w:rPr>
        <w:t xml:space="preserve">(subject, form, size, visitor experience, and meaning) that </w:t>
      </w:r>
      <w:r w:rsidRPr="00B07C1B">
        <w:rPr>
          <w:rFonts w:eastAsia="Times New Roman" w:cs="Times New Roman"/>
          <w:szCs w:val="24"/>
        </w:rPr>
        <w:t>they compare between “traditional” and “anti-monumental” memorials</w:t>
      </w:r>
      <w:r w:rsidR="00EF4992">
        <w:rPr>
          <w:rFonts w:eastAsia="Times New Roman" w:cs="Times New Roman"/>
          <w:szCs w:val="24"/>
        </w:rPr>
        <w:t>,</w:t>
      </w:r>
      <w:r w:rsidRPr="00B07C1B">
        <w:rPr>
          <w:rFonts w:eastAsia="Times New Roman" w:cs="Times New Roman"/>
          <w:szCs w:val="24"/>
        </w:rPr>
        <w:t xml:space="preserve"> </w:t>
      </w:r>
      <w:r>
        <w:rPr>
          <w:rFonts w:eastAsia="Times New Roman" w:cs="Times New Roman"/>
          <w:szCs w:val="24"/>
        </w:rPr>
        <w:t xml:space="preserve">with the </w:t>
      </w:r>
    </w:p>
    <w:p w14:paraId="7CB643E0" w14:textId="06FBF4A5" w:rsidR="00241B39" w:rsidRDefault="00241B39" w:rsidP="00241B39">
      <w:pPr>
        <w:pStyle w:val="Caption"/>
        <w:keepNext/>
      </w:pPr>
    </w:p>
    <w:tbl>
      <w:tblPr>
        <w:tblpPr w:leftFromText="180" w:rightFromText="180" w:vertAnchor="text" w:horzAnchor="margin"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3374"/>
        <w:gridCol w:w="3691"/>
      </w:tblGrid>
      <w:tr w:rsidR="00B62C53" w:rsidRPr="00791264" w14:paraId="6C04A59A" w14:textId="77777777" w:rsidTr="00241B39">
        <w:tc>
          <w:tcPr>
            <w:tcW w:w="1421" w:type="dxa"/>
          </w:tcPr>
          <w:p w14:paraId="6D49D65A" w14:textId="77777777" w:rsidR="00B62C53" w:rsidRPr="00791264" w:rsidRDefault="00B62C53" w:rsidP="00A6058D">
            <w:pPr>
              <w:spacing w:after="0" w:line="240" w:lineRule="auto"/>
              <w:rPr>
                <w:rFonts w:eastAsia="Times New Roman" w:cs="Times New Roman"/>
                <w:b/>
                <w:szCs w:val="24"/>
              </w:rPr>
            </w:pPr>
          </w:p>
        </w:tc>
        <w:tc>
          <w:tcPr>
            <w:tcW w:w="3374" w:type="dxa"/>
          </w:tcPr>
          <w:p w14:paraId="44B12A43" w14:textId="77777777" w:rsidR="00B62C53" w:rsidRPr="00791264" w:rsidRDefault="00B62C53" w:rsidP="00A6058D">
            <w:pPr>
              <w:spacing w:after="0" w:line="240" w:lineRule="auto"/>
              <w:rPr>
                <w:rFonts w:eastAsia="Times New Roman" w:cs="Times New Roman"/>
                <w:b/>
                <w:szCs w:val="24"/>
              </w:rPr>
            </w:pPr>
            <w:r w:rsidRPr="00791264">
              <w:rPr>
                <w:rFonts w:eastAsia="Times New Roman" w:cs="Times New Roman"/>
                <w:b/>
                <w:szCs w:val="24"/>
              </w:rPr>
              <w:t>Traditional Monuments</w:t>
            </w:r>
          </w:p>
        </w:tc>
        <w:tc>
          <w:tcPr>
            <w:tcW w:w="3691" w:type="dxa"/>
          </w:tcPr>
          <w:p w14:paraId="5BAF3803" w14:textId="77777777" w:rsidR="00B62C53" w:rsidRPr="00791264" w:rsidRDefault="00B62C53" w:rsidP="00A6058D">
            <w:pPr>
              <w:spacing w:after="0" w:line="240" w:lineRule="auto"/>
              <w:rPr>
                <w:rFonts w:eastAsia="Times New Roman" w:cs="Times New Roman"/>
                <w:b/>
                <w:szCs w:val="24"/>
              </w:rPr>
            </w:pPr>
            <w:r w:rsidRPr="00791264">
              <w:rPr>
                <w:rFonts w:eastAsia="Times New Roman" w:cs="Times New Roman"/>
                <w:b/>
                <w:szCs w:val="24"/>
              </w:rPr>
              <w:t>Anti-Monuments</w:t>
            </w:r>
          </w:p>
        </w:tc>
      </w:tr>
      <w:tr w:rsidR="00B62C53" w:rsidRPr="00791264" w14:paraId="3D28B337" w14:textId="77777777" w:rsidTr="00241B39">
        <w:tc>
          <w:tcPr>
            <w:tcW w:w="1421" w:type="dxa"/>
          </w:tcPr>
          <w:p w14:paraId="0951EEF9" w14:textId="77777777" w:rsidR="00B62C53" w:rsidRPr="00791264" w:rsidRDefault="00B62C53" w:rsidP="00A6058D">
            <w:pPr>
              <w:spacing w:after="0" w:line="240" w:lineRule="auto"/>
              <w:rPr>
                <w:rFonts w:eastAsia="Times New Roman" w:cs="Times New Roman"/>
                <w:b/>
                <w:szCs w:val="24"/>
              </w:rPr>
            </w:pPr>
            <w:r w:rsidRPr="00791264">
              <w:rPr>
                <w:rFonts w:eastAsia="Times New Roman" w:cs="Times New Roman"/>
                <w:b/>
                <w:szCs w:val="24"/>
              </w:rPr>
              <w:t>Subject</w:t>
            </w:r>
          </w:p>
        </w:tc>
        <w:tc>
          <w:tcPr>
            <w:tcW w:w="3374" w:type="dxa"/>
          </w:tcPr>
          <w:p w14:paraId="27497AD5" w14:textId="77777777" w:rsidR="00B62C53" w:rsidRPr="00791264" w:rsidRDefault="00B62C53" w:rsidP="00A6058D">
            <w:pPr>
              <w:spacing w:after="0" w:line="240" w:lineRule="auto"/>
              <w:rPr>
                <w:rFonts w:eastAsia="Times New Roman" w:cs="Times New Roman"/>
                <w:szCs w:val="24"/>
              </w:rPr>
            </w:pPr>
            <w:r w:rsidRPr="00791264">
              <w:rPr>
                <w:rFonts w:eastAsia="Times New Roman" w:cs="Times New Roman"/>
                <w:szCs w:val="24"/>
              </w:rPr>
              <w:t>“affirmative”; “glorifying an event or a person, or celebrating an ideology” (956)</w:t>
            </w:r>
          </w:p>
        </w:tc>
        <w:tc>
          <w:tcPr>
            <w:tcW w:w="3691" w:type="dxa"/>
          </w:tcPr>
          <w:p w14:paraId="48FA15F2" w14:textId="31A8EDB3" w:rsidR="00B62C53" w:rsidRPr="00791264" w:rsidRDefault="00AD4605" w:rsidP="00A6058D">
            <w:pPr>
              <w:spacing w:after="0" w:line="240" w:lineRule="auto"/>
              <w:rPr>
                <w:rFonts w:eastAsia="Times New Roman" w:cs="Times New Roman"/>
                <w:szCs w:val="24"/>
              </w:rPr>
            </w:pPr>
            <w:r>
              <w:rPr>
                <w:rFonts w:eastAsia="Times New Roman" w:cs="Times New Roman"/>
                <w:szCs w:val="24"/>
              </w:rPr>
              <w:t>“recognis</w:t>
            </w:r>
            <w:r w:rsidR="00B62C53" w:rsidRPr="00791264">
              <w:rPr>
                <w:rFonts w:eastAsia="Times New Roman" w:cs="Times New Roman"/>
                <w:szCs w:val="24"/>
              </w:rPr>
              <w:t>e darker events . . . or the more troubling side of an event”; “may warn of the ev</w:t>
            </w:r>
            <w:r>
              <w:rPr>
                <w:rFonts w:eastAsia="Times New Roman" w:cs="Times New Roman"/>
                <w:szCs w:val="24"/>
              </w:rPr>
              <w:t>ils of an ideology”; “recognis</w:t>
            </w:r>
            <w:r w:rsidR="00B62C53" w:rsidRPr="00791264">
              <w:rPr>
                <w:rFonts w:eastAsia="Times New Roman" w:cs="Times New Roman"/>
                <w:szCs w:val="24"/>
              </w:rPr>
              <w:t>e the suffering victims . . . and admonish the perpetrators” (956)</w:t>
            </w:r>
          </w:p>
        </w:tc>
      </w:tr>
      <w:tr w:rsidR="00B62C53" w:rsidRPr="00791264" w14:paraId="47362270" w14:textId="77777777" w:rsidTr="00241B39">
        <w:tc>
          <w:tcPr>
            <w:tcW w:w="1421" w:type="dxa"/>
          </w:tcPr>
          <w:p w14:paraId="5D7017B3" w14:textId="77777777" w:rsidR="00B62C53" w:rsidRPr="00791264" w:rsidRDefault="00B62C53" w:rsidP="00A6058D">
            <w:pPr>
              <w:spacing w:after="0" w:line="240" w:lineRule="auto"/>
              <w:rPr>
                <w:rFonts w:eastAsia="Times New Roman" w:cs="Times New Roman"/>
                <w:b/>
                <w:szCs w:val="24"/>
              </w:rPr>
            </w:pPr>
            <w:r w:rsidRPr="00791264">
              <w:rPr>
                <w:rFonts w:eastAsia="Times New Roman" w:cs="Times New Roman"/>
                <w:b/>
                <w:szCs w:val="24"/>
              </w:rPr>
              <w:t>Form</w:t>
            </w:r>
          </w:p>
        </w:tc>
        <w:tc>
          <w:tcPr>
            <w:tcW w:w="3374" w:type="dxa"/>
          </w:tcPr>
          <w:p w14:paraId="304A1C40" w14:textId="77777777" w:rsidR="00B62C53" w:rsidRPr="00791264" w:rsidRDefault="00B62C53" w:rsidP="00A6058D">
            <w:pPr>
              <w:spacing w:after="0" w:line="240" w:lineRule="auto"/>
              <w:rPr>
                <w:rFonts w:eastAsia="Times New Roman" w:cs="Times New Roman"/>
                <w:szCs w:val="24"/>
              </w:rPr>
            </w:pPr>
            <w:r w:rsidRPr="00791264">
              <w:rPr>
                <w:rFonts w:eastAsia="Times New Roman" w:cs="Times New Roman"/>
                <w:szCs w:val="24"/>
              </w:rPr>
              <w:t>“solids”; “light tones”; “elevated”; “unified into a single, orderly composition at a single location” (956)</w:t>
            </w:r>
          </w:p>
        </w:tc>
        <w:tc>
          <w:tcPr>
            <w:tcW w:w="3691" w:type="dxa"/>
          </w:tcPr>
          <w:p w14:paraId="262A7E25" w14:textId="77777777" w:rsidR="00B62C53" w:rsidRPr="00791264" w:rsidRDefault="00B62C53" w:rsidP="00A6058D">
            <w:pPr>
              <w:spacing w:after="0" w:line="240" w:lineRule="auto"/>
              <w:rPr>
                <w:rFonts w:eastAsia="Times New Roman" w:cs="Times New Roman"/>
                <w:szCs w:val="24"/>
              </w:rPr>
            </w:pPr>
            <w:r w:rsidRPr="00791264">
              <w:rPr>
                <w:rFonts w:eastAsia="Times New Roman" w:cs="Times New Roman"/>
                <w:szCs w:val="24"/>
              </w:rPr>
              <w:t xml:space="preserve"> “voids”; “dark”; “sunken”; “dispersed”; “fragmented” (956); “abstract” (961)</w:t>
            </w:r>
          </w:p>
        </w:tc>
      </w:tr>
      <w:tr w:rsidR="00B62C53" w:rsidRPr="00791264" w14:paraId="4DD46DF1" w14:textId="77777777" w:rsidTr="00241B39">
        <w:tc>
          <w:tcPr>
            <w:tcW w:w="1421" w:type="dxa"/>
          </w:tcPr>
          <w:p w14:paraId="02D40A18" w14:textId="77777777" w:rsidR="00B62C53" w:rsidRPr="00791264" w:rsidRDefault="00B62C53" w:rsidP="00A6058D">
            <w:pPr>
              <w:spacing w:after="0" w:line="240" w:lineRule="auto"/>
              <w:rPr>
                <w:rFonts w:eastAsia="Times New Roman" w:cs="Times New Roman"/>
                <w:b/>
                <w:szCs w:val="24"/>
              </w:rPr>
            </w:pPr>
            <w:r w:rsidRPr="00791264">
              <w:rPr>
                <w:rFonts w:eastAsia="Times New Roman" w:cs="Times New Roman"/>
                <w:b/>
                <w:szCs w:val="24"/>
              </w:rPr>
              <w:t>Site</w:t>
            </w:r>
          </w:p>
        </w:tc>
        <w:tc>
          <w:tcPr>
            <w:tcW w:w="3374" w:type="dxa"/>
          </w:tcPr>
          <w:p w14:paraId="1B93E14F" w14:textId="77777777" w:rsidR="00B62C53" w:rsidRPr="00791264" w:rsidRDefault="00B62C53" w:rsidP="00A6058D">
            <w:pPr>
              <w:spacing w:after="0" w:line="240" w:lineRule="auto"/>
              <w:rPr>
                <w:rFonts w:eastAsia="Times New Roman" w:cs="Times New Roman"/>
                <w:szCs w:val="24"/>
              </w:rPr>
            </w:pPr>
            <w:r w:rsidRPr="00791264">
              <w:rPr>
                <w:rFonts w:eastAsia="Times New Roman" w:cs="Times New Roman"/>
                <w:szCs w:val="24"/>
              </w:rPr>
              <w:t>“</w:t>
            </w:r>
            <w:r w:rsidRPr="00791264">
              <w:rPr>
                <w:rFonts w:cs="Times New Roman"/>
                <w:szCs w:val="24"/>
              </w:rPr>
              <w:t>often prominent, highly visible, set apart from everyday space through natural topography, height or enclosure” (960)</w:t>
            </w:r>
          </w:p>
        </w:tc>
        <w:tc>
          <w:tcPr>
            <w:tcW w:w="3691" w:type="dxa"/>
          </w:tcPr>
          <w:p w14:paraId="13375C16" w14:textId="19900DA8" w:rsidR="00B62C53" w:rsidRPr="00791264" w:rsidRDefault="00B62C53" w:rsidP="00A6058D">
            <w:pPr>
              <w:spacing w:after="0" w:line="240" w:lineRule="auto"/>
              <w:rPr>
                <w:rFonts w:eastAsia="Times New Roman" w:cs="Times New Roman"/>
                <w:szCs w:val="24"/>
              </w:rPr>
            </w:pPr>
            <w:r w:rsidRPr="00791264">
              <w:rPr>
                <w:rFonts w:cs="Times New Roman"/>
                <w:szCs w:val="24"/>
              </w:rPr>
              <w:t xml:space="preserve"> “some . . . are to be encountered by chance during everyday travels”</w:t>
            </w:r>
            <w:r w:rsidR="00AD4605">
              <w:rPr>
                <w:rFonts w:cs="Times New Roman"/>
                <w:szCs w:val="24"/>
              </w:rPr>
              <w:t>; “presume no focused, idealis</w:t>
            </w:r>
            <w:r w:rsidRPr="00791264">
              <w:rPr>
                <w:rFonts w:cs="Times New Roman"/>
                <w:szCs w:val="24"/>
              </w:rPr>
              <w:t>ed viewing position” (960)</w:t>
            </w:r>
          </w:p>
        </w:tc>
      </w:tr>
      <w:tr w:rsidR="00B62C53" w:rsidRPr="00791264" w14:paraId="67B916D8" w14:textId="77777777" w:rsidTr="00241B39">
        <w:tc>
          <w:tcPr>
            <w:tcW w:w="1421" w:type="dxa"/>
          </w:tcPr>
          <w:p w14:paraId="698A87FF" w14:textId="77777777" w:rsidR="00B62C53" w:rsidRPr="00791264" w:rsidRDefault="00B62C53" w:rsidP="00A6058D">
            <w:pPr>
              <w:spacing w:after="0" w:line="240" w:lineRule="auto"/>
              <w:rPr>
                <w:rFonts w:eastAsia="Times New Roman" w:cs="Times New Roman"/>
                <w:b/>
                <w:szCs w:val="24"/>
              </w:rPr>
            </w:pPr>
            <w:r w:rsidRPr="00791264">
              <w:rPr>
                <w:rFonts w:eastAsia="Times New Roman" w:cs="Times New Roman"/>
                <w:b/>
                <w:szCs w:val="24"/>
              </w:rPr>
              <w:t>Visitor Experience</w:t>
            </w:r>
          </w:p>
        </w:tc>
        <w:tc>
          <w:tcPr>
            <w:tcW w:w="3374" w:type="dxa"/>
          </w:tcPr>
          <w:p w14:paraId="02902C7D" w14:textId="2D19F6D7" w:rsidR="00B62C53" w:rsidRPr="00791264" w:rsidRDefault="00B62C53" w:rsidP="00A6058D">
            <w:pPr>
              <w:spacing w:after="0" w:line="240" w:lineRule="auto"/>
              <w:rPr>
                <w:rFonts w:eastAsia="Times New Roman" w:cs="Times New Roman"/>
                <w:szCs w:val="24"/>
              </w:rPr>
            </w:pPr>
            <w:r w:rsidRPr="00791264">
              <w:rPr>
                <w:rFonts w:eastAsia="Times New Roman" w:cs="Times New Roman"/>
                <w:szCs w:val="24"/>
              </w:rPr>
              <w:t>“</w:t>
            </w:r>
            <w:r w:rsidRPr="00791264">
              <w:rPr>
                <w:rFonts w:cs="Times New Roman"/>
                <w:szCs w:val="24"/>
              </w:rPr>
              <w:t xml:space="preserve">often discrete objects, demanding solemnity and deference”; “engage primarily </w:t>
            </w:r>
            <w:r w:rsidR="00CB2E71">
              <w:t xml:space="preserve">… </w:t>
            </w:r>
            <w:r w:rsidRPr="00791264">
              <w:rPr>
                <w:rFonts w:cs="Times New Roman"/>
                <w:szCs w:val="24"/>
              </w:rPr>
              <w:t>the sense of sight”; “viewed from a distance” (960)</w:t>
            </w:r>
          </w:p>
        </w:tc>
        <w:tc>
          <w:tcPr>
            <w:tcW w:w="3691" w:type="dxa"/>
          </w:tcPr>
          <w:p w14:paraId="70076BA2" w14:textId="77777777" w:rsidR="00B62C53" w:rsidRPr="00791264" w:rsidRDefault="00B62C53" w:rsidP="00A6058D">
            <w:pPr>
              <w:spacing w:after="0" w:line="240" w:lineRule="auto"/>
              <w:rPr>
                <w:rFonts w:eastAsia="Times New Roman" w:cs="Times New Roman"/>
                <w:szCs w:val="24"/>
              </w:rPr>
            </w:pPr>
            <w:r w:rsidRPr="00791264">
              <w:rPr>
                <w:rFonts w:eastAsia="Times New Roman" w:cs="Times New Roman"/>
                <w:szCs w:val="24"/>
              </w:rPr>
              <w:t>“</w:t>
            </w:r>
            <w:r w:rsidRPr="00791264">
              <w:rPr>
                <w:rFonts w:cs="Times New Roman"/>
                <w:szCs w:val="24"/>
              </w:rPr>
              <w:t>unsettle . . . conventions of reception by inviting close, bodily encounter by visitors”; “Senses other than sight may be stimulated” (961)</w:t>
            </w:r>
          </w:p>
        </w:tc>
      </w:tr>
      <w:tr w:rsidR="00B62C53" w:rsidRPr="00791264" w14:paraId="1BD1B8AD" w14:textId="77777777" w:rsidTr="00241B39">
        <w:tc>
          <w:tcPr>
            <w:tcW w:w="1421" w:type="dxa"/>
          </w:tcPr>
          <w:p w14:paraId="42AE4A17" w14:textId="77777777" w:rsidR="00B62C53" w:rsidRPr="00791264" w:rsidRDefault="00B62C53" w:rsidP="00A6058D">
            <w:pPr>
              <w:spacing w:after="0" w:line="240" w:lineRule="auto"/>
              <w:rPr>
                <w:rFonts w:eastAsia="Times New Roman" w:cs="Times New Roman"/>
                <w:b/>
                <w:szCs w:val="24"/>
              </w:rPr>
            </w:pPr>
            <w:r w:rsidRPr="00791264">
              <w:rPr>
                <w:rFonts w:eastAsia="Times New Roman" w:cs="Times New Roman"/>
                <w:b/>
                <w:szCs w:val="24"/>
              </w:rPr>
              <w:t>Meaning</w:t>
            </w:r>
          </w:p>
        </w:tc>
        <w:tc>
          <w:tcPr>
            <w:tcW w:w="3374" w:type="dxa"/>
          </w:tcPr>
          <w:p w14:paraId="335D243B" w14:textId="77777777" w:rsidR="00B62C53" w:rsidRPr="00791264" w:rsidRDefault="00B62C53" w:rsidP="00A6058D">
            <w:pPr>
              <w:spacing w:after="0" w:line="240" w:lineRule="auto"/>
              <w:rPr>
                <w:rFonts w:eastAsia="Times New Roman" w:cs="Times New Roman"/>
                <w:szCs w:val="24"/>
              </w:rPr>
            </w:pPr>
            <w:r w:rsidRPr="00791264">
              <w:rPr>
                <w:rFonts w:eastAsia="Times New Roman" w:cs="Times New Roman"/>
                <w:szCs w:val="24"/>
              </w:rPr>
              <w:t>“</w:t>
            </w:r>
            <w:r w:rsidRPr="00791264">
              <w:rPr>
                <w:rFonts w:cs="Times New Roman"/>
                <w:szCs w:val="24"/>
              </w:rPr>
              <w:t>didactic, imparting clear, uniﬁed messages through ﬁgural representation, explicit textual or graphic reference to people, places or events, allegorical ﬁgures, and archetypal symbolic forms” (961)</w:t>
            </w:r>
          </w:p>
        </w:tc>
        <w:tc>
          <w:tcPr>
            <w:tcW w:w="3691" w:type="dxa"/>
          </w:tcPr>
          <w:p w14:paraId="1743B70A" w14:textId="475CD8D5" w:rsidR="00B62C53" w:rsidRPr="00791264" w:rsidRDefault="00B62C53" w:rsidP="00A6058D">
            <w:pPr>
              <w:spacing w:after="0" w:line="240" w:lineRule="auto"/>
              <w:rPr>
                <w:rFonts w:eastAsia="Times New Roman" w:cs="Times New Roman"/>
                <w:szCs w:val="24"/>
              </w:rPr>
            </w:pPr>
            <w:r w:rsidRPr="00791264">
              <w:rPr>
                <w:rFonts w:eastAsia="Times New Roman" w:cs="Times New Roman"/>
                <w:szCs w:val="24"/>
              </w:rPr>
              <w:t>“</w:t>
            </w:r>
            <w:r w:rsidRPr="00791264">
              <w:rPr>
                <w:rFonts w:cs="Times New Roman"/>
                <w:szCs w:val="24"/>
              </w:rPr>
              <w:t>offer no easy answers”; “ambiguous and resist any uniﬁed interpretation”; “often dependent on visitors</w:t>
            </w:r>
            <w:r w:rsidR="006A72F5">
              <w:rPr>
                <w:rFonts w:cs="Times New Roman"/>
                <w:szCs w:val="24"/>
              </w:rPr>
              <w:t>’</w:t>
            </w:r>
            <w:r w:rsidRPr="00791264">
              <w:rPr>
                <w:rFonts w:cs="Times New Roman"/>
                <w:szCs w:val="24"/>
              </w:rPr>
              <w:t xml:space="preserve"> historical knowledge, or supplementary information made available”; “effac[es] or conceal[es] overt narratives, in order to depoliticize commemoration or to open it up to multiple and potentially conﬂicting interpretations”; “prevents a single narrative from dominating” (961)</w:t>
            </w:r>
          </w:p>
        </w:tc>
      </w:tr>
    </w:tbl>
    <w:p w14:paraId="17C8A9FE" w14:textId="77777777" w:rsidR="00791264" w:rsidRDefault="00791264" w:rsidP="00A6058D">
      <w:pPr>
        <w:spacing w:after="0" w:line="480" w:lineRule="auto"/>
        <w:rPr>
          <w:rFonts w:cs="Times New Roman"/>
          <w:szCs w:val="24"/>
        </w:rPr>
      </w:pPr>
    </w:p>
    <w:p w14:paraId="4EF928FC" w14:textId="11B8136E" w:rsidR="00B62C53" w:rsidRDefault="00C760C1" w:rsidP="00C760C1">
      <w:pPr>
        <w:pStyle w:val="Caption"/>
        <w:rPr>
          <w:rFonts w:eastAsia="Times New Roman" w:cs="Times New Roman"/>
          <w:szCs w:val="24"/>
        </w:rPr>
      </w:pPr>
      <w:bookmarkStart w:id="20" w:name="_Toc513465431"/>
      <w:r>
        <w:t xml:space="preserve">Table </w:t>
      </w:r>
      <w:r w:rsidR="00487481">
        <w:fldChar w:fldCharType="begin"/>
      </w:r>
      <w:r w:rsidR="00487481">
        <w:instrText xml:space="preserve"> SEQ Table \* ARABIC </w:instrText>
      </w:r>
      <w:r w:rsidR="00487481">
        <w:fldChar w:fldCharType="separate"/>
      </w:r>
      <w:r w:rsidR="007E3960">
        <w:rPr>
          <w:noProof/>
        </w:rPr>
        <w:t>1</w:t>
      </w:r>
      <w:r w:rsidR="00487481">
        <w:rPr>
          <w:noProof/>
        </w:rPr>
        <w:fldChar w:fldCharType="end"/>
      </w:r>
      <w:r>
        <w:t xml:space="preserve">. </w:t>
      </w:r>
      <w:r w:rsidR="00241B39" w:rsidRPr="00EA241F">
        <w:t>A chart summarizing the characteristics of traditional and anti-monumental memorials, as defined in Stevens et al., 956-61.</w:t>
      </w:r>
      <w:bookmarkEnd w:id="20"/>
    </w:p>
    <w:p w14:paraId="3E3EEB5D" w14:textId="77777777" w:rsidR="00F67FD4" w:rsidRDefault="00F67FD4" w:rsidP="00A6058D">
      <w:pPr>
        <w:spacing w:after="0" w:line="480" w:lineRule="auto"/>
        <w:ind w:firstLine="720"/>
        <w:rPr>
          <w:rFonts w:cs="Times New Roman"/>
          <w:szCs w:val="24"/>
        </w:rPr>
      </w:pPr>
    </w:p>
    <w:p w14:paraId="7A77CD14" w14:textId="702A1531" w:rsidR="00404DA1" w:rsidRPr="00705751" w:rsidRDefault="00F67FD4" w:rsidP="00A6058D">
      <w:pPr>
        <w:spacing w:after="0" w:line="480" w:lineRule="auto"/>
        <w:rPr>
          <w:rFonts w:cs="Times New Roman"/>
          <w:szCs w:val="24"/>
        </w:rPr>
      </w:pPr>
      <w:r>
        <w:rPr>
          <w:rFonts w:eastAsia="Times New Roman" w:cs="Times New Roman"/>
          <w:szCs w:val="24"/>
        </w:rPr>
        <w:t xml:space="preserve">aim of providing a clearer definition of the qualities of countermonuments. It is noteworthy that they avoid equating “traditional” with “fascist” and concentrate instead on how traditional monuments and more modern anti-monuments are perceived (or intended to be perceived) by the public. These traits and their descriptions are referenced throughout this dissertation, as I consider how works of commemorative literature characterized by a fragmented, plurivocal style (reminiscent of Mikhail Bakhtin’s “heteroglossia”), and an ambivalent relationship to the past can function as literary countermonuments in an anti-monumental strain. </w:t>
      </w:r>
      <w:r w:rsidR="00A502C6">
        <w:rPr>
          <w:rFonts w:cs="Times New Roman"/>
          <w:szCs w:val="24"/>
        </w:rPr>
        <w:t>Before proceeding with an analysis of how some works of literature may be considered anti-monumental, it may be helpful to view more examples of architectural works typically considered as countermonuments. C</w:t>
      </w:r>
      <w:r w:rsidR="00A502C6" w:rsidRPr="00F61DD9">
        <w:rPr>
          <w:rFonts w:cs="Times New Roman"/>
          <w:szCs w:val="24"/>
        </w:rPr>
        <w:t xml:space="preserve">ountermonuments contrast with </w:t>
      </w:r>
      <w:r w:rsidR="00516F45" w:rsidRPr="00F61DD9">
        <w:rPr>
          <w:rFonts w:cs="Times New Roman"/>
          <w:szCs w:val="24"/>
        </w:rPr>
        <w:t xml:space="preserve">neo-classical grandiosity of </w:t>
      </w:r>
      <w:r w:rsidR="00516F45" w:rsidRPr="00F112AC">
        <w:rPr>
          <w:rFonts w:cs="Times New Roman"/>
          <w:szCs w:val="24"/>
        </w:rPr>
        <w:t>monuments such as the Brandenburg Gate or the Jefferson Memorial, and include works such as Maya Lin</w:t>
      </w:r>
      <w:r w:rsidR="006A72F5" w:rsidRPr="00F112AC">
        <w:rPr>
          <w:rFonts w:cs="Times New Roman"/>
          <w:szCs w:val="24"/>
        </w:rPr>
        <w:t>’</w:t>
      </w:r>
      <w:r w:rsidR="00516F45" w:rsidRPr="00F112AC">
        <w:rPr>
          <w:rFonts w:cs="Times New Roman"/>
          <w:szCs w:val="24"/>
        </w:rPr>
        <w:t xml:space="preserve">s Vietnam Veterans Memorial (see fig. </w:t>
      </w:r>
      <w:r w:rsidR="008A2AF0">
        <w:rPr>
          <w:rFonts w:cs="Times New Roman"/>
          <w:szCs w:val="24"/>
        </w:rPr>
        <w:t>3</w:t>
      </w:r>
      <w:r w:rsidR="00516F45" w:rsidRPr="00F112AC">
        <w:rPr>
          <w:rFonts w:cs="Times New Roman"/>
          <w:szCs w:val="24"/>
        </w:rPr>
        <w:t>) completed in 1982 in Washington D.C. and Peter Eisenman</w:t>
      </w:r>
      <w:r w:rsidR="006A72F5" w:rsidRPr="00F112AC">
        <w:rPr>
          <w:rFonts w:cs="Times New Roman"/>
          <w:szCs w:val="24"/>
        </w:rPr>
        <w:t>’</w:t>
      </w:r>
      <w:r w:rsidR="00516F45" w:rsidRPr="00F112AC">
        <w:rPr>
          <w:rFonts w:cs="Times New Roman"/>
          <w:szCs w:val="24"/>
        </w:rPr>
        <w:t xml:space="preserve">s Memorial to the Murdered Jews of Europe (see fig. </w:t>
      </w:r>
      <w:r w:rsidR="008A2AF0">
        <w:rPr>
          <w:rFonts w:cs="Times New Roman"/>
          <w:szCs w:val="24"/>
        </w:rPr>
        <w:t>4</w:t>
      </w:r>
      <w:r w:rsidR="00516F45" w:rsidRPr="00F112AC">
        <w:rPr>
          <w:rFonts w:cs="Times New Roman"/>
          <w:szCs w:val="24"/>
        </w:rPr>
        <w:t xml:space="preserve">) inaugurated in 2005 in Berlin. In “The </w:t>
      </w:r>
      <w:r w:rsidR="00404DA1" w:rsidRPr="00F112AC">
        <w:rPr>
          <w:rFonts w:cs="Times New Roman"/>
          <w:szCs w:val="24"/>
        </w:rPr>
        <w:t>Memorial</w:t>
      </w:r>
      <w:r w:rsidR="006A72F5" w:rsidRPr="00F112AC">
        <w:rPr>
          <w:rFonts w:cs="Times New Roman"/>
          <w:szCs w:val="24"/>
        </w:rPr>
        <w:t>’</w:t>
      </w:r>
      <w:r w:rsidR="00404DA1" w:rsidRPr="00F112AC">
        <w:rPr>
          <w:rFonts w:cs="Times New Roman"/>
          <w:szCs w:val="24"/>
        </w:rPr>
        <w:t>s Arc: Between</w:t>
      </w:r>
      <w:r w:rsidR="00404DA1" w:rsidRPr="002C22EF">
        <w:rPr>
          <w:rFonts w:cs="Times New Roman"/>
          <w:szCs w:val="24"/>
        </w:rPr>
        <w:t xml:space="preserve"> Berlin</w:t>
      </w:r>
      <w:r w:rsidR="006A72F5">
        <w:rPr>
          <w:rFonts w:cs="Times New Roman"/>
          <w:szCs w:val="24"/>
        </w:rPr>
        <w:t>’</w:t>
      </w:r>
      <w:r w:rsidR="00404DA1" w:rsidRPr="002C22EF">
        <w:rPr>
          <w:rFonts w:cs="Times New Roman"/>
          <w:szCs w:val="24"/>
        </w:rPr>
        <w:t xml:space="preserve">s </w:t>
      </w:r>
      <w:r w:rsidR="00404DA1" w:rsidRPr="002C22EF">
        <w:rPr>
          <w:rFonts w:cs="Times New Roman"/>
          <w:i/>
          <w:szCs w:val="24"/>
        </w:rPr>
        <w:t>Denkmal</w:t>
      </w:r>
      <w:r w:rsidR="00404DA1">
        <w:rPr>
          <w:rFonts w:cs="Times New Roman"/>
          <w:szCs w:val="24"/>
        </w:rPr>
        <w:t xml:space="preserve"> and New York City</w:t>
      </w:r>
      <w:r w:rsidR="006A72F5">
        <w:rPr>
          <w:rFonts w:cs="Times New Roman"/>
          <w:szCs w:val="24"/>
        </w:rPr>
        <w:t>’</w:t>
      </w:r>
      <w:r w:rsidR="00404DA1">
        <w:rPr>
          <w:rFonts w:cs="Times New Roman"/>
          <w:szCs w:val="24"/>
        </w:rPr>
        <w:t>s 9/11 Memorial,” an article</w:t>
      </w:r>
      <w:r w:rsidR="00404DA1" w:rsidRPr="002C22EF">
        <w:rPr>
          <w:rFonts w:cs="Times New Roman"/>
          <w:szCs w:val="24"/>
        </w:rPr>
        <w:t xml:space="preserve"> describing</w:t>
      </w:r>
      <w:r w:rsidR="00404DA1">
        <w:rPr>
          <w:rFonts w:cs="Times New Roman"/>
          <w:szCs w:val="24"/>
        </w:rPr>
        <w:t xml:space="preserve"> the development of</w:t>
      </w:r>
      <w:r w:rsidR="00404DA1" w:rsidRPr="002C22EF">
        <w:rPr>
          <w:rFonts w:cs="Times New Roman"/>
          <w:szCs w:val="24"/>
        </w:rPr>
        <w:t xml:space="preserve"> memorial architecture over the past century, Young states that countermemorial designers</w:t>
      </w:r>
      <w:r w:rsidR="00404DA1">
        <w:rPr>
          <w:rFonts w:cs="Times New Roman"/>
          <w:szCs w:val="24"/>
        </w:rPr>
        <w:t>,</w:t>
      </w:r>
      <w:r w:rsidR="00404DA1" w:rsidRPr="002C22EF">
        <w:rPr>
          <w:rFonts w:cs="Times New Roman"/>
          <w:szCs w:val="24"/>
        </w:rPr>
        <w:t xml:space="preserve"> such as Jochen Gerz</w:t>
      </w:r>
      <w:r w:rsidR="00404DA1">
        <w:rPr>
          <w:rFonts w:cs="Times New Roman"/>
          <w:szCs w:val="24"/>
        </w:rPr>
        <w:t>,</w:t>
      </w:r>
      <w:r w:rsidR="00404DA1" w:rsidRPr="002C22EF">
        <w:rPr>
          <w:rFonts w:cs="Times New Roman"/>
          <w:szCs w:val="24"/>
        </w:rPr>
        <w:t xml:space="preserve"> </w:t>
      </w:r>
      <w:r w:rsidR="00404DA1">
        <w:rPr>
          <w:rFonts w:cs="Times New Roman"/>
          <w:szCs w:val="24"/>
        </w:rPr>
        <w:t>indicate that</w:t>
      </w:r>
      <w:r w:rsidR="00F112AC">
        <w:rPr>
          <w:rFonts w:cs="Times New Roman"/>
          <w:szCs w:val="24"/>
        </w:rPr>
        <w:t xml:space="preserve"> </w:t>
      </w:r>
      <w:r w:rsidR="00404DA1" w:rsidRPr="00F112AC">
        <w:rPr>
          <w:rFonts w:cs="Times New Roman"/>
          <w:szCs w:val="24"/>
        </w:rPr>
        <w:t>Lin</w:t>
      </w:r>
      <w:r w:rsidR="006A72F5" w:rsidRPr="00F112AC">
        <w:rPr>
          <w:rFonts w:cs="Times New Roman"/>
          <w:szCs w:val="24"/>
        </w:rPr>
        <w:t>’</w:t>
      </w:r>
      <w:r w:rsidR="00404DA1" w:rsidRPr="00F112AC">
        <w:rPr>
          <w:rFonts w:cs="Times New Roman"/>
          <w:szCs w:val="24"/>
        </w:rPr>
        <w:t>s Vietnam Veterans Memorial in Washington D.C. was a turning point that “made their own work possible” (326). He also notes that Lin claims two works in France as inspiration for her design: Sir Edwin Lutyens</w:t>
      </w:r>
      <w:r w:rsidR="006A72F5" w:rsidRPr="00F112AC">
        <w:rPr>
          <w:rFonts w:cs="Times New Roman"/>
          <w:szCs w:val="24"/>
        </w:rPr>
        <w:t>’</w:t>
      </w:r>
      <w:r w:rsidR="00404DA1" w:rsidRPr="00F112AC">
        <w:rPr>
          <w:rFonts w:cs="Times New Roman"/>
          <w:szCs w:val="24"/>
        </w:rPr>
        <w:t xml:space="preserve"> Memorial to the Missing of the Somme (1924</w:t>
      </w:r>
      <w:r w:rsidR="00516F45" w:rsidRPr="00F112AC">
        <w:rPr>
          <w:rFonts w:cs="Times New Roman"/>
          <w:szCs w:val="24"/>
        </w:rPr>
        <w:t xml:space="preserve">; see fig. </w:t>
      </w:r>
      <w:r w:rsidR="008A2AF0">
        <w:rPr>
          <w:rFonts w:cs="Times New Roman"/>
          <w:szCs w:val="24"/>
        </w:rPr>
        <w:t>5</w:t>
      </w:r>
      <w:r w:rsidR="00404DA1" w:rsidRPr="00F112AC">
        <w:rPr>
          <w:rFonts w:cs="Times New Roman"/>
          <w:szCs w:val="24"/>
        </w:rPr>
        <w:t>) in Thiepval and Geor</w:t>
      </w:r>
      <w:r w:rsidR="00404DA1">
        <w:rPr>
          <w:rFonts w:cs="Times New Roman"/>
          <w:szCs w:val="24"/>
        </w:rPr>
        <w:t xml:space="preserve">ge-Henri </w:t>
      </w:r>
      <w:r w:rsidR="00404DA1" w:rsidRPr="00F112AC">
        <w:rPr>
          <w:rFonts w:cs="Times New Roman"/>
          <w:szCs w:val="24"/>
        </w:rPr>
        <w:t>Pingusson</w:t>
      </w:r>
      <w:r w:rsidR="006A72F5" w:rsidRPr="00F112AC">
        <w:rPr>
          <w:rFonts w:cs="Times New Roman"/>
          <w:szCs w:val="24"/>
        </w:rPr>
        <w:t>’</w:t>
      </w:r>
      <w:r w:rsidR="00404DA1" w:rsidRPr="00F112AC">
        <w:rPr>
          <w:rFonts w:cs="Times New Roman"/>
          <w:szCs w:val="24"/>
        </w:rPr>
        <w:t>s Mémorial des Martyrs de la Déportation</w:t>
      </w:r>
      <w:r w:rsidR="00404DA1" w:rsidRPr="002C22EF">
        <w:rPr>
          <w:rFonts w:cs="Times New Roman"/>
          <w:szCs w:val="24"/>
        </w:rPr>
        <w:t xml:space="preserve"> (1962</w:t>
      </w:r>
      <w:r w:rsidR="00516F45">
        <w:rPr>
          <w:rFonts w:cs="Times New Roman"/>
          <w:szCs w:val="24"/>
        </w:rPr>
        <w:t xml:space="preserve">; see fig. </w:t>
      </w:r>
      <w:r w:rsidR="008A2AF0">
        <w:rPr>
          <w:rFonts w:cs="Times New Roman"/>
          <w:szCs w:val="24"/>
        </w:rPr>
        <w:t>6</w:t>
      </w:r>
      <w:r w:rsidR="00404DA1" w:rsidRPr="002C22EF">
        <w:rPr>
          <w:rFonts w:cs="Times New Roman"/>
          <w:szCs w:val="24"/>
        </w:rPr>
        <w:t xml:space="preserve">) in Paris. In these works, Young sees “precursors to the </w:t>
      </w:r>
      <w:r w:rsidR="006A72F5">
        <w:rPr>
          <w:rFonts w:cs="Times New Roman"/>
          <w:szCs w:val="24"/>
        </w:rPr>
        <w:t>‘</w:t>
      </w:r>
      <w:r w:rsidR="00404DA1" w:rsidRPr="002C22EF">
        <w:rPr>
          <w:rFonts w:cs="Times New Roman"/>
          <w:szCs w:val="24"/>
        </w:rPr>
        <w:t>negative-form</w:t>
      </w:r>
      <w:r w:rsidR="006A72F5">
        <w:rPr>
          <w:rFonts w:cs="Times New Roman"/>
          <w:szCs w:val="24"/>
        </w:rPr>
        <w:t>’</w:t>
      </w:r>
      <w:r w:rsidR="00404DA1" w:rsidRPr="002C22EF">
        <w:rPr>
          <w:rFonts w:cs="Times New Roman"/>
          <w:szCs w:val="24"/>
        </w:rPr>
        <w:t xml:space="preserve"> realized so brilliantly by Maya Lin, . . . articulations of uncompensated loss and absence, represented by carved-out pieces of landscape, as well as by the visitor</w:t>
      </w:r>
      <w:r w:rsidR="006A72F5">
        <w:rPr>
          <w:rFonts w:cs="Times New Roman"/>
          <w:szCs w:val="24"/>
        </w:rPr>
        <w:t>’</w:t>
      </w:r>
      <w:r w:rsidR="00404DA1" w:rsidRPr="002C22EF">
        <w:rPr>
          <w:rFonts w:cs="Times New Roman"/>
          <w:szCs w:val="24"/>
        </w:rPr>
        <w:t xml:space="preserve">s descent downward (and inward) into memory” (326). </w:t>
      </w:r>
      <w:r w:rsidR="009B1486">
        <w:rPr>
          <w:rFonts w:cs="Times New Roman"/>
          <w:szCs w:val="24"/>
        </w:rPr>
        <w:t>Luytens’</w:t>
      </w:r>
      <w:r w:rsidR="009B1486" w:rsidRPr="002C22EF">
        <w:rPr>
          <w:rFonts w:cs="Times New Roman"/>
          <w:szCs w:val="24"/>
        </w:rPr>
        <w:t xml:space="preserve"> </w:t>
      </w:r>
      <w:r w:rsidR="00404DA1" w:rsidRPr="002C22EF">
        <w:rPr>
          <w:rFonts w:cs="Times New Roman"/>
          <w:szCs w:val="24"/>
        </w:rPr>
        <w:t xml:space="preserve">memorial, while grand and </w:t>
      </w:r>
    </w:p>
    <w:p w14:paraId="68BCE8F9" w14:textId="1D80A9D7" w:rsidR="00404DA1" w:rsidRDefault="00404DA1" w:rsidP="00A6058D">
      <w:pPr>
        <w:spacing w:after="0" w:line="480" w:lineRule="auto"/>
        <w:rPr>
          <w:rFonts w:cs="Times New Roman"/>
          <w:szCs w:val="24"/>
        </w:rPr>
      </w:pPr>
    </w:p>
    <w:p w14:paraId="48E17560" w14:textId="77777777" w:rsidR="00241B39" w:rsidRDefault="0098061F" w:rsidP="00241B39">
      <w:pPr>
        <w:keepNext/>
        <w:spacing w:after="0" w:line="480" w:lineRule="auto"/>
        <w:jc w:val="center"/>
      </w:pPr>
      <w:r w:rsidRPr="00B81C73">
        <w:rPr>
          <w:rFonts w:cs="Times New Roman"/>
          <w:noProof/>
          <w:szCs w:val="24"/>
        </w:rPr>
        <w:drawing>
          <wp:inline distT="0" distB="0" distL="0" distR="0" wp14:anchorId="29F218D3" wp14:editId="7840ED72">
            <wp:extent cx="4114800" cy="27432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5" cstate="print">
                      <a:extLst>
                        <a:ext uri="{BEBA8EAE-BF5A-486C-A8C5-ECC9F3942E4B}">
                          <a14:imgProps xmlns:a14="http://schemas.microsoft.com/office/drawing/2010/main">
                            <a14:imgLayer r:embed="rId2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125305" cy="2750203"/>
                    </a:xfrm>
                    <a:prstGeom prst="rect">
                      <a:avLst/>
                    </a:prstGeom>
                  </pic:spPr>
                </pic:pic>
              </a:graphicData>
            </a:graphic>
          </wp:inline>
        </w:drawing>
      </w:r>
    </w:p>
    <w:p w14:paraId="57A2265D" w14:textId="671EA3AD" w:rsidR="004A46CE" w:rsidRDefault="00241B39" w:rsidP="00241B39">
      <w:pPr>
        <w:pStyle w:val="Caption"/>
        <w:rPr>
          <w:rFonts w:cs="Times New Roman"/>
          <w:szCs w:val="24"/>
        </w:rPr>
      </w:pPr>
      <w:bookmarkStart w:id="21" w:name="_Toc513558753"/>
      <w:r>
        <w:t xml:space="preserve">Figure </w:t>
      </w:r>
      <w:r w:rsidR="00487481">
        <w:fldChar w:fldCharType="begin"/>
      </w:r>
      <w:r w:rsidR="00487481">
        <w:instrText xml:space="preserve"> SEQ Figure \* ARABIC </w:instrText>
      </w:r>
      <w:r w:rsidR="00487481">
        <w:fldChar w:fldCharType="separate"/>
      </w:r>
      <w:r w:rsidR="007E3960">
        <w:rPr>
          <w:noProof/>
        </w:rPr>
        <w:t>3</w:t>
      </w:r>
      <w:r w:rsidR="00487481">
        <w:rPr>
          <w:noProof/>
        </w:rPr>
        <w:fldChar w:fldCharType="end"/>
      </w:r>
      <w:r>
        <w:t xml:space="preserve">. </w:t>
      </w:r>
      <w:r w:rsidRPr="00B468FB">
        <w:t>Carol M. Highsmith, “Aerial View of the Vietnam Veterans Memorial in Washington, D.C.,” 20 April 2007.</w:t>
      </w:r>
      <w:bookmarkEnd w:id="21"/>
    </w:p>
    <w:p w14:paraId="7CC770E6" w14:textId="7A38C95D" w:rsidR="005473D7" w:rsidRDefault="005473D7" w:rsidP="00A6058D">
      <w:pPr>
        <w:spacing w:after="0" w:line="240" w:lineRule="auto"/>
      </w:pPr>
    </w:p>
    <w:p w14:paraId="6F91FA74" w14:textId="77777777" w:rsidR="005473D7" w:rsidRPr="005473D7" w:rsidRDefault="005473D7" w:rsidP="00A6058D">
      <w:pPr>
        <w:spacing w:after="0" w:line="240" w:lineRule="auto"/>
        <w:rPr>
          <w:sz w:val="22"/>
        </w:rPr>
      </w:pPr>
    </w:p>
    <w:p w14:paraId="38D9BD82" w14:textId="77777777" w:rsidR="00241B39" w:rsidRDefault="00404DA1" w:rsidP="00241B39">
      <w:pPr>
        <w:keepNext/>
        <w:spacing w:after="0" w:line="480" w:lineRule="auto"/>
        <w:jc w:val="center"/>
      </w:pPr>
      <w:r w:rsidRPr="00C85E11">
        <w:rPr>
          <w:noProof/>
        </w:rPr>
        <w:drawing>
          <wp:inline distT="0" distB="0" distL="0" distR="0" wp14:anchorId="77FBD052" wp14:editId="15632058">
            <wp:extent cx="4095750" cy="3070458"/>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7" cstate="print">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105993" cy="3078137"/>
                    </a:xfrm>
                    <a:prstGeom prst="rect">
                      <a:avLst/>
                    </a:prstGeom>
                  </pic:spPr>
                </pic:pic>
              </a:graphicData>
            </a:graphic>
          </wp:inline>
        </w:drawing>
      </w:r>
    </w:p>
    <w:p w14:paraId="4F8ABB74" w14:textId="12518FBF" w:rsidR="00A365A0" w:rsidRPr="008A2AF0" w:rsidRDefault="00241B39" w:rsidP="008A2AF0">
      <w:pPr>
        <w:pStyle w:val="Caption"/>
      </w:pPr>
      <w:bookmarkStart w:id="22" w:name="_Toc513558754"/>
      <w:r>
        <w:t xml:space="preserve">Figure </w:t>
      </w:r>
      <w:r w:rsidR="00487481">
        <w:fldChar w:fldCharType="begin"/>
      </w:r>
      <w:r w:rsidR="00487481">
        <w:instrText xml:space="preserve"> SEQ Figure \* ARABIC </w:instrText>
      </w:r>
      <w:r w:rsidR="00487481">
        <w:fldChar w:fldCharType="separate"/>
      </w:r>
      <w:r w:rsidR="007E3960">
        <w:rPr>
          <w:noProof/>
        </w:rPr>
        <w:t>4</w:t>
      </w:r>
      <w:r w:rsidR="00487481">
        <w:rPr>
          <w:noProof/>
        </w:rPr>
        <w:fldChar w:fldCharType="end"/>
      </w:r>
      <w:r>
        <w:t xml:space="preserve">. </w:t>
      </w:r>
      <w:r w:rsidRPr="003456DE">
        <w:t>Jonay CP, “Denkmal für die Ermordeten Juden Europas in Berlin, Deutschland,” 4 Apr. 2007.</w:t>
      </w:r>
      <w:bookmarkEnd w:id="22"/>
    </w:p>
    <w:p w14:paraId="1FE88318" w14:textId="0E71B28F" w:rsidR="00A365A0" w:rsidRPr="00A365A0" w:rsidRDefault="008A2AF0" w:rsidP="00A6058D">
      <w:pPr>
        <w:spacing w:after="0" w:line="240" w:lineRule="auto"/>
        <w:rPr>
          <w:iCs/>
        </w:rPr>
      </w:pPr>
      <w:r>
        <w:rPr>
          <w:noProof/>
        </w:rPr>
        <mc:AlternateContent>
          <mc:Choice Requires="wps">
            <w:drawing>
              <wp:anchor distT="0" distB="0" distL="114300" distR="114300" simplePos="0" relativeHeight="251697152" behindDoc="0" locked="0" layoutInCell="1" allowOverlap="1" wp14:anchorId="3ADBCF9F" wp14:editId="5FF71229">
                <wp:simplePos x="0" y="0"/>
                <wp:positionH relativeFrom="margin">
                  <wp:align>right</wp:align>
                </wp:positionH>
                <wp:positionV relativeFrom="paragraph">
                  <wp:posOffset>2918460</wp:posOffset>
                </wp:positionV>
                <wp:extent cx="5387340" cy="635"/>
                <wp:effectExtent l="0" t="0" r="3810" b="0"/>
                <wp:wrapTopAndBottom/>
                <wp:docPr id="19" name="Text Box 19"/>
                <wp:cNvGraphicFramePr/>
                <a:graphic xmlns:a="http://schemas.openxmlformats.org/drawingml/2006/main">
                  <a:graphicData uri="http://schemas.microsoft.com/office/word/2010/wordprocessingShape">
                    <wps:wsp>
                      <wps:cNvSpPr txBox="1"/>
                      <wps:spPr>
                        <a:xfrm>
                          <a:off x="0" y="0"/>
                          <a:ext cx="5387340" cy="635"/>
                        </a:xfrm>
                        <a:prstGeom prst="rect">
                          <a:avLst/>
                        </a:prstGeom>
                        <a:solidFill>
                          <a:prstClr val="white"/>
                        </a:solidFill>
                        <a:ln>
                          <a:noFill/>
                        </a:ln>
                      </wps:spPr>
                      <wps:txbx>
                        <w:txbxContent>
                          <w:p w14:paraId="7678AC2A" w14:textId="09A14D55" w:rsidR="00393B05" w:rsidRPr="009A7C90" w:rsidRDefault="00393B05" w:rsidP="008A2AF0">
                            <w:pPr>
                              <w:pStyle w:val="Caption"/>
                              <w:rPr>
                                <w:noProof/>
                              </w:rPr>
                            </w:pPr>
                            <w:bookmarkStart w:id="23" w:name="_Toc513558755"/>
                            <w:r>
                              <w:t xml:space="preserve">Figure </w:t>
                            </w:r>
                            <w:r w:rsidR="00487481">
                              <w:fldChar w:fldCharType="begin"/>
                            </w:r>
                            <w:r w:rsidR="00487481">
                              <w:instrText xml:space="preserve"> SEQ Figure \* ARABIC </w:instrText>
                            </w:r>
                            <w:r w:rsidR="00487481">
                              <w:fldChar w:fldCharType="separate"/>
                            </w:r>
                            <w:r w:rsidR="007E3960">
                              <w:rPr>
                                <w:noProof/>
                              </w:rPr>
                              <w:t>5</w:t>
                            </w:r>
                            <w:r w:rsidR="00487481">
                              <w:rPr>
                                <w:noProof/>
                              </w:rPr>
                              <w:fldChar w:fldCharType="end"/>
                            </w:r>
                            <w:r>
                              <w:t xml:space="preserve">. </w:t>
                            </w:r>
                            <w:r w:rsidRPr="00934F87">
                              <w:t>Argus398, “Thiepval Memorial World War 1 Battlefield,” 21 Feb. 2009.</w:t>
                            </w:r>
                            <w:bookmarkEnd w:id="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ADBCF9F" id="_x0000_t202" coordsize="21600,21600" o:spt="202" path="m,l,21600r21600,l21600,xe">
                <v:stroke joinstyle="miter"/>
                <v:path gradientshapeok="t" o:connecttype="rect"/>
              </v:shapetype>
              <v:shape id="Text Box 19" o:spid="_x0000_s1026" type="#_x0000_t202" style="position:absolute;margin-left:373pt;margin-top:229.8pt;width:424.2pt;height:.05pt;z-index:25169715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" stroked="f">
                <v:textbox style="mso-fit-shape-to-text:t" inset="0,0,0,0">
                  <w:txbxContent>
                    <w:p w14:paraId="7678AC2A" w14:textId="09A14D55" w:rsidR="00393B05" w:rsidRPr="009A7C90" w:rsidRDefault="00393B05" w:rsidP="008A2AF0">
                      <w:pPr>
                        <w:pStyle w:val="Caption"/>
                        <w:rPr>
                          <w:noProof/>
                        </w:rPr>
                      </w:pPr>
                      <w:bookmarkStart w:id="24" w:name="_Toc513558755"/>
                      <w:r>
                        <w:t xml:space="preserve">Figure </w:t>
                      </w:r>
                      <w:r w:rsidR="00487481">
                        <w:fldChar w:fldCharType="begin"/>
                      </w:r>
                      <w:r w:rsidR="00487481">
                        <w:instrText xml:space="preserve"> SEQ Figure \* ARABIC </w:instrText>
                      </w:r>
                      <w:r w:rsidR="00487481">
                        <w:fldChar w:fldCharType="separate"/>
                      </w:r>
                      <w:r w:rsidR="007E3960">
                        <w:rPr>
                          <w:noProof/>
                        </w:rPr>
                        <w:t>5</w:t>
                      </w:r>
                      <w:r w:rsidR="00487481">
                        <w:rPr>
                          <w:noProof/>
                        </w:rPr>
                        <w:fldChar w:fldCharType="end"/>
                      </w:r>
                      <w:r>
                        <w:t xml:space="preserve">. </w:t>
                      </w:r>
                      <w:r w:rsidRPr="00934F87">
                        <w:t>Argus398, “Thiepval Memorial World War 1 Battlefield,” 21 Feb. 2009.</w:t>
                      </w:r>
                      <w:bookmarkEnd w:id="24"/>
                    </w:p>
                  </w:txbxContent>
                </v:textbox>
                <w10:wrap type="topAndBottom" anchorx="margin"/>
              </v:shape>
            </w:pict>
          </mc:Fallback>
        </mc:AlternateContent>
      </w:r>
      <w:r w:rsidR="0098061F" w:rsidRPr="00C85E11">
        <w:rPr>
          <w:noProof/>
        </w:rPr>
        <w:drawing>
          <wp:anchor distT="0" distB="0" distL="114300" distR="114300" simplePos="0" relativeHeight="251685888" behindDoc="0" locked="1" layoutInCell="1" allowOverlap="1" wp14:anchorId="23D6B3B2" wp14:editId="1537AC8B">
            <wp:simplePos x="0" y="0"/>
            <wp:positionH relativeFrom="column">
              <wp:posOffset>670560</wp:posOffset>
            </wp:positionH>
            <wp:positionV relativeFrom="paragraph">
              <wp:posOffset>0</wp:posOffset>
            </wp:positionV>
            <wp:extent cx="4059936" cy="2697480"/>
            <wp:effectExtent l="0" t="0" r="0" b="7620"/>
            <wp:wrapTopAndBottom/>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9" cstate="print">
                      <a:extLst>
                        <a:ext uri="{BEBA8EAE-BF5A-486C-A8C5-ECC9F3942E4B}">
                          <a14:imgProps xmlns:a14="http://schemas.microsoft.com/office/drawing/2010/main">
                            <a14:imgLayer r:embed="rId3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059936" cy="2697480"/>
                    </a:xfrm>
                    <a:prstGeom prst="rect">
                      <a:avLst/>
                    </a:prstGeom>
                  </pic:spPr>
                </pic:pic>
              </a:graphicData>
            </a:graphic>
            <wp14:sizeRelH relativeFrom="margin">
              <wp14:pctWidth>0</wp14:pctWidth>
            </wp14:sizeRelH>
            <wp14:sizeRelV relativeFrom="margin">
              <wp14:pctHeight>0</wp14:pctHeight>
            </wp14:sizeRelV>
          </wp:anchor>
        </w:drawing>
      </w:r>
    </w:p>
    <w:p w14:paraId="7D6AE8FE" w14:textId="77777777" w:rsidR="005473D7" w:rsidRDefault="005473D7" w:rsidP="00A6058D">
      <w:pPr>
        <w:spacing w:after="0" w:line="240" w:lineRule="auto"/>
        <w:rPr>
          <w:rFonts w:cs="Times New Roman"/>
          <w:szCs w:val="24"/>
        </w:rPr>
      </w:pPr>
    </w:p>
    <w:p w14:paraId="53347078" w14:textId="11170052" w:rsidR="00A365A0" w:rsidRDefault="00A365A0" w:rsidP="00A6058D">
      <w:pPr>
        <w:spacing w:after="0" w:line="480" w:lineRule="auto"/>
        <w:rPr>
          <w:rFonts w:cs="Times New Roman"/>
          <w:szCs w:val="24"/>
        </w:rPr>
      </w:pPr>
    </w:p>
    <w:p w14:paraId="3A73F8C5" w14:textId="77777777" w:rsidR="008A2AF0" w:rsidRDefault="008A2AF0" w:rsidP="00A6058D">
      <w:pPr>
        <w:spacing w:after="0" w:line="480" w:lineRule="auto"/>
        <w:rPr>
          <w:rFonts w:cs="Times New Roman"/>
          <w:szCs w:val="24"/>
        </w:rPr>
      </w:pPr>
    </w:p>
    <w:p w14:paraId="0ACC5C0F" w14:textId="32BDA615" w:rsidR="0098061F" w:rsidRDefault="008A2AF0" w:rsidP="00A6058D">
      <w:pPr>
        <w:spacing w:after="0" w:line="480" w:lineRule="auto"/>
        <w:jc w:val="center"/>
        <w:rPr>
          <w:rFonts w:cs="Times New Roman"/>
          <w:szCs w:val="24"/>
        </w:rPr>
      </w:pPr>
      <w:r>
        <w:rPr>
          <w:noProof/>
        </w:rPr>
        <mc:AlternateContent>
          <mc:Choice Requires="wps">
            <w:drawing>
              <wp:anchor distT="0" distB="0" distL="114300" distR="114300" simplePos="0" relativeHeight="251699200" behindDoc="0" locked="0" layoutInCell="1" allowOverlap="1" wp14:anchorId="10A9D317" wp14:editId="03970DC5">
                <wp:simplePos x="0" y="0"/>
                <wp:positionH relativeFrom="margin">
                  <wp:align>right</wp:align>
                </wp:positionH>
                <wp:positionV relativeFrom="paragraph">
                  <wp:posOffset>3100070</wp:posOffset>
                </wp:positionV>
                <wp:extent cx="5394960" cy="635"/>
                <wp:effectExtent l="0" t="0" r="0" b="0"/>
                <wp:wrapTopAndBottom/>
                <wp:docPr id="20" name="Text Box 20"/>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14:paraId="3D6C0130" w14:textId="557FBF8E" w:rsidR="00393B05" w:rsidRPr="0088259A" w:rsidRDefault="00393B05" w:rsidP="008A2AF0">
                            <w:pPr>
                              <w:pStyle w:val="Caption"/>
                              <w:rPr>
                                <w:rFonts w:cs="Times New Roman"/>
                                <w:noProof/>
                                <w:szCs w:val="24"/>
                              </w:rPr>
                            </w:pPr>
                            <w:bookmarkStart w:id="25" w:name="_Toc513558756"/>
                            <w:r>
                              <w:t xml:space="preserve">Figure </w:t>
                            </w:r>
                            <w:r w:rsidR="00487481">
                              <w:fldChar w:fldCharType="begin"/>
                            </w:r>
                            <w:r w:rsidR="00487481">
                              <w:instrText xml:space="preserve"> SEQ Figure \* ARABIC </w:instrText>
                            </w:r>
                            <w:r w:rsidR="00487481">
                              <w:fldChar w:fldCharType="separate"/>
                            </w:r>
                            <w:r w:rsidR="007E3960">
                              <w:rPr>
                                <w:noProof/>
                              </w:rPr>
                              <w:t>6</w:t>
                            </w:r>
                            <w:r w:rsidR="00487481">
                              <w:rPr>
                                <w:noProof/>
                              </w:rPr>
                              <w:fldChar w:fldCharType="end"/>
                            </w:r>
                            <w:r>
                              <w:t xml:space="preserve">. </w:t>
                            </w:r>
                            <w:r w:rsidRPr="007620B9">
                              <w:t>Tangopaso, “Border of the Memorial of the Martyrs of Deportation, Square de l’Île-de-France at the East End of the Île de la Cité,” 29 July 2010</w:t>
                            </w:r>
                            <w:r>
                              <w:t>.</w:t>
                            </w:r>
                            <w:bookmarkEnd w:id="2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0A9D317" id="Text Box 20" o:spid="_x0000_s1027" type="#_x0000_t202" style="position:absolute;left:0;text-align:left;margin-left:373.6pt;margin-top:244.1pt;width:424.8pt;height:.05pt;z-index:25169920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" stroked="f">
                <v:textbox style="mso-fit-shape-to-text:t" inset="0,0,0,0">
                  <w:txbxContent>
                    <w:p w14:paraId="3D6C0130" w14:textId="557FBF8E" w:rsidR="00393B05" w:rsidRPr="0088259A" w:rsidRDefault="00393B05" w:rsidP="008A2AF0">
                      <w:pPr>
                        <w:pStyle w:val="Caption"/>
                        <w:rPr>
                          <w:rFonts w:cs="Times New Roman"/>
                          <w:noProof/>
                          <w:szCs w:val="24"/>
                        </w:rPr>
                      </w:pPr>
                      <w:bookmarkStart w:id="26" w:name="_Toc513558756"/>
                      <w:r>
                        <w:t xml:space="preserve">Figure </w:t>
                      </w:r>
                      <w:r w:rsidR="00487481">
                        <w:fldChar w:fldCharType="begin"/>
                      </w:r>
                      <w:r w:rsidR="00487481">
                        <w:instrText xml:space="preserve"> SEQ Figure \* ARABIC </w:instrText>
                      </w:r>
                      <w:r w:rsidR="00487481">
                        <w:fldChar w:fldCharType="separate"/>
                      </w:r>
                      <w:r w:rsidR="007E3960">
                        <w:rPr>
                          <w:noProof/>
                        </w:rPr>
                        <w:t>6</w:t>
                      </w:r>
                      <w:r w:rsidR="00487481">
                        <w:rPr>
                          <w:noProof/>
                        </w:rPr>
                        <w:fldChar w:fldCharType="end"/>
                      </w:r>
                      <w:r>
                        <w:t xml:space="preserve">. </w:t>
                      </w:r>
                      <w:r w:rsidRPr="007620B9">
                        <w:t>Tangopaso, “Border of the Memorial of the Martyrs of Deportation, Square de l’Île-de-France at the East End of the Île de la Cité,” 29 July 2010</w:t>
                      </w:r>
                      <w:r>
                        <w:t>.</w:t>
                      </w:r>
                      <w:bookmarkEnd w:id="26"/>
                    </w:p>
                  </w:txbxContent>
                </v:textbox>
                <w10:wrap type="topAndBottom" anchorx="margin"/>
              </v:shape>
            </w:pict>
          </mc:Fallback>
        </mc:AlternateContent>
      </w:r>
      <w:r w:rsidR="0098061F" w:rsidRPr="00C85E11">
        <w:rPr>
          <w:rFonts w:cs="Times New Roman"/>
          <w:noProof/>
          <w:szCs w:val="24"/>
        </w:rPr>
        <w:drawing>
          <wp:anchor distT="0" distB="0" distL="114300" distR="114300" simplePos="0" relativeHeight="251686912" behindDoc="0" locked="1" layoutInCell="1" allowOverlap="1" wp14:anchorId="084D48B9" wp14:editId="06D45C5E">
            <wp:simplePos x="0" y="0"/>
            <wp:positionH relativeFrom="column">
              <wp:posOffset>651510</wp:posOffset>
            </wp:positionH>
            <wp:positionV relativeFrom="paragraph">
              <wp:posOffset>-1905</wp:posOffset>
            </wp:positionV>
            <wp:extent cx="4096512" cy="2825496"/>
            <wp:effectExtent l="0" t="0" r="0" b="0"/>
            <wp:wrapTopAndBottom/>
            <wp:docPr id="7" name="Picture 4" descr="File:Memorial de la Deportation.jpg"/>
            <wp:cNvGraphicFramePr/>
            <a:graphic xmlns:a="http://schemas.openxmlformats.org/drawingml/2006/main">
              <a:graphicData uri="http://schemas.openxmlformats.org/drawingml/2006/picture">
                <pic:pic xmlns:pic="http://schemas.openxmlformats.org/drawingml/2006/picture">
                  <pic:nvPicPr>
                    <pic:cNvPr id="5" name="Picture 4" descr="File:Memorial de la Deportation.jpg"/>
                    <pic:cNvPicPr/>
                  </pic:nvPicPr>
                  <pic:blipFill>
                    <a:blip r:embed="rId31" cstate="print">
                      <a:extLst>
                        <a:ext uri="{BEBA8EAE-BF5A-486C-A8C5-ECC9F3942E4B}">
                          <a14:imgProps xmlns:a14="http://schemas.microsoft.com/office/drawing/2010/main">
                            <a14:imgLayer r:embed="rId3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096512" cy="28254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82E83B" w14:textId="77777777" w:rsidR="00A365A0" w:rsidRDefault="00A365A0" w:rsidP="00A6058D">
      <w:pPr>
        <w:spacing w:after="0" w:line="240" w:lineRule="auto"/>
        <w:rPr>
          <w:rFonts w:cs="Times New Roman"/>
          <w:szCs w:val="24"/>
        </w:rPr>
      </w:pPr>
      <w:bookmarkStart w:id="27" w:name="_Hlk496642486"/>
    </w:p>
    <w:bookmarkEnd w:id="27"/>
    <w:p w14:paraId="75A1B565" w14:textId="6A5DFCF1" w:rsidR="005473D7" w:rsidRDefault="005473D7" w:rsidP="00A6058D">
      <w:pPr>
        <w:spacing w:after="0" w:line="240" w:lineRule="auto"/>
        <w:rPr>
          <w:rFonts w:cs="Times New Roman"/>
          <w:szCs w:val="24"/>
        </w:rPr>
      </w:pPr>
    </w:p>
    <w:p w14:paraId="31886BEB" w14:textId="4F8E248A" w:rsidR="00516F45" w:rsidRDefault="00EF5590" w:rsidP="00A6058D">
      <w:pPr>
        <w:spacing w:after="0" w:line="480" w:lineRule="auto"/>
      </w:pPr>
      <w:r w:rsidRPr="002C22EF">
        <w:rPr>
          <w:rFonts w:cs="Times New Roman"/>
          <w:szCs w:val="24"/>
        </w:rPr>
        <w:t xml:space="preserve">stately, is riddled with arches, </w:t>
      </w:r>
      <w:r>
        <w:rPr>
          <w:rFonts w:cs="Times New Roman"/>
          <w:szCs w:val="24"/>
        </w:rPr>
        <w:t>holes that recall images of loss</w:t>
      </w:r>
      <w:r w:rsidRPr="002C22EF">
        <w:rPr>
          <w:rFonts w:cs="Times New Roman"/>
          <w:szCs w:val="24"/>
        </w:rPr>
        <w:t>. Pingusson</w:t>
      </w:r>
      <w:r>
        <w:rPr>
          <w:rFonts w:cs="Times New Roman"/>
          <w:szCs w:val="24"/>
        </w:rPr>
        <w:t>’</w:t>
      </w:r>
      <w:r w:rsidRPr="002C22EF">
        <w:rPr>
          <w:rFonts w:cs="Times New Roman"/>
          <w:szCs w:val="24"/>
        </w:rPr>
        <w:t xml:space="preserve">s memorial is unassuming and easy to overlook, occupying the tip of </w:t>
      </w:r>
      <w:r w:rsidRPr="00F112AC">
        <w:rPr>
          <w:rFonts w:cs="Times New Roman"/>
          <w:szCs w:val="24"/>
        </w:rPr>
        <w:t>the Île de la Cité east</w:t>
      </w:r>
      <w:r w:rsidRPr="002C22EF">
        <w:rPr>
          <w:rFonts w:cs="Times New Roman"/>
          <w:szCs w:val="24"/>
        </w:rPr>
        <w:t xml:space="preserve"> of Notre Dame cathedral. Visitors descend concrete steps to reach an empty, sunken courtyard that blocks the view of the city. An entryway leads to a series of small rooms lined with quotes from</w:t>
      </w:r>
      <w:r>
        <w:rPr>
          <w:rFonts w:cs="Times New Roman"/>
          <w:szCs w:val="24"/>
        </w:rPr>
        <w:t xml:space="preserve"> celebrated</w:t>
      </w:r>
      <w:r w:rsidRPr="002C22EF">
        <w:rPr>
          <w:rFonts w:cs="Times New Roman"/>
          <w:szCs w:val="24"/>
        </w:rPr>
        <w:t xml:space="preserve"> authors</w:t>
      </w:r>
      <w:r>
        <w:rPr>
          <w:rFonts w:cs="Times New Roman"/>
          <w:szCs w:val="24"/>
        </w:rPr>
        <w:t>,</w:t>
      </w:r>
      <w:r w:rsidRPr="002C22EF">
        <w:rPr>
          <w:rFonts w:cs="Times New Roman"/>
          <w:szCs w:val="24"/>
        </w:rPr>
        <w:t xml:space="preserve"> such as Sartre, and a </w:t>
      </w:r>
      <w:r w:rsidR="00A502C6" w:rsidRPr="002C22EF">
        <w:rPr>
          <w:rFonts w:cs="Times New Roman"/>
          <w:szCs w:val="24"/>
        </w:rPr>
        <w:t>tomb encased in a hall lined with golden light. Both Lutyen</w:t>
      </w:r>
      <w:r w:rsidR="00A502C6">
        <w:rPr>
          <w:rFonts w:cs="Times New Roman"/>
          <w:szCs w:val="24"/>
        </w:rPr>
        <w:t>’</w:t>
      </w:r>
      <w:r w:rsidR="00A502C6" w:rsidRPr="002C22EF">
        <w:rPr>
          <w:rFonts w:cs="Times New Roman"/>
          <w:szCs w:val="24"/>
        </w:rPr>
        <w:t>s and Pingusson</w:t>
      </w:r>
      <w:r w:rsidR="00A502C6">
        <w:rPr>
          <w:rFonts w:cs="Times New Roman"/>
          <w:szCs w:val="24"/>
        </w:rPr>
        <w:t>’</w:t>
      </w:r>
      <w:r w:rsidR="00A502C6" w:rsidRPr="002C22EF">
        <w:rPr>
          <w:rFonts w:cs="Times New Roman"/>
          <w:szCs w:val="24"/>
        </w:rPr>
        <w:t xml:space="preserve">s memorials </w:t>
      </w:r>
      <w:r w:rsidR="00A502C6">
        <w:rPr>
          <w:rFonts w:cs="Times New Roman"/>
          <w:szCs w:val="24"/>
        </w:rPr>
        <w:t>make use of</w:t>
      </w:r>
      <w:r w:rsidR="00A502C6" w:rsidRPr="002C22EF">
        <w:rPr>
          <w:rFonts w:cs="Times New Roman"/>
          <w:szCs w:val="24"/>
        </w:rPr>
        <w:t xml:space="preserve"> negative space, that is, the emptiness evoked by the </w:t>
      </w:r>
      <w:r w:rsidR="00516F45" w:rsidRPr="00516F45">
        <w:t>shape of the memorials</w:t>
      </w:r>
      <w:r w:rsidR="006A72F5">
        <w:t>’</w:t>
      </w:r>
      <w:r w:rsidR="00516F45" w:rsidRPr="00516F45">
        <w:t xml:space="preserve"> structures. Lin</w:t>
      </w:r>
      <w:r w:rsidR="006A72F5">
        <w:t>’</w:t>
      </w:r>
      <w:r w:rsidR="00516F45" w:rsidRPr="00516F45">
        <w:t xml:space="preserve">s Vietnam memorial </w:t>
      </w:r>
      <w:r w:rsidR="00516F45" w:rsidRPr="00A7126B">
        <w:t>also evokes emptiness: it is not simply a wall on ground level, but a space cut into the earth.</w:t>
      </w:r>
      <w:r w:rsidR="00061468" w:rsidRPr="00A7126B">
        <w:t xml:space="preserve"> The designs’ negative spaces highlight absence, potentially connoting death, </w:t>
      </w:r>
      <w:r w:rsidR="00376ABB" w:rsidRPr="00A7126B">
        <w:t>while</w:t>
      </w:r>
      <w:r w:rsidR="00061468" w:rsidRPr="00A7126B">
        <w:t xml:space="preserve"> also opening the structures to varied </w:t>
      </w:r>
      <w:r w:rsidR="00BC5944" w:rsidRPr="00A7126B">
        <w:t xml:space="preserve">other </w:t>
      </w:r>
      <w:r w:rsidR="00061468" w:rsidRPr="00A7126B">
        <w:t xml:space="preserve">interpretations as the viewer reflectively engages </w:t>
      </w:r>
      <w:r w:rsidR="00BC5944" w:rsidRPr="00A7126B">
        <w:t xml:space="preserve">directly </w:t>
      </w:r>
      <w:r w:rsidR="00061468" w:rsidRPr="00A7126B">
        <w:t xml:space="preserve">with the space. </w:t>
      </w:r>
      <w:r w:rsidR="002726C2" w:rsidRPr="00A7126B">
        <w:t>It is precisely this malleability of interpretation—which foregrounds the viewer’s experience and imagination, rather than imposing a didactic message—that most uniquely characterizes countermonumental forms.</w:t>
      </w:r>
      <w:r w:rsidR="002726C2">
        <w:t xml:space="preserve"> </w:t>
      </w:r>
    </w:p>
    <w:p w14:paraId="37D37A14" w14:textId="77777777" w:rsidR="00EA051A" w:rsidRPr="00516F45" w:rsidRDefault="00EA051A" w:rsidP="00A6058D">
      <w:pPr>
        <w:spacing w:after="0" w:line="480" w:lineRule="auto"/>
      </w:pPr>
    </w:p>
    <w:p w14:paraId="20D72842" w14:textId="09DE1624" w:rsidR="00041BB5" w:rsidRPr="00041BB5" w:rsidRDefault="00A920C4" w:rsidP="0050075E">
      <w:pPr>
        <w:pStyle w:val="Heading2"/>
      </w:pPr>
      <w:bookmarkStart w:id="28" w:name="_Toc513556638"/>
      <w:r>
        <w:t xml:space="preserve">4. </w:t>
      </w:r>
      <w:r w:rsidR="004569C2">
        <w:t xml:space="preserve">Textual </w:t>
      </w:r>
      <w:r w:rsidR="00D20304">
        <w:t>Countermonuments</w:t>
      </w:r>
      <w:bookmarkEnd w:id="28"/>
    </w:p>
    <w:p w14:paraId="25198C26" w14:textId="2C037A9F" w:rsidR="00BD183D" w:rsidRDefault="00B62C53" w:rsidP="00A6058D">
      <w:pPr>
        <w:spacing w:after="0" w:line="480" w:lineRule="auto"/>
        <w:ind w:firstLine="720"/>
        <w:rPr>
          <w:rFonts w:cs="Times New Roman"/>
          <w:szCs w:val="24"/>
        </w:rPr>
      </w:pPr>
      <w:r>
        <w:rPr>
          <w:rFonts w:cs="Times New Roman"/>
          <w:szCs w:val="24"/>
        </w:rPr>
        <w:t>Though the</w:t>
      </w:r>
      <w:r w:rsidR="00B07C1B" w:rsidRPr="002C22EF">
        <w:rPr>
          <w:rFonts w:cs="Times New Roman"/>
          <w:szCs w:val="24"/>
        </w:rPr>
        <w:t xml:space="preserve"> traits</w:t>
      </w:r>
      <w:r>
        <w:rPr>
          <w:rFonts w:cs="Times New Roman"/>
          <w:szCs w:val="24"/>
        </w:rPr>
        <w:t xml:space="preserve"> </w:t>
      </w:r>
      <w:r w:rsidR="0054669A">
        <w:rPr>
          <w:rFonts w:cs="Times New Roman"/>
          <w:szCs w:val="24"/>
        </w:rPr>
        <w:t>outlined</w:t>
      </w:r>
      <w:r w:rsidR="00041BB5">
        <w:rPr>
          <w:rFonts w:cs="Times New Roman"/>
          <w:szCs w:val="24"/>
        </w:rPr>
        <w:t xml:space="preserve"> by Young and Stevens et al</w:t>
      </w:r>
      <w:r w:rsidR="00C31AC3">
        <w:rPr>
          <w:rFonts w:cs="Times New Roman"/>
          <w:szCs w:val="24"/>
        </w:rPr>
        <w:t>.</w:t>
      </w:r>
      <w:r w:rsidR="00B07C1B" w:rsidRPr="002C22EF">
        <w:rPr>
          <w:rFonts w:cs="Times New Roman"/>
          <w:szCs w:val="24"/>
        </w:rPr>
        <w:t xml:space="preserve"> specifically describe physical memorials, the characteristics </w:t>
      </w:r>
      <w:r w:rsidR="00F32BB4">
        <w:rPr>
          <w:rFonts w:cs="Times New Roman"/>
          <w:szCs w:val="24"/>
        </w:rPr>
        <w:t>presented</w:t>
      </w:r>
      <w:r w:rsidR="00B07C1B" w:rsidRPr="002C22EF">
        <w:rPr>
          <w:rFonts w:cs="Times New Roman"/>
          <w:szCs w:val="24"/>
        </w:rPr>
        <w:t xml:space="preserve"> also elucidate a trend that applies more generally to artistic </w:t>
      </w:r>
      <w:r w:rsidR="00936B11">
        <w:rPr>
          <w:rFonts w:cs="Times New Roman"/>
          <w:szCs w:val="24"/>
        </w:rPr>
        <w:t xml:space="preserve">and literary </w:t>
      </w:r>
      <w:r w:rsidR="00B07C1B" w:rsidRPr="002C22EF">
        <w:rPr>
          <w:rFonts w:cs="Times New Roman"/>
          <w:szCs w:val="24"/>
        </w:rPr>
        <w:t xml:space="preserve">representations of memory. For example, in 2000, the Museum of Modern Art in New York hosted an exhibit </w:t>
      </w:r>
      <w:r w:rsidR="00F32BB4">
        <w:rPr>
          <w:rFonts w:cs="Times New Roman"/>
          <w:szCs w:val="24"/>
        </w:rPr>
        <w:t>en</w:t>
      </w:r>
      <w:r w:rsidR="00B07C1B" w:rsidRPr="002C22EF">
        <w:rPr>
          <w:rFonts w:cs="Times New Roman"/>
          <w:szCs w:val="24"/>
        </w:rPr>
        <w:t>titled</w:t>
      </w:r>
      <w:r w:rsidR="00F32BB4">
        <w:rPr>
          <w:rFonts w:cs="Times New Roman"/>
          <w:szCs w:val="24"/>
        </w:rPr>
        <w:t>,</w:t>
      </w:r>
      <w:r w:rsidR="00B07C1B" w:rsidRPr="002C22EF">
        <w:rPr>
          <w:rFonts w:cs="Times New Roman"/>
          <w:szCs w:val="24"/>
        </w:rPr>
        <w:t xml:space="preserve"> “Counter-Monuments and Memory</w:t>
      </w:r>
      <w:r w:rsidR="00F32BB4">
        <w:rPr>
          <w:rFonts w:cs="Times New Roman"/>
          <w:szCs w:val="24"/>
        </w:rPr>
        <w:t>,</w:t>
      </w:r>
      <w:r w:rsidR="00B07C1B" w:rsidRPr="002C22EF">
        <w:rPr>
          <w:rFonts w:cs="Times New Roman"/>
          <w:szCs w:val="24"/>
        </w:rPr>
        <w:t>” which included mixed</w:t>
      </w:r>
      <w:r w:rsidR="00F32BB4">
        <w:rPr>
          <w:rFonts w:cs="Times New Roman"/>
          <w:szCs w:val="24"/>
        </w:rPr>
        <w:t>-</w:t>
      </w:r>
      <w:r w:rsidR="00B07C1B" w:rsidRPr="002C22EF">
        <w:rPr>
          <w:rFonts w:cs="Times New Roman"/>
          <w:szCs w:val="24"/>
        </w:rPr>
        <w:t>media projects, sculpture, and excerpts from</w:t>
      </w:r>
      <w:r w:rsidR="00473CF2">
        <w:rPr>
          <w:rFonts w:cs="Times New Roman"/>
          <w:szCs w:val="24"/>
        </w:rPr>
        <w:t xml:space="preserve"> </w:t>
      </w:r>
      <w:r w:rsidR="00B07C1B" w:rsidRPr="002C22EF">
        <w:rPr>
          <w:rFonts w:cs="Times New Roman"/>
          <w:szCs w:val="24"/>
        </w:rPr>
        <w:t>Spiegelman</w:t>
      </w:r>
      <w:r w:rsidR="006A72F5">
        <w:rPr>
          <w:rFonts w:cs="Times New Roman"/>
          <w:szCs w:val="24"/>
        </w:rPr>
        <w:t>’</w:t>
      </w:r>
      <w:r w:rsidR="00B07C1B" w:rsidRPr="002C22EF">
        <w:rPr>
          <w:rFonts w:cs="Times New Roman"/>
          <w:szCs w:val="24"/>
        </w:rPr>
        <w:t xml:space="preserve">s graphic novel about the Holocaust, </w:t>
      </w:r>
      <w:r w:rsidR="00B07C1B" w:rsidRPr="002C22EF">
        <w:rPr>
          <w:rFonts w:cs="Times New Roman"/>
          <w:i/>
          <w:szCs w:val="24"/>
        </w:rPr>
        <w:t>Maus</w:t>
      </w:r>
      <w:r w:rsidR="00B07C1B" w:rsidRPr="002C22EF">
        <w:rPr>
          <w:rFonts w:cs="Times New Roman"/>
          <w:szCs w:val="24"/>
        </w:rPr>
        <w:t xml:space="preserve">. </w:t>
      </w:r>
      <w:r w:rsidR="00BF4827">
        <w:rPr>
          <w:rFonts w:cs="Times New Roman"/>
          <w:szCs w:val="24"/>
        </w:rPr>
        <w:t>J</w:t>
      </w:r>
      <w:r w:rsidR="00B07C1B" w:rsidRPr="00B07C1B">
        <w:rPr>
          <w:rFonts w:cs="Times New Roman"/>
          <w:szCs w:val="24"/>
        </w:rPr>
        <w:t>oshua S. Jacobs</w:t>
      </w:r>
      <w:r w:rsidR="006053FC">
        <w:rPr>
          <w:rFonts w:cs="Times New Roman"/>
          <w:szCs w:val="24"/>
        </w:rPr>
        <w:t xml:space="preserve"> </w:t>
      </w:r>
      <w:r w:rsidR="00BD183D">
        <w:rPr>
          <w:rFonts w:cs="Times New Roman"/>
          <w:szCs w:val="24"/>
        </w:rPr>
        <w:t>has also discussed</w:t>
      </w:r>
      <w:r w:rsidR="00E43AFE">
        <w:rPr>
          <w:rFonts w:cs="Times New Roman"/>
          <w:szCs w:val="24"/>
        </w:rPr>
        <w:t xml:space="preserve"> </w:t>
      </w:r>
      <w:r w:rsidR="00B07C1B" w:rsidRPr="00B07C1B">
        <w:rPr>
          <w:rFonts w:cs="Times New Roman"/>
          <w:szCs w:val="24"/>
        </w:rPr>
        <w:t>Adrienne Rich</w:t>
      </w:r>
      <w:r w:rsidR="006A72F5">
        <w:rPr>
          <w:rFonts w:cs="Times New Roman"/>
          <w:szCs w:val="24"/>
        </w:rPr>
        <w:t>’</w:t>
      </w:r>
      <w:r w:rsidR="00B07C1B" w:rsidRPr="00B07C1B">
        <w:rPr>
          <w:rFonts w:cs="Times New Roman"/>
          <w:szCs w:val="24"/>
        </w:rPr>
        <w:t>s poem</w:t>
      </w:r>
      <w:r w:rsidR="00386F30">
        <w:rPr>
          <w:rFonts w:cs="Times New Roman"/>
          <w:szCs w:val="24"/>
        </w:rPr>
        <w:t>,</w:t>
      </w:r>
      <w:r w:rsidR="002F2717">
        <w:rPr>
          <w:rFonts w:cs="Times New Roman"/>
          <w:szCs w:val="24"/>
        </w:rPr>
        <w:t xml:space="preserve"> “An Atlas </w:t>
      </w:r>
      <w:r w:rsidR="008F0CBC">
        <w:rPr>
          <w:rFonts w:cs="Times New Roman"/>
          <w:szCs w:val="24"/>
        </w:rPr>
        <w:t xml:space="preserve">of </w:t>
      </w:r>
      <w:r w:rsidR="00B07C1B" w:rsidRPr="00B07C1B">
        <w:rPr>
          <w:rFonts w:cs="Times New Roman"/>
          <w:szCs w:val="24"/>
        </w:rPr>
        <w:t>the Difficult World”</w:t>
      </w:r>
      <w:r w:rsidR="00B52611">
        <w:rPr>
          <w:rFonts w:cs="Times New Roman"/>
          <w:szCs w:val="24"/>
        </w:rPr>
        <w:t xml:space="preserve"> (1991)</w:t>
      </w:r>
      <w:r w:rsidR="00473CF2">
        <w:rPr>
          <w:rFonts w:cs="Times New Roman"/>
          <w:szCs w:val="24"/>
        </w:rPr>
        <w:t>,</w:t>
      </w:r>
      <w:r w:rsidR="00B07C1B" w:rsidRPr="00B07C1B">
        <w:rPr>
          <w:rFonts w:cs="Times New Roman"/>
          <w:szCs w:val="24"/>
        </w:rPr>
        <w:t xml:space="preserve"> a</w:t>
      </w:r>
      <w:r w:rsidR="00386F30">
        <w:rPr>
          <w:rFonts w:cs="Times New Roman"/>
          <w:szCs w:val="24"/>
        </w:rPr>
        <w:t xml:space="preserve"> text treating the subject of</w:t>
      </w:r>
      <w:r w:rsidR="00041BB5">
        <w:rPr>
          <w:rFonts w:cs="Times New Roman"/>
          <w:szCs w:val="24"/>
        </w:rPr>
        <w:t xml:space="preserve"> America and the G</w:t>
      </w:r>
      <w:r w:rsidR="005434FF">
        <w:rPr>
          <w:rFonts w:cs="Times New Roman"/>
          <w:szCs w:val="24"/>
        </w:rPr>
        <w:t>ulf War</w:t>
      </w:r>
      <w:r w:rsidR="00B52611">
        <w:rPr>
          <w:rFonts w:cs="Times New Roman"/>
          <w:szCs w:val="24"/>
        </w:rPr>
        <w:t xml:space="preserve"> (1990-1991)</w:t>
      </w:r>
      <w:r w:rsidR="00BD183D">
        <w:rPr>
          <w:rFonts w:cs="Times New Roman"/>
          <w:szCs w:val="24"/>
        </w:rPr>
        <w:t>, as a countermonument</w:t>
      </w:r>
      <w:r w:rsidR="005434FF">
        <w:rPr>
          <w:rFonts w:cs="Times New Roman"/>
          <w:szCs w:val="24"/>
        </w:rPr>
        <w:t xml:space="preserve"> </w:t>
      </w:r>
      <w:r w:rsidR="00E43AFE">
        <w:rPr>
          <w:rFonts w:cs="Times New Roman"/>
          <w:szCs w:val="24"/>
        </w:rPr>
        <w:t>(</w:t>
      </w:r>
      <w:r w:rsidR="00B07C1B" w:rsidRPr="00B07C1B">
        <w:rPr>
          <w:rFonts w:cs="Times New Roman"/>
          <w:szCs w:val="24"/>
        </w:rPr>
        <w:t xml:space="preserve">727-28). </w:t>
      </w:r>
      <w:r w:rsidR="00BD183D">
        <w:rPr>
          <w:rFonts w:cs="Times New Roman"/>
          <w:szCs w:val="24"/>
        </w:rPr>
        <w:t>However, Jacobs</w:t>
      </w:r>
      <w:r w:rsidR="006A72F5">
        <w:rPr>
          <w:rFonts w:cs="Times New Roman"/>
          <w:szCs w:val="24"/>
        </w:rPr>
        <w:t>’</w:t>
      </w:r>
      <w:r w:rsidR="00BD183D">
        <w:rPr>
          <w:rFonts w:cs="Times New Roman"/>
          <w:szCs w:val="24"/>
        </w:rPr>
        <w:t xml:space="preserve">s analysis does not clearly define the concept of a literary countermonument; instead, he briefly </w:t>
      </w:r>
      <w:r w:rsidR="00943129">
        <w:rPr>
          <w:rFonts w:cs="Times New Roman"/>
          <w:szCs w:val="24"/>
        </w:rPr>
        <w:t xml:space="preserve">elaborates on </w:t>
      </w:r>
      <w:r w:rsidR="00BD183D">
        <w:rPr>
          <w:rFonts w:cs="Times New Roman"/>
          <w:szCs w:val="24"/>
        </w:rPr>
        <w:t>ways in which a countermonument differs from a trad</w:t>
      </w:r>
      <w:r w:rsidR="00516F45">
        <w:rPr>
          <w:rFonts w:cs="Times New Roman"/>
          <w:szCs w:val="24"/>
        </w:rPr>
        <w:t>itional monument before referring</w:t>
      </w:r>
      <w:r w:rsidR="00BD183D">
        <w:rPr>
          <w:rFonts w:cs="Times New Roman"/>
          <w:szCs w:val="24"/>
        </w:rPr>
        <w:t xml:space="preserve"> readers </w:t>
      </w:r>
      <w:r w:rsidR="00943129">
        <w:rPr>
          <w:rFonts w:cs="Times New Roman"/>
          <w:szCs w:val="24"/>
        </w:rPr>
        <w:t xml:space="preserve">in a footnote </w:t>
      </w:r>
      <w:r w:rsidR="00BD183D">
        <w:rPr>
          <w:rFonts w:cs="Times New Roman"/>
          <w:szCs w:val="24"/>
        </w:rPr>
        <w:t xml:space="preserve">to other authors who have </w:t>
      </w:r>
      <w:r w:rsidR="00516F45">
        <w:rPr>
          <w:rFonts w:cs="Times New Roman"/>
          <w:szCs w:val="24"/>
        </w:rPr>
        <w:t>theorized</w:t>
      </w:r>
      <w:r w:rsidR="00BD183D">
        <w:rPr>
          <w:rFonts w:cs="Times New Roman"/>
          <w:szCs w:val="24"/>
        </w:rPr>
        <w:t xml:space="preserve"> physical countermonuments, such as Benedict Anderson. I am therefore interested in articulating a </w:t>
      </w:r>
      <w:r w:rsidR="00943129">
        <w:rPr>
          <w:rFonts w:cs="Times New Roman"/>
          <w:szCs w:val="24"/>
        </w:rPr>
        <w:t xml:space="preserve">more nuanced </w:t>
      </w:r>
      <w:r w:rsidR="00BD183D">
        <w:rPr>
          <w:rFonts w:cs="Times New Roman"/>
          <w:szCs w:val="24"/>
        </w:rPr>
        <w:t xml:space="preserve">framework for textual countermonuments—and, in the context of the writers I am studying—particularly postmemorial countermonuments. </w:t>
      </w:r>
    </w:p>
    <w:p w14:paraId="12BFA511" w14:textId="7CF4902C" w:rsidR="00B07C1B" w:rsidRPr="002C22EF" w:rsidRDefault="00915EC3" w:rsidP="00A6058D">
      <w:pPr>
        <w:spacing w:after="0" w:line="480" w:lineRule="auto"/>
        <w:ind w:firstLine="720"/>
        <w:rPr>
          <w:rFonts w:cs="Times New Roman"/>
          <w:szCs w:val="24"/>
        </w:rPr>
      </w:pPr>
      <w:r>
        <w:rPr>
          <w:rFonts w:cs="Times New Roman"/>
          <w:szCs w:val="24"/>
        </w:rPr>
        <w:t xml:space="preserve">Accordingly, it is useful to distinguish between the types of texts that fulfill a more traditional memorial function and those that </w:t>
      </w:r>
      <w:r w:rsidR="00C25D12">
        <w:rPr>
          <w:rFonts w:cs="Times New Roman"/>
          <w:szCs w:val="24"/>
        </w:rPr>
        <w:t>take on a countermonumental role. Repurposing</w:t>
      </w:r>
      <w:r w:rsidR="00B07C1B" w:rsidRPr="002C22EF">
        <w:rPr>
          <w:rFonts w:cs="Times New Roman"/>
          <w:szCs w:val="24"/>
        </w:rPr>
        <w:t xml:space="preserve"> Stevens et al.</w:t>
      </w:r>
      <w:r w:rsidR="006A72F5">
        <w:rPr>
          <w:rFonts w:cs="Times New Roman"/>
          <w:szCs w:val="24"/>
        </w:rPr>
        <w:t>’</w:t>
      </w:r>
      <w:r w:rsidR="00B07C1B" w:rsidRPr="002C22EF">
        <w:rPr>
          <w:rFonts w:cs="Times New Roman"/>
          <w:szCs w:val="24"/>
        </w:rPr>
        <w:t>s descriptions</w:t>
      </w:r>
      <w:r w:rsidR="00473CF2">
        <w:rPr>
          <w:rFonts w:cs="Times New Roman"/>
          <w:szCs w:val="24"/>
        </w:rPr>
        <w:t xml:space="preserve"> of traditional and anti-monumental memorials</w:t>
      </w:r>
      <w:r w:rsidR="00C25D12">
        <w:rPr>
          <w:rFonts w:cs="Times New Roman"/>
          <w:szCs w:val="24"/>
        </w:rPr>
        <w:t xml:space="preserve"> for</w:t>
      </w:r>
      <w:r w:rsidR="00473CF2">
        <w:rPr>
          <w:rFonts w:cs="Times New Roman"/>
          <w:szCs w:val="24"/>
        </w:rPr>
        <w:t xml:space="preserve"> a </w:t>
      </w:r>
      <w:r w:rsidR="00B07C1B" w:rsidRPr="002C22EF">
        <w:rPr>
          <w:rFonts w:cs="Times New Roman"/>
          <w:szCs w:val="24"/>
        </w:rPr>
        <w:t xml:space="preserve">literary context, the elegy (a poem mourning the dead) and the eulogy (a speech commemorating the dead) qualify as </w:t>
      </w:r>
      <w:r w:rsidR="00386F30">
        <w:rPr>
          <w:rFonts w:cs="Times New Roman"/>
          <w:szCs w:val="24"/>
        </w:rPr>
        <w:t>two</w:t>
      </w:r>
      <w:r w:rsidR="00B07C1B" w:rsidRPr="002C22EF">
        <w:rPr>
          <w:rFonts w:cs="Times New Roman"/>
          <w:szCs w:val="24"/>
        </w:rPr>
        <w:t xml:space="preserve"> of the most traditional textual memorial forms</w:t>
      </w:r>
      <w:r w:rsidR="00C42B14">
        <w:rPr>
          <w:rFonts w:cs="Times New Roman"/>
          <w:szCs w:val="24"/>
        </w:rPr>
        <w:t xml:space="preserve"> from the beginnings of European literature</w:t>
      </w:r>
      <w:r w:rsidR="00B07C1B" w:rsidRPr="002C22EF">
        <w:rPr>
          <w:rFonts w:cs="Times New Roman"/>
          <w:szCs w:val="24"/>
        </w:rPr>
        <w:t xml:space="preserve">. </w:t>
      </w:r>
      <w:r w:rsidR="00C42B14">
        <w:rPr>
          <w:rFonts w:cs="Times New Roman"/>
          <w:szCs w:val="24"/>
        </w:rPr>
        <w:t>As a more modern</w:t>
      </w:r>
      <w:r w:rsidR="00B07C1B" w:rsidRPr="002C22EF">
        <w:rPr>
          <w:rFonts w:cs="Times New Roman"/>
          <w:szCs w:val="24"/>
        </w:rPr>
        <w:t xml:space="preserve"> example, in</w:t>
      </w:r>
      <w:r w:rsidR="00D00618">
        <w:rPr>
          <w:rFonts w:cs="Times New Roman"/>
          <w:szCs w:val="24"/>
        </w:rPr>
        <w:t xml:space="preserve"> </w:t>
      </w:r>
      <w:r w:rsidR="00B07C1B" w:rsidRPr="002C22EF">
        <w:rPr>
          <w:rFonts w:cs="Times New Roman"/>
          <w:szCs w:val="24"/>
        </w:rPr>
        <w:t>Malraux</w:t>
      </w:r>
      <w:r w:rsidR="006A72F5">
        <w:rPr>
          <w:rFonts w:cs="Times New Roman"/>
          <w:szCs w:val="24"/>
        </w:rPr>
        <w:t>’</w:t>
      </w:r>
      <w:r w:rsidR="00B07C1B" w:rsidRPr="002C22EF">
        <w:rPr>
          <w:rFonts w:cs="Times New Roman"/>
          <w:szCs w:val="24"/>
        </w:rPr>
        <w:t xml:space="preserve">s </w:t>
      </w:r>
      <w:r w:rsidR="00B07C1B" w:rsidRPr="002C22EF">
        <w:rPr>
          <w:rFonts w:cs="Times New Roman"/>
          <w:i/>
          <w:szCs w:val="24"/>
        </w:rPr>
        <w:t xml:space="preserve">Oraisons funèbres, </w:t>
      </w:r>
      <w:r w:rsidR="00B07C1B" w:rsidRPr="002C22EF">
        <w:rPr>
          <w:rFonts w:cs="Times New Roman"/>
          <w:szCs w:val="24"/>
        </w:rPr>
        <w:t xml:space="preserve">a collection of speeches he gave between 1958 and 1965 and published in 1971, he </w:t>
      </w:r>
      <w:r w:rsidR="00B07C1B" w:rsidRPr="00A52F99">
        <w:rPr>
          <w:rFonts w:cs="Times New Roman"/>
          <w:szCs w:val="24"/>
        </w:rPr>
        <w:t>praises individuals such</w:t>
      </w:r>
      <w:r w:rsidR="005E377B" w:rsidRPr="00A52F99">
        <w:rPr>
          <w:rFonts w:cs="Times New Roman"/>
          <w:szCs w:val="24"/>
        </w:rPr>
        <w:t xml:space="preserve"> as the iconic Joan of Arc and </w:t>
      </w:r>
      <w:r w:rsidR="00717547" w:rsidRPr="00A52F99">
        <w:rPr>
          <w:rFonts w:cs="Times New Roman"/>
          <w:szCs w:val="24"/>
        </w:rPr>
        <w:t>the Resistance hero</w:t>
      </w:r>
      <w:r w:rsidR="00C42B14">
        <w:rPr>
          <w:rFonts w:cs="Times New Roman"/>
          <w:szCs w:val="24"/>
        </w:rPr>
        <w:t>,</w:t>
      </w:r>
      <w:r w:rsidR="00B07C1B" w:rsidRPr="00A52F99">
        <w:rPr>
          <w:rFonts w:cs="Times New Roman"/>
          <w:szCs w:val="24"/>
        </w:rPr>
        <w:t xml:space="preserve"> Jean Moulin</w:t>
      </w:r>
      <w:r w:rsidR="00B169B9" w:rsidRPr="00A52F99">
        <w:rPr>
          <w:rFonts w:cs="Times New Roman"/>
          <w:szCs w:val="24"/>
        </w:rPr>
        <w:t xml:space="preserve">. The </w:t>
      </w:r>
      <w:r w:rsidR="00241B6B" w:rsidRPr="00A52F99">
        <w:rPr>
          <w:rFonts w:cs="Times New Roman"/>
          <w:szCs w:val="24"/>
        </w:rPr>
        <w:t xml:space="preserve">former </w:t>
      </w:r>
      <w:r w:rsidR="00D96F64" w:rsidRPr="00A52F99">
        <w:rPr>
          <w:rFonts w:cs="Times New Roman"/>
          <w:szCs w:val="24"/>
        </w:rPr>
        <w:t xml:space="preserve">defended France against </w:t>
      </w:r>
      <w:r w:rsidR="00BD183D" w:rsidRPr="00A52F99">
        <w:rPr>
          <w:rFonts w:cs="Times New Roman"/>
          <w:szCs w:val="24"/>
        </w:rPr>
        <w:t>the English</w:t>
      </w:r>
      <w:r w:rsidR="00D96F64" w:rsidRPr="00A52F99">
        <w:rPr>
          <w:rFonts w:cs="Times New Roman"/>
          <w:szCs w:val="24"/>
        </w:rPr>
        <w:t xml:space="preserve"> before </w:t>
      </w:r>
      <w:r w:rsidR="00C6244E">
        <w:rPr>
          <w:rFonts w:cs="Times New Roman"/>
          <w:szCs w:val="24"/>
        </w:rPr>
        <w:t>she was</w:t>
      </w:r>
      <w:r w:rsidR="00D96F64" w:rsidRPr="00A52F99">
        <w:rPr>
          <w:rFonts w:cs="Times New Roman"/>
          <w:szCs w:val="24"/>
        </w:rPr>
        <w:t xml:space="preserve"> captured</w:t>
      </w:r>
      <w:r w:rsidR="00BD183D" w:rsidRPr="00A52F99">
        <w:rPr>
          <w:rFonts w:cs="Times New Roman"/>
          <w:szCs w:val="24"/>
        </w:rPr>
        <w:t xml:space="preserve"> and</w:t>
      </w:r>
      <w:r w:rsidR="00D96F64" w:rsidRPr="00A52F99">
        <w:rPr>
          <w:rFonts w:cs="Times New Roman"/>
          <w:szCs w:val="24"/>
        </w:rPr>
        <w:t xml:space="preserve"> burned at the stake, and the </w:t>
      </w:r>
      <w:r w:rsidR="00B169B9" w:rsidRPr="00A52F99">
        <w:rPr>
          <w:rFonts w:cs="Times New Roman"/>
          <w:szCs w:val="24"/>
        </w:rPr>
        <w:t>latter</w:t>
      </w:r>
      <w:r w:rsidR="00717547" w:rsidRPr="00A52F99">
        <w:rPr>
          <w:rFonts w:cs="Times New Roman"/>
          <w:szCs w:val="24"/>
        </w:rPr>
        <w:t xml:space="preserve"> </w:t>
      </w:r>
      <w:r w:rsidR="00D96F64" w:rsidRPr="00A52F99">
        <w:rPr>
          <w:rFonts w:cs="Times New Roman"/>
          <w:szCs w:val="24"/>
        </w:rPr>
        <w:t>kept Resistance secrets despite brutal torture</w:t>
      </w:r>
      <w:r w:rsidR="00717547" w:rsidRPr="00A52F99">
        <w:rPr>
          <w:rFonts w:cs="Times New Roman"/>
          <w:szCs w:val="24"/>
        </w:rPr>
        <w:t xml:space="preserve"> by the Gestapo</w:t>
      </w:r>
      <w:r w:rsidR="00D96F64" w:rsidRPr="00A52F99">
        <w:rPr>
          <w:rFonts w:cs="Times New Roman"/>
          <w:szCs w:val="24"/>
        </w:rPr>
        <w:t>,</w:t>
      </w:r>
      <w:r w:rsidR="00717547" w:rsidRPr="00A52F99">
        <w:rPr>
          <w:rFonts w:cs="Times New Roman"/>
          <w:szCs w:val="24"/>
        </w:rPr>
        <w:t xml:space="preserve"> and died </w:t>
      </w:r>
      <w:r w:rsidR="004C460A" w:rsidRPr="00A52F99">
        <w:rPr>
          <w:rFonts w:cs="Times New Roman"/>
          <w:szCs w:val="24"/>
        </w:rPr>
        <w:t>during deportation to</w:t>
      </w:r>
      <w:r w:rsidR="00717547" w:rsidRPr="00A52F99">
        <w:rPr>
          <w:rFonts w:cs="Times New Roman"/>
          <w:szCs w:val="24"/>
        </w:rPr>
        <w:t xml:space="preserve"> Germany</w:t>
      </w:r>
      <w:r w:rsidR="00B07C1B" w:rsidRPr="00A52F99">
        <w:rPr>
          <w:rFonts w:cs="Times New Roman"/>
          <w:szCs w:val="24"/>
        </w:rPr>
        <w:t>. Other</w:t>
      </w:r>
      <w:r w:rsidR="00B07C1B" w:rsidRPr="002C22EF">
        <w:rPr>
          <w:rFonts w:cs="Times New Roman"/>
          <w:szCs w:val="24"/>
        </w:rPr>
        <w:t xml:space="preserve"> orations in the collection commemorate </w:t>
      </w:r>
      <w:r w:rsidR="00386F30">
        <w:rPr>
          <w:rFonts w:cs="Times New Roman"/>
          <w:szCs w:val="24"/>
        </w:rPr>
        <w:t xml:space="preserve">highly significant </w:t>
      </w:r>
      <w:r w:rsidR="00B07C1B" w:rsidRPr="002C22EF">
        <w:rPr>
          <w:rFonts w:cs="Times New Roman"/>
          <w:szCs w:val="24"/>
        </w:rPr>
        <w:t>historical events, such as the liberation of Paris</w:t>
      </w:r>
      <w:r w:rsidR="007D36D2">
        <w:rPr>
          <w:rFonts w:cs="Times New Roman"/>
          <w:szCs w:val="24"/>
        </w:rPr>
        <w:t xml:space="preserve"> </w:t>
      </w:r>
      <w:r w:rsidR="00A52F99">
        <w:rPr>
          <w:rFonts w:cs="Times New Roman"/>
          <w:szCs w:val="24"/>
        </w:rPr>
        <w:t>in August of</w:t>
      </w:r>
      <w:r w:rsidR="007D36D2">
        <w:rPr>
          <w:rFonts w:cs="Times New Roman"/>
          <w:szCs w:val="24"/>
        </w:rPr>
        <w:t xml:space="preserve"> 1944</w:t>
      </w:r>
      <w:r w:rsidR="00B07C1B" w:rsidRPr="002C22EF">
        <w:rPr>
          <w:rFonts w:cs="Times New Roman"/>
          <w:szCs w:val="24"/>
        </w:rPr>
        <w:t xml:space="preserve">. These speeches, primarily given during </w:t>
      </w:r>
      <w:r w:rsidR="00152B4E">
        <w:rPr>
          <w:rFonts w:cs="Times New Roman"/>
          <w:szCs w:val="24"/>
        </w:rPr>
        <w:t>Malraux</w:t>
      </w:r>
      <w:r w:rsidR="006A72F5">
        <w:rPr>
          <w:rFonts w:cs="Times New Roman"/>
          <w:szCs w:val="24"/>
        </w:rPr>
        <w:t>’</w:t>
      </w:r>
      <w:r w:rsidR="00152B4E">
        <w:rPr>
          <w:rFonts w:cs="Times New Roman"/>
          <w:szCs w:val="24"/>
        </w:rPr>
        <w:t>s</w:t>
      </w:r>
      <w:r w:rsidR="00B07C1B" w:rsidRPr="002C22EF">
        <w:rPr>
          <w:rFonts w:cs="Times New Roman"/>
          <w:szCs w:val="24"/>
        </w:rPr>
        <w:t xml:space="preserve"> tenure as Minister of Culture, </w:t>
      </w:r>
      <w:r w:rsidR="00152B4E">
        <w:rPr>
          <w:rFonts w:cs="Times New Roman"/>
          <w:szCs w:val="24"/>
        </w:rPr>
        <w:t xml:space="preserve">can be seen to </w:t>
      </w:r>
      <w:r w:rsidR="00B07C1B" w:rsidRPr="002C22EF">
        <w:rPr>
          <w:rFonts w:cs="Times New Roman"/>
          <w:szCs w:val="24"/>
        </w:rPr>
        <w:t xml:space="preserve">serve to inspire a sense of national pride and cohesion in the wake of </w:t>
      </w:r>
      <w:r w:rsidR="001943C3">
        <w:rPr>
          <w:rFonts w:cs="Times New Roman"/>
          <w:szCs w:val="24"/>
        </w:rPr>
        <w:t>two extremely significant events that impacted France</w:t>
      </w:r>
      <w:r w:rsidR="006A72F5">
        <w:rPr>
          <w:rFonts w:cs="Times New Roman"/>
          <w:szCs w:val="24"/>
        </w:rPr>
        <w:t>’</w:t>
      </w:r>
      <w:r w:rsidR="001943C3">
        <w:rPr>
          <w:rFonts w:cs="Times New Roman"/>
          <w:szCs w:val="24"/>
        </w:rPr>
        <w:t>s sense of identity deeply:</w:t>
      </w:r>
      <w:r w:rsidR="00D00618">
        <w:rPr>
          <w:rFonts w:cs="Times New Roman"/>
          <w:szCs w:val="24"/>
        </w:rPr>
        <w:t xml:space="preserve"> </w:t>
      </w:r>
      <w:r w:rsidR="00B07C1B" w:rsidRPr="002C22EF">
        <w:rPr>
          <w:rFonts w:cs="Times New Roman"/>
          <w:szCs w:val="24"/>
        </w:rPr>
        <w:t xml:space="preserve">the destruction of the Second World War and the loss </w:t>
      </w:r>
      <w:r w:rsidR="00C52BBC">
        <w:rPr>
          <w:rFonts w:cs="Times New Roman"/>
          <w:szCs w:val="24"/>
        </w:rPr>
        <w:t>of the country</w:t>
      </w:r>
      <w:r w:rsidR="006A72F5">
        <w:rPr>
          <w:rFonts w:cs="Times New Roman"/>
          <w:szCs w:val="24"/>
        </w:rPr>
        <w:t>’</w:t>
      </w:r>
      <w:r w:rsidR="00C52BBC">
        <w:rPr>
          <w:rFonts w:cs="Times New Roman"/>
          <w:szCs w:val="24"/>
        </w:rPr>
        <w:t>s</w:t>
      </w:r>
      <w:r w:rsidR="00C52BBC" w:rsidRPr="002C22EF">
        <w:rPr>
          <w:rFonts w:cs="Times New Roman"/>
          <w:szCs w:val="24"/>
        </w:rPr>
        <w:t xml:space="preserve"> </w:t>
      </w:r>
      <w:r w:rsidR="00B07C1B" w:rsidRPr="002C22EF">
        <w:rPr>
          <w:rFonts w:cs="Times New Roman"/>
          <w:szCs w:val="24"/>
        </w:rPr>
        <w:t>status as a colonial power</w:t>
      </w:r>
      <w:r w:rsidR="00C52BBC">
        <w:rPr>
          <w:rFonts w:cs="Times New Roman"/>
          <w:szCs w:val="24"/>
        </w:rPr>
        <w:t>;</w:t>
      </w:r>
      <w:r w:rsidR="00B07C1B" w:rsidRPr="002C22EF">
        <w:rPr>
          <w:rFonts w:cs="Times New Roman"/>
          <w:szCs w:val="24"/>
        </w:rPr>
        <w:t xml:space="preserve"> greatness is </w:t>
      </w:r>
      <w:r w:rsidR="00152B4E">
        <w:rPr>
          <w:rFonts w:cs="Times New Roman"/>
          <w:szCs w:val="24"/>
        </w:rPr>
        <w:t xml:space="preserve">therefore understandably </w:t>
      </w:r>
      <w:r w:rsidR="00936B11">
        <w:rPr>
          <w:rFonts w:cs="Times New Roman"/>
          <w:szCs w:val="24"/>
        </w:rPr>
        <w:t>newly presented as to be</w:t>
      </w:r>
      <w:r w:rsidR="00B07C1B" w:rsidRPr="002C22EF">
        <w:rPr>
          <w:rFonts w:cs="Times New Roman"/>
          <w:szCs w:val="24"/>
        </w:rPr>
        <w:t xml:space="preserve"> sought in universal values and culture. As Marie Gérard notes in her article</w:t>
      </w:r>
      <w:r w:rsidR="00386F30">
        <w:rPr>
          <w:rFonts w:cs="Times New Roman"/>
          <w:szCs w:val="24"/>
        </w:rPr>
        <w:t>,</w:t>
      </w:r>
      <w:r w:rsidR="00B07C1B" w:rsidRPr="002C22EF">
        <w:rPr>
          <w:rFonts w:cs="Times New Roman"/>
          <w:szCs w:val="24"/>
        </w:rPr>
        <w:t xml:space="preserve"> “L</w:t>
      </w:r>
      <w:r w:rsidR="006A72F5">
        <w:rPr>
          <w:rFonts w:cs="Times New Roman"/>
          <w:szCs w:val="24"/>
        </w:rPr>
        <w:t>’</w:t>
      </w:r>
      <w:r w:rsidR="00B07C1B" w:rsidRPr="002C22EF">
        <w:rPr>
          <w:rFonts w:cs="Times New Roman"/>
          <w:szCs w:val="24"/>
        </w:rPr>
        <w:t>Oraison funèbre selon Malraux, ou comment concilier l</w:t>
      </w:r>
      <w:r w:rsidR="006A72F5">
        <w:rPr>
          <w:rFonts w:cs="Times New Roman"/>
          <w:szCs w:val="24"/>
        </w:rPr>
        <w:t>’</w:t>
      </w:r>
      <w:r w:rsidR="00B07C1B" w:rsidRPr="002C22EF">
        <w:rPr>
          <w:rFonts w:cs="Times New Roman"/>
          <w:szCs w:val="24"/>
        </w:rPr>
        <w:t>art et l</w:t>
      </w:r>
      <w:r w:rsidR="006A72F5">
        <w:rPr>
          <w:rFonts w:cs="Times New Roman"/>
          <w:szCs w:val="24"/>
        </w:rPr>
        <w:t>’</w:t>
      </w:r>
      <w:r w:rsidR="00B07C1B" w:rsidRPr="002C22EF">
        <w:rPr>
          <w:rFonts w:cs="Times New Roman"/>
          <w:szCs w:val="24"/>
        </w:rPr>
        <w:t>action,” these speeches</w:t>
      </w:r>
      <w:r w:rsidR="00717547">
        <w:rPr>
          <w:rFonts w:cs="Times New Roman"/>
          <w:szCs w:val="24"/>
        </w:rPr>
        <w:t xml:space="preserve"> also</w:t>
      </w:r>
      <w:r w:rsidR="00B07C1B" w:rsidRPr="002C22EF">
        <w:rPr>
          <w:rFonts w:cs="Times New Roman"/>
          <w:szCs w:val="24"/>
        </w:rPr>
        <w:t xml:space="preserve"> have a</w:t>
      </w:r>
      <w:r w:rsidR="00C52BBC">
        <w:rPr>
          <w:rFonts w:cs="Times New Roman"/>
          <w:szCs w:val="24"/>
        </w:rPr>
        <w:t>n important</w:t>
      </w:r>
      <w:r w:rsidR="00B07C1B" w:rsidRPr="002C22EF">
        <w:rPr>
          <w:rFonts w:cs="Times New Roman"/>
          <w:szCs w:val="24"/>
        </w:rPr>
        <w:t xml:space="preserve"> didactic purpose, representing an idealized hero whose values should be emulated (1005). In keeping with </w:t>
      </w:r>
      <w:r w:rsidR="00A52F99">
        <w:rPr>
          <w:rFonts w:cs="Times New Roman"/>
          <w:szCs w:val="24"/>
        </w:rPr>
        <w:t>the elegiac genre</w:t>
      </w:r>
      <w:r w:rsidR="00B07C1B" w:rsidRPr="002C22EF">
        <w:rPr>
          <w:rFonts w:cs="Times New Roman"/>
          <w:szCs w:val="24"/>
        </w:rPr>
        <w:t xml:space="preserve">, Malraux </w:t>
      </w:r>
      <w:r w:rsidR="00A52F99">
        <w:rPr>
          <w:rFonts w:cs="Times New Roman"/>
          <w:szCs w:val="24"/>
        </w:rPr>
        <w:t>projects</w:t>
      </w:r>
      <w:r w:rsidR="00C52BBC">
        <w:rPr>
          <w:rFonts w:cs="Times New Roman"/>
          <w:szCs w:val="24"/>
        </w:rPr>
        <w:t xml:space="preserve"> </w:t>
      </w:r>
      <w:r w:rsidR="00B07C1B" w:rsidRPr="002C22EF">
        <w:rPr>
          <w:rFonts w:cs="Times New Roman"/>
          <w:szCs w:val="24"/>
        </w:rPr>
        <w:t>a narrative of inspiration and transcendence</w:t>
      </w:r>
      <w:r w:rsidR="00D96F64">
        <w:rPr>
          <w:rFonts w:cs="Times New Roman"/>
          <w:szCs w:val="24"/>
        </w:rPr>
        <w:t xml:space="preserve"> over hardshi</w:t>
      </w:r>
      <w:r w:rsidR="00A52F99">
        <w:rPr>
          <w:rFonts w:cs="Times New Roman"/>
          <w:szCs w:val="24"/>
        </w:rPr>
        <w:t xml:space="preserve">p, rather than an account of the ambivalent realities often uncovered in the details of history. </w:t>
      </w:r>
    </w:p>
    <w:p w14:paraId="46D05506" w14:textId="3DE5D9F0" w:rsidR="00A52F99" w:rsidRDefault="00B07C1B" w:rsidP="00A6058D">
      <w:pPr>
        <w:pStyle w:val="NormalWeb"/>
        <w:spacing w:before="0" w:beforeAutospacing="0" w:after="0" w:afterAutospacing="0" w:line="480" w:lineRule="auto"/>
        <w:rPr>
          <w:iCs/>
        </w:rPr>
      </w:pPr>
      <w:r w:rsidRPr="002C22EF">
        <w:tab/>
        <w:t xml:space="preserve">However, just as memorials in a classical, authoritarian style </w:t>
      </w:r>
      <w:r w:rsidR="00277F7C">
        <w:t xml:space="preserve">can </w:t>
      </w:r>
      <w:r w:rsidR="00B52611">
        <w:t>come across as</w:t>
      </w:r>
      <w:r w:rsidRPr="002C22EF">
        <w:t xml:space="preserve"> gauchely inappropriate in post-</w:t>
      </w:r>
      <w:r w:rsidRPr="00A7126B">
        <w:t xml:space="preserve">war Germany, </w:t>
      </w:r>
      <w:r w:rsidR="00D328B8" w:rsidRPr="00A7126B">
        <w:t>many</w:t>
      </w:r>
      <w:r w:rsidRPr="00A7126B">
        <w:t xml:space="preserve"> artistic works </w:t>
      </w:r>
      <w:r w:rsidR="00F61D0F" w:rsidRPr="00A7126B">
        <w:t xml:space="preserve">originating in post-war France </w:t>
      </w:r>
      <w:r w:rsidRPr="00A7126B">
        <w:t>also reject a simplified patriotic tone, and directly and courageously confront the gray zones of history.</w:t>
      </w:r>
      <w:r w:rsidR="00041BB5" w:rsidRPr="00A7126B">
        <w:t xml:space="preserve"> </w:t>
      </w:r>
      <w:r w:rsidR="00F61D0F" w:rsidRPr="00A7126B">
        <w:t>Indeed, prior to the “second-generation</w:t>
      </w:r>
      <w:r w:rsidR="00A7126B">
        <w:t>al</w:t>
      </w:r>
      <w:r w:rsidR="00F61D0F" w:rsidRPr="00A7126B">
        <w:t xml:space="preserve">” texts </w:t>
      </w:r>
      <w:r w:rsidR="00A7126B">
        <w:t xml:space="preserve">(which each examine different twentieth-century events) </w:t>
      </w:r>
      <w:r w:rsidR="00F61D0F" w:rsidRPr="00A7126B">
        <w:t xml:space="preserve">that I examine in this dissertation, certain French </w:t>
      </w:r>
      <w:r w:rsidR="00A7126B">
        <w:t xml:space="preserve">“first-generational” </w:t>
      </w:r>
      <w:r w:rsidR="00F61D0F" w:rsidRPr="00A7126B">
        <w:t xml:space="preserve">texts in the immediate post-war period </w:t>
      </w:r>
      <w:r w:rsidR="00A7126B">
        <w:t xml:space="preserve">also </w:t>
      </w:r>
      <w:r w:rsidR="00F61D0F" w:rsidRPr="00A7126B">
        <w:t xml:space="preserve">rejected simplistic portrayals of the war years. </w:t>
      </w:r>
      <w:r w:rsidR="005F2C9E" w:rsidRPr="00A7126B">
        <w:t>One example</w:t>
      </w:r>
      <w:r w:rsidR="005F2C9E" w:rsidRPr="00974FB4">
        <w:t xml:space="preserve"> is </w:t>
      </w:r>
      <w:r w:rsidR="001A59A6" w:rsidRPr="00974FB4">
        <w:t>Jean Genet</w:t>
      </w:r>
      <w:r w:rsidR="006A72F5">
        <w:t>’</w:t>
      </w:r>
      <w:r w:rsidR="001A59A6" w:rsidRPr="00974FB4">
        <w:t xml:space="preserve">s </w:t>
      </w:r>
      <w:r w:rsidR="005F2C9E" w:rsidRPr="00974FB4">
        <w:t xml:space="preserve">novel </w:t>
      </w:r>
      <w:r w:rsidR="00E43AFE" w:rsidRPr="00974FB4">
        <w:rPr>
          <w:i/>
        </w:rPr>
        <w:t xml:space="preserve">Pompes funèbres </w:t>
      </w:r>
      <w:r w:rsidR="00B212A1" w:rsidRPr="003143F8">
        <w:rPr>
          <w:iCs/>
        </w:rPr>
        <w:t xml:space="preserve">(1947), </w:t>
      </w:r>
      <w:r w:rsidR="005F2C9E" w:rsidRPr="003143F8">
        <w:rPr>
          <w:iCs/>
        </w:rPr>
        <w:t xml:space="preserve">in which </w:t>
      </w:r>
      <w:r w:rsidR="00B212A1" w:rsidRPr="003143F8">
        <w:rPr>
          <w:iCs/>
        </w:rPr>
        <w:t>the narrator</w:t>
      </w:r>
      <w:r w:rsidR="006A72F5">
        <w:rPr>
          <w:iCs/>
        </w:rPr>
        <w:t>’</w:t>
      </w:r>
      <w:r w:rsidR="00B212A1" w:rsidRPr="003143F8">
        <w:rPr>
          <w:iCs/>
        </w:rPr>
        <w:t>s mother has a Nazi lover</w:t>
      </w:r>
      <w:r w:rsidR="005F2C9E" w:rsidRPr="003143F8">
        <w:rPr>
          <w:iCs/>
        </w:rPr>
        <w:t>, to whom the</w:t>
      </w:r>
      <w:r w:rsidR="00D96F64">
        <w:rPr>
          <w:iCs/>
        </w:rPr>
        <w:t xml:space="preserve"> male</w:t>
      </w:r>
      <w:r w:rsidR="005F2C9E" w:rsidRPr="003143F8">
        <w:rPr>
          <w:iCs/>
        </w:rPr>
        <w:t xml:space="preserve"> narrator also f</w:t>
      </w:r>
      <w:r w:rsidR="00B212A1" w:rsidRPr="003143F8">
        <w:rPr>
          <w:iCs/>
        </w:rPr>
        <w:t xml:space="preserve">eels physically attracted. </w:t>
      </w:r>
      <w:r w:rsidR="005F2C9E" w:rsidRPr="003143F8">
        <w:rPr>
          <w:iCs/>
        </w:rPr>
        <w:t xml:space="preserve">At a time when few French authorities would </w:t>
      </w:r>
      <w:r w:rsidR="008B7EA7" w:rsidRPr="003143F8">
        <w:rPr>
          <w:iCs/>
        </w:rPr>
        <w:t>publicly</w:t>
      </w:r>
      <w:r w:rsidR="005F2C9E" w:rsidRPr="003143F8">
        <w:rPr>
          <w:iCs/>
        </w:rPr>
        <w:t xml:space="preserve"> discuss the extent of </w:t>
      </w:r>
      <w:r w:rsidR="00152B4E">
        <w:rPr>
          <w:iCs/>
        </w:rPr>
        <w:t xml:space="preserve">French </w:t>
      </w:r>
      <w:r w:rsidR="005F2C9E" w:rsidRPr="003143F8">
        <w:rPr>
          <w:iCs/>
        </w:rPr>
        <w:t xml:space="preserve">collaboration, Genet brazenly confronts </w:t>
      </w:r>
      <w:r w:rsidR="00472E3B">
        <w:rPr>
          <w:iCs/>
        </w:rPr>
        <w:t>this powerfully charged term</w:t>
      </w:r>
      <w:r w:rsidR="005F2C9E" w:rsidRPr="003143F8">
        <w:rPr>
          <w:iCs/>
        </w:rPr>
        <w:t xml:space="preserve"> in his text. He</w:t>
      </w:r>
      <w:r w:rsidR="00B212A1" w:rsidRPr="003143F8">
        <w:rPr>
          <w:iCs/>
        </w:rPr>
        <w:t xml:space="preserve"> </w:t>
      </w:r>
      <w:r w:rsidR="005F2C9E" w:rsidRPr="003143F8">
        <w:rPr>
          <w:iCs/>
        </w:rPr>
        <w:t>undermines</w:t>
      </w:r>
      <w:r w:rsidR="00B212A1" w:rsidRPr="003143F8">
        <w:rPr>
          <w:iCs/>
        </w:rPr>
        <w:t xml:space="preserve"> a </w:t>
      </w:r>
      <w:r w:rsidR="00D96F64">
        <w:rPr>
          <w:iCs/>
        </w:rPr>
        <w:t xml:space="preserve">patriotic </w:t>
      </w:r>
      <w:r w:rsidR="00B212A1" w:rsidRPr="003143F8">
        <w:rPr>
          <w:iCs/>
        </w:rPr>
        <w:t xml:space="preserve">narrative about the war, revealing the hollow grandiosity of official national ceremonies, </w:t>
      </w:r>
      <w:r w:rsidR="00117CD0">
        <w:rPr>
          <w:iCs/>
        </w:rPr>
        <w:t>reflected in</w:t>
      </w:r>
      <w:r w:rsidR="00B212A1" w:rsidRPr="003143F8">
        <w:rPr>
          <w:iCs/>
        </w:rPr>
        <w:t xml:space="preserve"> the </w:t>
      </w:r>
      <w:r w:rsidR="00117CD0">
        <w:rPr>
          <w:iCs/>
        </w:rPr>
        <w:t>“</w:t>
      </w:r>
      <w:r w:rsidR="00B212A1" w:rsidRPr="0063116D">
        <w:rPr>
          <w:iCs/>
        </w:rPr>
        <w:t>pompes funèbres</w:t>
      </w:r>
      <w:r w:rsidR="00117CD0" w:rsidRPr="00D96F64">
        <w:rPr>
          <w:iCs/>
        </w:rPr>
        <w:t>”</w:t>
      </w:r>
      <w:r w:rsidR="00B212A1" w:rsidRPr="003143F8">
        <w:rPr>
          <w:i/>
          <w:iCs/>
        </w:rPr>
        <w:t xml:space="preserve"> </w:t>
      </w:r>
      <w:r w:rsidR="00B212A1" w:rsidRPr="003143F8">
        <w:rPr>
          <w:iCs/>
        </w:rPr>
        <w:t>of the title.</w:t>
      </w:r>
      <w:r w:rsidR="005F2C9E" w:rsidRPr="003143F8">
        <w:rPr>
          <w:iCs/>
        </w:rPr>
        <w:t xml:space="preserve"> Phillip Watts describes the subject of the novel as </w:t>
      </w:r>
      <w:r w:rsidR="005F2C9E">
        <w:t>“</w:t>
      </w:r>
      <w:r w:rsidR="005F2C9E" w:rsidRPr="003143F8">
        <w:rPr>
          <w:iCs/>
        </w:rPr>
        <w:t>a variation on a traditional poetic topos, the quest for beauty in evil,</w:t>
      </w:r>
      <w:r w:rsidR="005F2C9E">
        <w:t xml:space="preserve">” and he suggests that Genet moves the historic and political </w:t>
      </w:r>
      <w:r w:rsidR="00117CD0">
        <w:t xml:space="preserve">crimes </w:t>
      </w:r>
      <w:r w:rsidR="005F2C9E">
        <w:t xml:space="preserve">of the Nazis into the realm of mythology, while also drawing attention to the myth-making of contemporary propaganda </w:t>
      </w:r>
      <w:r w:rsidR="00445170">
        <w:t xml:space="preserve">surrounding the </w:t>
      </w:r>
      <w:r w:rsidR="00445170">
        <w:rPr>
          <w:i/>
        </w:rPr>
        <w:t>libération</w:t>
      </w:r>
      <w:r w:rsidR="005F2C9E" w:rsidRPr="003143F8">
        <w:rPr>
          <w:iCs/>
        </w:rPr>
        <w:t xml:space="preserve"> (195</w:t>
      </w:r>
      <w:r w:rsidR="00445170" w:rsidRPr="003143F8">
        <w:rPr>
          <w:iCs/>
        </w:rPr>
        <w:t>-96</w:t>
      </w:r>
      <w:r w:rsidR="00974FB4" w:rsidRPr="003143F8">
        <w:rPr>
          <w:iCs/>
        </w:rPr>
        <w:t xml:space="preserve">). </w:t>
      </w:r>
    </w:p>
    <w:p w14:paraId="6FE818DF" w14:textId="46879262" w:rsidR="00CB647F" w:rsidRPr="00CB647F" w:rsidRDefault="00974FB4" w:rsidP="00A6058D">
      <w:pPr>
        <w:pStyle w:val="NormalWeb"/>
        <w:spacing w:before="0" w:beforeAutospacing="0" w:after="0" w:afterAutospacing="0" w:line="480" w:lineRule="auto"/>
        <w:ind w:firstLine="720"/>
      </w:pPr>
      <w:r w:rsidRPr="003143F8">
        <w:rPr>
          <w:iCs/>
        </w:rPr>
        <w:t>Other texts published imme</w:t>
      </w:r>
      <w:r w:rsidR="00131AD9" w:rsidRPr="003143F8">
        <w:rPr>
          <w:iCs/>
        </w:rPr>
        <w:t>di</w:t>
      </w:r>
      <w:r w:rsidRPr="003143F8">
        <w:rPr>
          <w:iCs/>
        </w:rPr>
        <w:t xml:space="preserve">ately after the war address the horror of the concentration camps, including </w:t>
      </w:r>
      <w:r w:rsidR="00131AD9" w:rsidRPr="003143F8">
        <w:rPr>
          <w:iCs/>
        </w:rPr>
        <w:t xml:space="preserve">two works by members of the Resistance who survived the camps: </w:t>
      </w:r>
      <w:r w:rsidRPr="003143F8">
        <w:rPr>
          <w:iCs/>
        </w:rPr>
        <w:t>Robert Antelme</w:t>
      </w:r>
      <w:r w:rsidR="006A72F5">
        <w:rPr>
          <w:iCs/>
        </w:rPr>
        <w:t>’</w:t>
      </w:r>
      <w:r w:rsidRPr="003143F8">
        <w:rPr>
          <w:iCs/>
        </w:rPr>
        <w:t xml:space="preserve">s </w:t>
      </w:r>
      <w:r w:rsidRPr="003143F8">
        <w:rPr>
          <w:i/>
          <w:iCs/>
        </w:rPr>
        <w:t>L</w:t>
      </w:r>
      <w:r w:rsidR="006A72F5">
        <w:rPr>
          <w:i/>
          <w:iCs/>
        </w:rPr>
        <w:t>’</w:t>
      </w:r>
      <w:r w:rsidRPr="003143F8">
        <w:rPr>
          <w:i/>
          <w:iCs/>
        </w:rPr>
        <w:t xml:space="preserve">Espèce humaine </w:t>
      </w:r>
      <w:r w:rsidRPr="003143F8">
        <w:rPr>
          <w:iCs/>
        </w:rPr>
        <w:t>(1947) and David Rousset</w:t>
      </w:r>
      <w:r w:rsidR="006A72F5">
        <w:rPr>
          <w:iCs/>
        </w:rPr>
        <w:t>’</w:t>
      </w:r>
      <w:r w:rsidRPr="003143F8">
        <w:rPr>
          <w:iCs/>
        </w:rPr>
        <w:t xml:space="preserve">s </w:t>
      </w:r>
      <w:r w:rsidRPr="003143F8">
        <w:rPr>
          <w:i/>
          <w:iCs/>
        </w:rPr>
        <w:t>L</w:t>
      </w:r>
      <w:r w:rsidR="006A72F5">
        <w:rPr>
          <w:i/>
          <w:iCs/>
        </w:rPr>
        <w:t>’</w:t>
      </w:r>
      <w:r w:rsidRPr="003143F8">
        <w:rPr>
          <w:i/>
          <w:iCs/>
        </w:rPr>
        <w:t xml:space="preserve">Univers concentrationnaire </w:t>
      </w:r>
      <w:r w:rsidRPr="003143F8">
        <w:rPr>
          <w:iCs/>
        </w:rPr>
        <w:t xml:space="preserve">(1945). </w:t>
      </w:r>
      <w:r w:rsidR="00D00618">
        <w:rPr>
          <w:iCs/>
        </w:rPr>
        <w:t>A little over a decade after the first texts about concentration camps,</w:t>
      </w:r>
      <w:r w:rsidR="00983B7F" w:rsidRPr="003143F8">
        <w:rPr>
          <w:iCs/>
        </w:rPr>
        <w:t xml:space="preserve"> André Schwarz-Bart</w:t>
      </w:r>
      <w:r w:rsidR="006A72F5">
        <w:rPr>
          <w:iCs/>
        </w:rPr>
        <w:t>’</w:t>
      </w:r>
      <w:r w:rsidR="00983B7F" w:rsidRPr="003143F8">
        <w:rPr>
          <w:iCs/>
        </w:rPr>
        <w:t xml:space="preserve">s </w:t>
      </w:r>
      <w:r w:rsidR="00983B7F" w:rsidRPr="003143F8">
        <w:rPr>
          <w:i/>
          <w:iCs/>
        </w:rPr>
        <w:t>Le Dernier des justes</w:t>
      </w:r>
      <w:r w:rsidR="00D00618">
        <w:rPr>
          <w:iCs/>
        </w:rPr>
        <w:t xml:space="preserve"> (1959) traced</w:t>
      </w:r>
      <w:r w:rsidR="00983B7F" w:rsidRPr="003143F8">
        <w:rPr>
          <w:iCs/>
        </w:rPr>
        <w:t xml:space="preserve"> descendants of</w:t>
      </w:r>
      <w:r w:rsidR="005E1F3D">
        <w:rPr>
          <w:iCs/>
        </w:rPr>
        <w:t xml:space="preserve"> the</w:t>
      </w:r>
      <w:r w:rsidR="00983B7F" w:rsidRPr="003143F8">
        <w:rPr>
          <w:iCs/>
        </w:rPr>
        <w:t xml:space="preserve"> </w:t>
      </w:r>
      <w:r w:rsidR="00D00618">
        <w:rPr>
          <w:iCs/>
        </w:rPr>
        <w:t xml:space="preserve">fictional </w:t>
      </w:r>
      <w:r w:rsidR="00983B7F" w:rsidRPr="003143F8">
        <w:rPr>
          <w:iCs/>
        </w:rPr>
        <w:t>Lévy family from t</w:t>
      </w:r>
      <w:r w:rsidR="0054669A">
        <w:rPr>
          <w:iCs/>
        </w:rPr>
        <w:t xml:space="preserve">he Middle Ages to the Holocaust. </w:t>
      </w:r>
      <w:r w:rsidR="0054669A">
        <w:rPr>
          <w:i/>
          <w:iCs/>
        </w:rPr>
        <w:t>Le Dernier des justes</w:t>
      </w:r>
      <w:r w:rsidR="00983B7F" w:rsidRPr="003143F8">
        <w:rPr>
          <w:iCs/>
        </w:rPr>
        <w:t xml:space="preserve"> became what Jeffrey Mehlman </w:t>
      </w:r>
      <w:r w:rsidR="005E1F3D">
        <w:rPr>
          <w:iCs/>
        </w:rPr>
        <w:t>describes as</w:t>
      </w:r>
      <w:r w:rsidR="00983B7F" w:rsidRPr="003143F8">
        <w:rPr>
          <w:iCs/>
        </w:rPr>
        <w:t xml:space="preserve"> </w:t>
      </w:r>
      <w:r w:rsidR="00131AD9">
        <w:t>“[t]he</w:t>
      </w:r>
      <w:r w:rsidR="00983B7F">
        <w:t xml:space="preserve"> first great novelistic success of Holocaust literature [in France]” (179). </w:t>
      </w:r>
      <w:r w:rsidR="00131AD9">
        <w:t xml:space="preserve">Mehlman also observes that a similar trend </w:t>
      </w:r>
      <w:r w:rsidR="00D20BFE">
        <w:t>is visible</w:t>
      </w:r>
      <w:r w:rsidR="00131AD9">
        <w:t xml:space="preserve"> in both French memorials and French literature about the war. Memorials (such as the </w:t>
      </w:r>
      <w:r w:rsidR="00CB647F">
        <w:rPr>
          <w:i/>
        </w:rPr>
        <w:t>Mémorial des martyrs de la d</w:t>
      </w:r>
      <w:r w:rsidR="005E1F3D">
        <w:rPr>
          <w:i/>
        </w:rPr>
        <w:t>é</w:t>
      </w:r>
      <w:r w:rsidR="00CB647F">
        <w:rPr>
          <w:i/>
        </w:rPr>
        <w:t>portation</w:t>
      </w:r>
      <w:r w:rsidR="00CB647F">
        <w:t>)</w:t>
      </w:r>
      <w:r w:rsidR="00131AD9">
        <w:t xml:space="preserve"> and </w:t>
      </w:r>
      <w:r w:rsidR="005E1F3D">
        <w:t xml:space="preserve">literary texts </w:t>
      </w:r>
      <w:r w:rsidR="00131AD9">
        <w:t xml:space="preserve">initially </w:t>
      </w:r>
      <w:r w:rsidR="003F70D1">
        <w:t>emphasize</w:t>
      </w:r>
      <w:r w:rsidR="00131AD9">
        <w:t xml:space="preserve"> victims of the war in a more general sense, including political and resistance deportees</w:t>
      </w:r>
      <w:r w:rsidR="000F39EA">
        <w:t xml:space="preserve"> </w:t>
      </w:r>
      <w:r w:rsidR="00D96F64">
        <w:t xml:space="preserve">such as Antelme and Rousset </w:t>
      </w:r>
      <w:r w:rsidR="000F39EA">
        <w:t>(177)</w:t>
      </w:r>
      <w:r w:rsidR="00131AD9">
        <w:t xml:space="preserve">. </w:t>
      </w:r>
      <w:r w:rsidR="00CB647F">
        <w:t>Schwarz-Bart</w:t>
      </w:r>
      <w:r w:rsidR="006A72F5">
        <w:t>’</w:t>
      </w:r>
      <w:r w:rsidR="00CB647F">
        <w:t>s novel, published a year after the French edition of Elie Weisel</w:t>
      </w:r>
      <w:r w:rsidR="006A72F5">
        <w:t>’</w:t>
      </w:r>
      <w:r w:rsidR="00CB647F">
        <w:t xml:space="preserve">s </w:t>
      </w:r>
      <w:r w:rsidR="00CB647F">
        <w:rPr>
          <w:i/>
        </w:rPr>
        <w:t>Night</w:t>
      </w:r>
      <w:r w:rsidR="00CB647F">
        <w:t xml:space="preserve">, </w:t>
      </w:r>
      <w:r w:rsidR="008358D1">
        <w:t xml:space="preserve">as well as </w:t>
      </w:r>
      <w:r w:rsidR="00CB647F">
        <w:t xml:space="preserve">others in the years that followed, </w:t>
      </w:r>
      <w:r w:rsidR="008F4C9D">
        <w:t>as with</w:t>
      </w:r>
      <w:r w:rsidR="00CB647F">
        <w:t xml:space="preserve"> Modiano</w:t>
      </w:r>
      <w:r w:rsidR="006A72F5">
        <w:t>’</w:t>
      </w:r>
      <w:r w:rsidR="00CB647F">
        <w:t xml:space="preserve">s </w:t>
      </w:r>
      <w:r w:rsidR="00CB647F">
        <w:rPr>
          <w:i/>
        </w:rPr>
        <w:t>La Place de l</w:t>
      </w:r>
      <w:r w:rsidR="006A72F5">
        <w:rPr>
          <w:i/>
        </w:rPr>
        <w:t>’</w:t>
      </w:r>
      <w:r w:rsidR="00CB647F">
        <w:rPr>
          <w:i/>
        </w:rPr>
        <w:t xml:space="preserve">étoile </w:t>
      </w:r>
      <w:r w:rsidR="00CB647F">
        <w:t>(1968) and Perec</w:t>
      </w:r>
      <w:r w:rsidR="006A72F5">
        <w:t>’</w:t>
      </w:r>
      <w:r w:rsidR="00CB647F">
        <w:t xml:space="preserve">s </w:t>
      </w:r>
      <w:r w:rsidR="00CB647F">
        <w:rPr>
          <w:i/>
        </w:rPr>
        <w:t>W ou le souvenir d</w:t>
      </w:r>
      <w:r w:rsidR="006A72F5">
        <w:rPr>
          <w:i/>
        </w:rPr>
        <w:t>’</w:t>
      </w:r>
      <w:r w:rsidR="00CB647F">
        <w:rPr>
          <w:i/>
        </w:rPr>
        <w:t>enfance</w:t>
      </w:r>
      <w:r w:rsidR="00CB647F">
        <w:t xml:space="preserve"> (1975)</w:t>
      </w:r>
      <w:r w:rsidR="007E7B77">
        <w:t>,</w:t>
      </w:r>
      <w:r w:rsidR="00CB647F">
        <w:t xml:space="preserve"> confront the </w:t>
      </w:r>
      <w:r w:rsidR="000F39EA">
        <w:t xml:space="preserve">deportation and </w:t>
      </w:r>
      <w:r w:rsidR="00CB647F">
        <w:t xml:space="preserve">extermination of Jews more directly, as do later memorials </w:t>
      </w:r>
      <w:r w:rsidR="00516F45">
        <w:t>such as</w:t>
      </w:r>
      <w:r w:rsidR="00CB647F">
        <w:t xml:space="preserve"> the </w:t>
      </w:r>
      <w:r w:rsidR="00E14A2B">
        <w:rPr>
          <w:i/>
        </w:rPr>
        <w:t>Vé</w:t>
      </w:r>
      <w:r w:rsidR="00CB647F">
        <w:rPr>
          <w:i/>
        </w:rPr>
        <w:t>l d</w:t>
      </w:r>
      <w:r w:rsidR="006A72F5">
        <w:rPr>
          <w:i/>
        </w:rPr>
        <w:t>’</w:t>
      </w:r>
      <w:r w:rsidR="00CB647F">
        <w:rPr>
          <w:i/>
        </w:rPr>
        <w:t>hiv</w:t>
      </w:r>
      <w:r w:rsidR="00E14A2B" w:rsidRPr="00516F45">
        <w:rPr>
          <w:rStyle w:val="FootnoteReference"/>
        </w:rPr>
        <w:footnoteReference w:id="12"/>
      </w:r>
      <w:r w:rsidR="00CB647F">
        <w:t xml:space="preserve"> (a plaque </w:t>
      </w:r>
      <w:r w:rsidR="00E14A2B">
        <w:t xml:space="preserve">was installed </w:t>
      </w:r>
      <w:r w:rsidR="00CB647F">
        <w:t>in 1958 and a statue</w:t>
      </w:r>
      <w:r w:rsidR="00E14A2B">
        <w:t xml:space="preserve"> was erected</w:t>
      </w:r>
      <w:r w:rsidR="00CB647F">
        <w:t xml:space="preserve"> in 1993) and the </w:t>
      </w:r>
      <w:r w:rsidR="00CB647F">
        <w:rPr>
          <w:i/>
        </w:rPr>
        <w:t>Mémorial de la Shoah</w:t>
      </w:r>
      <w:r w:rsidR="00CB647F">
        <w:t xml:space="preserve"> (2005</w:t>
      </w:r>
      <w:r w:rsidR="000F39EA">
        <w:t>).</w:t>
      </w:r>
    </w:p>
    <w:p w14:paraId="5585A0EC" w14:textId="433D766C" w:rsidR="0075631C" w:rsidRDefault="007E7B77" w:rsidP="00A6058D">
      <w:pPr>
        <w:spacing w:after="0" w:line="480" w:lineRule="auto"/>
        <w:ind w:firstLine="720"/>
        <w:rPr>
          <w:rFonts w:cs="Times New Roman"/>
          <w:szCs w:val="24"/>
        </w:rPr>
      </w:pPr>
      <w:r>
        <w:rPr>
          <w:rFonts w:cs="Times New Roman"/>
          <w:szCs w:val="24"/>
        </w:rPr>
        <w:t>Not unlike</w:t>
      </w:r>
      <w:r w:rsidR="00983B7F">
        <w:rPr>
          <w:rFonts w:cs="Times New Roman"/>
          <w:szCs w:val="24"/>
        </w:rPr>
        <w:t xml:space="preserve"> some architects of countermonuments </w:t>
      </w:r>
      <w:r>
        <w:rPr>
          <w:rFonts w:cs="Times New Roman"/>
          <w:szCs w:val="24"/>
        </w:rPr>
        <w:t xml:space="preserve">(for instance, </w:t>
      </w:r>
      <w:r w:rsidR="00983B7F">
        <w:rPr>
          <w:rFonts w:cs="Times New Roman"/>
          <w:szCs w:val="24"/>
        </w:rPr>
        <w:t xml:space="preserve">Lin or </w:t>
      </w:r>
      <w:r w:rsidR="009B1486">
        <w:rPr>
          <w:rFonts w:cs="Times New Roman"/>
          <w:szCs w:val="24"/>
        </w:rPr>
        <w:t xml:space="preserve"> Eisenman</w:t>
      </w:r>
      <w:r>
        <w:rPr>
          <w:rFonts w:cs="Times New Roman"/>
          <w:szCs w:val="24"/>
        </w:rPr>
        <w:t>)</w:t>
      </w:r>
      <w:r w:rsidR="00983B7F">
        <w:rPr>
          <w:rFonts w:cs="Times New Roman"/>
          <w:szCs w:val="24"/>
        </w:rPr>
        <w:t xml:space="preserve">, some </w:t>
      </w:r>
      <w:r w:rsidR="008358D1">
        <w:rPr>
          <w:rFonts w:cs="Times New Roman"/>
          <w:szCs w:val="24"/>
        </w:rPr>
        <w:t>writerly figures</w:t>
      </w:r>
      <w:r w:rsidR="00983B7F">
        <w:rPr>
          <w:rFonts w:cs="Times New Roman"/>
          <w:szCs w:val="24"/>
        </w:rPr>
        <w:t xml:space="preserve"> employ</w:t>
      </w:r>
      <w:r w:rsidR="00AE615A">
        <w:rPr>
          <w:rFonts w:cs="Times New Roman"/>
          <w:szCs w:val="24"/>
        </w:rPr>
        <w:t xml:space="preserve"> a similar strategy</w:t>
      </w:r>
      <w:r w:rsidR="00983B7F" w:rsidRPr="002C22EF">
        <w:rPr>
          <w:rFonts w:cs="Times New Roman"/>
          <w:szCs w:val="24"/>
        </w:rPr>
        <w:t xml:space="preserve"> of structuring a text around the concept of absence</w:t>
      </w:r>
      <w:r w:rsidR="00FE52F6">
        <w:rPr>
          <w:rFonts w:cs="Times New Roman"/>
          <w:szCs w:val="24"/>
        </w:rPr>
        <w:t>,</w:t>
      </w:r>
      <w:r w:rsidR="00CD3D2F">
        <w:rPr>
          <w:rFonts w:cs="Times New Roman"/>
          <w:szCs w:val="24"/>
        </w:rPr>
        <w:t xml:space="preserve"> though authors of literature in </w:t>
      </w:r>
      <w:r w:rsidR="00D95D6B">
        <w:rPr>
          <w:rFonts w:cs="Times New Roman"/>
          <w:szCs w:val="24"/>
        </w:rPr>
        <w:t>the</w:t>
      </w:r>
      <w:r w:rsidR="00CD3D2F">
        <w:rPr>
          <w:rFonts w:cs="Times New Roman"/>
          <w:szCs w:val="24"/>
        </w:rPr>
        <w:t xml:space="preserve"> countermonumental vein may avoid some of the pitfalls encountered by architects, </w:t>
      </w:r>
      <w:r w:rsidR="008358D1">
        <w:rPr>
          <w:rFonts w:cs="Times New Roman"/>
          <w:szCs w:val="24"/>
        </w:rPr>
        <w:t>in the sense that a</w:t>
      </w:r>
      <w:r w:rsidR="00CD3D2F">
        <w:rPr>
          <w:rFonts w:cs="Times New Roman"/>
          <w:szCs w:val="24"/>
        </w:rPr>
        <w:t xml:space="preserve"> textual creation </w:t>
      </w:r>
      <w:r w:rsidR="008358D1">
        <w:rPr>
          <w:rFonts w:cs="Times New Roman"/>
          <w:szCs w:val="24"/>
        </w:rPr>
        <w:t xml:space="preserve">can </w:t>
      </w:r>
      <w:r w:rsidR="00CD3D2F">
        <w:rPr>
          <w:rFonts w:cs="Times New Roman"/>
          <w:szCs w:val="24"/>
        </w:rPr>
        <w:t xml:space="preserve">more clearly construct a </w:t>
      </w:r>
      <w:r w:rsidR="008358D1">
        <w:rPr>
          <w:rFonts w:cs="Times New Roman"/>
          <w:szCs w:val="24"/>
        </w:rPr>
        <w:t xml:space="preserve">specific </w:t>
      </w:r>
      <w:r w:rsidR="00CD3D2F">
        <w:rPr>
          <w:rFonts w:cs="Times New Roman"/>
          <w:szCs w:val="24"/>
        </w:rPr>
        <w:t xml:space="preserve">historical context. </w:t>
      </w:r>
      <w:r w:rsidR="003D5748">
        <w:rPr>
          <w:rFonts w:cs="Times New Roman"/>
          <w:szCs w:val="24"/>
        </w:rPr>
        <w:t>Someone approaching</w:t>
      </w:r>
      <w:r w:rsidR="002B5A3F">
        <w:rPr>
          <w:rFonts w:cs="Times New Roman"/>
          <w:szCs w:val="24"/>
        </w:rPr>
        <w:t xml:space="preserve"> Eisenman’s </w:t>
      </w:r>
      <w:r w:rsidR="00A52F99">
        <w:rPr>
          <w:rFonts w:cs="Times New Roman"/>
          <w:i/>
          <w:szCs w:val="24"/>
        </w:rPr>
        <w:t>Memorial to the Murdered Jews of Europe</w:t>
      </w:r>
      <w:r w:rsidR="003D5748">
        <w:rPr>
          <w:rFonts w:cs="Times New Roman"/>
          <w:szCs w:val="24"/>
        </w:rPr>
        <w:t xml:space="preserve">, on the other hand, might not realize </w:t>
      </w:r>
      <w:r w:rsidR="00CD3D2F">
        <w:rPr>
          <w:rFonts w:cs="Times New Roman"/>
          <w:szCs w:val="24"/>
        </w:rPr>
        <w:t>its referent</w:t>
      </w:r>
      <w:r w:rsidR="006C2482">
        <w:rPr>
          <w:rFonts w:cs="Times New Roman"/>
          <w:szCs w:val="24"/>
        </w:rPr>
        <w:t xml:space="preserve"> if he or she does not know the title</w:t>
      </w:r>
      <w:r w:rsidR="00A52F99">
        <w:rPr>
          <w:rFonts w:cs="Times New Roman"/>
          <w:szCs w:val="24"/>
        </w:rPr>
        <w:t xml:space="preserve">, given </w:t>
      </w:r>
      <w:r w:rsidR="006C2482">
        <w:rPr>
          <w:rFonts w:cs="Times New Roman"/>
          <w:szCs w:val="24"/>
        </w:rPr>
        <w:t>the memorial’s</w:t>
      </w:r>
      <w:r w:rsidR="00A52F99">
        <w:rPr>
          <w:rFonts w:cs="Times New Roman"/>
          <w:szCs w:val="24"/>
        </w:rPr>
        <w:t xml:space="preserve"> abstract form</w:t>
      </w:r>
      <w:r w:rsidR="003D5748">
        <w:rPr>
          <w:rFonts w:cs="Times New Roman"/>
          <w:szCs w:val="24"/>
        </w:rPr>
        <w:t>.</w:t>
      </w:r>
      <w:r w:rsidR="003D5748">
        <w:rPr>
          <w:rStyle w:val="FootnoteReference"/>
          <w:rFonts w:cs="Times New Roman"/>
          <w:szCs w:val="24"/>
        </w:rPr>
        <w:footnoteReference w:id="13"/>
      </w:r>
      <w:r w:rsidR="003D5748">
        <w:rPr>
          <w:rFonts w:cs="Times New Roman"/>
          <w:szCs w:val="24"/>
        </w:rPr>
        <w:t xml:space="preserve"> In fact, concerns about its overly abstract nature led to the </w:t>
      </w:r>
      <w:r w:rsidR="00CD3D2F">
        <w:rPr>
          <w:rFonts w:cs="Times New Roman"/>
          <w:szCs w:val="24"/>
        </w:rPr>
        <w:t xml:space="preserve">late addition of the </w:t>
      </w:r>
      <w:r w:rsidR="00CD3D2F" w:rsidRPr="00FE52F6">
        <w:rPr>
          <w:rFonts w:cs="Times New Roman"/>
          <w:i/>
          <w:szCs w:val="24"/>
        </w:rPr>
        <w:t>Informationsort</w:t>
      </w:r>
      <w:r w:rsidR="00CD3D2F">
        <w:rPr>
          <w:rFonts w:cs="Times New Roman"/>
          <w:szCs w:val="24"/>
        </w:rPr>
        <w:t xml:space="preserve"> </w:t>
      </w:r>
      <w:r w:rsidR="00FE52F6">
        <w:rPr>
          <w:rFonts w:cs="Times New Roman"/>
          <w:szCs w:val="24"/>
        </w:rPr>
        <w:t>(</w:t>
      </w:r>
      <w:r w:rsidR="00BC0500">
        <w:rPr>
          <w:rFonts w:cs="Times New Roman"/>
          <w:szCs w:val="24"/>
        </w:rPr>
        <w:t>“</w:t>
      </w:r>
      <w:r w:rsidR="00FE52F6">
        <w:rPr>
          <w:rFonts w:cs="Times New Roman"/>
          <w:szCs w:val="24"/>
        </w:rPr>
        <w:t>information center</w:t>
      </w:r>
      <w:r w:rsidR="00BC0500">
        <w:rPr>
          <w:rFonts w:cs="Times New Roman"/>
          <w:szCs w:val="24"/>
        </w:rPr>
        <w:t>”</w:t>
      </w:r>
      <w:r w:rsidR="00FE52F6">
        <w:rPr>
          <w:rFonts w:cs="Times New Roman"/>
          <w:szCs w:val="24"/>
        </w:rPr>
        <w:t xml:space="preserve">) </w:t>
      </w:r>
      <w:r w:rsidR="00CD3D2F">
        <w:rPr>
          <w:rFonts w:cs="Times New Roman"/>
          <w:szCs w:val="24"/>
        </w:rPr>
        <w:t>to the design.</w:t>
      </w:r>
      <w:r w:rsidR="009B792F">
        <w:rPr>
          <w:rFonts w:cs="Times New Roman"/>
          <w:szCs w:val="24"/>
        </w:rPr>
        <w:t xml:space="preserve"> </w:t>
      </w:r>
      <w:r w:rsidR="00CD3D2F">
        <w:rPr>
          <w:rFonts w:cs="Times New Roman"/>
          <w:szCs w:val="24"/>
        </w:rPr>
        <w:t xml:space="preserve">And yet, this information center is located below ground and accessed </w:t>
      </w:r>
      <w:r w:rsidR="00874CFB">
        <w:rPr>
          <w:rFonts w:cs="Times New Roman"/>
          <w:szCs w:val="24"/>
        </w:rPr>
        <w:t xml:space="preserve">only </w:t>
      </w:r>
      <w:r w:rsidR="00CD3D2F">
        <w:rPr>
          <w:rFonts w:cs="Times New Roman"/>
          <w:szCs w:val="24"/>
        </w:rPr>
        <w:t xml:space="preserve">from </w:t>
      </w:r>
      <w:r w:rsidR="00FE52F6">
        <w:rPr>
          <w:rFonts w:cs="Times New Roman"/>
          <w:szCs w:val="24"/>
        </w:rPr>
        <w:t>a far corner</w:t>
      </w:r>
      <w:r w:rsidR="00CD3D2F">
        <w:rPr>
          <w:rFonts w:cs="Times New Roman"/>
          <w:szCs w:val="24"/>
        </w:rPr>
        <w:t xml:space="preserve"> </w:t>
      </w:r>
      <w:r w:rsidR="00FE52F6">
        <w:rPr>
          <w:rFonts w:cs="Times New Roman"/>
          <w:szCs w:val="24"/>
        </w:rPr>
        <w:t>o</w:t>
      </w:r>
      <w:r w:rsidR="00CD3D2F">
        <w:rPr>
          <w:rFonts w:cs="Times New Roman"/>
          <w:szCs w:val="24"/>
        </w:rPr>
        <w:t>f the fiel</w:t>
      </w:r>
      <w:r w:rsidR="00FE52F6">
        <w:rPr>
          <w:rFonts w:cs="Times New Roman"/>
          <w:szCs w:val="24"/>
        </w:rPr>
        <w:t>d</w:t>
      </w:r>
      <w:r w:rsidR="00CD3D2F">
        <w:rPr>
          <w:rFonts w:cs="Times New Roman"/>
          <w:szCs w:val="24"/>
        </w:rPr>
        <w:t xml:space="preserve"> of</w:t>
      </w:r>
      <w:r w:rsidR="00FE52F6">
        <w:rPr>
          <w:rFonts w:cs="Times New Roman"/>
          <w:szCs w:val="24"/>
        </w:rPr>
        <w:t xml:space="preserve"> </w:t>
      </w:r>
      <w:r w:rsidR="00CD3D2F">
        <w:rPr>
          <w:rFonts w:cs="Times New Roman"/>
          <w:szCs w:val="24"/>
        </w:rPr>
        <w:t>stelae</w:t>
      </w:r>
      <w:r w:rsidR="009B792F">
        <w:rPr>
          <w:rFonts w:cs="Times New Roman"/>
          <w:szCs w:val="24"/>
        </w:rPr>
        <w:t xml:space="preserve">, so an observer </w:t>
      </w:r>
      <w:r w:rsidR="009B792F" w:rsidRPr="00773D11">
        <w:rPr>
          <w:rFonts w:cs="Times New Roman"/>
          <w:szCs w:val="24"/>
        </w:rPr>
        <w:t>who visit</w:t>
      </w:r>
      <w:r w:rsidR="00874CFB">
        <w:rPr>
          <w:rFonts w:cs="Times New Roman"/>
          <w:szCs w:val="24"/>
        </w:rPr>
        <w:t>s</w:t>
      </w:r>
      <w:r w:rsidR="009B792F" w:rsidRPr="00773D11">
        <w:rPr>
          <w:rFonts w:cs="Times New Roman"/>
          <w:szCs w:val="24"/>
        </w:rPr>
        <w:t xml:space="preserve"> the site unaware of that resource might conclude that this </w:t>
      </w:r>
      <w:r w:rsidR="00874CFB">
        <w:rPr>
          <w:rFonts w:cs="Times New Roman"/>
          <w:szCs w:val="24"/>
        </w:rPr>
        <w:t>represents</w:t>
      </w:r>
      <w:r w:rsidR="009B792F" w:rsidRPr="00773D11">
        <w:rPr>
          <w:rFonts w:cs="Times New Roman"/>
          <w:szCs w:val="24"/>
        </w:rPr>
        <w:t xml:space="preserve"> simply some sort of maze</w:t>
      </w:r>
      <w:r w:rsidR="005D4728">
        <w:rPr>
          <w:rFonts w:cs="Times New Roman"/>
          <w:szCs w:val="24"/>
        </w:rPr>
        <w:t>.</w:t>
      </w:r>
      <w:r w:rsidR="00ED2DF6" w:rsidRPr="00773D11">
        <w:rPr>
          <w:rStyle w:val="FootnoteReference"/>
          <w:rFonts w:cs="Times New Roman"/>
          <w:szCs w:val="24"/>
        </w:rPr>
        <w:footnoteReference w:id="14"/>
      </w:r>
      <w:r w:rsidR="009B792F" w:rsidRPr="00773D11">
        <w:rPr>
          <w:rFonts w:cs="Times New Roman"/>
          <w:szCs w:val="24"/>
        </w:rPr>
        <w:t xml:space="preserve"> </w:t>
      </w:r>
      <w:r w:rsidR="00ED2DF6" w:rsidRPr="00773D11">
        <w:rPr>
          <w:rFonts w:cs="Times New Roman"/>
          <w:szCs w:val="24"/>
        </w:rPr>
        <w:t>As Crownshaw</w:t>
      </w:r>
      <w:r w:rsidR="00723668">
        <w:rPr>
          <w:rFonts w:cs="Times New Roman"/>
          <w:szCs w:val="24"/>
        </w:rPr>
        <w:t xml:space="preserve"> </w:t>
      </w:r>
      <w:r w:rsidR="00BE3E1F">
        <w:rPr>
          <w:rFonts w:cs="Times New Roman"/>
          <w:szCs w:val="24"/>
        </w:rPr>
        <w:t>argues</w:t>
      </w:r>
      <w:r w:rsidR="00723668">
        <w:rPr>
          <w:rFonts w:cs="Times New Roman"/>
          <w:szCs w:val="24"/>
        </w:rPr>
        <w:t>, certain critics, such as Kaplan, h</w:t>
      </w:r>
      <w:r w:rsidR="00CD3D2F" w:rsidRPr="00773D11">
        <w:rPr>
          <w:rFonts w:cs="Times New Roman"/>
          <w:szCs w:val="24"/>
        </w:rPr>
        <w:t xml:space="preserve">ave interpreted the </w:t>
      </w:r>
      <w:r w:rsidR="00723668">
        <w:rPr>
          <w:rFonts w:cs="Times New Roman"/>
          <w:szCs w:val="24"/>
        </w:rPr>
        <w:t>counter</w:t>
      </w:r>
      <w:r w:rsidR="00FE52F6" w:rsidRPr="00773D11">
        <w:rPr>
          <w:rFonts w:cs="Times New Roman"/>
          <w:szCs w:val="24"/>
        </w:rPr>
        <w:t>monument</w:t>
      </w:r>
      <w:r w:rsidR="00CD3D2F" w:rsidRPr="00773D11">
        <w:rPr>
          <w:rFonts w:cs="Times New Roman"/>
          <w:szCs w:val="24"/>
        </w:rPr>
        <w:t xml:space="preserve"> </w:t>
      </w:r>
      <w:r w:rsidR="00FE52F6" w:rsidRPr="00773D11">
        <w:rPr>
          <w:rFonts w:cs="Times New Roman"/>
          <w:szCs w:val="24"/>
        </w:rPr>
        <w:t xml:space="preserve">as representative of a </w:t>
      </w:r>
      <w:r w:rsidR="00ED2DF6" w:rsidRPr="00773D11">
        <w:rPr>
          <w:rFonts w:cs="Times New Roman"/>
          <w:szCs w:val="24"/>
        </w:rPr>
        <w:t>more general “postmodern condition of placelessness</w:t>
      </w:r>
      <w:r w:rsidR="00BC0500">
        <w:rPr>
          <w:rFonts w:cs="Times New Roman"/>
          <w:szCs w:val="24"/>
        </w:rPr>
        <w:t>,</w:t>
      </w:r>
      <w:r w:rsidR="00ED2DF6" w:rsidRPr="00773D11">
        <w:rPr>
          <w:rFonts w:cs="Times New Roman"/>
          <w:szCs w:val="24"/>
        </w:rPr>
        <w:t xml:space="preserve">” </w:t>
      </w:r>
      <w:r w:rsidR="00FE52F6" w:rsidRPr="00773D11">
        <w:rPr>
          <w:rFonts w:cs="Times New Roman"/>
          <w:szCs w:val="24"/>
        </w:rPr>
        <w:t xml:space="preserve">thus divorcing it from the </w:t>
      </w:r>
      <w:r w:rsidR="00ED2DF6" w:rsidRPr="00773D11">
        <w:rPr>
          <w:rFonts w:cs="Times New Roman"/>
          <w:szCs w:val="24"/>
        </w:rPr>
        <w:t>Holocaust and rendering the memorial a victim of “</w:t>
      </w:r>
      <w:r w:rsidR="00ED2DF6" w:rsidRPr="00773D11">
        <w:t>its own anxieties about historical reference and the over-determination of the past”</w:t>
      </w:r>
      <w:r w:rsidR="00ED2DF6" w:rsidRPr="00773D11">
        <w:rPr>
          <w:rFonts w:cs="Times New Roman"/>
          <w:szCs w:val="24"/>
        </w:rPr>
        <w:t xml:space="preserve"> (216</w:t>
      </w:r>
      <w:r w:rsidR="00FE52F6" w:rsidRPr="00773D11">
        <w:rPr>
          <w:rFonts w:cs="Times New Roman"/>
          <w:szCs w:val="24"/>
        </w:rPr>
        <w:t xml:space="preserve">). </w:t>
      </w:r>
      <w:r w:rsidR="00723668">
        <w:rPr>
          <w:rFonts w:cs="Times New Roman"/>
          <w:szCs w:val="24"/>
        </w:rPr>
        <w:t>However</w:t>
      </w:r>
      <w:r w:rsidR="00400709">
        <w:rPr>
          <w:rFonts w:cs="Times New Roman"/>
          <w:szCs w:val="24"/>
        </w:rPr>
        <w:t>,</w:t>
      </w:r>
      <w:r w:rsidR="00B07C1B" w:rsidRPr="002C22EF">
        <w:rPr>
          <w:rFonts w:cs="Times New Roman"/>
          <w:szCs w:val="24"/>
        </w:rPr>
        <w:t xml:space="preserve"> </w:t>
      </w:r>
      <w:r w:rsidR="00AE7505">
        <w:rPr>
          <w:rFonts w:cs="Times New Roman"/>
          <w:szCs w:val="24"/>
        </w:rPr>
        <w:t xml:space="preserve">in </w:t>
      </w:r>
      <w:r w:rsidR="00B07C1B" w:rsidRPr="002C22EF">
        <w:rPr>
          <w:rFonts w:cs="Times New Roman"/>
          <w:szCs w:val="24"/>
        </w:rPr>
        <w:t xml:space="preserve">the literary sphere, </w:t>
      </w:r>
      <w:r w:rsidR="00FE52F6">
        <w:rPr>
          <w:rFonts w:cs="Times New Roman"/>
          <w:szCs w:val="24"/>
        </w:rPr>
        <w:t xml:space="preserve">even </w:t>
      </w:r>
      <w:r w:rsidR="00400709">
        <w:rPr>
          <w:rFonts w:cs="Times New Roman"/>
          <w:szCs w:val="24"/>
        </w:rPr>
        <w:t xml:space="preserve">an author as fond of games and puzzles as Perec </w:t>
      </w:r>
      <w:r w:rsidR="00FE52F6">
        <w:rPr>
          <w:rFonts w:cs="Times New Roman"/>
          <w:szCs w:val="24"/>
        </w:rPr>
        <w:t>provides substantial reference points</w:t>
      </w:r>
      <w:r w:rsidR="009B792F">
        <w:rPr>
          <w:rFonts w:cs="Times New Roman"/>
          <w:szCs w:val="24"/>
        </w:rPr>
        <w:t xml:space="preserve"> to historical events, making </w:t>
      </w:r>
      <w:r w:rsidR="00855712">
        <w:rPr>
          <w:rFonts w:cs="Times New Roman"/>
          <w:szCs w:val="24"/>
        </w:rPr>
        <w:t>the events</w:t>
      </w:r>
      <w:r w:rsidR="009B792F">
        <w:rPr>
          <w:rFonts w:cs="Times New Roman"/>
          <w:szCs w:val="24"/>
        </w:rPr>
        <w:t xml:space="preserve"> impossible to ignore</w:t>
      </w:r>
      <w:r w:rsidR="00400709">
        <w:rPr>
          <w:rFonts w:cs="Times New Roman"/>
          <w:szCs w:val="24"/>
        </w:rPr>
        <w:t xml:space="preserve"> even if</w:t>
      </w:r>
      <w:r w:rsidR="009B792F">
        <w:rPr>
          <w:rFonts w:cs="Times New Roman"/>
          <w:szCs w:val="24"/>
        </w:rPr>
        <w:t xml:space="preserve"> one </w:t>
      </w:r>
      <w:r w:rsidR="00400709">
        <w:rPr>
          <w:rFonts w:cs="Times New Roman"/>
          <w:szCs w:val="24"/>
        </w:rPr>
        <w:t xml:space="preserve">were to </w:t>
      </w:r>
      <w:r w:rsidR="00AE7505">
        <w:rPr>
          <w:rFonts w:cs="Times New Roman"/>
          <w:szCs w:val="24"/>
        </w:rPr>
        <w:t>approach</w:t>
      </w:r>
      <w:r w:rsidR="009B792F">
        <w:rPr>
          <w:rFonts w:cs="Times New Roman"/>
          <w:szCs w:val="24"/>
        </w:rPr>
        <w:t xml:space="preserve"> the </w:t>
      </w:r>
      <w:r w:rsidR="00AE7505">
        <w:rPr>
          <w:rFonts w:cs="Times New Roman"/>
          <w:szCs w:val="24"/>
        </w:rPr>
        <w:t>book</w:t>
      </w:r>
      <w:r w:rsidR="009B792F">
        <w:rPr>
          <w:rFonts w:cs="Times New Roman"/>
          <w:szCs w:val="24"/>
        </w:rPr>
        <w:t xml:space="preserve"> with minimal historical </w:t>
      </w:r>
      <w:r w:rsidR="00400709">
        <w:rPr>
          <w:rFonts w:cs="Times New Roman"/>
          <w:szCs w:val="24"/>
        </w:rPr>
        <w:t>background</w:t>
      </w:r>
      <w:r w:rsidR="009B792F">
        <w:rPr>
          <w:rFonts w:cs="Times New Roman"/>
          <w:szCs w:val="24"/>
        </w:rPr>
        <w:t>. With</w:t>
      </w:r>
      <w:r w:rsidR="00B07C1B" w:rsidRPr="002C22EF">
        <w:rPr>
          <w:rFonts w:cs="Times New Roman"/>
          <w:szCs w:val="24"/>
        </w:rPr>
        <w:t xml:space="preserve"> his novels touching on French collaboration in the deportation of Jews to the death cam</w:t>
      </w:r>
      <w:r w:rsidR="004C460A">
        <w:rPr>
          <w:rFonts w:cs="Times New Roman"/>
          <w:szCs w:val="24"/>
        </w:rPr>
        <w:t>p</w:t>
      </w:r>
      <w:r w:rsidR="009B792F">
        <w:rPr>
          <w:rFonts w:cs="Times New Roman"/>
          <w:szCs w:val="24"/>
        </w:rPr>
        <w:t>s, h</w:t>
      </w:r>
      <w:r w:rsidR="004C460A">
        <w:rPr>
          <w:rFonts w:cs="Times New Roman"/>
          <w:szCs w:val="24"/>
        </w:rPr>
        <w:t xml:space="preserve">is stories relate to </w:t>
      </w:r>
      <w:r w:rsidR="00AE7505">
        <w:rPr>
          <w:rFonts w:cs="Times New Roman"/>
          <w:szCs w:val="24"/>
        </w:rPr>
        <w:t xml:space="preserve">actual </w:t>
      </w:r>
      <w:r w:rsidR="004C460A">
        <w:rPr>
          <w:rFonts w:cs="Times New Roman"/>
          <w:szCs w:val="24"/>
        </w:rPr>
        <w:t xml:space="preserve">loss in his own family: </w:t>
      </w:r>
      <w:r w:rsidR="00B07C1B" w:rsidRPr="002C22EF">
        <w:rPr>
          <w:rFonts w:cs="Times New Roman"/>
          <w:szCs w:val="24"/>
        </w:rPr>
        <w:t>his mother was killed at Auschwitz.</w:t>
      </w:r>
      <w:r w:rsidR="00B07C1B" w:rsidRPr="002C22EF">
        <w:rPr>
          <w:rFonts w:cs="Times New Roman"/>
          <w:b/>
          <w:szCs w:val="24"/>
        </w:rPr>
        <w:t xml:space="preserve"> </w:t>
      </w:r>
      <w:r w:rsidR="00B07C1B" w:rsidRPr="002C22EF">
        <w:rPr>
          <w:rFonts w:cs="Times New Roman"/>
          <w:szCs w:val="24"/>
        </w:rPr>
        <w:t xml:space="preserve">His novel </w:t>
      </w:r>
      <w:r w:rsidR="00B07C1B" w:rsidRPr="002C22EF">
        <w:rPr>
          <w:rFonts w:cs="Times New Roman"/>
          <w:i/>
          <w:szCs w:val="24"/>
        </w:rPr>
        <w:t>W ou le souvenir d</w:t>
      </w:r>
      <w:r w:rsidR="006A72F5">
        <w:rPr>
          <w:rFonts w:cs="Times New Roman"/>
          <w:i/>
          <w:szCs w:val="24"/>
        </w:rPr>
        <w:t>’</w:t>
      </w:r>
      <w:r w:rsidR="00B07C1B" w:rsidRPr="002C22EF">
        <w:rPr>
          <w:rFonts w:cs="Times New Roman"/>
          <w:i/>
          <w:szCs w:val="24"/>
        </w:rPr>
        <w:t>enfance</w:t>
      </w:r>
      <w:r w:rsidR="00B07C1B" w:rsidRPr="002C22EF">
        <w:rPr>
          <w:rFonts w:cs="Times New Roman"/>
          <w:szCs w:val="24"/>
        </w:rPr>
        <w:t xml:space="preserve"> interweaves two narratives that initially appear to be quite dissimilar: the account of a young boy sent to the countryside during the occupation (</w:t>
      </w:r>
      <w:r w:rsidR="00EA0203">
        <w:rPr>
          <w:rFonts w:cs="Times New Roman"/>
          <w:szCs w:val="24"/>
        </w:rPr>
        <w:t>an experience that</w:t>
      </w:r>
      <w:r w:rsidR="00EA0203" w:rsidRPr="002C22EF">
        <w:rPr>
          <w:rFonts w:cs="Times New Roman"/>
          <w:szCs w:val="24"/>
        </w:rPr>
        <w:t xml:space="preserve"> </w:t>
      </w:r>
      <w:r w:rsidR="00B07C1B" w:rsidRPr="002C22EF">
        <w:rPr>
          <w:rFonts w:cs="Times New Roman"/>
          <w:szCs w:val="24"/>
        </w:rPr>
        <w:t xml:space="preserve">Perec himself </w:t>
      </w:r>
      <w:r w:rsidR="00AE7505">
        <w:rPr>
          <w:rFonts w:cs="Times New Roman"/>
          <w:szCs w:val="24"/>
        </w:rPr>
        <w:t>survived</w:t>
      </w:r>
      <w:r w:rsidR="00B07C1B" w:rsidRPr="002C22EF">
        <w:rPr>
          <w:rFonts w:cs="Times New Roman"/>
          <w:szCs w:val="24"/>
        </w:rPr>
        <w:t xml:space="preserve">) and a utopian fantasy story. </w:t>
      </w:r>
      <w:r w:rsidR="00723668">
        <w:rPr>
          <w:rFonts w:cs="Times New Roman"/>
          <w:szCs w:val="24"/>
        </w:rPr>
        <w:t>The</w:t>
      </w:r>
      <w:r w:rsidR="00B07C1B" w:rsidRPr="002C22EF">
        <w:rPr>
          <w:rFonts w:cs="Times New Roman"/>
          <w:szCs w:val="24"/>
        </w:rPr>
        <w:t xml:space="preserve"> latter narrative converges with the former as it gradually shifts into a horrific allegory condemning the Nazi concentration camps.</w:t>
      </w:r>
      <w:r w:rsidR="00B072DF">
        <w:rPr>
          <w:rFonts w:cs="Times New Roman"/>
          <w:szCs w:val="24"/>
        </w:rPr>
        <w:t xml:space="preserve"> In a similar manner,</w:t>
      </w:r>
      <w:r w:rsidR="00BE3E1F">
        <w:rPr>
          <w:rFonts w:cs="Times New Roman"/>
          <w:szCs w:val="24"/>
        </w:rPr>
        <w:t xml:space="preserve"> Perec</w:t>
      </w:r>
      <w:r w:rsidR="006A72F5">
        <w:rPr>
          <w:rFonts w:cs="Times New Roman"/>
          <w:szCs w:val="24"/>
        </w:rPr>
        <w:t>’</w:t>
      </w:r>
      <w:r w:rsidR="00BE3E1F">
        <w:rPr>
          <w:rFonts w:cs="Times New Roman"/>
          <w:szCs w:val="24"/>
        </w:rPr>
        <w:t>s</w:t>
      </w:r>
      <w:r w:rsidR="00B072DF">
        <w:rPr>
          <w:rFonts w:cs="Times New Roman"/>
          <w:szCs w:val="24"/>
        </w:rPr>
        <w:t xml:space="preserve"> </w:t>
      </w:r>
      <w:r w:rsidR="00B07C1B" w:rsidRPr="002C22EF">
        <w:rPr>
          <w:rFonts w:cs="Times New Roman"/>
          <w:szCs w:val="24"/>
        </w:rPr>
        <w:t xml:space="preserve">1978 </w:t>
      </w:r>
      <w:r w:rsidR="00B07C1B" w:rsidRPr="002C22EF">
        <w:rPr>
          <w:rFonts w:cs="Times New Roman"/>
          <w:i/>
          <w:szCs w:val="24"/>
        </w:rPr>
        <w:t>La Vie mode d</w:t>
      </w:r>
      <w:r w:rsidR="006A72F5">
        <w:rPr>
          <w:rFonts w:cs="Times New Roman"/>
          <w:i/>
          <w:szCs w:val="24"/>
        </w:rPr>
        <w:t>’</w:t>
      </w:r>
      <w:r w:rsidR="00B07C1B" w:rsidRPr="002C22EF">
        <w:rPr>
          <w:rFonts w:cs="Times New Roman"/>
          <w:i/>
          <w:szCs w:val="24"/>
        </w:rPr>
        <w:t>emploi</w:t>
      </w:r>
      <w:r w:rsidR="00B07C1B" w:rsidRPr="002C22EF">
        <w:rPr>
          <w:rFonts w:cs="Times New Roman"/>
          <w:szCs w:val="24"/>
        </w:rPr>
        <w:t xml:space="preserve"> </w:t>
      </w:r>
      <w:r w:rsidR="00B072DF">
        <w:rPr>
          <w:rFonts w:cs="Times New Roman"/>
          <w:szCs w:val="24"/>
        </w:rPr>
        <w:t xml:space="preserve">initially appears to be a straightforward </w:t>
      </w:r>
      <w:r w:rsidR="00B072DF" w:rsidRPr="002C22EF">
        <w:rPr>
          <w:rFonts w:cs="Times New Roman"/>
          <w:szCs w:val="24"/>
        </w:rPr>
        <w:t>chronicle</w:t>
      </w:r>
      <w:r w:rsidR="00B072DF">
        <w:rPr>
          <w:rFonts w:cs="Times New Roman"/>
          <w:szCs w:val="24"/>
        </w:rPr>
        <w:t xml:space="preserve"> of</w:t>
      </w:r>
      <w:r w:rsidR="00B07C1B" w:rsidRPr="002C22EF">
        <w:rPr>
          <w:rFonts w:cs="Times New Roman"/>
          <w:szCs w:val="24"/>
        </w:rPr>
        <w:t xml:space="preserve"> the rooms and inhabitants of a </w:t>
      </w:r>
      <w:r w:rsidR="00B072DF">
        <w:rPr>
          <w:rFonts w:cs="Times New Roman"/>
          <w:szCs w:val="24"/>
        </w:rPr>
        <w:t>Parisian apartment bui</w:t>
      </w:r>
      <w:r w:rsidR="00723668">
        <w:rPr>
          <w:rFonts w:cs="Times New Roman"/>
          <w:szCs w:val="24"/>
        </w:rPr>
        <w:t xml:space="preserve">lding, yet </w:t>
      </w:r>
      <w:r w:rsidR="00B072DF">
        <w:rPr>
          <w:rFonts w:cs="Times New Roman"/>
          <w:szCs w:val="24"/>
        </w:rPr>
        <w:t xml:space="preserve">the </w:t>
      </w:r>
      <w:r w:rsidR="00B07C1B" w:rsidRPr="002C22EF">
        <w:rPr>
          <w:rFonts w:cs="Times New Roman"/>
          <w:szCs w:val="24"/>
        </w:rPr>
        <w:t>extensive cata</w:t>
      </w:r>
      <w:r w:rsidR="00B072DF">
        <w:rPr>
          <w:rFonts w:cs="Times New Roman"/>
          <w:szCs w:val="24"/>
        </w:rPr>
        <w:t xml:space="preserve">loging of objects </w:t>
      </w:r>
      <w:r w:rsidR="00723668">
        <w:rPr>
          <w:rFonts w:cs="Times New Roman"/>
          <w:szCs w:val="24"/>
        </w:rPr>
        <w:t>comes to</w:t>
      </w:r>
      <w:r w:rsidR="00B072DF">
        <w:rPr>
          <w:rFonts w:cs="Times New Roman"/>
          <w:szCs w:val="24"/>
        </w:rPr>
        <w:t xml:space="preserve"> expose </w:t>
      </w:r>
      <w:r w:rsidR="00BE3E1F" w:rsidRPr="00C225BF">
        <w:rPr>
          <w:rFonts w:cs="Times New Roman"/>
          <w:szCs w:val="24"/>
        </w:rPr>
        <w:t xml:space="preserve">exactly </w:t>
      </w:r>
      <w:r w:rsidR="00AE7505" w:rsidRPr="00C225BF">
        <w:rPr>
          <w:rFonts w:cs="Times New Roman"/>
          <w:szCs w:val="24"/>
        </w:rPr>
        <w:t>that which</w:t>
      </w:r>
      <w:r w:rsidR="00B072DF" w:rsidRPr="00C225BF">
        <w:rPr>
          <w:rFonts w:cs="Times New Roman"/>
          <w:szCs w:val="24"/>
        </w:rPr>
        <w:t xml:space="preserve"> is missing: there is a room with nothing in it, </w:t>
      </w:r>
      <w:r w:rsidR="00B07C1B" w:rsidRPr="00C225BF">
        <w:rPr>
          <w:rFonts w:cs="Times New Roman"/>
          <w:szCs w:val="24"/>
        </w:rPr>
        <w:t xml:space="preserve">a puzzle with a missing piece. </w:t>
      </w:r>
      <w:r w:rsidR="00C25D12" w:rsidRPr="00C225BF">
        <w:rPr>
          <w:rFonts w:cs="Times New Roman"/>
          <w:szCs w:val="24"/>
        </w:rPr>
        <w:t>The theme of absence points to those who were deported and killed in the Holocaust</w:t>
      </w:r>
      <w:r w:rsidR="000B4188" w:rsidRPr="00C225BF">
        <w:rPr>
          <w:rFonts w:cs="Times New Roman"/>
          <w:szCs w:val="24"/>
        </w:rPr>
        <w:t>.</w:t>
      </w:r>
      <w:r w:rsidR="000B4188" w:rsidRPr="00C225BF">
        <w:rPr>
          <w:rStyle w:val="FootnoteReference"/>
          <w:rFonts w:cs="Times New Roman"/>
          <w:szCs w:val="24"/>
        </w:rPr>
        <w:footnoteReference w:id="15"/>
      </w:r>
      <w:r w:rsidR="000B4188" w:rsidRPr="00C225BF">
        <w:rPr>
          <w:rFonts w:cs="Times New Roman"/>
          <w:szCs w:val="24"/>
        </w:rPr>
        <w:t xml:space="preserve"> </w:t>
      </w:r>
      <w:r w:rsidR="00C25D12" w:rsidRPr="00C225BF">
        <w:rPr>
          <w:rFonts w:cs="Times New Roman"/>
          <w:szCs w:val="24"/>
        </w:rPr>
        <w:t xml:space="preserve">Furthermore, in </w:t>
      </w:r>
      <w:r w:rsidR="00C25D12" w:rsidRPr="00C225BF">
        <w:rPr>
          <w:rFonts w:cs="Times New Roman"/>
          <w:i/>
          <w:szCs w:val="24"/>
        </w:rPr>
        <w:t>La Vie</w:t>
      </w:r>
      <w:r w:rsidR="00C25D12" w:rsidRPr="00C225BF">
        <w:rPr>
          <w:rFonts w:cs="Times New Roman"/>
          <w:szCs w:val="24"/>
        </w:rPr>
        <w:t>,</w:t>
      </w:r>
      <w:r w:rsidR="00C25D12" w:rsidRPr="00C225BF">
        <w:rPr>
          <w:rFonts w:cs="Times New Roman"/>
          <w:i/>
          <w:szCs w:val="24"/>
        </w:rPr>
        <w:t xml:space="preserve"> </w:t>
      </w:r>
      <w:r w:rsidR="00BE3E1F" w:rsidRPr="00C225BF">
        <w:rPr>
          <w:rFonts w:cs="Times New Roman"/>
          <w:szCs w:val="24"/>
        </w:rPr>
        <w:t xml:space="preserve">tales </w:t>
      </w:r>
      <w:r w:rsidR="00B072DF" w:rsidRPr="00C225BF">
        <w:rPr>
          <w:rFonts w:cs="Times New Roman"/>
          <w:szCs w:val="24"/>
        </w:rPr>
        <w:t>of murders and</w:t>
      </w:r>
      <w:r w:rsidR="00B07C1B" w:rsidRPr="00C225BF">
        <w:rPr>
          <w:rFonts w:cs="Times New Roman"/>
          <w:szCs w:val="24"/>
        </w:rPr>
        <w:t xml:space="preserve"> passion belie the staid appearance of the building, </w:t>
      </w:r>
      <w:r w:rsidR="00BE3E1F" w:rsidRPr="00C225BF">
        <w:rPr>
          <w:rFonts w:cs="Times New Roman"/>
          <w:szCs w:val="24"/>
        </w:rPr>
        <w:t>while they</w:t>
      </w:r>
      <w:r w:rsidR="00B07C1B" w:rsidRPr="00C225BF">
        <w:rPr>
          <w:rFonts w:cs="Times New Roman"/>
          <w:szCs w:val="24"/>
        </w:rPr>
        <w:t xml:space="preserve"> point</w:t>
      </w:r>
      <w:r w:rsidR="00B07C1B" w:rsidRPr="002C22EF">
        <w:rPr>
          <w:rFonts w:cs="Times New Roman"/>
          <w:szCs w:val="24"/>
        </w:rPr>
        <w:t xml:space="preserve"> to the era of occupation and collaboration </w:t>
      </w:r>
      <w:r w:rsidR="00BE3E1F">
        <w:rPr>
          <w:rFonts w:cs="Times New Roman"/>
          <w:szCs w:val="24"/>
        </w:rPr>
        <w:t>that t</w:t>
      </w:r>
      <w:r w:rsidR="00B07C1B" w:rsidRPr="002C22EF">
        <w:rPr>
          <w:rFonts w:cs="Times New Roman"/>
          <w:szCs w:val="24"/>
        </w:rPr>
        <w:t xml:space="preserve">he inhabitants try to ignore. </w:t>
      </w:r>
      <w:r w:rsidR="00B07C1B">
        <w:rPr>
          <w:rFonts w:cs="Times New Roman"/>
          <w:szCs w:val="24"/>
        </w:rPr>
        <w:t>The missing objects in the book</w:t>
      </w:r>
      <w:r w:rsidR="00B07C1B" w:rsidRPr="002C22EF">
        <w:rPr>
          <w:rFonts w:cs="Times New Roman"/>
          <w:szCs w:val="24"/>
        </w:rPr>
        <w:t xml:space="preserve">, as well as the discursive gaps in the narrative, mirror the voids in countermonumental structures. </w:t>
      </w:r>
    </w:p>
    <w:p w14:paraId="0330C9E5" w14:textId="72C18250" w:rsidR="00FD1DE9" w:rsidRPr="0075631C" w:rsidRDefault="0075631C" w:rsidP="00A6058D">
      <w:pPr>
        <w:spacing w:after="0" w:line="480" w:lineRule="auto"/>
        <w:rPr>
          <w:rFonts w:cs="Times New Roman"/>
          <w:szCs w:val="24"/>
        </w:rPr>
      </w:pPr>
      <w:r>
        <w:rPr>
          <w:rFonts w:cs="Times New Roman"/>
          <w:szCs w:val="24"/>
        </w:rPr>
        <w:tab/>
      </w:r>
      <w:r w:rsidRPr="0075631C">
        <w:rPr>
          <w:rFonts w:cs="Times New Roman"/>
          <w:szCs w:val="24"/>
        </w:rPr>
        <w:t xml:space="preserve">Today, </w:t>
      </w:r>
      <w:r>
        <w:rPr>
          <w:rFonts w:cs="Times New Roman"/>
          <w:szCs w:val="24"/>
        </w:rPr>
        <w:t>Perec</w:t>
      </w:r>
      <w:r w:rsidR="006A72F5">
        <w:rPr>
          <w:rFonts w:cs="Times New Roman"/>
          <w:szCs w:val="24"/>
        </w:rPr>
        <w:t>’</w:t>
      </w:r>
      <w:r>
        <w:rPr>
          <w:rFonts w:cs="Times New Roman"/>
          <w:szCs w:val="24"/>
        </w:rPr>
        <w:t>s</w:t>
      </w:r>
      <w:r w:rsidRPr="0075631C">
        <w:rPr>
          <w:rFonts w:cs="Times New Roman"/>
          <w:szCs w:val="24"/>
        </w:rPr>
        <w:t xml:space="preserve"> influence </w:t>
      </w:r>
      <w:r w:rsidR="00A52F99" w:rsidRPr="0075631C">
        <w:rPr>
          <w:rFonts w:cs="Times New Roman"/>
          <w:szCs w:val="24"/>
        </w:rPr>
        <w:t>(as well</w:t>
      </w:r>
      <w:r w:rsidR="00A52F99">
        <w:rPr>
          <w:rFonts w:cs="Times New Roman"/>
          <w:szCs w:val="24"/>
        </w:rPr>
        <w:t>, of course,</w:t>
      </w:r>
      <w:r w:rsidR="00A52F99" w:rsidRPr="0075631C">
        <w:rPr>
          <w:rFonts w:cs="Times New Roman"/>
          <w:szCs w:val="24"/>
        </w:rPr>
        <w:t xml:space="preserve"> as the</w:t>
      </w:r>
      <w:r w:rsidR="00A52F99">
        <w:rPr>
          <w:rFonts w:cs="Times New Roman"/>
          <w:szCs w:val="24"/>
        </w:rPr>
        <w:t xml:space="preserve"> even longer</w:t>
      </w:r>
      <w:r w:rsidR="00A52F99" w:rsidRPr="0075631C">
        <w:rPr>
          <w:rFonts w:cs="Times New Roman"/>
          <w:szCs w:val="24"/>
        </w:rPr>
        <w:t xml:space="preserve"> </w:t>
      </w:r>
      <w:r w:rsidR="00E17D2D">
        <w:rPr>
          <w:rFonts w:cs="Times New Roman"/>
          <w:szCs w:val="24"/>
        </w:rPr>
        <w:t>impact</w:t>
      </w:r>
      <w:r w:rsidR="00E17D2D" w:rsidRPr="0075631C">
        <w:rPr>
          <w:rFonts w:cs="Times New Roman"/>
          <w:szCs w:val="24"/>
        </w:rPr>
        <w:t xml:space="preserve"> </w:t>
      </w:r>
      <w:r w:rsidR="00A52F99" w:rsidRPr="0075631C">
        <w:rPr>
          <w:rFonts w:cs="Times New Roman"/>
          <w:szCs w:val="24"/>
        </w:rPr>
        <w:t>of an author associ</w:t>
      </w:r>
      <w:r w:rsidR="00A52F99">
        <w:rPr>
          <w:rFonts w:cs="Times New Roman"/>
          <w:szCs w:val="24"/>
        </w:rPr>
        <w:t xml:space="preserve">ated with memory </w:t>
      </w:r>
      <w:r w:rsidR="00E17D2D">
        <w:rPr>
          <w:rFonts w:cs="Times New Roman"/>
          <w:szCs w:val="24"/>
        </w:rPr>
        <w:t xml:space="preserve">much </w:t>
      </w:r>
      <w:r w:rsidR="00A52F99">
        <w:rPr>
          <w:rFonts w:cs="Times New Roman"/>
          <w:szCs w:val="24"/>
        </w:rPr>
        <w:t>more generally,</w:t>
      </w:r>
      <w:r w:rsidR="00B9082D">
        <w:rPr>
          <w:rFonts w:cs="Times New Roman"/>
          <w:szCs w:val="24"/>
        </w:rPr>
        <w:t xml:space="preserve"> </w:t>
      </w:r>
      <w:r w:rsidR="00A52F99">
        <w:rPr>
          <w:rFonts w:cs="Times New Roman"/>
          <w:szCs w:val="24"/>
        </w:rPr>
        <w:t>Proust) pervades</w:t>
      </w:r>
      <w:r w:rsidRPr="0075631C">
        <w:rPr>
          <w:rFonts w:cs="Times New Roman"/>
          <w:szCs w:val="24"/>
        </w:rPr>
        <w:t xml:space="preserve"> works of literature engaging in traumatic memory, especially by recent authors who are either survivors of trauma</w:t>
      </w:r>
      <w:r w:rsidR="00DE1DD3">
        <w:rPr>
          <w:rFonts w:cs="Times New Roman"/>
          <w:szCs w:val="24"/>
        </w:rPr>
        <w:t xml:space="preserve"> themselves</w:t>
      </w:r>
      <w:r w:rsidRPr="0075631C">
        <w:rPr>
          <w:rFonts w:cs="Times New Roman"/>
          <w:szCs w:val="24"/>
        </w:rPr>
        <w:t xml:space="preserve"> or the descendants</w:t>
      </w:r>
      <w:r w:rsidR="00E17D2D">
        <w:rPr>
          <w:rFonts w:cs="Times New Roman"/>
          <w:szCs w:val="24"/>
        </w:rPr>
        <w:t xml:space="preserve"> of those who have</w:t>
      </w:r>
      <w:r w:rsidR="00C97CA4">
        <w:rPr>
          <w:rFonts w:cs="Times New Roman"/>
          <w:szCs w:val="24"/>
        </w:rPr>
        <w:t xml:space="preserve">. </w:t>
      </w:r>
      <w:r w:rsidR="00FD1DE9" w:rsidRPr="0075631C">
        <w:rPr>
          <w:rFonts w:cs="Times New Roman"/>
          <w:szCs w:val="24"/>
        </w:rPr>
        <w:t xml:space="preserve">Just as the </w:t>
      </w:r>
      <w:r w:rsidR="00FD1DE9" w:rsidRPr="00C97CA4">
        <w:rPr>
          <w:rFonts w:cs="Times New Roman"/>
          <w:i/>
          <w:szCs w:val="24"/>
        </w:rPr>
        <w:t>Nouveau Roman</w:t>
      </w:r>
      <w:r w:rsidR="00FD1DE9" w:rsidRPr="0075631C">
        <w:rPr>
          <w:rFonts w:cs="Times New Roman"/>
          <w:szCs w:val="24"/>
        </w:rPr>
        <w:t xml:space="preserve"> declared the end of </w:t>
      </w:r>
      <w:r w:rsidR="00C569A3">
        <w:rPr>
          <w:rFonts w:cs="Times New Roman"/>
          <w:szCs w:val="24"/>
        </w:rPr>
        <w:t xml:space="preserve">what have become known as the </w:t>
      </w:r>
      <w:r w:rsidR="00FD1DE9" w:rsidRPr="0075631C">
        <w:rPr>
          <w:rFonts w:cs="Times New Roman"/>
          <w:szCs w:val="24"/>
        </w:rPr>
        <w:t>“grand nar</w:t>
      </w:r>
      <w:r>
        <w:rPr>
          <w:rFonts w:cs="Times New Roman"/>
          <w:szCs w:val="24"/>
        </w:rPr>
        <w:t>ratives</w:t>
      </w:r>
      <w:r w:rsidR="00855712">
        <w:rPr>
          <w:rFonts w:cs="Times New Roman"/>
          <w:szCs w:val="24"/>
        </w:rPr>
        <w:t>,</w:t>
      </w:r>
      <w:r>
        <w:rPr>
          <w:rFonts w:cs="Times New Roman"/>
          <w:szCs w:val="24"/>
        </w:rPr>
        <w:t xml:space="preserve">” the </w:t>
      </w:r>
      <w:r w:rsidR="004E1783">
        <w:rPr>
          <w:rFonts w:cs="Times New Roman"/>
          <w:szCs w:val="24"/>
        </w:rPr>
        <w:t xml:space="preserve">deliberate </w:t>
      </w:r>
      <w:r>
        <w:rPr>
          <w:rFonts w:cs="Times New Roman"/>
          <w:szCs w:val="24"/>
        </w:rPr>
        <w:t xml:space="preserve">uncertainty and </w:t>
      </w:r>
      <w:r w:rsidR="004E1783">
        <w:rPr>
          <w:rFonts w:cs="Times New Roman"/>
          <w:szCs w:val="24"/>
        </w:rPr>
        <w:t xml:space="preserve">fissures </w:t>
      </w:r>
      <w:r w:rsidR="00FD1DE9" w:rsidRPr="0075631C">
        <w:rPr>
          <w:rFonts w:cs="Times New Roman"/>
          <w:szCs w:val="24"/>
        </w:rPr>
        <w:t>of these countermonumental novels re</w:t>
      </w:r>
      <w:r>
        <w:rPr>
          <w:rFonts w:cs="Times New Roman"/>
          <w:szCs w:val="24"/>
        </w:rPr>
        <w:t xml:space="preserve">flect </w:t>
      </w:r>
      <w:r w:rsidR="00447EC2">
        <w:rPr>
          <w:rFonts w:cs="Times New Roman"/>
          <w:szCs w:val="24"/>
        </w:rPr>
        <w:t xml:space="preserve">common </w:t>
      </w:r>
      <w:r>
        <w:rPr>
          <w:rFonts w:cs="Times New Roman"/>
          <w:szCs w:val="24"/>
        </w:rPr>
        <w:t>postmodern preoccupations and</w:t>
      </w:r>
      <w:r w:rsidR="00FD1DE9" w:rsidRPr="0075631C">
        <w:rPr>
          <w:rFonts w:cs="Times New Roman"/>
          <w:szCs w:val="24"/>
        </w:rPr>
        <w:t xml:space="preserve"> </w:t>
      </w:r>
      <w:r w:rsidR="001A59A6">
        <w:rPr>
          <w:rFonts w:cs="Times New Roman"/>
          <w:szCs w:val="24"/>
        </w:rPr>
        <w:t>a rejection</w:t>
      </w:r>
      <w:r w:rsidR="00FD1DE9" w:rsidRPr="0075631C">
        <w:rPr>
          <w:rFonts w:cs="Times New Roman"/>
          <w:szCs w:val="24"/>
        </w:rPr>
        <w:t xml:space="preserve"> of</w:t>
      </w:r>
      <w:r w:rsidR="001A59A6">
        <w:rPr>
          <w:rFonts w:cs="Times New Roman"/>
          <w:szCs w:val="24"/>
        </w:rPr>
        <w:t xml:space="preserve"> the authoritative </w:t>
      </w:r>
      <w:r w:rsidR="00255C77">
        <w:rPr>
          <w:rFonts w:cs="Times New Roman"/>
          <w:szCs w:val="24"/>
        </w:rPr>
        <w:t>c</w:t>
      </w:r>
      <w:r w:rsidR="00255C77" w:rsidRPr="0075631C">
        <w:rPr>
          <w:rFonts w:cs="Times New Roman"/>
          <w:szCs w:val="24"/>
        </w:rPr>
        <w:t>ertainty</w:t>
      </w:r>
      <w:r w:rsidR="00255C77">
        <w:rPr>
          <w:rFonts w:cs="Times New Roman"/>
          <w:szCs w:val="24"/>
        </w:rPr>
        <w:t xml:space="preserve"> </w:t>
      </w:r>
      <w:r w:rsidR="004E1783">
        <w:rPr>
          <w:rFonts w:cs="Times New Roman"/>
          <w:szCs w:val="24"/>
        </w:rPr>
        <w:t xml:space="preserve">still </w:t>
      </w:r>
      <w:r w:rsidR="001A59A6">
        <w:rPr>
          <w:rFonts w:cs="Times New Roman"/>
          <w:szCs w:val="24"/>
        </w:rPr>
        <w:t>present in some</w:t>
      </w:r>
      <w:r w:rsidR="00FD1DE9" w:rsidRPr="0075631C">
        <w:rPr>
          <w:rFonts w:cs="Times New Roman"/>
          <w:szCs w:val="24"/>
        </w:rPr>
        <w:t xml:space="preserve"> modern </w:t>
      </w:r>
      <w:r w:rsidR="00255C77">
        <w:rPr>
          <w:rFonts w:cs="Times New Roman"/>
          <w:szCs w:val="24"/>
        </w:rPr>
        <w:t>commemorative forms (perhaps most</w:t>
      </w:r>
      <w:r w:rsidR="00447EC2">
        <w:rPr>
          <w:rFonts w:cs="Times New Roman"/>
          <w:szCs w:val="24"/>
        </w:rPr>
        <w:t xml:space="preserve"> clearly</w:t>
      </w:r>
      <w:r w:rsidR="00255C77">
        <w:rPr>
          <w:rFonts w:cs="Times New Roman"/>
          <w:szCs w:val="24"/>
        </w:rPr>
        <w:t xml:space="preserve"> seen in </w:t>
      </w:r>
      <w:r w:rsidR="00885B77">
        <w:rPr>
          <w:rFonts w:cs="Times New Roman"/>
          <w:szCs w:val="24"/>
        </w:rPr>
        <w:t xml:space="preserve">celebratory, propagandistic </w:t>
      </w:r>
      <w:r w:rsidR="00255C77">
        <w:rPr>
          <w:rFonts w:cs="Times New Roman"/>
          <w:szCs w:val="24"/>
        </w:rPr>
        <w:t>monuments erected by the state)</w:t>
      </w:r>
      <w:r w:rsidR="00FD1DE9" w:rsidRPr="0075631C">
        <w:rPr>
          <w:rFonts w:cs="Times New Roman"/>
          <w:szCs w:val="24"/>
        </w:rPr>
        <w:t>. And yet</w:t>
      </w:r>
      <w:r>
        <w:rPr>
          <w:rFonts w:cs="Times New Roman"/>
          <w:szCs w:val="24"/>
        </w:rPr>
        <w:t xml:space="preserve"> </w:t>
      </w:r>
      <w:r w:rsidR="00255C77">
        <w:rPr>
          <w:rFonts w:cs="Times New Roman"/>
          <w:szCs w:val="24"/>
        </w:rPr>
        <w:t xml:space="preserve">these </w:t>
      </w:r>
      <w:r w:rsidR="00A52F99">
        <w:rPr>
          <w:rFonts w:cs="Times New Roman"/>
          <w:szCs w:val="24"/>
        </w:rPr>
        <w:t xml:space="preserve">texts, while engaged in postmodern questioning, also center around </w:t>
      </w:r>
      <w:r w:rsidR="00FD1DE9" w:rsidRPr="0075631C">
        <w:rPr>
          <w:rFonts w:cs="Times New Roman"/>
          <w:szCs w:val="24"/>
        </w:rPr>
        <w:t>a</w:t>
      </w:r>
      <w:r w:rsidR="00D319C4">
        <w:rPr>
          <w:rFonts w:cs="Times New Roman"/>
          <w:szCs w:val="24"/>
        </w:rPr>
        <w:t xml:space="preserve"> significant</w:t>
      </w:r>
      <w:r w:rsidR="00FD1DE9" w:rsidRPr="0075631C">
        <w:rPr>
          <w:rFonts w:cs="Times New Roman"/>
          <w:szCs w:val="24"/>
        </w:rPr>
        <w:t xml:space="preserve"> core event </w:t>
      </w:r>
      <w:r w:rsidR="00447EC2">
        <w:rPr>
          <w:rFonts w:cs="Times New Roman"/>
          <w:szCs w:val="24"/>
        </w:rPr>
        <w:t>to be</w:t>
      </w:r>
      <w:r w:rsidR="00FD1DE9" w:rsidRPr="0075631C">
        <w:rPr>
          <w:rFonts w:cs="Times New Roman"/>
          <w:szCs w:val="24"/>
        </w:rPr>
        <w:t xml:space="preserve"> commemorate</w:t>
      </w:r>
      <w:r w:rsidR="00A52F99">
        <w:rPr>
          <w:rFonts w:cs="Times New Roman"/>
          <w:szCs w:val="24"/>
        </w:rPr>
        <w:t>d</w:t>
      </w:r>
      <w:r w:rsidR="00FD1DE9" w:rsidRPr="0075631C">
        <w:rPr>
          <w:rFonts w:cs="Times New Roman"/>
          <w:szCs w:val="24"/>
        </w:rPr>
        <w:t xml:space="preserve">. As </w:t>
      </w:r>
      <w:r w:rsidR="00885B77">
        <w:rPr>
          <w:rFonts w:cs="Times New Roman"/>
          <w:szCs w:val="24"/>
        </w:rPr>
        <w:t>impossi</w:t>
      </w:r>
      <w:r w:rsidR="00C569A3">
        <w:rPr>
          <w:rFonts w:cs="Times New Roman"/>
          <w:szCs w:val="24"/>
        </w:rPr>
        <w:t>ble as it may be to approach “T</w:t>
      </w:r>
      <w:r w:rsidR="00C97CA4">
        <w:rPr>
          <w:rFonts w:cs="Times New Roman"/>
          <w:szCs w:val="24"/>
        </w:rPr>
        <w:t>ruth</w:t>
      </w:r>
      <w:r w:rsidR="00855712">
        <w:rPr>
          <w:rFonts w:cs="Times New Roman"/>
          <w:szCs w:val="24"/>
        </w:rPr>
        <w:t>,</w:t>
      </w:r>
      <w:r w:rsidR="00C569A3">
        <w:rPr>
          <w:rFonts w:cs="Times New Roman"/>
          <w:szCs w:val="24"/>
        </w:rPr>
        <w:t>”</w:t>
      </w:r>
      <w:r w:rsidR="00855712" w:rsidRPr="0075631C">
        <w:rPr>
          <w:rFonts w:cs="Times New Roman"/>
          <w:szCs w:val="24"/>
        </w:rPr>
        <w:t xml:space="preserve"> </w:t>
      </w:r>
      <w:r w:rsidR="00855712">
        <w:rPr>
          <w:rFonts w:cs="Times New Roman"/>
          <w:szCs w:val="24"/>
        </w:rPr>
        <w:t>a</w:t>
      </w:r>
      <w:r w:rsidR="00FD1DE9" w:rsidRPr="0075631C">
        <w:rPr>
          <w:rFonts w:cs="Times New Roman"/>
          <w:szCs w:val="24"/>
        </w:rPr>
        <w:t xml:space="preserve">s impossible as it is </w:t>
      </w:r>
      <w:r w:rsidR="00D319C4">
        <w:rPr>
          <w:rFonts w:cs="Times New Roman"/>
          <w:szCs w:val="24"/>
        </w:rPr>
        <w:t xml:space="preserve">ever </w:t>
      </w:r>
      <w:r w:rsidR="00FD1DE9" w:rsidRPr="0075631C">
        <w:rPr>
          <w:rFonts w:cs="Times New Roman"/>
          <w:szCs w:val="24"/>
        </w:rPr>
        <w:t xml:space="preserve">to have </w:t>
      </w:r>
      <w:r w:rsidR="00314007">
        <w:rPr>
          <w:rFonts w:cs="Times New Roman"/>
          <w:szCs w:val="24"/>
        </w:rPr>
        <w:t xml:space="preserve">access to </w:t>
      </w:r>
      <w:r w:rsidR="00FD1DE9" w:rsidRPr="0075631C">
        <w:rPr>
          <w:rFonts w:cs="Times New Roman"/>
          <w:szCs w:val="24"/>
        </w:rPr>
        <w:t>all of t</w:t>
      </w:r>
      <w:r>
        <w:rPr>
          <w:rFonts w:cs="Times New Roman"/>
          <w:szCs w:val="24"/>
        </w:rPr>
        <w:t>he facts</w:t>
      </w:r>
      <w:r w:rsidR="00314007">
        <w:rPr>
          <w:rFonts w:cs="Times New Roman"/>
          <w:szCs w:val="24"/>
        </w:rPr>
        <w:t xml:space="preserve"> in any situation</w:t>
      </w:r>
      <w:r>
        <w:rPr>
          <w:rFonts w:cs="Times New Roman"/>
          <w:szCs w:val="24"/>
        </w:rPr>
        <w:t xml:space="preserve">, </w:t>
      </w:r>
      <w:r w:rsidR="00885B77">
        <w:rPr>
          <w:rFonts w:cs="Times New Roman"/>
          <w:szCs w:val="24"/>
        </w:rPr>
        <w:t xml:space="preserve">these texts testify to </w:t>
      </w:r>
      <w:r w:rsidR="00314007">
        <w:rPr>
          <w:rFonts w:cs="Times New Roman"/>
          <w:szCs w:val="24"/>
        </w:rPr>
        <w:t xml:space="preserve">an important event </w:t>
      </w:r>
      <w:r w:rsidR="00885B77">
        <w:rPr>
          <w:rFonts w:cs="Times New Roman"/>
          <w:szCs w:val="24"/>
        </w:rPr>
        <w:t xml:space="preserve">that </w:t>
      </w:r>
      <w:r>
        <w:rPr>
          <w:rFonts w:cs="Times New Roman"/>
          <w:szCs w:val="24"/>
        </w:rPr>
        <w:t xml:space="preserve">did happen </w:t>
      </w:r>
      <w:r w:rsidR="00FD1DE9" w:rsidRPr="0075631C">
        <w:rPr>
          <w:rFonts w:cs="Times New Roman"/>
          <w:szCs w:val="24"/>
        </w:rPr>
        <w:t>that has left a legacy of emptiness or pain</w:t>
      </w:r>
      <w:r w:rsidR="00D319C4">
        <w:rPr>
          <w:rFonts w:cs="Times New Roman"/>
          <w:szCs w:val="24"/>
        </w:rPr>
        <w:t>.</w:t>
      </w:r>
    </w:p>
    <w:p w14:paraId="5659FE03" w14:textId="1784217D" w:rsidR="00885B77" w:rsidRDefault="00C445EF" w:rsidP="00A6058D">
      <w:pPr>
        <w:spacing w:after="0" w:line="480" w:lineRule="auto"/>
        <w:ind w:firstLine="720"/>
        <w:rPr>
          <w:rFonts w:cs="Times New Roman"/>
          <w:szCs w:val="24"/>
        </w:rPr>
      </w:pPr>
      <w:r>
        <w:rPr>
          <w:rFonts w:cs="Times New Roman"/>
          <w:noProof/>
          <w:szCs w:val="24"/>
        </w:rPr>
        <mc:AlternateContent>
          <mc:Choice Requires="wpi">
            <w:drawing>
              <wp:anchor distT="0" distB="0" distL="114300" distR="114300" simplePos="0" relativeHeight="251684864" behindDoc="0" locked="0" layoutInCell="1" allowOverlap="1" wp14:anchorId="31F44B9F" wp14:editId="636703EB">
                <wp:simplePos x="0" y="0"/>
                <wp:positionH relativeFrom="column">
                  <wp:posOffset>9570167</wp:posOffset>
                </wp:positionH>
                <wp:positionV relativeFrom="paragraph">
                  <wp:posOffset>2672166</wp:posOffset>
                </wp:positionV>
                <wp:extent cx="712800" cy="224640"/>
                <wp:effectExtent l="38100" t="19050" r="11430" b="42545"/>
                <wp:wrapNone/>
                <wp:docPr id="28" name="Ink 28"/>
                <wp:cNvGraphicFramePr/>
                <a:graphic xmlns:a="http://schemas.openxmlformats.org/drawingml/2006/main">
                  <a:graphicData uri="http://schemas.microsoft.com/office/word/2010/wordprocessingInk">
                    <w14:contentPart bwMode="auto" r:id="rId33">
                      <w14:nvContentPartPr>
                        <w14:cNvContentPartPr/>
                      </w14:nvContentPartPr>
                      <w14:xfrm>
                        <a:off x="0" y="0"/>
                        <a:ext cx="712800" cy="224640"/>
                      </w14:xfrm>
                    </w14:contentPart>
                  </a:graphicData>
                </a:graphic>
                <wp14:sizeRelH relativeFrom="margin">
                  <wp14:pctWidth>0</wp14:pctWidth>
                </wp14:sizeRelH>
                <wp14:sizeRelV relativeFrom="margin">
                  <wp14:pctHeight>0</wp14:pctHeight>
                </wp14:sizeRelV>
              </wp:anchor>
            </w:drawing>
          </mc:Choice>
          <mc:Fallback>
            <w:pict>
              <v:shape w14:anchorId="27A80A1A" id="Ink 28" o:spid="_x0000_s1026" type="#_x0000_t75" style="position:absolute;margin-left:753pt;margin-top:209.85pt;width:57.3pt;height:18.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">
                <v:imagedata r:id="rId34" o:title=""/>
              </v:shape>
            </w:pict>
          </mc:Fallback>
        </mc:AlternateContent>
      </w:r>
      <w:r w:rsidR="00314007">
        <w:rPr>
          <w:rFonts w:cs="Times New Roman"/>
          <w:szCs w:val="24"/>
        </w:rPr>
        <w:t>Naturally, t</w:t>
      </w:r>
      <w:r w:rsidR="0075631C">
        <w:rPr>
          <w:rFonts w:cs="Times New Roman"/>
          <w:szCs w:val="24"/>
        </w:rPr>
        <w:t xml:space="preserve">he texts by Modiano, </w:t>
      </w:r>
      <w:r w:rsidR="00B07C1B" w:rsidRPr="00AF53FE">
        <w:rPr>
          <w:rFonts w:cs="Times New Roman"/>
          <w:szCs w:val="24"/>
        </w:rPr>
        <w:t>Rahmani</w:t>
      </w:r>
      <w:r w:rsidR="0075631C">
        <w:rPr>
          <w:rFonts w:cs="Times New Roman"/>
          <w:szCs w:val="24"/>
        </w:rPr>
        <w:t>, and Salvayre</w:t>
      </w:r>
      <w:r w:rsidR="00B07C1B" w:rsidRPr="00AF53FE">
        <w:rPr>
          <w:rFonts w:cs="Times New Roman"/>
          <w:szCs w:val="24"/>
        </w:rPr>
        <w:t xml:space="preserve"> </w:t>
      </w:r>
      <w:r w:rsidR="00B07C1B">
        <w:rPr>
          <w:rFonts w:cs="Times New Roman"/>
          <w:szCs w:val="24"/>
        </w:rPr>
        <w:t xml:space="preserve">leave some questions unanswered, and the texts include debate about the past, about </w:t>
      </w:r>
      <w:r w:rsidR="00C97CA4">
        <w:rPr>
          <w:rFonts w:cs="Times New Roman"/>
          <w:szCs w:val="24"/>
        </w:rPr>
        <w:t>what can</w:t>
      </w:r>
      <w:r w:rsidR="001348D0">
        <w:rPr>
          <w:rFonts w:cs="Times New Roman"/>
          <w:szCs w:val="24"/>
        </w:rPr>
        <w:t xml:space="preserve"> (and cannot) </w:t>
      </w:r>
      <w:r w:rsidR="00B07C1B">
        <w:rPr>
          <w:rFonts w:cs="Times New Roman"/>
          <w:szCs w:val="24"/>
        </w:rPr>
        <w:t xml:space="preserve">be known, </w:t>
      </w:r>
      <w:r w:rsidR="00314007">
        <w:rPr>
          <w:rFonts w:cs="Times New Roman"/>
          <w:szCs w:val="24"/>
        </w:rPr>
        <w:t>as well as</w:t>
      </w:r>
      <w:r w:rsidR="00B07C1B">
        <w:rPr>
          <w:rFonts w:cs="Times New Roman"/>
          <w:szCs w:val="24"/>
        </w:rPr>
        <w:t xml:space="preserve"> about </w:t>
      </w:r>
      <w:r w:rsidR="001348D0">
        <w:rPr>
          <w:rFonts w:cs="Times New Roman"/>
          <w:szCs w:val="24"/>
        </w:rPr>
        <w:t>the</w:t>
      </w:r>
      <w:r w:rsidR="00B07C1B">
        <w:rPr>
          <w:rFonts w:cs="Times New Roman"/>
          <w:szCs w:val="24"/>
        </w:rPr>
        <w:t xml:space="preserve"> relationship </w:t>
      </w:r>
      <w:r w:rsidR="001348D0">
        <w:rPr>
          <w:rFonts w:cs="Times New Roman"/>
          <w:szCs w:val="24"/>
        </w:rPr>
        <w:t xml:space="preserve">of these phenomena </w:t>
      </w:r>
      <w:r w:rsidR="00B07C1B">
        <w:rPr>
          <w:rFonts w:cs="Times New Roman"/>
          <w:szCs w:val="24"/>
        </w:rPr>
        <w:t xml:space="preserve">to the present. </w:t>
      </w:r>
      <w:r w:rsidR="0075631C">
        <w:rPr>
          <w:rFonts w:cs="Times New Roman"/>
          <w:szCs w:val="24"/>
        </w:rPr>
        <w:t>The</w:t>
      </w:r>
      <w:r w:rsidR="00B07C1B" w:rsidRPr="002C22EF">
        <w:rPr>
          <w:rFonts w:cs="Times New Roman"/>
          <w:szCs w:val="24"/>
        </w:rPr>
        <w:t xml:space="preserve"> </w:t>
      </w:r>
      <w:r w:rsidR="003D6E19">
        <w:rPr>
          <w:rFonts w:cs="Times New Roman"/>
          <w:szCs w:val="24"/>
        </w:rPr>
        <w:t>texts</w:t>
      </w:r>
      <w:r w:rsidR="00B07C1B" w:rsidRPr="002C22EF">
        <w:rPr>
          <w:rFonts w:cs="Times New Roman"/>
          <w:szCs w:val="24"/>
        </w:rPr>
        <w:t xml:space="preserve"> also demand </w:t>
      </w:r>
      <w:r w:rsidR="003D6E19">
        <w:rPr>
          <w:rFonts w:cs="Times New Roman"/>
          <w:szCs w:val="24"/>
        </w:rPr>
        <w:t>that reader</w:t>
      </w:r>
      <w:r w:rsidR="00447EC2">
        <w:rPr>
          <w:rFonts w:cs="Times New Roman"/>
          <w:szCs w:val="24"/>
        </w:rPr>
        <w:t>s</w:t>
      </w:r>
      <w:r w:rsidR="003D6E19">
        <w:rPr>
          <w:rFonts w:cs="Times New Roman"/>
          <w:szCs w:val="24"/>
        </w:rPr>
        <w:t xml:space="preserve"> wrestle </w:t>
      </w:r>
      <w:r w:rsidR="00B07C1B" w:rsidRPr="002C22EF">
        <w:rPr>
          <w:rFonts w:cs="Times New Roman"/>
          <w:szCs w:val="24"/>
        </w:rPr>
        <w:t xml:space="preserve">with moral issues and with the lapses of history and memory. </w:t>
      </w:r>
      <w:r w:rsidR="00C31AC3">
        <w:rPr>
          <w:rFonts w:cs="Times New Roman"/>
          <w:i/>
          <w:szCs w:val="24"/>
        </w:rPr>
        <w:t>Dora Bruder</w:t>
      </w:r>
      <w:r w:rsidR="00C31AC3">
        <w:rPr>
          <w:rFonts w:cs="Times New Roman"/>
          <w:szCs w:val="24"/>
        </w:rPr>
        <w:t>,</w:t>
      </w:r>
      <w:r w:rsidR="00C31AC3">
        <w:rPr>
          <w:rFonts w:cs="Times New Roman"/>
          <w:i/>
          <w:szCs w:val="24"/>
        </w:rPr>
        <w:t xml:space="preserve"> </w:t>
      </w:r>
      <w:r w:rsidR="0075631C">
        <w:rPr>
          <w:rFonts w:cs="Times New Roman"/>
          <w:i/>
          <w:szCs w:val="24"/>
        </w:rPr>
        <w:t>Moze</w:t>
      </w:r>
      <w:r w:rsidR="0075631C">
        <w:rPr>
          <w:rFonts w:cs="Times New Roman"/>
          <w:szCs w:val="24"/>
        </w:rPr>
        <w:t>,</w:t>
      </w:r>
      <w:r w:rsidR="00C31AC3">
        <w:rPr>
          <w:rFonts w:cs="Times New Roman"/>
          <w:szCs w:val="24"/>
        </w:rPr>
        <w:t xml:space="preserve"> and</w:t>
      </w:r>
      <w:r w:rsidR="0075631C">
        <w:rPr>
          <w:rFonts w:cs="Times New Roman"/>
          <w:szCs w:val="24"/>
        </w:rPr>
        <w:t xml:space="preserve"> </w:t>
      </w:r>
      <w:r w:rsidR="00C31AC3">
        <w:rPr>
          <w:rFonts w:cs="Times New Roman"/>
          <w:i/>
          <w:szCs w:val="24"/>
        </w:rPr>
        <w:t>Pas pleurer</w:t>
      </w:r>
      <w:r w:rsidR="00B07C1B">
        <w:rPr>
          <w:rFonts w:cs="Times New Roman"/>
          <w:i/>
          <w:szCs w:val="24"/>
        </w:rPr>
        <w:t xml:space="preserve"> </w:t>
      </w:r>
      <w:r w:rsidR="00B07C1B">
        <w:rPr>
          <w:rFonts w:cs="Times New Roman"/>
          <w:szCs w:val="24"/>
        </w:rPr>
        <w:t xml:space="preserve">thus encompass diverse viewpoints </w:t>
      </w:r>
      <w:r w:rsidR="001348D0">
        <w:rPr>
          <w:rFonts w:cs="Times New Roman"/>
          <w:szCs w:val="24"/>
        </w:rPr>
        <w:t xml:space="preserve">embedded </w:t>
      </w:r>
      <w:r w:rsidR="00B07C1B">
        <w:rPr>
          <w:rFonts w:cs="Times New Roman"/>
          <w:szCs w:val="24"/>
        </w:rPr>
        <w:t xml:space="preserve">within their narratives and seek to </w:t>
      </w:r>
      <w:r w:rsidR="001348D0">
        <w:rPr>
          <w:rFonts w:cs="Times New Roman"/>
          <w:szCs w:val="24"/>
        </w:rPr>
        <w:t xml:space="preserve">incite </w:t>
      </w:r>
      <w:r w:rsidR="00B07C1B">
        <w:rPr>
          <w:rFonts w:cs="Times New Roman"/>
          <w:szCs w:val="24"/>
        </w:rPr>
        <w:t xml:space="preserve">continued discussion beyond the text, </w:t>
      </w:r>
      <w:r w:rsidR="00447EC2">
        <w:rPr>
          <w:rFonts w:cs="Times New Roman"/>
          <w:szCs w:val="24"/>
        </w:rPr>
        <w:t xml:space="preserve">an idea very much </w:t>
      </w:r>
      <w:r w:rsidR="00B07C1B">
        <w:rPr>
          <w:rFonts w:cs="Times New Roman"/>
          <w:szCs w:val="24"/>
        </w:rPr>
        <w:t>in line with Young</w:t>
      </w:r>
      <w:r w:rsidR="006A72F5">
        <w:rPr>
          <w:rFonts w:cs="Times New Roman"/>
          <w:szCs w:val="24"/>
        </w:rPr>
        <w:t>’</w:t>
      </w:r>
      <w:r w:rsidR="00B07C1B">
        <w:rPr>
          <w:rFonts w:cs="Times New Roman"/>
          <w:szCs w:val="24"/>
        </w:rPr>
        <w:t>s description of a fitting contemporary monument as one that engages in polemics rather than offering a fixed account of the past</w:t>
      </w:r>
      <w:r w:rsidR="00885B77">
        <w:rPr>
          <w:rFonts w:cs="Times New Roman"/>
          <w:szCs w:val="24"/>
        </w:rPr>
        <w:t xml:space="preserve"> </w:t>
      </w:r>
      <w:r w:rsidR="00885B77" w:rsidRPr="002C22EF">
        <w:rPr>
          <w:rFonts w:eastAsia="Times New Roman" w:cs="Times New Roman"/>
          <w:szCs w:val="24"/>
        </w:rPr>
        <w:t>(“Memorial</w:t>
      </w:r>
      <w:r w:rsidR="006A72F5">
        <w:rPr>
          <w:rFonts w:eastAsia="Times New Roman" w:cs="Times New Roman"/>
          <w:szCs w:val="24"/>
        </w:rPr>
        <w:t>’</w:t>
      </w:r>
      <w:r w:rsidR="00885B77" w:rsidRPr="002C22EF">
        <w:rPr>
          <w:rFonts w:eastAsia="Times New Roman" w:cs="Times New Roman"/>
          <w:szCs w:val="24"/>
        </w:rPr>
        <w:t>s Arc” 331)</w:t>
      </w:r>
      <w:r w:rsidR="00B07C1B">
        <w:rPr>
          <w:rFonts w:cs="Times New Roman"/>
          <w:szCs w:val="24"/>
        </w:rPr>
        <w:t xml:space="preserve">. </w:t>
      </w:r>
    </w:p>
    <w:p w14:paraId="5DD307EB" w14:textId="4BC3AE66" w:rsidR="00EE31D7" w:rsidRPr="00F95259" w:rsidRDefault="00C225BF" w:rsidP="00A6058D">
      <w:pPr>
        <w:pStyle w:val="ListParagraph"/>
        <w:spacing w:line="480" w:lineRule="auto"/>
        <w:ind w:left="0" w:firstLine="720"/>
        <w:rPr>
          <w:rFonts w:cs="Times New Roman"/>
          <w:szCs w:val="24"/>
        </w:rPr>
      </w:pPr>
      <w:r>
        <w:rPr>
          <w:rFonts w:cs="Times New Roman"/>
          <w:szCs w:val="24"/>
        </w:rPr>
        <w:t>This dissertation responds</w:t>
      </w:r>
      <w:r w:rsidR="00EE31D7" w:rsidRPr="00F95259">
        <w:rPr>
          <w:rFonts w:cs="Times New Roman"/>
          <w:szCs w:val="24"/>
        </w:rPr>
        <w:t xml:space="preserve"> both </w:t>
      </w:r>
      <w:r w:rsidR="00447EC2">
        <w:rPr>
          <w:rFonts w:cs="Times New Roman"/>
          <w:szCs w:val="24"/>
        </w:rPr>
        <w:t xml:space="preserve">to </w:t>
      </w:r>
      <w:r w:rsidR="00EE31D7" w:rsidRPr="00F95259">
        <w:rPr>
          <w:rFonts w:cs="Times New Roman"/>
          <w:szCs w:val="24"/>
        </w:rPr>
        <w:t xml:space="preserve">the ongoing debates in France over the role of memory in the public sphere and to the need for further theorization of memory studies approaches to literature. It </w:t>
      </w:r>
      <w:r w:rsidR="00D65723">
        <w:rPr>
          <w:rFonts w:cs="Times New Roman"/>
          <w:szCs w:val="24"/>
        </w:rPr>
        <w:t>addresses</w:t>
      </w:r>
      <w:r w:rsidR="00EE31D7" w:rsidRPr="00F95259">
        <w:rPr>
          <w:rFonts w:cs="Times New Roman"/>
          <w:szCs w:val="24"/>
        </w:rPr>
        <w:t xml:space="preserve"> issues </w:t>
      </w:r>
      <w:r w:rsidR="00EE31D7">
        <w:rPr>
          <w:rFonts w:cs="Times New Roman"/>
          <w:szCs w:val="24"/>
        </w:rPr>
        <w:t>that</w:t>
      </w:r>
      <w:r w:rsidR="00EE31D7" w:rsidRPr="00F95259">
        <w:rPr>
          <w:rFonts w:cs="Times New Roman"/>
          <w:szCs w:val="24"/>
        </w:rPr>
        <w:t xml:space="preserve"> </w:t>
      </w:r>
      <w:r w:rsidR="00447EC2">
        <w:rPr>
          <w:rFonts w:cs="Times New Roman"/>
          <w:szCs w:val="24"/>
        </w:rPr>
        <w:t>are potential</w:t>
      </w:r>
      <w:r w:rsidR="00EE31D7" w:rsidRPr="00F95259">
        <w:rPr>
          <w:rFonts w:cs="Times New Roman"/>
          <w:szCs w:val="24"/>
        </w:rPr>
        <w:t xml:space="preserve"> blind spots in memory studies, particularly </w:t>
      </w:r>
      <w:r w:rsidR="00447EC2">
        <w:rPr>
          <w:rFonts w:cs="Times New Roman"/>
          <w:szCs w:val="24"/>
        </w:rPr>
        <w:t xml:space="preserve">as laid out </w:t>
      </w:r>
      <w:r w:rsidR="00EE31D7" w:rsidRPr="00F95259">
        <w:rPr>
          <w:rFonts w:cs="Times New Roman"/>
          <w:szCs w:val="24"/>
        </w:rPr>
        <w:t>in Hirsch</w:t>
      </w:r>
      <w:r w:rsidR="006A72F5">
        <w:rPr>
          <w:rFonts w:cs="Times New Roman"/>
          <w:szCs w:val="24"/>
        </w:rPr>
        <w:t>’</w:t>
      </w:r>
      <w:r w:rsidR="00EE31D7" w:rsidRPr="00F95259">
        <w:rPr>
          <w:rFonts w:cs="Times New Roman"/>
          <w:szCs w:val="24"/>
        </w:rPr>
        <w:t xml:space="preserve">s concept of postmemory, such as the relationship between the structures of literature and memory, both of which involve creative processes. The relationship between memory and history has received much attention, such </w:t>
      </w:r>
      <w:r w:rsidR="00EE31D7">
        <w:rPr>
          <w:rFonts w:cs="Times New Roman"/>
          <w:szCs w:val="24"/>
        </w:rPr>
        <w:t>as in Dominick LaCapra</w:t>
      </w:r>
      <w:r w:rsidR="006A72F5">
        <w:rPr>
          <w:rFonts w:cs="Times New Roman"/>
          <w:szCs w:val="24"/>
        </w:rPr>
        <w:t>’</w:t>
      </w:r>
      <w:r w:rsidR="00EE31D7" w:rsidRPr="00F95259">
        <w:rPr>
          <w:rFonts w:cs="Times New Roman"/>
          <w:szCs w:val="24"/>
        </w:rPr>
        <w:t xml:space="preserve">s </w:t>
      </w:r>
      <w:r w:rsidR="00EE31D7" w:rsidRPr="00F95259">
        <w:rPr>
          <w:rFonts w:cs="Times New Roman"/>
          <w:i/>
          <w:szCs w:val="24"/>
        </w:rPr>
        <w:t>History and Memory After Auschwitz</w:t>
      </w:r>
      <w:r w:rsidR="00EE31D7" w:rsidRPr="00F95259">
        <w:rPr>
          <w:rFonts w:cs="Times New Roman"/>
          <w:szCs w:val="24"/>
        </w:rPr>
        <w:t>, in which he observes</w:t>
      </w:r>
      <w:r w:rsidR="00EE31D7" w:rsidRPr="00F95259">
        <w:rPr>
          <w:rFonts w:cs="Times New Roman"/>
          <w:i/>
          <w:szCs w:val="24"/>
        </w:rPr>
        <w:t xml:space="preserve"> </w:t>
      </w:r>
      <w:r w:rsidR="00EE31D7" w:rsidRPr="00F95259">
        <w:rPr>
          <w:rFonts w:cs="Times New Roman"/>
          <w:szCs w:val="24"/>
        </w:rPr>
        <w:t xml:space="preserve">that “Memory—along with its lapses and tricks—poses questions to history in that it points to problems that are still alive or invested with emotion and value. Ideally, history critically tests memory and prepares for a more extensive attempt to work through a past that has not passed away” (8). However, </w:t>
      </w:r>
      <w:r w:rsidR="00D65723">
        <w:rPr>
          <w:rFonts w:cs="Times New Roman"/>
          <w:szCs w:val="24"/>
        </w:rPr>
        <w:t>postmemorial</w:t>
      </w:r>
      <w:r w:rsidR="00EE31D7" w:rsidRPr="00F95259">
        <w:rPr>
          <w:rFonts w:cs="Times New Roman"/>
          <w:szCs w:val="24"/>
        </w:rPr>
        <w:t xml:space="preserve"> approaches to literature </w:t>
      </w:r>
      <w:r w:rsidR="003F70D1">
        <w:rPr>
          <w:rFonts w:cs="Times New Roman"/>
          <w:szCs w:val="24"/>
        </w:rPr>
        <w:t>concentrate</w:t>
      </w:r>
      <w:r w:rsidR="00EE31D7" w:rsidRPr="00F95259">
        <w:rPr>
          <w:rFonts w:cs="Times New Roman"/>
          <w:szCs w:val="24"/>
        </w:rPr>
        <w:t xml:space="preserve"> </w:t>
      </w:r>
      <w:r w:rsidR="00360CE4">
        <w:rPr>
          <w:rFonts w:cs="Times New Roman"/>
          <w:szCs w:val="24"/>
        </w:rPr>
        <w:t xml:space="preserve">particularly </w:t>
      </w:r>
      <w:r w:rsidR="00EE31D7" w:rsidRPr="00F95259">
        <w:rPr>
          <w:rFonts w:cs="Times New Roman"/>
          <w:szCs w:val="24"/>
        </w:rPr>
        <w:t>on the depiction of the past from a present perspective o</w:t>
      </w:r>
      <w:r w:rsidR="00D65723">
        <w:rPr>
          <w:rFonts w:cs="Times New Roman"/>
          <w:szCs w:val="24"/>
        </w:rPr>
        <w:t>r on the act of transmission. In the chapters that follow, I draw</w:t>
      </w:r>
      <w:r w:rsidR="00EE31D7" w:rsidRPr="00F95259">
        <w:rPr>
          <w:rFonts w:cs="Times New Roman"/>
          <w:szCs w:val="24"/>
        </w:rPr>
        <w:t xml:space="preserve"> a </w:t>
      </w:r>
      <w:r w:rsidR="00855712">
        <w:rPr>
          <w:rFonts w:cs="Times New Roman"/>
          <w:szCs w:val="24"/>
        </w:rPr>
        <w:t>detailed</w:t>
      </w:r>
      <w:r w:rsidR="00551327" w:rsidRPr="00F95259">
        <w:rPr>
          <w:rFonts w:cs="Times New Roman"/>
          <w:szCs w:val="24"/>
        </w:rPr>
        <w:t xml:space="preserve"> </w:t>
      </w:r>
      <w:r w:rsidR="00EE31D7" w:rsidRPr="00F95259">
        <w:rPr>
          <w:rFonts w:cs="Times New Roman"/>
          <w:szCs w:val="24"/>
        </w:rPr>
        <w:t>parallel between the act of artistic creation and the act of remembering. Furthermore, while postmemory involves the mediation of a witness between the initial event and the teller, intertextual influences in postmemorial literature add a</w:t>
      </w:r>
      <w:r w:rsidR="00551327">
        <w:rPr>
          <w:rFonts w:cs="Times New Roman"/>
          <w:szCs w:val="24"/>
        </w:rPr>
        <w:t xml:space="preserve"> substantial</w:t>
      </w:r>
      <w:r w:rsidR="00EE31D7" w:rsidRPr="00F95259">
        <w:rPr>
          <w:rFonts w:cs="Times New Roman"/>
          <w:szCs w:val="24"/>
        </w:rPr>
        <w:t xml:space="preserve"> third party </w:t>
      </w:r>
      <w:r w:rsidR="00551327">
        <w:rPr>
          <w:rFonts w:cs="Times New Roman"/>
          <w:szCs w:val="24"/>
        </w:rPr>
        <w:t xml:space="preserve">(or more) </w:t>
      </w:r>
      <w:r w:rsidR="00EE31D7" w:rsidRPr="00F95259">
        <w:rPr>
          <w:rFonts w:cs="Times New Roman"/>
          <w:szCs w:val="24"/>
        </w:rPr>
        <w:t xml:space="preserve">to the equation. </w:t>
      </w:r>
      <w:r w:rsidR="00551327">
        <w:rPr>
          <w:rFonts w:cs="Times New Roman"/>
          <w:szCs w:val="24"/>
        </w:rPr>
        <w:t>An</w:t>
      </w:r>
      <w:r w:rsidR="00EE31D7" w:rsidRPr="00F95259">
        <w:rPr>
          <w:rFonts w:cs="Times New Roman"/>
          <w:szCs w:val="24"/>
        </w:rPr>
        <w:t xml:space="preserve"> </w:t>
      </w:r>
      <w:r w:rsidR="005F3B37">
        <w:rPr>
          <w:rFonts w:cs="Times New Roman"/>
          <w:szCs w:val="24"/>
        </w:rPr>
        <w:t>author’s</w:t>
      </w:r>
      <w:r w:rsidR="005F3B37" w:rsidRPr="00F95259">
        <w:rPr>
          <w:rFonts w:cs="Times New Roman"/>
          <w:szCs w:val="24"/>
        </w:rPr>
        <w:t xml:space="preserve"> </w:t>
      </w:r>
      <w:r w:rsidR="00EE31D7" w:rsidRPr="00F95259">
        <w:rPr>
          <w:rFonts w:cs="Times New Roman"/>
          <w:szCs w:val="24"/>
        </w:rPr>
        <w:t>direct confrontation with another auth</w:t>
      </w:r>
      <w:r w:rsidR="00EE31D7">
        <w:rPr>
          <w:rFonts w:cs="Times New Roman"/>
          <w:szCs w:val="24"/>
        </w:rPr>
        <w:t>or</w:t>
      </w:r>
      <w:r w:rsidR="006A72F5">
        <w:rPr>
          <w:rFonts w:cs="Times New Roman"/>
          <w:szCs w:val="24"/>
        </w:rPr>
        <w:t>’</w:t>
      </w:r>
      <w:r w:rsidR="00EE31D7" w:rsidRPr="00F95259">
        <w:rPr>
          <w:rFonts w:cs="Times New Roman"/>
          <w:szCs w:val="24"/>
        </w:rPr>
        <w:t>s work becomes a prism through which the former refracts his</w:t>
      </w:r>
      <w:r w:rsidR="00551327">
        <w:rPr>
          <w:rFonts w:cs="Times New Roman"/>
          <w:szCs w:val="24"/>
        </w:rPr>
        <w:t xml:space="preserve"> or her</w:t>
      </w:r>
      <w:r w:rsidR="00EE31D7" w:rsidRPr="00F95259">
        <w:rPr>
          <w:rFonts w:cs="Times New Roman"/>
          <w:szCs w:val="24"/>
        </w:rPr>
        <w:t xml:space="preserve"> story. The genre structures and intertextual references drawn upon in postmemorial writing thus aid in interpreting the initial event, or </w:t>
      </w:r>
      <w:r w:rsidR="00551327">
        <w:rPr>
          <w:rFonts w:cs="Times New Roman"/>
          <w:szCs w:val="24"/>
        </w:rPr>
        <w:t>in any case</w:t>
      </w:r>
      <w:r w:rsidR="00EE31D7" w:rsidRPr="00F95259">
        <w:rPr>
          <w:rFonts w:cs="Times New Roman"/>
          <w:szCs w:val="24"/>
        </w:rPr>
        <w:t xml:space="preserve"> the author</w:t>
      </w:r>
      <w:r w:rsidR="006A72F5">
        <w:rPr>
          <w:rFonts w:cs="Times New Roman"/>
          <w:szCs w:val="24"/>
        </w:rPr>
        <w:t>’</w:t>
      </w:r>
      <w:r w:rsidR="00EE31D7" w:rsidRPr="00F95259">
        <w:rPr>
          <w:rFonts w:cs="Times New Roman"/>
          <w:szCs w:val="24"/>
        </w:rPr>
        <w:t>s perception of that event, while also creating an additional buffer between the author and the historical trauma. Additionally, the narrative voice retelling family memories can take on an activist role, fashioning a verbal memorial and calling for action beyond the literary sphere in the form of avoiding future atrocities, seeking justice for past wrongs, or simply not forgetting.</w:t>
      </w:r>
    </w:p>
    <w:p w14:paraId="3F753661" w14:textId="7A8341DA" w:rsidR="00EE31D7" w:rsidRDefault="00EE31D7" w:rsidP="00A6058D">
      <w:pPr>
        <w:spacing w:after="0" w:line="480" w:lineRule="auto"/>
        <w:ind w:firstLine="720"/>
        <w:rPr>
          <w:rFonts w:cs="Times New Roman"/>
          <w:szCs w:val="24"/>
        </w:rPr>
      </w:pPr>
    </w:p>
    <w:bookmarkEnd w:id="4"/>
    <w:p w14:paraId="08BE59B5" w14:textId="77777777" w:rsidR="00086CD3" w:rsidRDefault="00086CD3" w:rsidP="00A6058D">
      <w:pPr>
        <w:spacing w:after="0"/>
        <w:rPr>
          <w:rFonts w:cs="Times New Roman"/>
          <w:szCs w:val="24"/>
        </w:rPr>
      </w:pPr>
      <w:r>
        <w:rPr>
          <w:rFonts w:cs="Times New Roman"/>
          <w:szCs w:val="24"/>
        </w:rPr>
        <w:br w:type="page"/>
      </w:r>
    </w:p>
    <w:p w14:paraId="5DDAA8A5" w14:textId="0F6F9109" w:rsidR="00EA051A" w:rsidRPr="00EA051A" w:rsidRDefault="00086CD3" w:rsidP="00F67FD4">
      <w:pPr>
        <w:pStyle w:val="Heading1"/>
      </w:pPr>
      <w:bookmarkStart w:id="31" w:name="_Toc513556639"/>
      <w:bookmarkStart w:id="32" w:name="_Toc494201461"/>
      <w:bookmarkStart w:id="33" w:name="_Toc494897088"/>
      <w:bookmarkStart w:id="34" w:name="_Toc495058070"/>
      <w:r w:rsidRPr="00A920C4">
        <w:t>Chapter 1</w:t>
      </w:r>
      <w:r w:rsidR="00A920C4">
        <w:t>.</w:t>
      </w:r>
      <w:r w:rsidRPr="00A920C4">
        <w:t xml:space="preserve"> </w:t>
      </w:r>
      <w:r w:rsidRPr="00A920C4">
        <w:rPr>
          <w:i/>
        </w:rPr>
        <w:t>Dora Bruder</w:t>
      </w:r>
      <w:r w:rsidRPr="00A920C4">
        <w:t xml:space="preserve"> as </w:t>
      </w:r>
      <w:r w:rsidR="00EF5590">
        <w:t>Patrick Modiano’s Monument to Filial Guilt</w:t>
      </w:r>
      <w:bookmarkEnd w:id="31"/>
      <w:r w:rsidRPr="00A920C4">
        <w:t xml:space="preserve"> </w:t>
      </w:r>
      <w:bookmarkEnd w:id="32"/>
      <w:bookmarkEnd w:id="33"/>
      <w:bookmarkEnd w:id="34"/>
    </w:p>
    <w:p w14:paraId="5FC5E441" w14:textId="77777777" w:rsidR="00086CD3" w:rsidRPr="00332EA8" w:rsidRDefault="00086CD3" w:rsidP="00EA051A">
      <w:pPr>
        <w:pStyle w:val="NormalWeb"/>
        <w:spacing w:before="0" w:beforeAutospacing="0" w:after="0" w:afterAutospacing="0" w:line="480" w:lineRule="auto"/>
        <w:ind w:firstLine="720"/>
      </w:pPr>
      <w:r w:rsidRPr="00113952">
        <w:t xml:space="preserve">As with </w:t>
      </w:r>
      <w:r>
        <w:t xml:space="preserve">Art </w:t>
      </w:r>
      <w:r w:rsidRPr="00113952">
        <w:t>Spiegelman</w:t>
      </w:r>
      <w:r>
        <w:t>’</w:t>
      </w:r>
      <w:r w:rsidRPr="00113952">
        <w:t xml:space="preserve">s graphic novel </w:t>
      </w:r>
      <w:r w:rsidRPr="00113952">
        <w:rPr>
          <w:i/>
          <w:iCs/>
        </w:rPr>
        <w:t>Maus</w:t>
      </w:r>
      <w:r w:rsidRPr="00113952">
        <w:rPr>
          <w:iCs/>
        </w:rPr>
        <w:t>,</w:t>
      </w:r>
      <w:r w:rsidRPr="00113952">
        <w:t xml:space="preserve"> first serialized in 1980, or Georges Perec</w:t>
      </w:r>
      <w:r>
        <w:t>’</w:t>
      </w:r>
      <w:r w:rsidRPr="00113952">
        <w:t xml:space="preserve">s </w:t>
      </w:r>
      <w:r>
        <w:rPr>
          <w:i/>
          <w:iCs/>
        </w:rPr>
        <w:t>W ou le souvenir d’</w:t>
      </w:r>
      <w:r w:rsidRPr="00113952">
        <w:rPr>
          <w:i/>
          <w:iCs/>
        </w:rPr>
        <w:t>enfance</w:t>
      </w:r>
      <w:r>
        <w:rPr>
          <w:b/>
          <w:iCs/>
        </w:rPr>
        <w:t>,</w:t>
      </w:r>
      <w:r w:rsidRPr="00113952">
        <w:t xml:space="preserve"> published in 1975</w:t>
      </w:r>
      <w:r>
        <w:t xml:space="preserve">, Patrick Modiano’s </w:t>
      </w:r>
      <w:r w:rsidRPr="00113952">
        <w:t xml:space="preserve">texts </w:t>
      </w:r>
      <w:r>
        <w:t xml:space="preserve">also </w:t>
      </w:r>
      <w:r w:rsidRPr="00113952">
        <w:t>return</w:t>
      </w:r>
      <w:r>
        <w:t xml:space="preserve"> </w:t>
      </w:r>
      <w:r w:rsidRPr="00113952">
        <w:t xml:space="preserve">to the dark years of the Second World War. </w:t>
      </w:r>
      <w:r>
        <w:t xml:space="preserve">He </w:t>
      </w:r>
      <w:r w:rsidRPr="00F95259">
        <w:t xml:space="preserve">was born in the summer of 1945 to </w:t>
      </w:r>
      <w:r w:rsidRPr="00113952">
        <w:t>a Jewish father o</w:t>
      </w:r>
      <w:r>
        <w:t>f Italian heritage and a Flemish Belgian</w:t>
      </w:r>
      <w:r w:rsidRPr="00113952">
        <w:t xml:space="preserve"> mother. Haunted by the events immediately preceding his</w:t>
      </w:r>
      <w:r>
        <w:t xml:space="preserve"> birth</w:t>
      </w:r>
      <w:r w:rsidRPr="00113952">
        <w:t>,</w:t>
      </w:r>
      <w:r>
        <w:t xml:space="preserve"> as with many other writers of the period, </w:t>
      </w:r>
      <w:r w:rsidRPr="00113952">
        <w:t>Modiano is preoccupied</w:t>
      </w:r>
      <w:r>
        <w:t>—o</w:t>
      </w:r>
      <w:r w:rsidRPr="00113952">
        <w:t xml:space="preserve">ne could even </w:t>
      </w:r>
      <w:r>
        <w:t>argue</w:t>
      </w:r>
      <w:r w:rsidRPr="00113952">
        <w:t xml:space="preserve"> </w:t>
      </w:r>
      <w:r>
        <w:t>“</w:t>
      </w:r>
      <w:r w:rsidRPr="00113952">
        <w:t>obsessed</w:t>
      </w:r>
      <w:r>
        <w:t>”—w</w:t>
      </w:r>
      <w:r w:rsidRPr="00113952">
        <w:t xml:space="preserve">ith questions of memory, the German Occupation, Vichy France, and the </w:t>
      </w:r>
      <w:r>
        <w:t xml:space="preserve">general effects of the </w:t>
      </w:r>
      <w:r w:rsidRPr="00113952">
        <w:t>Holocaust</w:t>
      </w:r>
      <w:r>
        <w:t xml:space="preserve"> on the French</w:t>
      </w:r>
      <w:r w:rsidRPr="00113952">
        <w:t>.</w:t>
      </w:r>
      <w:r>
        <w:t xml:space="preserve"> </w:t>
      </w:r>
      <w:r w:rsidRPr="00EB494B">
        <w:t xml:space="preserve">Specifically, </w:t>
      </w:r>
      <w:r w:rsidRPr="00EB494B">
        <w:rPr>
          <w:i/>
          <w:iCs/>
        </w:rPr>
        <w:t>Dora Bruder</w:t>
      </w:r>
      <w:r w:rsidRPr="00EB494B">
        <w:rPr>
          <w:iCs/>
        </w:rPr>
        <w:t>, published in 1997,</w:t>
      </w:r>
      <w:r w:rsidRPr="00EB494B">
        <w:rPr>
          <w:i/>
          <w:iCs/>
        </w:rPr>
        <w:t xml:space="preserve"> </w:t>
      </w:r>
      <w:r w:rsidRPr="00EB494B">
        <w:t>investigates and imagines the life of a</w:t>
      </w:r>
      <w:r>
        <w:t xml:space="preserve"> historically verifiable</w:t>
      </w:r>
      <w:r w:rsidRPr="00EB494B">
        <w:t xml:space="preserve"> young French Holocaust victim, but the narrator spends as much time contemplating what remains unknown</w:t>
      </w:r>
      <w:r>
        <w:t xml:space="preserve"> about her</w:t>
      </w:r>
      <w:r w:rsidRPr="00113952">
        <w:t xml:space="preserve"> and reflecting on his own memories as he does seeking out the </w:t>
      </w:r>
      <w:r>
        <w:t xml:space="preserve">actual </w:t>
      </w:r>
      <w:r w:rsidRPr="00113952">
        <w:t>facts of this young woman</w:t>
      </w:r>
      <w:r>
        <w:t>’</w:t>
      </w:r>
      <w:r w:rsidRPr="00113952">
        <w:t xml:space="preserve">s life. </w:t>
      </w:r>
      <w:r w:rsidRPr="00113952">
        <w:rPr>
          <w:iCs/>
        </w:rPr>
        <w:t xml:space="preserve">Biographical </w:t>
      </w:r>
      <w:r>
        <w:t>data</w:t>
      </w:r>
      <w:r w:rsidRPr="00113952">
        <w:t xml:space="preserve"> are interspersed with speculation, doubt, and literary intertext</w:t>
      </w:r>
      <w:r>
        <w:t>ual allusion</w:t>
      </w:r>
      <w:r w:rsidRPr="00113952">
        <w:t xml:space="preserve"> that indicate that this book does not fit neatly into either fiction</w:t>
      </w:r>
      <w:r>
        <w:t>al</w:t>
      </w:r>
      <w:r w:rsidRPr="00113952">
        <w:t xml:space="preserve"> or non-fiction</w:t>
      </w:r>
      <w:r>
        <w:t>al genres</w:t>
      </w:r>
      <w:r w:rsidRPr="00113952">
        <w:t xml:space="preserve">. Indeed, </w:t>
      </w:r>
      <w:r>
        <w:t xml:space="preserve">it is well known in critical circles that </w:t>
      </w:r>
      <w:r w:rsidRPr="00113952">
        <w:t>when organizing details to create a coherent narrative, biographies and autobiographies can stray into some degree of fiction. With the ambiguous gene</w:t>
      </w:r>
      <w:r>
        <w:t>ric timbre</w:t>
      </w:r>
      <w:r w:rsidRPr="00113952">
        <w:t xml:space="preserve"> of </w:t>
      </w:r>
      <w:r w:rsidRPr="00113952">
        <w:rPr>
          <w:i/>
        </w:rPr>
        <w:t>Dora Bruder</w:t>
      </w:r>
      <w:r>
        <w:t>,</w:t>
      </w:r>
      <w:r w:rsidRPr="00113952">
        <w:t xml:space="preserve"> Modiano addresses the challenge, or, </w:t>
      </w:r>
      <w:r>
        <w:t>perhaps</w:t>
      </w:r>
      <w:r w:rsidRPr="00113952">
        <w:t>, the impossibility of writing an accurate narrative about someone whose memories are</w:t>
      </w:r>
      <w:r>
        <w:t xml:space="preserve"> </w:t>
      </w:r>
      <w:r w:rsidRPr="00113952">
        <w:t xml:space="preserve">entirely inaccessible. </w:t>
      </w:r>
      <w:r>
        <w:t>The book functions as an aesthetic monument insofar as it commemorates Dora Bruder, while it also refuses to create an ultimate, fixed biography of her experiences.</w:t>
      </w:r>
    </w:p>
    <w:p w14:paraId="45D28C92" w14:textId="77777777" w:rsidR="00086CD3" w:rsidRPr="00390884" w:rsidRDefault="00086CD3" w:rsidP="00A6058D">
      <w:pPr>
        <w:spacing w:after="0" w:line="480" w:lineRule="auto"/>
        <w:ind w:firstLine="720"/>
        <w:rPr>
          <w:rFonts w:cs="Times New Roman"/>
        </w:rPr>
      </w:pPr>
      <w:r>
        <w:rPr>
          <w:rFonts w:cs="Times New Roman"/>
        </w:rPr>
        <w:t xml:space="preserve">In </w:t>
      </w:r>
      <w:r>
        <w:rPr>
          <w:rFonts w:cs="Times New Roman"/>
          <w:i/>
        </w:rPr>
        <w:t>Dora Bruder</w:t>
      </w:r>
      <w:r>
        <w:rPr>
          <w:rFonts w:cs="Times New Roman"/>
        </w:rPr>
        <w:t>,</w:t>
      </w:r>
      <w:r>
        <w:rPr>
          <w:rFonts w:cs="Times New Roman"/>
          <w:i/>
        </w:rPr>
        <w:t xml:space="preserve"> </w:t>
      </w:r>
      <w:r>
        <w:rPr>
          <w:rFonts w:cs="Times New Roman"/>
        </w:rPr>
        <w:t>t</w:t>
      </w:r>
      <w:r w:rsidRPr="00113952">
        <w:rPr>
          <w:rFonts w:cs="Times New Roman"/>
        </w:rPr>
        <w:t>he narrator</w:t>
      </w:r>
      <w:r>
        <w:rPr>
          <w:rFonts w:cs="Times New Roman"/>
        </w:rPr>
        <w:t>’</w:t>
      </w:r>
      <w:r w:rsidRPr="00113952">
        <w:rPr>
          <w:rFonts w:cs="Times New Roman"/>
        </w:rPr>
        <w:t xml:space="preserve">s fascination with Dora originates with his discovery of a notice found in an old copy of </w:t>
      </w:r>
      <w:r w:rsidRPr="00113952">
        <w:rPr>
          <w:rFonts w:cs="Times New Roman"/>
          <w:i/>
          <w:iCs/>
        </w:rPr>
        <w:t>Paris-Soir</w:t>
      </w:r>
      <w:r>
        <w:rPr>
          <w:rFonts w:cs="Times New Roman"/>
          <w:iCs/>
        </w:rPr>
        <w:t>,</w:t>
      </w:r>
      <w:r w:rsidRPr="00113952">
        <w:rPr>
          <w:rFonts w:cs="Times New Roman"/>
        </w:rPr>
        <w:t xml:space="preserve"> dated December 31, 1941</w:t>
      </w:r>
      <w:r>
        <w:rPr>
          <w:rFonts w:cs="Times New Roman"/>
        </w:rPr>
        <w:t>,</w:t>
      </w:r>
      <w:r w:rsidRPr="00113952">
        <w:rPr>
          <w:rFonts w:cs="Times New Roman"/>
        </w:rPr>
        <w:t xml:space="preserve"> </w:t>
      </w:r>
      <w:r>
        <w:rPr>
          <w:rFonts w:cs="Times New Roman"/>
        </w:rPr>
        <w:t>which details</w:t>
      </w:r>
      <w:r w:rsidRPr="00113952">
        <w:rPr>
          <w:rFonts w:cs="Times New Roman"/>
        </w:rPr>
        <w:t xml:space="preserve"> </w:t>
      </w:r>
      <w:r>
        <w:rPr>
          <w:rFonts w:cs="Times New Roman"/>
        </w:rPr>
        <w:t>the real woman’s</w:t>
      </w:r>
      <w:r w:rsidRPr="00113952">
        <w:rPr>
          <w:rFonts w:cs="Times New Roman"/>
        </w:rPr>
        <w:t xml:space="preserve"> disappearance. The book opens with a reprint of the notice, and it is worthwhile to note that this is a </w:t>
      </w:r>
      <w:r>
        <w:rPr>
          <w:rFonts w:cs="Times New Roman"/>
        </w:rPr>
        <w:t>factual</w:t>
      </w:r>
      <w:r w:rsidRPr="00113952">
        <w:rPr>
          <w:rFonts w:cs="Times New Roman"/>
        </w:rPr>
        <w:t xml:space="preserve"> </w:t>
      </w:r>
      <w:r>
        <w:rPr>
          <w:rFonts w:cs="Times New Roman"/>
        </w:rPr>
        <w:t xml:space="preserve">newspaper </w:t>
      </w:r>
      <w:r w:rsidRPr="00113952">
        <w:rPr>
          <w:rFonts w:cs="Times New Roman"/>
        </w:rPr>
        <w:t>ad, not a literary invention:</w:t>
      </w:r>
    </w:p>
    <w:p w14:paraId="396799A7" w14:textId="77777777" w:rsidR="00086CD3" w:rsidRPr="00113952" w:rsidRDefault="00086CD3" w:rsidP="00A6058D">
      <w:pPr>
        <w:pStyle w:val="NormalWeb"/>
        <w:spacing w:before="0" w:beforeAutospacing="0" w:after="0" w:afterAutospacing="0" w:line="480" w:lineRule="auto"/>
        <w:ind w:left="720"/>
      </w:pPr>
      <w:r w:rsidRPr="00113952">
        <w:rPr>
          <w:lang w:val="fr-FR"/>
        </w:rPr>
        <w:t>On recherche une jeune fille, Dora Bruder, 15 ans, 1</w:t>
      </w:r>
      <w:r>
        <w:rPr>
          <w:lang w:val="fr-FR"/>
        </w:rPr>
        <w:t xml:space="preserve"> m 55, visage ovale, yeux gris </w:t>
      </w:r>
      <w:r w:rsidRPr="00113952">
        <w:rPr>
          <w:lang w:val="fr-FR"/>
        </w:rPr>
        <w:t>marron, manteaux sport gris, pull-over bordeaux</w:t>
      </w:r>
      <w:r>
        <w:rPr>
          <w:lang w:val="fr-FR"/>
        </w:rPr>
        <w:t xml:space="preserve">, jupe et chapeau bleu marine, </w:t>
      </w:r>
      <w:r w:rsidRPr="00113952">
        <w:rPr>
          <w:lang w:val="fr-FR"/>
        </w:rPr>
        <w:t>chaussures sport marron. Adresser toutes indications à</w:t>
      </w:r>
      <w:r>
        <w:rPr>
          <w:lang w:val="fr-FR"/>
        </w:rPr>
        <w:t xml:space="preserve"> M. et Mme Bruder, 41 boulevard </w:t>
      </w:r>
      <w:r w:rsidRPr="00113952">
        <w:rPr>
          <w:lang w:val="fr-FR"/>
        </w:rPr>
        <w:t xml:space="preserve">Ornano, Paris. </w:t>
      </w:r>
      <w:r w:rsidRPr="00113952">
        <w:t>(645)</w:t>
      </w:r>
    </w:p>
    <w:p w14:paraId="567E62A0" w14:textId="638A47BA" w:rsidR="00086CD3" w:rsidRDefault="00086CD3" w:rsidP="00A6058D">
      <w:pPr>
        <w:spacing w:after="0" w:line="480" w:lineRule="auto"/>
        <w:rPr>
          <w:rFonts w:cs="Times New Roman"/>
        </w:rPr>
      </w:pPr>
      <w:r w:rsidRPr="00113952">
        <w:rPr>
          <w:rFonts w:cs="Times New Roman"/>
        </w:rPr>
        <w:t>The narrator finds this ad</w:t>
      </w:r>
      <w:r>
        <w:rPr>
          <w:rFonts w:cs="Times New Roman"/>
        </w:rPr>
        <w:t xml:space="preserve"> in 1988 and, eight years later, having remained preoccupied with the question of Dora’s fate, begins a long search in</w:t>
      </w:r>
      <w:r w:rsidRPr="00113952">
        <w:rPr>
          <w:rFonts w:cs="Times New Roman"/>
        </w:rPr>
        <w:t xml:space="preserve"> </w:t>
      </w:r>
      <w:r>
        <w:rPr>
          <w:rFonts w:cs="Times New Roman"/>
        </w:rPr>
        <w:t xml:space="preserve">administrative </w:t>
      </w:r>
      <w:r w:rsidRPr="00113952">
        <w:rPr>
          <w:rFonts w:cs="Times New Roman"/>
        </w:rPr>
        <w:t>archives for information about her.</w:t>
      </w:r>
      <w:r w:rsidR="00645D49">
        <w:rPr>
          <w:rStyle w:val="FootnoteReference"/>
          <w:rFonts w:cs="Times New Roman"/>
        </w:rPr>
        <w:footnoteReference w:id="16"/>
      </w:r>
      <w:r w:rsidRPr="00113952">
        <w:rPr>
          <w:rFonts w:cs="Times New Roman"/>
        </w:rPr>
        <w:t xml:space="preserve"> </w:t>
      </w:r>
    </w:p>
    <w:p w14:paraId="499A6E7D" w14:textId="77777777" w:rsidR="00086CD3" w:rsidRDefault="00086CD3" w:rsidP="00A6058D">
      <w:pPr>
        <w:spacing w:after="0" w:line="480" w:lineRule="auto"/>
        <w:rPr>
          <w:rFonts w:cs="Times New Roman"/>
        </w:rPr>
      </w:pPr>
      <w:r>
        <w:rPr>
          <w:rFonts w:cs="Times New Roman"/>
        </w:rPr>
        <w:tab/>
      </w:r>
      <w:r w:rsidRPr="00113952">
        <w:rPr>
          <w:rFonts w:cs="Times New Roman"/>
        </w:rPr>
        <w:t>To be</w:t>
      </w:r>
      <w:r>
        <w:rPr>
          <w:rFonts w:cs="Times New Roman"/>
        </w:rPr>
        <w:t>st</w:t>
      </w:r>
      <w:r w:rsidRPr="00113952">
        <w:rPr>
          <w:rFonts w:cs="Times New Roman"/>
        </w:rPr>
        <w:t xml:space="preserve"> understand the motivation behind </w:t>
      </w:r>
      <w:r w:rsidRPr="00113952">
        <w:rPr>
          <w:rFonts w:cs="Times New Roman"/>
          <w:i/>
        </w:rPr>
        <w:t>Dora Bruder</w:t>
      </w:r>
      <w:r w:rsidRPr="00113952">
        <w:rPr>
          <w:rFonts w:cs="Times New Roman"/>
        </w:rPr>
        <w:t>, let us turn to M</w:t>
      </w:r>
      <w:r>
        <w:rPr>
          <w:rFonts w:cs="Times New Roman"/>
        </w:rPr>
        <w:t xml:space="preserve">odiano’s description of the origins of his own interest in Dora, as described in </w:t>
      </w:r>
      <w:r w:rsidRPr="005B2EB9">
        <w:rPr>
          <w:rFonts w:cs="Times New Roman"/>
        </w:rPr>
        <w:t xml:space="preserve">an article </w:t>
      </w:r>
      <w:r>
        <w:rPr>
          <w:rFonts w:cs="Times New Roman"/>
        </w:rPr>
        <w:t>first</w:t>
      </w:r>
      <w:r w:rsidRPr="005B2EB9">
        <w:rPr>
          <w:rFonts w:cs="Times New Roman"/>
        </w:rPr>
        <w:t xml:space="preserve"> published in </w:t>
      </w:r>
      <w:r w:rsidRPr="005B2EB9">
        <w:rPr>
          <w:rFonts w:cs="Times New Roman"/>
          <w:i/>
        </w:rPr>
        <w:t>Libération</w:t>
      </w:r>
      <w:r w:rsidRPr="005B2EB9">
        <w:rPr>
          <w:rFonts w:cs="Times New Roman"/>
        </w:rPr>
        <w:t xml:space="preserve"> in 1994, entitled </w:t>
      </w:r>
      <w:r>
        <w:rPr>
          <w:rFonts w:cs="Times New Roman"/>
        </w:rPr>
        <w:t>“</w:t>
      </w:r>
      <w:r w:rsidRPr="005B2EB9">
        <w:rPr>
          <w:rFonts w:cs="Times New Roman"/>
        </w:rPr>
        <w:t>Avec Klarsfeld contre l</w:t>
      </w:r>
      <w:r>
        <w:rPr>
          <w:rFonts w:cs="Times New Roman"/>
        </w:rPr>
        <w:t>’</w:t>
      </w:r>
      <w:r w:rsidRPr="005B2EB9">
        <w:rPr>
          <w:rFonts w:cs="Times New Roman"/>
        </w:rPr>
        <w:t>oubli</w:t>
      </w:r>
      <w:r>
        <w:rPr>
          <w:rFonts w:cs="Times New Roman"/>
        </w:rPr>
        <w:t>.”</w:t>
      </w:r>
      <w:r w:rsidRPr="005B2EB9">
        <w:rPr>
          <w:rFonts w:cs="Times New Roman"/>
        </w:rPr>
        <w:t xml:space="preserve"> </w:t>
      </w:r>
      <w:r w:rsidRPr="005B2EB9">
        <w:rPr>
          <w:rFonts w:cs="Times New Roman"/>
          <w:lang w:val="fr-FR"/>
        </w:rPr>
        <w:t xml:space="preserve">Modiano recalls that </w:t>
      </w:r>
      <w:r>
        <w:rPr>
          <w:rFonts w:cs="Times New Roman"/>
          <w:lang w:val="fr-FR"/>
        </w:rPr>
        <w:t>“</w:t>
      </w:r>
      <w:r w:rsidRPr="005B2EB9">
        <w:rPr>
          <w:rFonts w:cs="Times New Roman"/>
          <w:lang w:val="fr-FR"/>
        </w:rPr>
        <w:t>[l]e hasard a voulu que je sois tombé un jour sur un</w:t>
      </w:r>
      <w:r>
        <w:rPr>
          <w:rFonts w:cs="Times New Roman"/>
          <w:lang w:val="fr-FR"/>
        </w:rPr>
        <w:t>e</w:t>
      </w:r>
      <w:r w:rsidRPr="005B2EB9">
        <w:rPr>
          <w:rFonts w:cs="Times New Roman"/>
          <w:lang w:val="fr-FR"/>
        </w:rPr>
        <w:t xml:space="preserve"> annonce qui figurait dans le </w:t>
      </w:r>
      <w:r w:rsidRPr="005B2EB9">
        <w:rPr>
          <w:rFonts w:cs="Times New Roman"/>
          <w:i/>
          <w:lang w:val="fr-FR"/>
        </w:rPr>
        <w:t>Paris-Soir</w:t>
      </w:r>
      <w:r>
        <w:rPr>
          <w:rFonts w:cs="Times New Roman"/>
          <w:lang w:val="fr-FR"/>
        </w:rPr>
        <w:t>”</w:t>
      </w:r>
      <w:r w:rsidRPr="005B2EB9">
        <w:rPr>
          <w:rFonts w:cs="Times New Roman"/>
          <w:lang w:val="fr-FR"/>
        </w:rPr>
        <w:t xml:space="preserve"> (177). </w:t>
      </w:r>
      <w:r w:rsidRPr="001A5CDA">
        <w:rPr>
          <w:rFonts w:cs="Times New Roman"/>
        </w:rPr>
        <w:t>He subsequently found</w:t>
      </w:r>
      <w:r>
        <w:rPr>
          <w:rFonts w:cs="Times New Roman"/>
        </w:rPr>
        <w:t xml:space="preserve"> </w:t>
      </w:r>
      <w:r w:rsidRPr="001A5CDA">
        <w:rPr>
          <w:rFonts w:cs="Times New Roman"/>
        </w:rPr>
        <w:t>Dora</w:t>
      </w:r>
      <w:r>
        <w:rPr>
          <w:rFonts w:cs="Times New Roman"/>
        </w:rPr>
        <w:t>’</w:t>
      </w:r>
      <w:r w:rsidRPr="001A5CDA">
        <w:rPr>
          <w:rFonts w:cs="Times New Roman"/>
        </w:rPr>
        <w:t>s name</w:t>
      </w:r>
      <w:r>
        <w:rPr>
          <w:rFonts w:cs="Times New Roman"/>
        </w:rPr>
        <w:t>,</w:t>
      </w:r>
      <w:r w:rsidRPr="001A5CDA">
        <w:rPr>
          <w:rFonts w:cs="Times New Roman"/>
        </w:rPr>
        <w:t xml:space="preserve"> </w:t>
      </w:r>
      <w:r>
        <w:rPr>
          <w:rFonts w:cs="Times New Roman"/>
        </w:rPr>
        <w:t>followed by her father’s,</w:t>
      </w:r>
      <w:r w:rsidRPr="001A5CDA">
        <w:rPr>
          <w:rFonts w:cs="Times New Roman"/>
        </w:rPr>
        <w:t xml:space="preserve"> in Serge Klarsfeld</w:t>
      </w:r>
      <w:r>
        <w:rPr>
          <w:rFonts w:cs="Times New Roman"/>
        </w:rPr>
        <w:t>’</w:t>
      </w:r>
      <w:r w:rsidRPr="001A5CDA">
        <w:rPr>
          <w:rFonts w:cs="Times New Roman"/>
        </w:rPr>
        <w:t xml:space="preserve">s </w:t>
      </w:r>
      <w:r w:rsidRPr="001A5CDA">
        <w:rPr>
          <w:rFonts w:cs="Times New Roman"/>
          <w:i/>
        </w:rPr>
        <w:t xml:space="preserve">Mémorial de la déportation des Juifs de France </w:t>
      </w:r>
      <w:r w:rsidRPr="001A5CDA">
        <w:rPr>
          <w:rFonts w:cs="Times New Roman"/>
        </w:rPr>
        <w:t xml:space="preserve">(1978) </w:t>
      </w:r>
      <w:bookmarkStart w:id="35" w:name="_Hlk494188937"/>
      <w:r w:rsidRPr="001A5CDA">
        <w:rPr>
          <w:rFonts w:cs="Times New Roman"/>
        </w:rPr>
        <w:t>(177)</w:t>
      </w:r>
      <w:bookmarkEnd w:id="35"/>
      <w:r w:rsidRPr="001A5CDA">
        <w:rPr>
          <w:rFonts w:cs="Times New Roman"/>
        </w:rPr>
        <w:t xml:space="preserve">. </w:t>
      </w:r>
      <w:r w:rsidRPr="00113952">
        <w:rPr>
          <w:rFonts w:cs="Times New Roman"/>
        </w:rPr>
        <w:t>Klarsfeld</w:t>
      </w:r>
      <w:r>
        <w:rPr>
          <w:rFonts w:cs="Times New Roman"/>
        </w:rPr>
        <w:t>’</w:t>
      </w:r>
      <w:r w:rsidRPr="00113952">
        <w:rPr>
          <w:rFonts w:cs="Times New Roman"/>
        </w:rPr>
        <w:t xml:space="preserve">s book documents the names, birthdates, and deportation convoys of thousands of individuals. </w:t>
      </w:r>
      <w:r>
        <w:rPr>
          <w:rFonts w:cs="Times New Roman"/>
        </w:rPr>
        <w:t>It indicates</w:t>
      </w:r>
      <w:r w:rsidRPr="0021130E">
        <w:rPr>
          <w:rFonts w:cs="Times New Roman"/>
        </w:rPr>
        <w:t xml:space="preserve"> that </w:t>
      </w:r>
      <w:r>
        <w:rPr>
          <w:rFonts w:cs="Times New Roman"/>
        </w:rPr>
        <w:t>Dora and Ernest Bruder</w:t>
      </w:r>
      <w:r w:rsidRPr="0021130E">
        <w:rPr>
          <w:rFonts w:cs="Times New Roman"/>
        </w:rPr>
        <w:t xml:space="preserve"> were deported in the same convoy on 18 September 1942. </w:t>
      </w:r>
      <w:r>
        <w:rPr>
          <w:rFonts w:cs="Times New Roman"/>
        </w:rPr>
        <w:t xml:space="preserve">Her mother, Cécile, faced the same fate several months later. </w:t>
      </w:r>
    </w:p>
    <w:p w14:paraId="448D8D7F" w14:textId="77777777" w:rsidR="00086CD3" w:rsidRDefault="00086CD3" w:rsidP="00A6058D">
      <w:pPr>
        <w:spacing w:after="0" w:line="480" w:lineRule="auto"/>
        <w:ind w:firstLine="720"/>
        <w:rPr>
          <w:rFonts w:cs="Times New Roman"/>
        </w:rPr>
      </w:pPr>
      <w:r w:rsidRPr="00847DE1">
        <w:rPr>
          <w:rFonts w:cs="Times New Roman"/>
          <w:lang w:val="fr-FR"/>
        </w:rPr>
        <w:t>In this same article, Modiano declares that, next to Klarsfeld</w:t>
      </w:r>
      <w:r>
        <w:rPr>
          <w:rFonts w:cs="Times New Roman"/>
          <w:lang w:val="fr-FR"/>
        </w:rPr>
        <w:t>’</w:t>
      </w:r>
      <w:r w:rsidRPr="00847DE1">
        <w:rPr>
          <w:rFonts w:cs="Times New Roman"/>
          <w:lang w:val="fr-FR"/>
        </w:rPr>
        <w:t xml:space="preserve">s </w:t>
      </w:r>
      <w:r w:rsidRPr="00847DE1">
        <w:rPr>
          <w:rFonts w:cs="Times New Roman"/>
          <w:i/>
          <w:lang w:val="fr-FR"/>
        </w:rPr>
        <w:t>Mémorial</w:t>
      </w:r>
      <w:r w:rsidRPr="00847DE1">
        <w:rPr>
          <w:rFonts w:cs="Times New Roman"/>
          <w:lang w:val="fr-FR"/>
        </w:rPr>
        <w:t xml:space="preserve">, he perceives that </w:t>
      </w:r>
      <w:r w:rsidRPr="00503A27">
        <w:rPr>
          <w:rFonts w:cs="Times New Roman"/>
          <w:lang w:val="fr-FR"/>
        </w:rPr>
        <w:t xml:space="preserve">in his </w:t>
      </w:r>
      <w:r>
        <w:rPr>
          <w:rFonts w:cs="Times New Roman"/>
          <w:lang w:val="fr-FR"/>
        </w:rPr>
        <w:t xml:space="preserve">first </w:t>
      </w:r>
      <w:r w:rsidRPr="00503A27">
        <w:rPr>
          <w:rFonts w:cs="Times New Roman"/>
          <w:lang w:val="fr-FR"/>
        </w:rPr>
        <w:t>novel</w:t>
      </w:r>
      <w:r>
        <w:rPr>
          <w:rFonts w:cs="Times New Roman"/>
          <w:lang w:val="fr-FR"/>
        </w:rPr>
        <w:t>,</w:t>
      </w:r>
      <w:r w:rsidRPr="00503A27">
        <w:rPr>
          <w:rFonts w:cs="Times New Roman"/>
          <w:lang w:val="fr-FR"/>
        </w:rPr>
        <w:t xml:space="preserve"> </w:t>
      </w:r>
      <w:r w:rsidRPr="00503A27">
        <w:rPr>
          <w:rFonts w:cs="Times New Roman"/>
          <w:i/>
          <w:lang w:val="fr-FR"/>
        </w:rPr>
        <w:t>La Place de l</w:t>
      </w:r>
      <w:r>
        <w:rPr>
          <w:rFonts w:cs="Times New Roman"/>
          <w:i/>
          <w:lang w:val="fr-FR"/>
        </w:rPr>
        <w:t>’</w:t>
      </w:r>
      <w:r w:rsidRPr="00503A27">
        <w:rPr>
          <w:rFonts w:cs="Times New Roman"/>
          <w:i/>
          <w:lang w:val="fr-FR"/>
        </w:rPr>
        <w:t>étoile</w:t>
      </w:r>
      <w:r>
        <w:rPr>
          <w:rFonts w:cs="Times New Roman"/>
          <w:lang w:val="fr-FR"/>
        </w:rPr>
        <w:t xml:space="preserve"> (1968),</w:t>
      </w:r>
      <w:r w:rsidRPr="00503A27">
        <w:rPr>
          <w:rFonts w:cs="Times New Roman"/>
          <w:lang w:val="fr-FR"/>
        </w:rPr>
        <w:t xml:space="preserve"> </w:t>
      </w:r>
      <w:r>
        <w:rPr>
          <w:rFonts w:cs="Times New Roman"/>
          <w:lang w:val="fr-FR"/>
        </w:rPr>
        <w:t>“</w:t>
      </w:r>
      <w:r w:rsidRPr="00503A27">
        <w:rPr>
          <w:rFonts w:cs="Times New Roman"/>
          <w:lang w:val="fr-FR"/>
        </w:rPr>
        <w:t>je rusais avec l</w:t>
      </w:r>
      <w:r>
        <w:rPr>
          <w:rFonts w:cs="Times New Roman"/>
          <w:lang w:val="fr-FR"/>
        </w:rPr>
        <w:t>’</w:t>
      </w:r>
      <w:r w:rsidRPr="00503A27">
        <w:rPr>
          <w:rFonts w:cs="Times New Roman"/>
          <w:lang w:val="fr-FR"/>
        </w:rPr>
        <w:t>essentiel, en tâchant de répondre de manière désinvolte aux journalistes antisémites de l</w:t>
      </w:r>
      <w:r>
        <w:rPr>
          <w:rFonts w:cs="Times New Roman"/>
          <w:lang w:val="fr-FR"/>
        </w:rPr>
        <w:t>’</w:t>
      </w:r>
      <w:r w:rsidRPr="00503A27">
        <w:rPr>
          <w:rFonts w:cs="Times New Roman"/>
          <w:lang w:val="fr-FR"/>
        </w:rPr>
        <w:t>Occupation, mais c</w:t>
      </w:r>
      <w:r>
        <w:rPr>
          <w:rFonts w:cs="Times New Roman"/>
          <w:lang w:val="fr-FR"/>
        </w:rPr>
        <w:t>’</w:t>
      </w:r>
      <w:r w:rsidRPr="00503A27">
        <w:rPr>
          <w:rFonts w:cs="Times New Roman"/>
          <w:lang w:val="fr-FR"/>
        </w:rPr>
        <w:t>était comme pour se rassurer, faire le malin quand on a peur et que l</w:t>
      </w:r>
      <w:r>
        <w:rPr>
          <w:rFonts w:cs="Times New Roman"/>
          <w:lang w:val="fr-FR"/>
        </w:rPr>
        <w:t>’</w:t>
      </w:r>
      <w:r w:rsidRPr="00503A27">
        <w:rPr>
          <w:rFonts w:cs="Times New Roman"/>
          <w:lang w:val="fr-FR"/>
        </w:rPr>
        <w:t>on parle très fort dans le noir</w:t>
      </w:r>
      <w:r>
        <w:rPr>
          <w:rFonts w:cs="Times New Roman"/>
          <w:lang w:val="fr-FR"/>
        </w:rPr>
        <w:t>”</w:t>
      </w:r>
      <w:r w:rsidRPr="00503A27">
        <w:rPr>
          <w:rFonts w:cs="Times New Roman"/>
          <w:lang w:val="fr-FR"/>
        </w:rPr>
        <w:t xml:space="preserve"> (176). </w:t>
      </w:r>
      <w:r w:rsidRPr="003F79DD">
        <w:rPr>
          <w:rFonts w:cs="Times New Roman"/>
        </w:rPr>
        <w:t xml:space="preserve">Fiction, particularly the satirical intellectual games of </w:t>
      </w:r>
      <w:r w:rsidRPr="003F79DD">
        <w:rPr>
          <w:rFonts w:cs="Times New Roman"/>
          <w:i/>
        </w:rPr>
        <w:t>La Place de l</w:t>
      </w:r>
      <w:r>
        <w:rPr>
          <w:rFonts w:cs="Times New Roman"/>
          <w:i/>
        </w:rPr>
        <w:t>’</w:t>
      </w:r>
      <w:r w:rsidRPr="003F79DD">
        <w:rPr>
          <w:rFonts w:cs="Times New Roman"/>
          <w:i/>
        </w:rPr>
        <w:t>étoile</w:t>
      </w:r>
      <w:r>
        <w:rPr>
          <w:rFonts w:cs="Times New Roman"/>
        </w:rPr>
        <w:t>,</w:t>
      </w:r>
      <w:r w:rsidRPr="003F79DD">
        <w:t xml:space="preserve"> seem</w:t>
      </w:r>
      <w:r>
        <w:t>s</w:t>
      </w:r>
      <w:r w:rsidRPr="003F79DD">
        <w:t xml:space="preserve"> inadequate and even foolish compared to the gravity of the data in Klarsfeld</w:t>
      </w:r>
      <w:r>
        <w:t>’</w:t>
      </w:r>
      <w:r w:rsidRPr="003F79DD">
        <w:t xml:space="preserve">s book. </w:t>
      </w:r>
      <w:r>
        <w:rPr>
          <w:rFonts w:cs="Times New Roman"/>
        </w:rPr>
        <w:t xml:space="preserve">Accordingly, he announces </w:t>
      </w:r>
      <w:r w:rsidRPr="007B4FB4">
        <w:rPr>
          <w:rFonts w:cs="Times New Roman"/>
        </w:rPr>
        <w:t>his intention to follow Klarsfeld</w:t>
      </w:r>
      <w:r>
        <w:rPr>
          <w:rFonts w:cs="Times New Roman"/>
        </w:rPr>
        <w:t>’</w:t>
      </w:r>
      <w:r w:rsidRPr="007B4FB4">
        <w:rPr>
          <w:rFonts w:cs="Times New Roman"/>
        </w:rPr>
        <w:t xml:space="preserve">s example, </w:t>
      </w:r>
      <w:r>
        <w:rPr>
          <w:rFonts w:cs="Times New Roman"/>
        </w:rPr>
        <w:t xml:space="preserve">since, upon reading the </w:t>
      </w:r>
      <w:r>
        <w:rPr>
          <w:rFonts w:cs="Times New Roman"/>
          <w:i/>
        </w:rPr>
        <w:t>Mémorial</w:t>
      </w:r>
      <w:r>
        <w:rPr>
          <w:rFonts w:cs="Times New Roman"/>
        </w:rPr>
        <w:t xml:space="preserve">, “j’ai douté de la littérature. </w:t>
      </w:r>
      <w:r w:rsidRPr="00503A27">
        <w:rPr>
          <w:rFonts w:cs="Times New Roman"/>
          <w:lang w:val="fr-FR"/>
        </w:rPr>
        <w:t>Puisque le principal moteur de celle-ci est souvent la mémoire, il me semblait que le seul livre qu</w:t>
      </w:r>
      <w:r>
        <w:rPr>
          <w:rFonts w:cs="Times New Roman"/>
          <w:lang w:val="fr-FR"/>
        </w:rPr>
        <w:t>’il fallait écrire, c’était ce mé</w:t>
      </w:r>
      <w:r w:rsidRPr="00503A27">
        <w:rPr>
          <w:rFonts w:cs="Times New Roman"/>
          <w:lang w:val="fr-FR"/>
        </w:rPr>
        <w:t>morial, comme Serge Klarsfeld l</w:t>
      </w:r>
      <w:r>
        <w:rPr>
          <w:rFonts w:cs="Times New Roman"/>
          <w:lang w:val="fr-FR"/>
        </w:rPr>
        <w:t>’</w:t>
      </w:r>
      <w:r w:rsidRPr="00503A27">
        <w:rPr>
          <w:rFonts w:cs="Times New Roman"/>
          <w:lang w:val="fr-FR"/>
        </w:rPr>
        <w:t>avait fait</w:t>
      </w:r>
      <w:r>
        <w:rPr>
          <w:rFonts w:cs="Times New Roman"/>
          <w:lang w:val="fr-FR"/>
        </w:rPr>
        <w:t>”</w:t>
      </w:r>
      <w:r w:rsidRPr="00503A27">
        <w:rPr>
          <w:rFonts w:cs="Times New Roman"/>
          <w:lang w:val="fr-FR"/>
        </w:rPr>
        <w:t xml:space="preserve"> (176). </w:t>
      </w:r>
      <w:r w:rsidRPr="003F79DD">
        <w:t xml:space="preserve">Faced </w:t>
      </w:r>
      <w:r w:rsidRPr="0093612F">
        <w:rPr>
          <w:szCs w:val="24"/>
        </w:rPr>
        <w:t>with facts that document the violence of the past, Modiano appears to entertain thoughts reminiscent of Theodor Adorno</w:t>
      </w:r>
      <w:r>
        <w:rPr>
          <w:szCs w:val="24"/>
        </w:rPr>
        <w:t>’</w:t>
      </w:r>
      <w:r w:rsidRPr="0093612F">
        <w:rPr>
          <w:szCs w:val="24"/>
        </w:rPr>
        <w:t>s oft-cited phrase from</w:t>
      </w:r>
      <w:r>
        <w:rPr>
          <w:szCs w:val="24"/>
        </w:rPr>
        <w:t xml:space="preserve"> the 1951 essay </w:t>
      </w:r>
      <w:r>
        <w:rPr>
          <w:i/>
          <w:szCs w:val="24"/>
        </w:rPr>
        <w:t>Cultural Criticism and Society</w:t>
      </w:r>
      <w:r w:rsidRPr="0093612F">
        <w:rPr>
          <w:szCs w:val="24"/>
        </w:rPr>
        <w:t xml:space="preserve">: </w:t>
      </w:r>
      <w:r>
        <w:rPr>
          <w:szCs w:val="24"/>
        </w:rPr>
        <w:t>“</w:t>
      </w:r>
      <w:r w:rsidRPr="0093612F">
        <w:rPr>
          <w:szCs w:val="24"/>
        </w:rPr>
        <w:t>To write poetry after Auschwitz is barbaric</w:t>
      </w:r>
      <w:r>
        <w:rPr>
          <w:szCs w:val="24"/>
        </w:rPr>
        <w:t>” (34).</w:t>
      </w:r>
      <w:r>
        <w:rPr>
          <w:rStyle w:val="FootnoteReference"/>
          <w:szCs w:val="24"/>
        </w:rPr>
        <w:footnoteReference w:id="17"/>
      </w:r>
      <w:r w:rsidRPr="0093612F">
        <w:rPr>
          <w:szCs w:val="24"/>
        </w:rPr>
        <w:t xml:space="preserve"> </w:t>
      </w:r>
      <w:r w:rsidRPr="0093612F">
        <w:rPr>
          <w:rFonts w:cs="Times New Roman"/>
          <w:szCs w:val="24"/>
        </w:rPr>
        <w:t>It is worth noting, however,</w:t>
      </w:r>
      <w:r>
        <w:rPr>
          <w:rFonts w:cs="Times New Roman"/>
        </w:rPr>
        <w:t xml:space="preserve"> that Modiano has consistently published fiction about the Occupation from the 1960s to the present. Modiano does not clarify when he first read Klarsfeld’s </w:t>
      </w:r>
      <w:r>
        <w:rPr>
          <w:rFonts w:cs="Times New Roman"/>
          <w:i/>
        </w:rPr>
        <w:t>Mémorial</w:t>
      </w:r>
      <w:r>
        <w:rPr>
          <w:rFonts w:cs="Times New Roman"/>
        </w:rPr>
        <w:t xml:space="preserve">, though, and since he writes, “Je n’ai pas osé, à l’époque, prendre contact avec lui, ni avec </w:t>
      </w:r>
      <w:r w:rsidRPr="00CD170F">
        <w:rPr>
          <w:rFonts w:cs="Times New Roman"/>
        </w:rPr>
        <w:t>l</w:t>
      </w:r>
      <w:r>
        <w:rPr>
          <w:rFonts w:cs="Times New Roman"/>
        </w:rPr>
        <w:t>’</w:t>
      </w:r>
      <w:r w:rsidRPr="00CD170F">
        <w:rPr>
          <w:rFonts w:cs="Times New Roman"/>
        </w:rPr>
        <w:t>écrivain dont l</w:t>
      </w:r>
      <w:r>
        <w:rPr>
          <w:rFonts w:cs="Times New Roman"/>
        </w:rPr>
        <w:t>’</w:t>
      </w:r>
      <w:r w:rsidRPr="00CD170F">
        <w:rPr>
          <w:rFonts w:cs="Times New Roman"/>
        </w:rPr>
        <w:t>œuvre est souvent une illustration de ce memorial: Georges Perec</w:t>
      </w:r>
      <w:r>
        <w:rPr>
          <w:rFonts w:cs="Times New Roman"/>
        </w:rPr>
        <w:t>”</w:t>
      </w:r>
      <w:r w:rsidRPr="00CD170F">
        <w:rPr>
          <w:rFonts w:cs="Times New Roman"/>
        </w:rPr>
        <w:t xml:space="preserve"> (176), it seems probable that his first reading took place significantly prior to his 1994 </w:t>
      </w:r>
      <w:r w:rsidRPr="00CD170F">
        <w:rPr>
          <w:rFonts w:cs="Times New Roman"/>
          <w:i/>
        </w:rPr>
        <w:t>Libération</w:t>
      </w:r>
      <w:r w:rsidRPr="00CD170F">
        <w:t xml:space="preserve"> article</w:t>
      </w:r>
      <w:r>
        <w:rPr>
          <w:rFonts w:cs="Times New Roman"/>
        </w:rPr>
        <w:t>, given that</w:t>
      </w:r>
      <w:r w:rsidRPr="00CD170F">
        <w:rPr>
          <w:rFonts w:cs="Times New Roman"/>
        </w:rPr>
        <w:t xml:space="preserve"> Perec passed away in 1982. Furthermore, the allusion to Perec complicates the discussion about how to engage authentically </w:t>
      </w:r>
      <w:r>
        <w:rPr>
          <w:rFonts w:cs="Times New Roman"/>
        </w:rPr>
        <w:t>with the past since Perec wrote fiction that engaged with the legacy of the Holocaust. Accordingly, while Modiano “[a] douté de la literature” when confronted with Klarsfeld’s work, his allusion to Perec offers a remedy for that doubt</w:t>
      </w:r>
      <w:r w:rsidRPr="00CD170F">
        <w:rPr>
          <w:rFonts w:cs="Times New Roman"/>
        </w:rPr>
        <w:t xml:space="preserve"> </w:t>
      </w:r>
      <w:r>
        <w:rPr>
          <w:rFonts w:cs="Times New Roman"/>
        </w:rPr>
        <w:t xml:space="preserve">insofar as Perec demonstrates </w:t>
      </w:r>
      <w:r w:rsidRPr="00CD170F">
        <w:rPr>
          <w:rFonts w:cs="Times New Roman"/>
        </w:rPr>
        <w:t>that there is indeed a role for fiction in commemorative art.</w:t>
      </w:r>
      <w:r>
        <w:rPr>
          <w:rFonts w:cs="Times New Roman"/>
        </w:rPr>
        <w:t xml:space="preserve"> </w:t>
      </w:r>
    </w:p>
    <w:p w14:paraId="057A240C" w14:textId="77777777" w:rsidR="00086CD3" w:rsidRDefault="00086CD3" w:rsidP="00A6058D">
      <w:pPr>
        <w:spacing w:after="0" w:line="480" w:lineRule="auto"/>
        <w:ind w:firstLine="720"/>
        <w:rPr>
          <w:rFonts w:cs="Times New Roman"/>
        </w:rPr>
      </w:pPr>
      <w:r w:rsidRPr="0021130E">
        <w:rPr>
          <w:rFonts w:cs="Times New Roman"/>
        </w:rPr>
        <w:t>Modiano</w:t>
      </w:r>
      <w:r>
        <w:rPr>
          <w:rFonts w:cs="Times New Roman"/>
        </w:rPr>
        <w:t>’</w:t>
      </w:r>
      <w:r w:rsidRPr="0021130E">
        <w:rPr>
          <w:rFonts w:cs="Times New Roman"/>
        </w:rPr>
        <w:t xml:space="preserve">s </w:t>
      </w:r>
      <w:r w:rsidRPr="0021130E">
        <w:rPr>
          <w:rFonts w:cs="Times New Roman"/>
          <w:i/>
        </w:rPr>
        <w:t>Libération</w:t>
      </w:r>
      <w:r w:rsidRPr="0021130E">
        <w:rPr>
          <w:rFonts w:cs="Times New Roman"/>
        </w:rPr>
        <w:t xml:space="preserve"> article coincided with the publication of </w:t>
      </w:r>
      <w:r>
        <w:rPr>
          <w:rFonts w:cs="Times New Roman"/>
        </w:rPr>
        <w:t xml:space="preserve">another textual memorial by </w:t>
      </w:r>
      <w:bookmarkStart w:id="37" w:name="_Hlk494188969"/>
      <w:r>
        <w:rPr>
          <w:rFonts w:cs="Times New Roman"/>
        </w:rPr>
        <w:t>Klarsfeld, entitled</w:t>
      </w:r>
      <w:r w:rsidRPr="0021130E">
        <w:rPr>
          <w:rFonts w:cs="Times New Roman"/>
        </w:rPr>
        <w:t xml:space="preserve"> </w:t>
      </w:r>
      <w:r>
        <w:rPr>
          <w:rFonts w:cs="Times New Roman"/>
          <w:i/>
        </w:rPr>
        <w:t xml:space="preserve">Le </w:t>
      </w:r>
      <w:r w:rsidRPr="0021130E">
        <w:rPr>
          <w:rFonts w:cs="Times New Roman"/>
          <w:i/>
        </w:rPr>
        <w:t>Mémorial des enfants juifs déportés de France</w:t>
      </w:r>
      <w:r>
        <w:rPr>
          <w:rFonts w:cs="Times New Roman"/>
        </w:rPr>
        <w:t xml:space="preserve"> (1994),</w:t>
      </w:r>
      <w:r w:rsidRPr="0021130E">
        <w:rPr>
          <w:rFonts w:cs="Times New Roman"/>
        </w:rPr>
        <w:t xml:space="preserve"> </w:t>
      </w:r>
      <w:bookmarkEnd w:id="37"/>
      <w:r>
        <w:rPr>
          <w:rFonts w:cs="Times New Roman"/>
        </w:rPr>
        <w:t>which</w:t>
      </w:r>
      <w:r w:rsidRPr="0021130E">
        <w:rPr>
          <w:rFonts w:cs="Times New Roman"/>
        </w:rPr>
        <w:t xml:space="preserve"> includes over </w:t>
      </w:r>
      <w:r>
        <w:rPr>
          <w:rFonts w:cs="Times New Roman"/>
        </w:rPr>
        <w:t>1000</w:t>
      </w:r>
      <w:r w:rsidRPr="0021130E">
        <w:rPr>
          <w:rFonts w:cs="Times New Roman"/>
        </w:rPr>
        <w:t xml:space="preserve"> </w:t>
      </w:r>
      <w:r>
        <w:rPr>
          <w:rFonts w:cs="Times New Roman"/>
        </w:rPr>
        <w:t xml:space="preserve">striking </w:t>
      </w:r>
      <w:r w:rsidRPr="0021130E">
        <w:rPr>
          <w:rFonts w:cs="Times New Roman"/>
        </w:rPr>
        <w:t>pictures of</w:t>
      </w:r>
      <w:r>
        <w:rPr>
          <w:rFonts w:cs="Times New Roman"/>
        </w:rPr>
        <w:t xml:space="preserve"> children from their lives prior to their deportation</w:t>
      </w:r>
      <w:r w:rsidRPr="0021130E">
        <w:rPr>
          <w:rFonts w:cs="Times New Roman"/>
        </w:rPr>
        <w:t xml:space="preserve">. Modiano expresses hope that he will learn more about Dora </w:t>
      </w:r>
      <w:r>
        <w:rPr>
          <w:rFonts w:cs="Times New Roman"/>
        </w:rPr>
        <w:t xml:space="preserve">in </w:t>
      </w:r>
      <w:r>
        <w:rPr>
          <w:rFonts w:cs="Times New Roman"/>
          <w:i/>
        </w:rPr>
        <w:t>Le</w:t>
      </w:r>
      <w:r>
        <w:rPr>
          <w:rFonts w:cs="Times New Roman"/>
        </w:rPr>
        <w:t xml:space="preserve"> </w:t>
      </w:r>
      <w:r>
        <w:rPr>
          <w:rFonts w:cs="Times New Roman"/>
          <w:i/>
        </w:rPr>
        <w:t>Mémorial des enfants</w:t>
      </w:r>
      <w:r w:rsidRPr="0021130E">
        <w:rPr>
          <w:rFonts w:cs="Times New Roman"/>
        </w:rPr>
        <w:t xml:space="preserve"> (</w:t>
      </w:r>
      <w:r>
        <w:rPr>
          <w:rFonts w:cs="Times New Roman"/>
        </w:rPr>
        <w:t xml:space="preserve">“Avec Klarsfeld” </w:t>
      </w:r>
      <w:r w:rsidRPr="0021130E">
        <w:rPr>
          <w:rFonts w:cs="Times New Roman"/>
        </w:rPr>
        <w:t xml:space="preserve">177). </w:t>
      </w:r>
      <w:r>
        <w:rPr>
          <w:rFonts w:cs="Times New Roman"/>
        </w:rPr>
        <w:t>Despite Modiano’s expectation</w:t>
      </w:r>
      <w:r w:rsidRPr="0021130E">
        <w:rPr>
          <w:rFonts w:cs="Times New Roman"/>
        </w:rPr>
        <w:t xml:space="preserve">, a consultation of the book </w:t>
      </w:r>
      <w:r w:rsidRPr="004A0176">
        <w:rPr>
          <w:rFonts w:cs="Times New Roman"/>
        </w:rPr>
        <w:t>shows that her name is not included on the page for her convoy since her age was unknown at the time of publication (</w:t>
      </w:r>
      <w:r w:rsidRPr="004A0176">
        <w:rPr>
          <w:rFonts w:cs="Times New Roman"/>
          <w:i/>
        </w:rPr>
        <w:t>Mémorial des enfants</w:t>
      </w:r>
      <w:r w:rsidRPr="004A0176">
        <w:rPr>
          <w:rFonts w:cs="Times New Roman"/>
        </w:rPr>
        <w:t xml:space="preserve"> 1994; 152). By the third edition</w:t>
      </w:r>
      <w:r>
        <w:rPr>
          <w:rFonts w:cs="Times New Roman"/>
        </w:rPr>
        <w:t xml:space="preserve"> of </w:t>
      </w:r>
      <w:r>
        <w:rPr>
          <w:rFonts w:cs="Times New Roman"/>
          <w:i/>
        </w:rPr>
        <w:t>Le Mémorial des enfants</w:t>
      </w:r>
      <w:r>
        <w:rPr>
          <w:rFonts w:cs="Times New Roman"/>
        </w:rPr>
        <w:t>, however,</w:t>
      </w:r>
      <w:r w:rsidRPr="004A0176">
        <w:rPr>
          <w:rFonts w:cs="Times New Roman"/>
        </w:rPr>
        <w:t xml:space="preserve"> Klarsfeld has added Dora, as well as copies of letters of thanks he </w:t>
      </w:r>
      <w:r>
        <w:rPr>
          <w:rFonts w:cs="Times New Roman"/>
        </w:rPr>
        <w:t xml:space="preserve">had </w:t>
      </w:r>
      <w:r w:rsidRPr="004A0176">
        <w:rPr>
          <w:rFonts w:cs="Times New Roman"/>
        </w:rPr>
        <w:t>received from Modiano after assisting him in the search for information and photographs about Dora (</w:t>
      </w:r>
      <w:r w:rsidRPr="004A0176">
        <w:rPr>
          <w:rFonts w:cs="Times New Roman"/>
          <w:i/>
        </w:rPr>
        <w:t>Mémorial des enfants</w:t>
      </w:r>
      <w:r w:rsidRPr="004A0176">
        <w:rPr>
          <w:rFonts w:cs="Times New Roman"/>
        </w:rPr>
        <w:t xml:space="preserve"> 2001;</w:t>
      </w:r>
      <w:r w:rsidRPr="004A0176">
        <w:rPr>
          <w:rFonts w:cs="Times New Roman"/>
          <w:i/>
        </w:rPr>
        <w:t xml:space="preserve"> </w:t>
      </w:r>
      <w:r w:rsidRPr="004A0176">
        <w:rPr>
          <w:rFonts w:cs="Times New Roman"/>
        </w:rPr>
        <w:t>250, 534-38). The dialogue</w:t>
      </w:r>
      <w:r>
        <w:rPr>
          <w:rFonts w:cs="Times New Roman"/>
        </w:rPr>
        <w:t xml:space="preserve"> between Modiano and Klarsfeld thereby results in an expansion of each of their textual memorial projects. Especially because of its relationship with Klarsfeld’s books, Modiano’</w:t>
      </w:r>
      <w:r w:rsidRPr="00113952">
        <w:rPr>
          <w:rFonts w:cs="Times New Roman"/>
        </w:rPr>
        <w:t xml:space="preserve">s </w:t>
      </w:r>
      <w:r w:rsidRPr="00113952">
        <w:rPr>
          <w:rFonts w:cs="Times New Roman"/>
          <w:i/>
          <w:iCs/>
        </w:rPr>
        <w:t xml:space="preserve">Dora Bruder </w:t>
      </w:r>
      <w:r w:rsidRPr="00113952">
        <w:rPr>
          <w:rFonts w:cs="Times New Roman"/>
        </w:rPr>
        <w:t xml:space="preserve">can be read as a monument to Dora, as well as to the innumerable others who died in violence and obscurity. </w:t>
      </w:r>
    </w:p>
    <w:p w14:paraId="39C58AD8" w14:textId="77777777" w:rsidR="00086CD3" w:rsidRDefault="00086CD3" w:rsidP="00A920C4">
      <w:bookmarkStart w:id="38" w:name="_Toc494201462"/>
      <w:bookmarkStart w:id="39" w:name="_Toc494897089"/>
      <w:bookmarkStart w:id="40" w:name="_Toc495058071"/>
    </w:p>
    <w:p w14:paraId="6A6C59EE" w14:textId="677B5E8A" w:rsidR="00086CD3" w:rsidRPr="00DB1987" w:rsidRDefault="00086CD3" w:rsidP="0050075E">
      <w:pPr>
        <w:pStyle w:val="Heading2"/>
      </w:pPr>
      <w:bookmarkStart w:id="41" w:name="_Toc513556640"/>
      <w:r>
        <w:t xml:space="preserve">1. </w:t>
      </w:r>
      <w:bookmarkEnd w:id="38"/>
      <w:bookmarkEnd w:id="39"/>
      <w:bookmarkEnd w:id="40"/>
      <w:r w:rsidR="00DB1987">
        <w:t xml:space="preserve">The Contested </w:t>
      </w:r>
      <w:r w:rsidR="00900767">
        <w:t>Genre</w:t>
      </w:r>
      <w:r w:rsidR="00DB1987">
        <w:t xml:space="preserve"> of </w:t>
      </w:r>
      <w:r w:rsidR="00DB1987">
        <w:rPr>
          <w:i/>
        </w:rPr>
        <w:t>Dora Bruder</w:t>
      </w:r>
      <w:bookmarkEnd w:id="41"/>
    </w:p>
    <w:p w14:paraId="2824B673" w14:textId="7F2D273C" w:rsidR="00086CD3" w:rsidRDefault="00DB1987" w:rsidP="00A6058D">
      <w:pPr>
        <w:spacing w:after="0" w:line="480" w:lineRule="auto"/>
        <w:ind w:firstLine="720"/>
      </w:pPr>
      <w:r>
        <w:rPr>
          <w:rFonts w:cs="Times New Roman"/>
          <w:i/>
        </w:rPr>
        <w:t>Dora Bruder</w:t>
      </w:r>
      <w:r>
        <w:rPr>
          <w:rFonts w:cs="Times New Roman"/>
        </w:rPr>
        <w:t xml:space="preserve"> functions as</w:t>
      </w:r>
      <w:r w:rsidR="00086CD3">
        <w:rPr>
          <w:rFonts w:cs="Times New Roman"/>
        </w:rPr>
        <w:t xml:space="preserve"> literary document also serving as a memorial,</w:t>
      </w:r>
      <w:r>
        <w:rPr>
          <w:rFonts w:cs="Times New Roman"/>
        </w:rPr>
        <w:t xml:space="preserve"> and</w:t>
      </w:r>
      <w:r w:rsidR="00086CD3">
        <w:rPr>
          <w:rFonts w:cs="Times New Roman"/>
        </w:rPr>
        <w:t xml:space="preserve"> it is worth considering what sort of text Modiano has constructed, particularly in light of </w:t>
      </w:r>
      <w:r w:rsidR="00086CD3">
        <w:rPr>
          <w:rFonts w:cs="Times New Roman"/>
          <w:i/>
        </w:rPr>
        <w:t>Dora Bruder</w:t>
      </w:r>
      <w:r w:rsidR="00086CD3">
        <w:rPr>
          <w:rFonts w:cs="Times New Roman"/>
        </w:rPr>
        <w:t xml:space="preserve">’s connection to Klarsfeld’s project. </w:t>
      </w:r>
      <w:r w:rsidR="00086CD3" w:rsidRPr="00395F12">
        <w:t xml:space="preserve">In the </w:t>
      </w:r>
      <w:r w:rsidR="00086CD3" w:rsidRPr="00395F12">
        <w:rPr>
          <w:i/>
        </w:rPr>
        <w:t>avant-propos</w:t>
      </w:r>
      <w:r w:rsidR="00086CD3" w:rsidRPr="00395F12">
        <w:t xml:space="preserve"> to</w:t>
      </w:r>
      <w:r w:rsidR="00086CD3">
        <w:t xml:space="preserve"> the 2013</w:t>
      </w:r>
      <w:r w:rsidR="00086CD3" w:rsidRPr="00395F12">
        <w:t xml:space="preserve"> </w:t>
      </w:r>
      <w:r w:rsidR="00086CD3" w:rsidRPr="003E3796">
        <w:t xml:space="preserve">Gallimard single-volume collection of </w:t>
      </w:r>
      <w:r w:rsidR="00086CD3">
        <w:t>ten</w:t>
      </w:r>
      <w:r w:rsidR="00086CD3" w:rsidRPr="003E3796">
        <w:t xml:space="preserve"> of Modiano</w:t>
      </w:r>
      <w:r w:rsidR="00086CD3">
        <w:t>’</w:t>
      </w:r>
      <w:r w:rsidR="00086CD3" w:rsidRPr="003E3796">
        <w:t>s novels (</w:t>
      </w:r>
      <w:r w:rsidR="00086CD3">
        <w:t>entitled</w:t>
      </w:r>
      <w:r w:rsidR="00086CD3" w:rsidRPr="003E3796">
        <w:t xml:space="preserve"> </w:t>
      </w:r>
      <w:r w:rsidR="00086CD3" w:rsidRPr="003E3796">
        <w:rPr>
          <w:i/>
        </w:rPr>
        <w:t>Romans</w:t>
      </w:r>
      <w:r w:rsidR="00086CD3" w:rsidRPr="003E3796">
        <w:t xml:space="preserve">), Modiano refers to the works included as the </w:t>
      </w:r>
      <w:r w:rsidR="00086CD3">
        <w:t>“</w:t>
      </w:r>
      <w:r w:rsidR="00086CD3" w:rsidRPr="003E3796">
        <w:t>épine dorsale</w:t>
      </w:r>
      <w:r w:rsidR="00086CD3">
        <w:t xml:space="preserve">” of his </w:t>
      </w:r>
      <w:r w:rsidR="00086CD3">
        <w:rPr>
          <w:rFonts w:cs="Times New Roman"/>
        </w:rPr>
        <w:t>œ</w:t>
      </w:r>
      <w:r w:rsidR="00086CD3" w:rsidRPr="003E3796">
        <w:t xml:space="preserve">uvre (9). </w:t>
      </w:r>
      <w:r w:rsidR="00086CD3" w:rsidRPr="003E3796">
        <w:rPr>
          <w:i/>
        </w:rPr>
        <w:t>Dora Bruder</w:t>
      </w:r>
      <w:r w:rsidR="00086CD3" w:rsidRPr="003E3796">
        <w:t xml:space="preserve"> </w:t>
      </w:r>
      <w:r w:rsidR="00086CD3">
        <w:t>ranks</w:t>
      </w:r>
      <w:r w:rsidR="00086CD3" w:rsidRPr="003E3796">
        <w:t xml:space="preserve"> among</w:t>
      </w:r>
      <w:r w:rsidR="00086CD3" w:rsidRPr="00395F12">
        <w:t xml:space="preserve"> these</w:t>
      </w:r>
      <w:r w:rsidR="00086CD3">
        <w:t xml:space="preserve"> pieces</w:t>
      </w:r>
      <w:r w:rsidR="00086CD3" w:rsidRPr="00395F12">
        <w:t xml:space="preserve">, as </w:t>
      </w:r>
      <w:r w:rsidR="00086CD3">
        <w:t>do</w:t>
      </w:r>
      <w:r w:rsidR="00086CD3" w:rsidRPr="00395F12">
        <w:t xml:space="preserve"> </w:t>
      </w:r>
      <w:r w:rsidR="00086CD3">
        <w:rPr>
          <w:i/>
        </w:rPr>
        <w:t>Un P</w:t>
      </w:r>
      <w:r w:rsidR="00086CD3" w:rsidRPr="00395F12">
        <w:rPr>
          <w:i/>
        </w:rPr>
        <w:t>edigree</w:t>
      </w:r>
      <w:r w:rsidR="00086CD3" w:rsidRPr="00395F12">
        <w:t xml:space="preserve"> and </w:t>
      </w:r>
      <w:r w:rsidR="00086CD3" w:rsidRPr="00395F12">
        <w:rPr>
          <w:i/>
        </w:rPr>
        <w:t>Livret de famille</w:t>
      </w:r>
      <w:r w:rsidR="00086CD3" w:rsidRPr="00395F12">
        <w:t xml:space="preserve">, books </w:t>
      </w:r>
      <w:r w:rsidR="00086CD3">
        <w:t xml:space="preserve">that address </w:t>
      </w:r>
      <w:r w:rsidR="00086CD3" w:rsidRPr="00395F12">
        <w:t xml:space="preserve">directly his own family history. </w:t>
      </w:r>
      <w:r w:rsidR="00086CD3">
        <w:t>Especially i</w:t>
      </w:r>
      <w:r w:rsidR="00086CD3" w:rsidRPr="00395F12">
        <w:t>mportant is that he label</w:t>
      </w:r>
      <w:r>
        <w:t>ed</w:t>
      </w:r>
      <w:r w:rsidR="00086CD3" w:rsidRPr="00395F12">
        <w:t xml:space="preserve"> all of these books as </w:t>
      </w:r>
      <w:r w:rsidR="00086CD3">
        <w:t>“</w:t>
      </w:r>
      <w:r w:rsidR="00086CD3" w:rsidRPr="00395F12">
        <w:t>novels</w:t>
      </w:r>
      <w:r w:rsidR="00086CD3">
        <w:t>,”</w:t>
      </w:r>
      <w:r w:rsidR="00086CD3" w:rsidRPr="00395F12">
        <w:t xml:space="preserve"> even the family history accounts and </w:t>
      </w:r>
      <w:r w:rsidR="00086CD3" w:rsidRPr="00395F12">
        <w:rPr>
          <w:i/>
        </w:rPr>
        <w:t>Dora Bruder</w:t>
      </w:r>
      <w:r w:rsidR="00086CD3" w:rsidRPr="00395F12">
        <w:t xml:space="preserve">, though he does indicate some ambiguity of genre in choosing the use </w:t>
      </w:r>
      <w:r w:rsidR="00086CD3">
        <w:t xml:space="preserve">of </w:t>
      </w:r>
      <w:r w:rsidR="00086CD3" w:rsidRPr="00395F12">
        <w:t xml:space="preserve">quotations </w:t>
      </w:r>
      <w:r w:rsidR="00086CD3">
        <w:t>for</w:t>
      </w:r>
      <w:r w:rsidR="00086CD3" w:rsidRPr="00395F12">
        <w:t xml:space="preserve"> the word </w:t>
      </w:r>
      <w:r w:rsidR="00086CD3" w:rsidRPr="00395F12">
        <w:rPr>
          <w:i/>
        </w:rPr>
        <w:t>roman</w:t>
      </w:r>
      <w:r w:rsidR="00086CD3" w:rsidRPr="00395F12">
        <w:t xml:space="preserve"> each time he </w:t>
      </w:r>
      <w:r w:rsidR="00086CD3">
        <w:t>writes</w:t>
      </w:r>
      <w:r w:rsidR="00086CD3" w:rsidRPr="00395F12">
        <w:t xml:space="preserve"> it in the foreword. </w:t>
      </w:r>
      <w:r w:rsidR="00086CD3">
        <w:t xml:space="preserve">Of the ten books in the collection, seven included the label </w:t>
      </w:r>
      <w:r w:rsidR="00086CD3" w:rsidRPr="005D18F5">
        <w:rPr>
          <w:i/>
        </w:rPr>
        <w:t>roman</w:t>
      </w:r>
      <w:r w:rsidR="00086CD3">
        <w:t xml:space="preserve"> on the original covers, but the autobiographical works, </w:t>
      </w:r>
      <w:r w:rsidR="00086CD3">
        <w:rPr>
          <w:i/>
        </w:rPr>
        <w:t xml:space="preserve">Dora </w:t>
      </w:r>
      <w:r w:rsidR="00086CD3" w:rsidRPr="007D7D72">
        <w:rPr>
          <w:i/>
        </w:rPr>
        <w:t>Bruder</w:t>
      </w:r>
      <w:r w:rsidR="00086CD3" w:rsidRPr="007D7D72">
        <w:t xml:space="preserve">, </w:t>
      </w:r>
      <w:r w:rsidR="00086CD3" w:rsidRPr="007D7D72">
        <w:rPr>
          <w:i/>
        </w:rPr>
        <w:t>Un pedigree</w:t>
      </w:r>
      <w:r w:rsidR="00086CD3" w:rsidRPr="007D7D72">
        <w:t xml:space="preserve">, and </w:t>
      </w:r>
      <w:r w:rsidR="00086CD3" w:rsidRPr="007D7D72">
        <w:rPr>
          <w:i/>
        </w:rPr>
        <w:t>Livret de famille</w:t>
      </w:r>
      <w:r w:rsidR="00086CD3" w:rsidRPr="007D7D72">
        <w:t xml:space="preserve"> lack any formal designation </w:t>
      </w:r>
      <w:r w:rsidR="00086CD3">
        <w:t>printed beneath</w:t>
      </w:r>
      <w:r w:rsidR="00086CD3" w:rsidRPr="007D7D72">
        <w:t xml:space="preserve"> the titles.</w:t>
      </w:r>
      <w:r w:rsidR="00086CD3" w:rsidRPr="007D7D72">
        <w:rPr>
          <w:i/>
        </w:rPr>
        <w:t xml:space="preserve"> </w:t>
      </w:r>
      <w:r w:rsidR="00086CD3" w:rsidRPr="007D7D72">
        <w:t xml:space="preserve">Nevertheless, </w:t>
      </w:r>
      <w:r w:rsidR="00086CD3">
        <w:t>the choice</w:t>
      </w:r>
      <w:r w:rsidR="00086CD3" w:rsidRPr="007D7D72">
        <w:t xml:space="preserve"> to collect these </w:t>
      </w:r>
      <w:r w:rsidR="00086CD3">
        <w:t>ten</w:t>
      </w:r>
      <w:r w:rsidR="00086CD3" w:rsidRPr="007D7D72">
        <w:t xml:space="preserve"> works together without </w:t>
      </w:r>
      <w:r w:rsidR="00086CD3">
        <w:t>distinguishing among</w:t>
      </w:r>
      <w:r w:rsidR="00086CD3" w:rsidRPr="007D7D72">
        <w:t xml:space="preserve"> their genres</w:t>
      </w:r>
      <w:r w:rsidR="00086CD3">
        <w:t xml:space="preserve">, </w:t>
      </w:r>
      <w:r w:rsidR="00086CD3" w:rsidRPr="007D7D72">
        <w:t xml:space="preserve">simply calling them all </w:t>
      </w:r>
      <w:r w:rsidR="00086CD3">
        <w:t>“</w:t>
      </w:r>
      <w:r w:rsidR="00086CD3" w:rsidRPr="005D18F5">
        <w:rPr>
          <w:i/>
        </w:rPr>
        <w:t>romans</w:t>
      </w:r>
      <w:r w:rsidR="00086CD3">
        <w:t>,” implies that the texts all exist along a fictional spectrum; this choice suggests</w:t>
      </w:r>
      <w:r w:rsidR="00086CD3" w:rsidRPr="007D7D72">
        <w:t xml:space="preserve"> that even though </w:t>
      </w:r>
      <w:r w:rsidR="00086CD3" w:rsidRPr="007D7D72">
        <w:rPr>
          <w:i/>
        </w:rPr>
        <w:t>Dora Bruder</w:t>
      </w:r>
      <w:r w:rsidR="00086CD3" w:rsidRPr="007D7D72">
        <w:t xml:space="preserve"> has a biographical or even autobiographical component, the text also relies on imaginative invention.</w:t>
      </w:r>
      <w:r w:rsidR="00086CD3" w:rsidRPr="007D7D72">
        <w:rPr>
          <w:i/>
        </w:rPr>
        <w:t xml:space="preserve"> </w:t>
      </w:r>
    </w:p>
    <w:p w14:paraId="23782622" w14:textId="77777777" w:rsidR="00086CD3" w:rsidRDefault="00086CD3" w:rsidP="0050075E">
      <w:pPr>
        <w:spacing w:after="0" w:line="480" w:lineRule="auto"/>
        <w:ind w:firstLine="720"/>
        <w:rPr>
          <w:rFonts w:cs="Times New Roman"/>
        </w:rPr>
      </w:pPr>
      <w:r>
        <w:rPr>
          <w:i/>
        </w:rPr>
        <w:t>Dora Bruder</w:t>
      </w:r>
      <w:r>
        <w:t xml:space="preserve"> hints that the narrator serves as a double for Modiano himself, given that </w:t>
      </w:r>
      <w:r>
        <w:rPr>
          <w:rFonts w:cs="Times New Roman"/>
        </w:rPr>
        <w:t xml:space="preserve">the narrator states that he is the author of </w:t>
      </w:r>
      <w:r>
        <w:rPr>
          <w:rFonts w:cs="Times New Roman"/>
          <w:i/>
        </w:rPr>
        <w:t xml:space="preserve">La Place </w:t>
      </w:r>
      <w:r w:rsidRPr="00EA7074">
        <w:rPr>
          <w:rFonts w:cs="Times New Roman"/>
          <w:i/>
        </w:rPr>
        <w:t>de l</w:t>
      </w:r>
      <w:r>
        <w:rPr>
          <w:rFonts w:cs="Times New Roman"/>
          <w:i/>
        </w:rPr>
        <w:t>’</w:t>
      </w:r>
      <w:r w:rsidRPr="00EA7074">
        <w:rPr>
          <w:rFonts w:cs="Times New Roman"/>
          <w:i/>
        </w:rPr>
        <w:t xml:space="preserve">étoile </w:t>
      </w:r>
      <w:r w:rsidRPr="00EA7074">
        <w:rPr>
          <w:rFonts w:cs="Times New Roman"/>
        </w:rPr>
        <w:t>and</w:t>
      </w:r>
      <w:r>
        <w:rPr>
          <w:rFonts w:cs="Times New Roman"/>
        </w:rPr>
        <w:t xml:space="preserve"> </w:t>
      </w:r>
      <w:r>
        <w:rPr>
          <w:rFonts w:cs="Times New Roman"/>
          <w:i/>
        </w:rPr>
        <w:t>Voyage de noces</w:t>
      </w:r>
      <w:r>
        <w:rPr>
          <w:rFonts w:cs="Times New Roman"/>
        </w:rPr>
        <w:t xml:space="preserve"> (1990), both of which represent titles of texts written by Modiano (</w:t>
      </w:r>
      <w:r>
        <w:rPr>
          <w:rFonts w:cs="Times New Roman"/>
          <w:i/>
        </w:rPr>
        <w:t xml:space="preserve">Dora Bruder </w:t>
      </w:r>
      <w:r w:rsidRPr="00905254">
        <w:rPr>
          <w:rFonts w:cs="Times New Roman"/>
        </w:rPr>
        <w:t xml:space="preserve">704; 674). </w:t>
      </w:r>
      <w:r>
        <w:rPr>
          <w:rFonts w:cs="Times New Roman"/>
        </w:rPr>
        <w:t xml:space="preserve">The narrator also mentions that his father’s name was Albert and that he was of Italian-Jewish heritage, details equally true of Modiano’s father (703). Indeed, Modiano’s father’s Occupation-era legacy appears to influence all of Modiano’s work, most obviously on a thematic level, since all of his books involve a search for a missing person, a scenario set in wartime France, or a plot based on the enduring impact of World War II. Thus, given that the most clearly identified fictional </w:t>
      </w:r>
      <w:r w:rsidRPr="005024C6">
        <w:rPr>
          <w:rFonts w:cs="Times New Roman"/>
        </w:rPr>
        <w:t xml:space="preserve">works </w:t>
      </w:r>
      <w:r>
        <w:rPr>
          <w:rFonts w:cs="Times New Roman"/>
        </w:rPr>
        <w:t xml:space="preserve">in Modiano’s œuvre also </w:t>
      </w:r>
      <w:r w:rsidRPr="005024C6">
        <w:rPr>
          <w:rFonts w:cs="Times New Roman"/>
        </w:rPr>
        <w:t xml:space="preserve">have an autobiographical </w:t>
      </w:r>
      <w:r>
        <w:rPr>
          <w:rFonts w:cs="Times New Roman"/>
        </w:rPr>
        <w:t>link to the author</w:t>
      </w:r>
      <w:r w:rsidRPr="00130FFB">
        <w:rPr>
          <w:rFonts w:cs="Times New Roman"/>
        </w:rPr>
        <w:t xml:space="preserve">, as </w:t>
      </w:r>
      <w:bookmarkStart w:id="42" w:name="_Hlk494189280"/>
      <w:r w:rsidRPr="00130FFB">
        <w:rPr>
          <w:rFonts w:cs="Times New Roman"/>
        </w:rPr>
        <w:t xml:space="preserve">Dervila Cooke analyzes in great detail in </w:t>
      </w:r>
      <w:r w:rsidRPr="00130FFB">
        <w:rPr>
          <w:rFonts w:cs="Times New Roman"/>
          <w:i/>
        </w:rPr>
        <w:t>Present Pasts: Patrick Modiano</w:t>
      </w:r>
      <w:r>
        <w:rPr>
          <w:rFonts w:cs="Times New Roman"/>
          <w:i/>
        </w:rPr>
        <w:t>’</w:t>
      </w:r>
      <w:r w:rsidRPr="00130FFB">
        <w:rPr>
          <w:rFonts w:cs="Times New Roman"/>
          <w:i/>
        </w:rPr>
        <w:t xml:space="preserve">s (Auto)Biographical Fictions </w:t>
      </w:r>
      <w:r w:rsidRPr="00130FFB">
        <w:rPr>
          <w:rFonts w:cs="Times New Roman"/>
        </w:rPr>
        <w:t xml:space="preserve">(2005), </w:t>
      </w:r>
      <w:bookmarkEnd w:id="42"/>
      <w:r w:rsidRPr="00130FFB">
        <w:rPr>
          <w:rFonts w:cs="Times New Roman"/>
        </w:rPr>
        <w:t>it</w:t>
      </w:r>
      <w:r>
        <w:rPr>
          <w:rFonts w:cs="Times New Roman"/>
        </w:rPr>
        <w:t xml:space="preserve"> is worth considering whether it might be wise to see </w:t>
      </w:r>
      <w:r>
        <w:rPr>
          <w:rFonts w:cs="Times New Roman"/>
          <w:i/>
        </w:rPr>
        <w:t xml:space="preserve">Dora Bruder </w:t>
      </w:r>
      <w:r>
        <w:rPr>
          <w:rFonts w:cs="Times New Roman"/>
        </w:rPr>
        <w:t>as a lightly autofictionalized account rather than as what might be considered as “pure” autobiography.</w:t>
      </w:r>
      <w:r>
        <w:rPr>
          <w:rStyle w:val="FootnoteReference"/>
          <w:rFonts w:cs="Times New Roman"/>
        </w:rPr>
        <w:footnoteReference w:id="18"/>
      </w:r>
      <w:r>
        <w:rPr>
          <w:rFonts w:cs="Times New Roman"/>
        </w:rPr>
        <w:t xml:space="preserve"> For example, the</w:t>
      </w:r>
      <w:r w:rsidRPr="00113952">
        <w:rPr>
          <w:rFonts w:cs="Times New Roman"/>
        </w:rPr>
        <w:t xml:space="preserve"> narrator</w:t>
      </w:r>
      <w:r>
        <w:rPr>
          <w:rFonts w:cs="Times New Roman"/>
        </w:rPr>
        <w:t>’</w:t>
      </w:r>
      <w:r w:rsidRPr="00113952">
        <w:rPr>
          <w:rFonts w:cs="Times New Roman"/>
        </w:rPr>
        <w:t xml:space="preserve">s account of his process of uncovering information about Dora implies that he simply </w:t>
      </w:r>
      <w:r>
        <w:rPr>
          <w:rFonts w:cs="Times New Roman"/>
        </w:rPr>
        <w:t>came across</w:t>
      </w:r>
      <w:r w:rsidRPr="00113952">
        <w:rPr>
          <w:rFonts w:cs="Times New Roman"/>
        </w:rPr>
        <w:t xml:space="preserve"> the notice and gradually researched </w:t>
      </w:r>
      <w:r w:rsidRPr="00130FFB">
        <w:rPr>
          <w:rFonts w:cs="Times New Roman"/>
        </w:rPr>
        <w:t>Dora</w:t>
      </w:r>
      <w:r>
        <w:rPr>
          <w:rFonts w:cs="Times New Roman"/>
        </w:rPr>
        <w:t>’</w:t>
      </w:r>
      <w:r w:rsidRPr="00130FFB">
        <w:rPr>
          <w:rFonts w:cs="Times New Roman"/>
        </w:rPr>
        <w:t>s life on his own</w:t>
      </w:r>
      <w:r>
        <w:rPr>
          <w:rFonts w:cs="Times New Roman"/>
        </w:rPr>
        <w:t>—for no clear reason beyond curiosity and a mysterious affinity with the young woman</w:t>
      </w:r>
      <w:r w:rsidRPr="00113952">
        <w:rPr>
          <w:rFonts w:cs="Times New Roman"/>
        </w:rPr>
        <w:t>.</w:t>
      </w:r>
      <w:r>
        <w:rPr>
          <w:rFonts w:cs="Times New Roman"/>
        </w:rPr>
        <w:t xml:space="preserve"> </w:t>
      </w:r>
      <w:r>
        <w:rPr>
          <w:rFonts w:cs="Times New Roman"/>
        </w:rPr>
        <w:tab/>
      </w:r>
    </w:p>
    <w:p w14:paraId="535B9D59" w14:textId="77777777" w:rsidR="00086CD3" w:rsidRDefault="00086CD3" w:rsidP="00A6058D">
      <w:pPr>
        <w:spacing w:after="0" w:line="480" w:lineRule="auto"/>
        <w:ind w:firstLine="720"/>
        <w:rPr>
          <w:rFonts w:cs="Times New Roman"/>
        </w:rPr>
      </w:pPr>
      <w:r>
        <w:rPr>
          <w:rFonts w:cs="Times New Roman"/>
        </w:rPr>
        <w:t xml:space="preserve">In fact, the narrator omits completely the role of Klarsfeld in Modiano’s own search for information about Dora, a role elucidated in the </w:t>
      </w:r>
      <w:r>
        <w:rPr>
          <w:rFonts w:cs="Times New Roman"/>
          <w:i/>
        </w:rPr>
        <w:t xml:space="preserve">Cahier de L’Herne </w:t>
      </w:r>
      <w:r>
        <w:rPr>
          <w:rFonts w:cs="Times New Roman"/>
        </w:rPr>
        <w:t xml:space="preserve">dedicated to Modiano, which reproduces the initially amicable correspondence between Klarsfeld and Modiano. Their letters confirm that Klarsfeld provided Modiano with a wealth of information, including photographs of Dora’s family and information from archives in New York. Their prior collaboration notwithstanding, the exchange ends abruptly with a letter (more formally addressed “Cher Patrick Modiano,” instead of the “Cher Patrick” of earlier letters) documenting Klarsfeld’s reaction to </w:t>
      </w:r>
      <w:r>
        <w:rPr>
          <w:rFonts w:cs="Times New Roman"/>
          <w:i/>
        </w:rPr>
        <w:t>Dora Bruder</w:t>
      </w:r>
      <w:r w:rsidRPr="0024566F">
        <w:rPr>
          <w:rFonts w:cs="Times New Roman"/>
        </w:rPr>
        <w:t xml:space="preserve">: </w:t>
      </w:r>
    </w:p>
    <w:p w14:paraId="7CB0459B" w14:textId="77777777" w:rsidR="00086CD3" w:rsidRPr="00D87559" w:rsidRDefault="00086CD3" w:rsidP="00A6058D">
      <w:pPr>
        <w:spacing w:after="0" w:line="480" w:lineRule="auto"/>
        <w:ind w:left="720"/>
        <w:rPr>
          <w:rFonts w:cs="Times New Roman"/>
        </w:rPr>
      </w:pPr>
      <w:r w:rsidRPr="007B4FB4">
        <w:rPr>
          <w:rFonts w:cs="Times New Roman"/>
          <w:iCs/>
          <w:lang w:val="fr-FR"/>
        </w:rPr>
        <w:t xml:space="preserve">Permettez-moi . . . de </w:t>
      </w:r>
      <w:r w:rsidRPr="00BB1C26">
        <w:rPr>
          <w:rFonts w:cs="Times New Roman"/>
          <w:iCs/>
          <w:lang w:val="fr-FR"/>
        </w:rPr>
        <w:t>remarquer que</w:t>
      </w:r>
      <w:r>
        <w:rPr>
          <w:rFonts w:cs="Times New Roman"/>
          <w:iCs/>
          <w:lang w:val="fr-FR"/>
        </w:rPr>
        <w:t xml:space="preserve"> l’</w:t>
      </w:r>
      <w:r w:rsidRPr="007B4FB4">
        <w:rPr>
          <w:rFonts w:cs="Times New Roman"/>
          <w:iCs/>
          <w:lang w:val="fr-FR"/>
        </w:rPr>
        <w:t>enquête, telle que vous la narrez, tient plus du roman qu</w:t>
      </w:r>
      <w:r>
        <w:rPr>
          <w:rFonts w:cs="Times New Roman"/>
          <w:iCs/>
          <w:lang w:val="fr-FR"/>
        </w:rPr>
        <w:t>e de la réalité, puisque vous m’</w:t>
      </w:r>
      <w:r w:rsidRPr="007B4FB4">
        <w:rPr>
          <w:rFonts w:cs="Times New Roman"/>
          <w:iCs/>
          <w:lang w:val="fr-FR"/>
        </w:rPr>
        <w:t>effacez et pourtant Dieu sait que j</w:t>
      </w:r>
      <w:r>
        <w:rPr>
          <w:rFonts w:cs="Times New Roman"/>
          <w:iCs/>
          <w:lang w:val="fr-FR"/>
        </w:rPr>
        <w:t>’</w:t>
      </w:r>
      <w:r w:rsidRPr="007B4FB4">
        <w:rPr>
          <w:rFonts w:cs="Times New Roman"/>
          <w:iCs/>
          <w:lang w:val="fr-FR"/>
        </w:rPr>
        <w:t>ai œuvré pour découvrir et rassembler des informations sur Dora et vous les communiquer. Je ne sais si cette disparition . . . est significative d</w:t>
      </w:r>
      <w:r>
        <w:rPr>
          <w:rFonts w:cs="Times New Roman"/>
          <w:iCs/>
          <w:lang w:val="fr-FR"/>
        </w:rPr>
        <w:t>’</w:t>
      </w:r>
      <w:r w:rsidRPr="007B4FB4">
        <w:rPr>
          <w:rFonts w:cs="Times New Roman"/>
          <w:iCs/>
          <w:lang w:val="fr-FR"/>
        </w:rPr>
        <w:t>une trop grande présence de ma part dans cette recherche ou si c</w:t>
      </w:r>
      <w:r>
        <w:rPr>
          <w:rFonts w:cs="Times New Roman"/>
          <w:iCs/>
          <w:lang w:val="fr-FR"/>
        </w:rPr>
        <w:t>’</w:t>
      </w:r>
      <w:r w:rsidRPr="007B4FB4">
        <w:rPr>
          <w:rFonts w:cs="Times New Roman"/>
          <w:iCs/>
          <w:lang w:val="fr-FR"/>
        </w:rPr>
        <w:t>est un procédé littéraire permettant à l</w:t>
      </w:r>
      <w:r>
        <w:rPr>
          <w:rFonts w:cs="Times New Roman"/>
          <w:iCs/>
          <w:lang w:val="fr-FR"/>
        </w:rPr>
        <w:t>’</w:t>
      </w:r>
      <w:r w:rsidRPr="007B4FB4">
        <w:rPr>
          <w:rFonts w:cs="Times New Roman"/>
          <w:iCs/>
          <w:lang w:val="fr-FR"/>
        </w:rPr>
        <w:t>auteur d</w:t>
      </w:r>
      <w:r>
        <w:rPr>
          <w:rFonts w:cs="Times New Roman"/>
          <w:iCs/>
          <w:lang w:val="fr-FR"/>
        </w:rPr>
        <w:t>’</w:t>
      </w:r>
      <w:r w:rsidRPr="007B4FB4">
        <w:rPr>
          <w:rFonts w:cs="Times New Roman"/>
          <w:iCs/>
          <w:lang w:val="fr-FR"/>
        </w:rPr>
        <w:t>être le seul demiurge</w:t>
      </w:r>
      <w:r w:rsidRPr="007B4FB4">
        <w:rPr>
          <w:rFonts w:cs="Times New Roman"/>
          <w:lang w:val="fr-FR"/>
        </w:rPr>
        <w:t>.</w:t>
      </w:r>
      <w:r>
        <w:rPr>
          <w:rFonts w:cs="Times New Roman"/>
          <w:lang w:val="fr-FR"/>
        </w:rPr>
        <w:t xml:space="preserve"> </w:t>
      </w:r>
      <w:r w:rsidRPr="00D87559">
        <w:rPr>
          <w:rFonts w:cs="Times New Roman"/>
        </w:rPr>
        <w:t>(Modiano and Klarsfeld</w:t>
      </w:r>
      <w:r>
        <w:rPr>
          <w:rFonts w:cs="Times New Roman"/>
        </w:rPr>
        <w:t>,</w:t>
      </w:r>
      <w:r w:rsidRPr="00D87559">
        <w:rPr>
          <w:rFonts w:cs="Times New Roman"/>
        </w:rPr>
        <w:t xml:space="preserve"> </w:t>
      </w:r>
      <w:r>
        <w:rPr>
          <w:rFonts w:cs="Times New Roman"/>
        </w:rPr>
        <w:t>“Correspondance” 186</w:t>
      </w:r>
      <w:r w:rsidRPr="00D87559">
        <w:rPr>
          <w:rFonts w:cs="Times New Roman"/>
        </w:rPr>
        <w:t>)</w:t>
      </w:r>
    </w:p>
    <w:p w14:paraId="116B4931" w14:textId="77777777" w:rsidR="00086CD3" w:rsidRPr="00A95113" w:rsidRDefault="00086CD3" w:rsidP="00A6058D">
      <w:pPr>
        <w:spacing w:after="0" w:line="480" w:lineRule="auto"/>
        <w:rPr>
          <w:rFonts w:cs="Times New Roman"/>
          <w:szCs w:val="24"/>
        </w:rPr>
      </w:pPr>
      <w:r w:rsidRPr="00113952">
        <w:rPr>
          <w:rFonts w:cs="Times New Roman"/>
        </w:rPr>
        <w:t>Th</w:t>
      </w:r>
      <w:r>
        <w:rPr>
          <w:rFonts w:cs="Times New Roman"/>
        </w:rPr>
        <w:t>is</w:t>
      </w:r>
      <w:r w:rsidRPr="00113952">
        <w:rPr>
          <w:rFonts w:cs="Times New Roman"/>
        </w:rPr>
        <w:t xml:space="preserve"> </w:t>
      </w:r>
      <w:r>
        <w:rPr>
          <w:rFonts w:cs="Times New Roman"/>
        </w:rPr>
        <w:t>conflict</w:t>
      </w:r>
      <w:r w:rsidRPr="00113952">
        <w:rPr>
          <w:rFonts w:cs="Times New Roman"/>
        </w:rPr>
        <w:t xml:space="preserve"> over attributions </w:t>
      </w:r>
      <w:r>
        <w:rPr>
          <w:rFonts w:cs="Times New Roman"/>
        </w:rPr>
        <w:t>helps to</w:t>
      </w:r>
      <w:r w:rsidRPr="00113952">
        <w:rPr>
          <w:rFonts w:cs="Times New Roman"/>
        </w:rPr>
        <w:t xml:space="preserve"> affirm the </w:t>
      </w:r>
      <w:r>
        <w:rPr>
          <w:rFonts w:cs="Times New Roman"/>
        </w:rPr>
        <w:t xml:space="preserve">ultimately </w:t>
      </w:r>
      <w:r w:rsidRPr="00113952">
        <w:rPr>
          <w:rFonts w:cs="Times New Roman"/>
        </w:rPr>
        <w:t>autofictional nature of the novel since the narrator</w:t>
      </w:r>
      <w:r>
        <w:rPr>
          <w:rFonts w:cs="Times New Roman"/>
        </w:rPr>
        <w:t>’</w:t>
      </w:r>
      <w:r w:rsidRPr="00113952">
        <w:rPr>
          <w:rFonts w:cs="Times New Roman"/>
        </w:rPr>
        <w:t xml:space="preserve">s story does not match </w:t>
      </w:r>
      <w:r>
        <w:rPr>
          <w:rFonts w:cs="Times New Roman"/>
        </w:rPr>
        <w:t xml:space="preserve">exactly </w:t>
      </w:r>
      <w:r w:rsidRPr="00113952">
        <w:rPr>
          <w:rFonts w:cs="Times New Roman"/>
        </w:rPr>
        <w:t>Modiano</w:t>
      </w:r>
      <w:r>
        <w:rPr>
          <w:rFonts w:cs="Times New Roman"/>
        </w:rPr>
        <w:t>’</w:t>
      </w:r>
      <w:r w:rsidRPr="00113952">
        <w:rPr>
          <w:rFonts w:cs="Times New Roman"/>
        </w:rPr>
        <w:t xml:space="preserve">s life. Instead, the structure of the text </w:t>
      </w:r>
      <w:r>
        <w:rPr>
          <w:rFonts w:cs="Times New Roman"/>
        </w:rPr>
        <w:t>posits</w:t>
      </w:r>
      <w:r w:rsidRPr="00113952">
        <w:rPr>
          <w:rFonts w:cs="Times New Roman"/>
        </w:rPr>
        <w:t xml:space="preserve"> the narrator as a lone detective figure</w:t>
      </w:r>
      <w:r>
        <w:rPr>
          <w:rFonts w:cs="Times New Roman"/>
        </w:rPr>
        <w:t>,</w:t>
      </w:r>
      <w:r w:rsidRPr="00113952">
        <w:rPr>
          <w:rFonts w:cs="Times New Roman"/>
        </w:rPr>
        <w:t xml:space="preserve"> since </w:t>
      </w:r>
      <w:r w:rsidRPr="00113952">
        <w:rPr>
          <w:rFonts w:cs="Times New Roman"/>
          <w:i/>
        </w:rPr>
        <w:t xml:space="preserve">Dora Bruder </w:t>
      </w:r>
      <w:r w:rsidRPr="00113952">
        <w:rPr>
          <w:rFonts w:cs="Times New Roman"/>
        </w:rPr>
        <w:t xml:space="preserve">is a stylized work of literature, rather than a straightforward personal reflection by </w:t>
      </w:r>
      <w:r>
        <w:rPr>
          <w:rFonts w:cs="Times New Roman"/>
        </w:rPr>
        <w:t xml:space="preserve">the actual </w:t>
      </w:r>
      <w:r w:rsidRPr="00113952">
        <w:rPr>
          <w:rFonts w:cs="Times New Roman"/>
        </w:rPr>
        <w:t>Modiano</w:t>
      </w:r>
      <w:r>
        <w:rPr>
          <w:rFonts w:cs="Times New Roman"/>
        </w:rPr>
        <w:t xml:space="preserve"> </w:t>
      </w:r>
      <w:r w:rsidRPr="00113952">
        <w:rPr>
          <w:rFonts w:cs="Times New Roman"/>
        </w:rPr>
        <w:t xml:space="preserve">on his search for information about </w:t>
      </w:r>
      <w:r w:rsidRPr="00117228">
        <w:rPr>
          <w:rFonts w:cs="Times New Roman"/>
        </w:rPr>
        <w:t xml:space="preserve">Dora. The detective-like function of the narrator closely resembles </w:t>
      </w:r>
      <w:r>
        <w:rPr>
          <w:rFonts w:cs="Times New Roman"/>
        </w:rPr>
        <w:t xml:space="preserve">that of </w:t>
      </w:r>
      <w:r w:rsidRPr="00117228">
        <w:rPr>
          <w:rFonts w:cs="Times New Roman"/>
        </w:rPr>
        <w:t>the typical narrator of Modiano</w:t>
      </w:r>
      <w:r>
        <w:rPr>
          <w:rFonts w:cs="Times New Roman"/>
        </w:rPr>
        <w:t>’</w:t>
      </w:r>
      <w:r w:rsidRPr="00117228">
        <w:rPr>
          <w:rFonts w:cs="Times New Roman"/>
        </w:rPr>
        <w:t>s novels. As Akane</w:t>
      </w:r>
      <w:r w:rsidRPr="00366752">
        <w:rPr>
          <w:rFonts w:cs="Times New Roman"/>
        </w:rPr>
        <w:t xml:space="preserve"> Kawakami observes</w:t>
      </w:r>
      <w:r>
        <w:rPr>
          <w:rFonts w:cs="Times New Roman"/>
        </w:rPr>
        <w:t xml:space="preserve"> in her book </w:t>
      </w:r>
      <w:r>
        <w:rPr>
          <w:rFonts w:cs="Times New Roman"/>
          <w:i/>
        </w:rPr>
        <w:t>Patrick Modiano</w:t>
      </w:r>
      <w:r>
        <w:rPr>
          <w:rFonts w:cs="Times New Roman"/>
        </w:rPr>
        <w:t xml:space="preserve"> (2014)</w:t>
      </w:r>
      <w:r w:rsidRPr="00366752">
        <w:rPr>
          <w:rFonts w:cs="Times New Roman"/>
        </w:rPr>
        <w:t>, Modiano</w:t>
      </w:r>
      <w:r>
        <w:rPr>
          <w:rFonts w:cs="Times New Roman"/>
        </w:rPr>
        <w:t>’</w:t>
      </w:r>
      <w:r w:rsidRPr="00366752">
        <w:rPr>
          <w:rFonts w:cs="Times New Roman"/>
        </w:rPr>
        <w:t xml:space="preserve">s </w:t>
      </w:r>
      <w:r>
        <w:rPr>
          <w:rFonts w:cs="Times New Roman"/>
        </w:rPr>
        <w:t>novels</w:t>
      </w:r>
      <w:r w:rsidRPr="00366752">
        <w:rPr>
          <w:rFonts w:cs="Times New Roman"/>
        </w:rPr>
        <w:t xml:space="preserve"> </w:t>
      </w:r>
      <w:r>
        <w:rPr>
          <w:rFonts w:cs="Times New Roman"/>
        </w:rPr>
        <w:t>“</w:t>
      </w:r>
      <w:r w:rsidRPr="00366752">
        <w:rPr>
          <w:rFonts w:cs="Times New Roman"/>
        </w:rPr>
        <w:t>generally</w:t>
      </w:r>
      <w:r>
        <w:rPr>
          <w:rFonts w:cs="Times New Roman"/>
        </w:rPr>
        <w:t xml:space="preserve"> involve a mystery, shrouded in the past, which the narrator attempts to solve as a detective (he is generally an amateur . . .). He interviews people, collects evidence, and tries to piece the facts together into a coherent narrative . . . however, this is generally in vain” (92). We see a similar pattern with </w:t>
      </w:r>
      <w:r>
        <w:rPr>
          <w:rFonts w:cs="Times New Roman"/>
          <w:i/>
        </w:rPr>
        <w:t>Dora Bruder</w:t>
      </w:r>
      <w:r>
        <w:rPr>
          <w:rFonts w:cs="Times New Roman"/>
        </w:rPr>
        <w:t>, although</w:t>
      </w:r>
      <w:r>
        <w:rPr>
          <w:rFonts w:cs="Times New Roman"/>
          <w:i/>
        </w:rPr>
        <w:t xml:space="preserve"> </w:t>
      </w:r>
      <w:r w:rsidRPr="00113952">
        <w:rPr>
          <w:rFonts w:cs="Times New Roman"/>
        </w:rPr>
        <w:t>Dora is a verifiable individual, and the narrator possesse</w:t>
      </w:r>
      <w:r>
        <w:rPr>
          <w:rFonts w:cs="Times New Roman"/>
        </w:rPr>
        <w:t xml:space="preserve">s numerous traits of the author, and so the </w:t>
      </w:r>
      <w:r w:rsidRPr="00A95113">
        <w:rPr>
          <w:rFonts w:cs="Times New Roman"/>
          <w:szCs w:val="24"/>
        </w:rPr>
        <w:t xml:space="preserve">genre appears to be a </w:t>
      </w:r>
      <w:r w:rsidRPr="00772D1B">
        <w:rPr>
          <w:rFonts w:cs="Times New Roman"/>
          <w:szCs w:val="24"/>
        </w:rPr>
        <w:t>blend of (auto)fiction and biography.</w:t>
      </w:r>
    </w:p>
    <w:p w14:paraId="5BE39645" w14:textId="77777777" w:rsidR="00086CD3" w:rsidRPr="00A95113" w:rsidRDefault="00086CD3" w:rsidP="00A6058D">
      <w:pPr>
        <w:pStyle w:val="CommentText"/>
        <w:spacing w:line="480" w:lineRule="auto"/>
        <w:rPr>
          <w:sz w:val="24"/>
          <w:szCs w:val="24"/>
        </w:rPr>
      </w:pPr>
      <w:r>
        <w:rPr>
          <w:rFonts w:cs="Times New Roman"/>
          <w:sz w:val="24"/>
          <w:szCs w:val="24"/>
        </w:rPr>
        <w:tab/>
        <w:t>Nonetheless, h</w:t>
      </w:r>
      <w:r w:rsidRPr="00A95113">
        <w:rPr>
          <w:rFonts w:cs="Times New Roman"/>
          <w:sz w:val="24"/>
          <w:szCs w:val="24"/>
        </w:rPr>
        <w:t xml:space="preserve">ow best to label </w:t>
      </w:r>
      <w:r w:rsidRPr="00A95113">
        <w:rPr>
          <w:rFonts w:cs="Times New Roman"/>
          <w:i/>
          <w:sz w:val="24"/>
          <w:szCs w:val="24"/>
        </w:rPr>
        <w:t>Dora Bruder</w:t>
      </w:r>
      <w:r w:rsidRPr="00A95113">
        <w:rPr>
          <w:rFonts w:cs="Times New Roman"/>
          <w:sz w:val="24"/>
          <w:szCs w:val="24"/>
        </w:rPr>
        <w:t xml:space="preserve"> has raised a great deal of critical debate. Kawakami suggests that </w:t>
      </w:r>
      <w:r w:rsidRPr="00A95113">
        <w:rPr>
          <w:rFonts w:cs="Times New Roman"/>
          <w:i/>
          <w:sz w:val="24"/>
          <w:szCs w:val="24"/>
        </w:rPr>
        <w:t xml:space="preserve">Dora Bruder </w:t>
      </w:r>
      <w:r w:rsidRPr="00A95113">
        <w:rPr>
          <w:rFonts w:cs="Times New Roman"/>
          <w:sz w:val="24"/>
          <w:szCs w:val="24"/>
        </w:rPr>
        <w:t>is more biography than novel, and she denies that it is autofiction</w:t>
      </w:r>
      <w:r>
        <w:rPr>
          <w:rFonts w:cs="Times New Roman"/>
          <w:sz w:val="24"/>
          <w:szCs w:val="24"/>
        </w:rPr>
        <w:t xml:space="preserve"> since the autobiographical elements appear accurate; however, she does not address, and indeed may be unaware of, the issues related to Klarsfeld</w:t>
      </w:r>
      <w:r w:rsidRPr="00A95113">
        <w:rPr>
          <w:rFonts w:cs="Times New Roman"/>
          <w:sz w:val="24"/>
          <w:szCs w:val="24"/>
        </w:rPr>
        <w:t xml:space="preserve"> (123; 126). </w:t>
      </w:r>
      <w:r w:rsidRPr="00A95113">
        <w:rPr>
          <w:sz w:val="24"/>
          <w:szCs w:val="24"/>
        </w:rPr>
        <w:t xml:space="preserve">In the 2007 issue of </w:t>
      </w:r>
      <w:r w:rsidRPr="00A95113">
        <w:rPr>
          <w:i/>
          <w:sz w:val="24"/>
          <w:szCs w:val="24"/>
        </w:rPr>
        <w:t>Studies in 20</w:t>
      </w:r>
      <w:r w:rsidRPr="00A95113">
        <w:rPr>
          <w:i/>
          <w:sz w:val="24"/>
          <w:szCs w:val="24"/>
          <w:vertAlign w:val="superscript"/>
        </w:rPr>
        <w:t>th</w:t>
      </w:r>
      <w:r>
        <w:rPr>
          <w:i/>
          <w:sz w:val="24"/>
          <w:szCs w:val="24"/>
          <w:vertAlign w:val="superscript"/>
        </w:rPr>
        <w:t>-</w:t>
      </w:r>
      <w:r w:rsidRPr="00A95113">
        <w:rPr>
          <w:i/>
          <w:sz w:val="24"/>
          <w:szCs w:val="24"/>
        </w:rPr>
        <w:t xml:space="preserve"> and 21</w:t>
      </w:r>
      <w:r w:rsidRPr="00A95113">
        <w:rPr>
          <w:i/>
          <w:sz w:val="24"/>
          <w:szCs w:val="24"/>
          <w:vertAlign w:val="superscript"/>
        </w:rPr>
        <w:t>st</w:t>
      </w:r>
      <w:r>
        <w:rPr>
          <w:i/>
          <w:sz w:val="24"/>
          <w:szCs w:val="24"/>
          <w:vertAlign w:val="superscript"/>
        </w:rPr>
        <w:t>-</w:t>
      </w:r>
      <w:r w:rsidRPr="00A95113">
        <w:rPr>
          <w:i/>
          <w:sz w:val="24"/>
          <w:szCs w:val="24"/>
        </w:rPr>
        <w:t>Century Literature</w:t>
      </w:r>
      <w:r w:rsidRPr="00A95113">
        <w:rPr>
          <w:sz w:val="24"/>
          <w:szCs w:val="24"/>
        </w:rPr>
        <w:t xml:space="preserve"> dedicated to </w:t>
      </w:r>
      <w:r w:rsidRPr="00A95113">
        <w:rPr>
          <w:i/>
          <w:sz w:val="24"/>
          <w:szCs w:val="24"/>
        </w:rPr>
        <w:t>Dora Bruder</w:t>
      </w:r>
      <w:r w:rsidRPr="00A95113">
        <w:rPr>
          <w:sz w:val="24"/>
          <w:szCs w:val="24"/>
        </w:rPr>
        <w:t xml:space="preserve">, </w:t>
      </w:r>
      <w:r>
        <w:rPr>
          <w:sz w:val="24"/>
          <w:szCs w:val="24"/>
        </w:rPr>
        <w:t>some</w:t>
      </w:r>
      <w:r w:rsidRPr="00A95113">
        <w:rPr>
          <w:sz w:val="24"/>
          <w:szCs w:val="24"/>
        </w:rPr>
        <w:t xml:space="preserve"> critics collapse the distance between the author and narrator, simply referring to the narrator as Modiano,</w:t>
      </w:r>
      <w:r w:rsidRPr="00A95113">
        <w:rPr>
          <w:rStyle w:val="FootnoteReference"/>
          <w:sz w:val="24"/>
          <w:szCs w:val="24"/>
        </w:rPr>
        <w:footnoteReference w:id="19"/>
      </w:r>
      <w:r w:rsidRPr="00A95113">
        <w:rPr>
          <w:sz w:val="24"/>
          <w:szCs w:val="24"/>
        </w:rPr>
        <w:t xml:space="preserve"> while others address him as </w:t>
      </w:r>
      <w:r>
        <w:rPr>
          <w:sz w:val="24"/>
          <w:szCs w:val="24"/>
        </w:rPr>
        <w:t>“</w:t>
      </w:r>
      <w:r w:rsidRPr="00A95113">
        <w:rPr>
          <w:sz w:val="24"/>
          <w:szCs w:val="24"/>
        </w:rPr>
        <w:t>the narrator.</w:t>
      </w:r>
      <w:r>
        <w:rPr>
          <w:sz w:val="24"/>
          <w:szCs w:val="24"/>
        </w:rPr>
        <w:t>”</w:t>
      </w:r>
      <w:r w:rsidRPr="00A95113">
        <w:rPr>
          <w:rStyle w:val="FootnoteReference"/>
          <w:sz w:val="24"/>
          <w:szCs w:val="24"/>
        </w:rPr>
        <w:footnoteReference w:id="20"/>
      </w:r>
      <w:r w:rsidRPr="00A95113">
        <w:rPr>
          <w:sz w:val="24"/>
          <w:szCs w:val="24"/>
        </w:rPr>
        <w:t xml:space="preserve"> Other</w:t>
      </w:r>
      <w:r>
        <w:rPr>
          <w:sz w:val="24"/>
          <w:szCs w:val="24"/>
        </w:rPr>
        <w:t xml:space="preserve"> scholars</w:t>
      </w:r>
      <w:r w:rsidRPr="00A95113">
        <w:rPr>
          <w:sz w:val="24"/>
          <w:szCs w:val="24"/>
        </w:rPr>
        <w:t xml:space="preserve"> </w:t>
      </w:r>
      <w:r>
        <w:rPr>
          <w:sz w:val="24"/>
          <w:szCs w:val="24"/>
        </w:rPr>
        <w:t xml:space="preserve">whose work is contained in the volume </w:t>
      </w:r>
      <w:r w:rsidRPr="00A95113">
        <w:rPr>
          <w:sz w:val="24"/>
          <w:szCs w:val="24"/>
        </w:rPr>
        <w:t xml:space="preserve">engage directly with the question of </w:t>
      </w:r>
      <w:r w:rsidRPr="00A95113">
        <w:rPr>
          <w:i/>
          <w:sz w:val="24"/>
          <w:szCs w:val="24"/>
        </w:rPr>
        <w:t>Dora Bruder</w:t>
      </w:r>
      <w:r>
        <w:rPr>
          <w:sz w:val="24"/>
          <w:szCs w:val="24"/>
        </w:rPr>
        <w:t>’</w:t>
      </w:r>
      <w:r w:rsidRPr="00A95113">
        <w:rPr>
          <w:sz w:val="24"/>
          <w:szCs w:val="24"/>
        </w:rPr>
        <w:t>s genre and the identity of the narrator</w:t>
      </w:r>
      <w:r>
        <w:rPr>
          <w:sz w:val="24"/>
          <w:szCs w:val="24"/>
        </w:rPr>
        <w:t>; nevertheless, they conclude</w:t>
      </w:r>
      <w:r w:rsidRPr="00A95113">
        <w:rPr>
          <w:sz w:val="24"/>
          <w:szCs w:val="24"/>
        </w:rPr>
        <w:t xml:space="preserve"> generally that the narrator is </w:t>
      </w:r>
      <w:r>
        <w:rPr>
          <w:sz w:val="24"/>
          <w:szCs w:val="24"/>
        </w:rPr>
        <w:t xml:space="preserve">in fact </w:t>
      </w:r>
      <w:r w:rsidRPr="00A95113">
        <w:rPr>
          <w:sz w:val="24"/>
          <w:szCs w:val="24"/>
        </w:rPr>
        <w:t>Modiano himself. For example, Mary Green (</w:t>
      </w:r>
      <w:r>
        <w:rPr>
          <w:sz w:val="24"/>
          <w:szCs w:val="24"/>
        </w:rPr>
        <w:t>“</w:t>
      </w:r>
      <w:r w:rsidRPr="00A95113">
        <w:rPr>
          <w:sz w:val="24"/>
          <w:szCs w:val="24"/>
        </w:rPr>
        <w:t>People Who Leave No Trace</w:t>
      </w:r>
      <w:r>
        <w:rPr>
          <w:sz w:val="24"/>
          <w:szCs w:val="24"/>
        </w:rPr>
        <w:t>”</w:t>
      </w:r>
      <w:r w:rsidRPr="00A95113">
        <w:rPr>
          <w:sz w:val="24"/>
          <w:szCs w:val="24"/>
        </w:rPr>
        <w:t xml:space="preserve">) acknowledges that the narrator is </w:t>
      </w:r>
      <w:r>
        <w:rPr>
          <w:sz w:val="24"/>
          <w:szCs w:val="24"/>
        </w:rPr>
        <w:t>“</w:t>
      </w:r>
      <w:r w:rsidRPr="00A95113">
        <w:rPr>
          <w:sz w:val="24"/>
          <w:szCs w:val="24"/>
        </w:rPr>
        <w:t>hard to separate from Modiano himself,</w:t>
      </w:r>
      <w:r>
        <w:rPr>
          <w:sz w:val="24"/>
          <w:szCs w:val="24"/>
        </w:rPr>
        <w:t>”</w:t>
      </w:r>
      <w:r w:rsidRPr="00A95113">
        <w:rPr>
          <w:sz w:val="24"/>
          <w:szCs w:val="24"/>
        </w:rPr>
        <w:t xml:space="preserve"> and she takes the evidence from Klarsfeld about </w:t>
      </w:r>
      <w:r>
        <w:rPr>
          <w:sz w:val="24"/>
          <w:szCs w:val="24"/>
        </w:rPr>
        <w:t xml:space="preserve">the historical </w:t>
      </w:r>
      <w:r w:rsidRPr="00A95113">
        <w:rPr>
          <w:sz w:val="24"/>
          <w:szCs w:val="24"/>
        </w:rPr>
        <w:t xml:space="preserve">Dora and </w:t>
      </w:r>
      <w:r>
        <w:rPr>
          <w:sz w:val="24"/>
          <w:szCs w:val="24"/>
        </w:rPr>
        <w:t xml:space="preserve">about </w:t>
      </w:r>
      <w:r w:rsidRPr="00A95113">
        <w:rPr>
          <w:sz w:val="24"/>
          <w:szCs w:val="24"/>
        </w:rPr>
        <w:t>Modiano</w:t>
      </w:r>
      <w:r>
        <w:rPr>
          <w:sz w:val="24"/>
          <w:szCs w:val="24"/>
        </w:rPr>
        <w:t>’</w:t>
      </w:r>
      <w:r w:rsidRPr="00A95113">
        <w:rPr>
          <w:sz w:val="24"/>
          <w:szCs w:val="24"/>
        </w:rPr>
        <w:t xml:space="preserve">s </w:t>
      </w:r>
      <w:r>
        <w:rPr>
          <w:sz w:val="24"/>
          <w:szCs w:val="24"/>
        </w:rPr>
        <w:t xml:space="preserve">real </w:t>
      </w:r>
      <w:r w:rsidRPr="00A95113">
        <w:rPr>
          <w:sz w:val="24"/>
          <w:szCs w:val="24"/>
        </w:rPr>
        <w:t xml:space="preserve">investigation into her life as </w:t>
      </w:r>
      <w:r>
        <w:rPr>
          <w:sz w:val="24"/>
          <w:szCs w:val="24"/>
        </w:rPr>
        <w:t>proof</w:t>
      </w:r>
      <w:r w:rsidRPr="00A95113">
        <w:rPr>
          <w:sz w:val="24"/>
          <w:szCs w:val="24"/>
        </w:rPr>
        <w:t xml:space="preserve"> that the narrator is Modiano (435). In </w:t>
      </w:r>
      <w:r>
        <w:rPr>
          <w:sz w:val="24"/>
          <w:szCs w:val="24"/>
        </w:rPr>
        <w:t>“</w:t>
      </w:r>
      <w:r w:rsidRPr="00A95113">
        <w:rPr>
          <w:sz w:val="24"/>
          <w:szCs w:val="24"/>
        </w:rPr>
        <w:t>Modiano and Sebald,</w:t>
      </w:r>
      <w:r>
        <w:rPr>
          <w:sz w:val="24"/>
          <w:szCs w:val="24"/>
        </w:rPr>
        <w:t>”</w:t>
      </w:r>
      <w:r w:rsidRPr="00A95113">
        <w:rPr>
          <w:sz w:val="24"/>
          <w:szCs w:val="24"/>
        </w:rPr>
        <w:t xml:space="preserve"> Steven Ungar des</w:t>
      </w:r>
      <w:r>
        <w:rPr>
          <w:sz w:val="24"/>
          <w:szCs w:val="24"/>
        </w:rPr>
        <w:t>cribes “a first-person narrator” as “</w:t>
      </w:r>
      <w:r w:rsidRPr="00A95113">
        <w:rPr>
          <w:sz w:val="24"/>
          <w:szCs w:val="24"/>
        </w:rPr>
        <w:t>presumably the nominal author, Patrick Modiano</w:t>
      </w:r>
      <w:r>
        <w:rPr>
          <w:sz w:val="24"/>
          <w:szCs w:val="24"/>
        </w:rPr>
        <w:t>”</w:t>
      </w:r>
      <w:r w:rsidRPr="00A95113">
        <w:rPr>
          <w:sz w:val="24"/>
          <w:szCs w:val="24"/>
        </w:rPr>
        <w:t xml:space="preserve"> (380), though he </w:t>
      </w:r>
      <w:r>
        <w:rPr>
          <w:sz w:val="24"/>
          <w:szCs w:val="24"/>
        </w:rPr>
        <w:t>also highlights</w:t>
      </w:r>
      <w:r w:rsidRPr="00A95113">
        <w:rPr>
          <w:sz w:val="24"/>
          <w:szCs w:val="24"/>
        </w:rPr>
        <w:t xml:space="preserve"> the ambiguous genre </w:t>
      </w:r>
      <w:r>
        <w:rPr>
          <w:sz w:val="24"/>
          <w:szCs w:val="24"/>
        </w:rPr>
        <w:t>that</w:t>
      </w:r>
      <w:r w:rsidRPr="00A95113">
        <w:rPr>
          <w:sz w:val="24"/>
          <w:szCs w:val="24"/>
        </w:rPr>
        <w:t xml:space="preserve"> </w:t>
      </w:r>
      <w:r>
        <w:rPr>
          <w:sz w:val="24"/>
          <w:szCs w:val="24"/>
        </w:rPr>
        <w:t>“</w:t>
      </w:r>
      <w:r w:rsidRPr="00A95113">
        <w:rPr>
          <w:sz w:val="24"/>
          <w:szCs w:val="24"/>
        </w:rPr>
        <w:t>mix[es] elements of novel, autobiography, and essay</w:t>
      </w:r>
      <w:r>
        <w:rPr>
          <w:sz w:val="24"/>
          <w:szCs w:val="24"/>
        </w:rPr>
        <w:t>”</w:t>
      </w:r>
      <w:r w:rsidRPr="00A95113">
        <w:rPr>
          <w:sz w:val="24"/>
          <w:szCs w:val="24"/>
        </w:rPr>
        <w:t xml:space="preserve"> (379). </w:t>
      </w:r>
      <w:r>
        <w:rPr>
          <w:sz w:val="24"/>
          <w:szCs w:val="24"/>
        </w:rPr>
        <w:t>Ungar goes on to use</w:t>
      </w:r>
      <w:r w:rsidRPr="00A95113">
        <w:rPr>
          <w:sz w:val="24"/>
          <w:szCs w:val="24"/>
        </w:rPr>
        <w:t xml:space="preserve"> </w:t>
      </w:r>
      <w:r>
        <w:rPr>
          <w:sz w:val="24"/>
          <w:szCs w:val="24"/>
        </w:rPr>
        <w:t>“</w:t>
      </w:r>
      <w:r w:rsidRPr="00A95113">
        <w:rPr>
          <w:sz w:val="24"/>
          <w:szCs w:val="24"/>
        </w:rPr>
        <w:t>Modiano</w:t>
      </w:r>
      <w:r>
        <w:rPr>
          <w:sz w:val="24"/>
          <w:szCs w:val="24"/>
        </w:rPr>
        <w:t>”</w:t>
      </w:r>
      <w:r w:rsidRPr="00A95113">
        <w:rPr>
          <w:sz w:val="24"/>
          <w:szCs w:val="24"/>
        </w:rPr>
        <w:t xml:space="preserve"> and </w:t>
      </w:r>
      <w:r>
        <w:rPr>
          <w:sz w:val="24"/>
          <w:szCs w:val="24"/>
        </w:rPr>
        <w:t>“</w:t>
      </w:r>
      <w:r w:rsidRPr="00A95113">
        <w:rPr>
          <w:sz w:val="24"/>
          <w:szCs w:val="24"/>
        </w:rPr>
        <w:t>the narrator</w:t>
      </w:r>
      <w:r>
        <w:rPr>
          <w:sz w:val="24"/>
          <w:szCs w:val="24"/>
        </w:rPr>
        <w:t>”</w:t>
      </w:r>
      <w:r w:rsidRPr="00A95113">
        <w:rPr>
          <w:sz w:val="24"/>
          <w:szCs w:val="24"/>
        </w:rPr>
        <w:t xml:space="preserve"> intercha</w:t>
      </w:r>
      <w:r>
        <w:rPr>
          <w:sz w:val="24"/>
          <w:szCs w:val="24"/>
        </w:rPr>
        <w:t xml:space="preserve">ngeably throughout his article. </w:t>
      </w:r>
      <w:r w:rsidRPr="00A95113">
        <w:rPr>
          <w:sz w:val="24"/>
          <w:szCs w:val="24"/>
        </w:rPr>
        <w:t xml:space="preserve">Susan Suleiman </w:t>
      </w:r>
      <w:r>
        <w:rPr>
          <w:sz w:val="24"/>
          <w:szCs w:val="24"/>
        </w:rPr>
        <w:t xml:space="preserve">(“‘Oneself as Another’”) </w:t>
      </w:r>
      <w:r w:rsidRPr="00A95113">
        <w:rPr>
          <w:sz w:val="24"/>
          <w:szCs w:val="24"/>
        </w:rPr>
        <w:t xml:space="preserve">refers to </w:t>
      </w:r>
      <w:r>
        <w:rPr>
          <w:sz w:val="24"/>
          <w:szCs w:val="24"/>
        </w:rPr>
        <w:t>the “autobiographical discourse” in the text</w:t>
      </w:r>
      <w:r w:rsidRPr="00A95113">
        <w:rPr>
          <w:sz w:val="24"/>
          <w:szCs w:val="24"/>
        </w:rPr>
        <w:t xml:space="preserve"> and stresses </w:t>
      </w:r>
      <w:r>
        <w:rPr>
          <w:sz w:val="24"/>
          <w:szCs w:val="24"/>
        </w:rPr>
        <w:t>that “</w:t>
      </w:r>
      <w:r w:rsidRPr="00A95113">
        <w:rPr>
          <w:sz w:val="24"/>
          <w:szCs w:val="24"/>
        </w:rPr>
        <w:t>it is not a novel (despite some critics calling it one)</w:t>
      </w:r>
      <w:r>
        <w:rPr>
          <w:sz w:val="24"/>
          <w:szCs w:val="24"/>
        </w:rPr>
        <w:t>”</w:t>
      </w:r>
      <w:r w:rsidRPr="00A95113">
        <w:rPr>
          <w:sz w:val="24"/>
          <w:szCs w:val="24"/>
        </w:rPr>
        <w:t xml:space="preserve"> (334). She elaborates on the lat</w:t>
      </w:r>
      <w:r>
        <w:rPr>
          <w:sz w:val="24"/>
          <w:szCs w:val="24"/>
        </w:rPr>
        <w:t>t</w:t>
      </w:r>
      <w:r w:rsidRPr="00A95113">
        <w:rPr>
          <w:sz w:val="24"/>
          <w:szCs w:val="24"/>
        </w:rPr>
        <w:t xml:space="preserve">er point, objecting to </w:t>
      </w:r>
      <w:r>
        <w:rPr>
          <w:sz w:val="24"/>
          <w:szCs w:val="24"/>
        </w:rPr>
        <w:t>“</w:t>
      </w:r>
      <w:r w:rsidRPr="00A95113">
        <w:rPr>
          <w:sz w:val="24"/>
          <w:szCs w:val="24"/>
        </w:rPr>
        <w:t>a widespread tendency to call any highly crafted literary work by that name,</w:t>
      </w:r>
      <w:r>
        <w:rPr>
          <w:sz w:val="24"/>
          <w:szCs w:val="24"/>
        </w:rPr>
        <w:t>”</w:t>
      </w:r>
      <w:r w:rsidRPr="00A95113">
        <w:rPr>
          <w:sz w:val="24"/>
          <w:szCs w:val="24"/>
        </w:rPr>
        <w:t xml:space="preserve"> such as Marguerite Duras</w:t>
      </w:r>
      <w:r>
        <w:rPr>
          <w:sz w:val="24"/>
          <w:szCs w:val="24"/>
        </w:rPr>
        <w:t>’</w:t>
      </w:r>
      <w:r w:rsidRPr="00A95113">
        <w:rPr>
          <w:sz w:val="24"/>
          <w:szCs w:val="24"/>
        </w:rPr>
        <w:t xml:space="preserve">s </w:t>
      </w:r>
      <w:r w:rsidRPr="00A95113">
        <w:rPr>
          <w:i/>
          <w:sz w:val="24"/>
          <w:szCs w:val="24"/>
        </w:rPr>
        <w:t>L</w:t>
      </w:r>
      <w:r>
        <w:rPr>
          <w:i/>
          <w:sz w:val="24"/>
          <w:szCs w:val="24"/>
        </w:rPr>
        <w:t>’</w:t>
      </w:r>
      <w:r w:rsidRPr="00A95113">
        <w:rPr>
          <w:i/>
          <w:sz w:val="24"/>
          <w:szCs w:val="24"/>
        </w:rPr>
        <w:t>Amant</w:t>
      </w:r>
      <w:r w:rsidRPr="00A95113">
        <w:rPr>
          <w:sz w:val="24"/>
          <w:szCs w:val="24"/>
        </w:rPr>
        <w:t xml:space="preserve"> or Elie Wiesel</w:t>
      </w:r>
      <w:r>
        <w:rPr>
          <w:sz w:val="24"/>
          <w:szCs w:val="24"/>
        </w:rPr>
        <w:t>’</w:t>
      </w:r>
      <w:r w:rsidRPr="00A95113">
        <w:rPr>
          <w:sz w:val="24"/>
          <w:szCs w:val="24"/>
        </w:rPr>
        <w:t xml:space="preserve">s </w:t>
      </w:r>
      <w:r w:rsidRPr="00A95113">
        <w:rPr>
          <w:i/>
          <w:sz w:val="24"/>
          <w:szCs w:val="24"/>
        </w:rPr>
        <w:t>La Nuit</w:t>
      </w:r>
      <w:r>
        <w:rPr>
          <w:sz w:val="24"/>
          <w:szCs w:val="24"/>
        </w:rPr>
        <w:t xml:space="preserve"> (346). She argues,</w:t>
      </w:r>
      <w:r w:rsidRPr="00A95113">
        <w:rPr>
          <w:sz w:val="24"/>
          <w:szCs w:val="24"/>
        </w:rPr>
        <w:t xml:space="preserve"> </w:t>
      </w:r>
      <w:r>
        <w:rPr>
          <w:sz w:val="24"/>
          <w:szCs w:val="24"/>
        </w:rPr>
        <w:t>“</w:t>
      </w:r>
      <w:r w:rsidRPr="00A95113">
        <w:rPr>
          <w:sz w:val="24"/>
          <w:szCs w:val="24"/>
        </w:rPr>
        <w:t xml:space="preserve">While there are a few </w:t>
      </w:r>
      <w:r>
        <w:rPr>
          <w:sz w:val="24"/>
          <w:szCs w:val="24"/>
        </w:rPr>
        <w:t>‘</w:t>
      </w:r>
      <w:r w:rsidRPr="00A95113">
        <w:rPr>
          <w:sz w:val="24"/>
          <w:szCs w:val="24"/>
        </w:rPr>
        <w:t>novelistic</w:t>
      </w:r>
      <w:r>
        <w:rPr>
          <w:sz w:val="24"/>
          <w:szCs w:val="24"/>
        </w:rPr>
        <w:t>’</w:t>
      </w:r>
      <w:r w:rsidRPr="00A95113">
        <w:rPr>
          <w:sz w:val="24"/>
          <w:szCs w:val="24"/>
        </w:rPr>
        <w:t xml:space="preserve"> moments in it </w:t>
      </w:r>
      <w:r>
        <w:rPr>
          <w:sz w:val="24"/>
          <w:szCs w:val="24"/>
        </w:rPr>
        <w:t>[</w:t>
      </w:r>
      <w:r>
        <w:rPr>
          <w:i/>
          <w:sz w:val="24"/>
          <w:szCs w:val="24"/>
        </w:rPr>
        <w:t>Dora Bruder</w:t>
      </w:r>
      <w:r>
        <w:rPr>
          <w:sz w:val="24"/>
          <w:szCs w:val="24"/>
        </w:rPr>
        <w:t xml:space="preserve">] </w:t>
      </w:r>
      <w:r w:rsidRPr="00A95113">
        <w:rPr>
          <w:sz w:val="24"/>
          <w:szCs w:val="24"/>
        </w:rPr>
        <w:t>. . . the book is powerful—and ethically compelling—precisely because it is not a novel but a work that combines historical documentation with</w:t>
      </w:r>
      <w:r>
        <w:rPr>
          <w:sz w:val="24"/>
          <w:szCs w:val="24"/>
        </w:rPr>
        <w:t xml:space="preserve"> imaginative reflection and self</w:t>
      </w:r>
      <w:r w:rsidRPr="00A95113">
        <w:rPr>
          <w:sz w:val="24"/>
          <w:szCs w:val="24"/>
        </w:rPr>
        <w:t>-reflection</w:t>
      </w:r>
      <w:r>
        <w:rPr>
          <w:sz w:val="24"/>
          <w:szCs w:val="24"/>
        </w:rPr>
        <w:t>”</w:t>
      </w:r>
      <w:r w:rsidRPr="00A95113">
        <w:rPr>
          <w:sz w:val="24"/>
          <w:szCs w:val="24"/>
        </w:rPr>
        <w:t xml:space="preserve"> </w:t>
      </w:r>
      <w:r>
        <w:rPr>
          <w:sz w:val="24"/>
          <w:szCs w:val="24"/>
        </w:rPr>
        <w:t>(346).</w:t>
      </w:r>
      <w:r>
        <w:rPr>
          <w:rStyle w:val="FootnoteReference"/>
          <w:sz w:val="24"/>
          <w:szCs w:val="24"/>
        </w:rPr>
        <w:footnoteReference w:id="21"/>
      </w:r>
      <w:r>
        <w:rPr>
          <w:sz w:val="24"/>
          <w:szCs w:val="24"/>
        </w:rPr>
        <w:t xml:space="preserve"> With regard to this question</w:t>
      </w:r>
      <w:r w:rsidRPr="00634D63">
        <w:rPr>
          <w:sz w:val="24"/>
          <w:szCs w:val="24"/>
        </w:rPr>
        <w:t xml:space="preserve">, while I agree that the factual components of </w:t>
      </w:r>
      <w:r w:rsidRPr="00634D63">
        <w:rPr>
          <w:i/>
          <w:sz w:val="24"/>
          <w:szCs w:val="24"/>
        </w:rPr>
        <w:t xml:space="preserve">Dora Bruder </w:t>
      </w:r>
      <w:r w:rsidRPr="00634D63">
        <w:rPr>
          <w:sz w:val="24"/>
          <w:szCs w:val="24"/>
        </w:rPr>
        <w:t>hold particular importance for the memorial functions of the book</w:t>
      </w:r>
      <w:r>
        <w:rPr>
          <w:sz w:val="24"/>
          <w:szCs w:val="24"/>
        </w:rPr>
        <w:t xml:space="preserve"> and that labeling the book as a novel may be misleading or even inaccurate</w:t>
      </w:r>
      <w:r w:rsidRPr="00634D63">
        <w:rPr>
          <w:sz w:val="24"/>
          <w:szCs w:val="24"/>
        </w:rPr>
        <w:t xml:space="preserve">, I question </w:t>
      </w:r>
      <w:r>
        <w:rPr>
          <w:sz w:val="24"/>
          <w:szCs w:val="24"/>
        </w:rPr>
        <w:t xml:space="preserve">finally </w:t>
      </w:r>
      <w:r w:rsidRPr="00634D63">
        <w:rPr>
          <w:sz w:val="24"/>
          <w:szCs w:val="24"/>
        </w:rPr>
        <w:t>Suleiman</w:t>
      </w:r>
      <w:r>
        <w:rPr>
          <w:sz w:val="24"/>
          <w:szCs w:val="24"/>
        </w:rPr>
        <w:t>’</w:t>
      </w:r>
      <w:r w:rsidRPr="00634D63">
        <w:rPr>
          <w:sz w:val="24"/>
          <w:szCs w:val="24"/>
        </w:rPr>
        <w:t xml:space="preserve">s </w:t>
      </w:r>
      <w:r>
        <w:rPr>
          <w:sz w:val="24"/>
          <w:szCs w:val="24"/>
        </w:rPr>
        <w:t xml:space="preserve">reading of the text—she appears to believe that Modiano is </w:t>
      </w:r>
      <w:r w:rsidRPr="00D70D7E">
        <w:rPr>
          <w:sz w:val="24"/>
          <w:szCs w:val="24"/>
        </w:rPr>
        <w:t xml:space="preserve">honoring </w:t>
      </w:r>
      <w:r w:rsidRPr="00D70D7E">
        <w:rPr>
          <w:i/>
          <w:sz w:val="24"/>
          <w:szCs w:val="24"/>
        </w:rPr>
        <w:t>le pacte autobiographique</w:t>
      </w:r>
      <w:r>
        <w:rPr>
          <w:sz w:val="24"/>
          <w:szCs w:val="24"/>
        </w:rPr>
        <w:t xml:space="preserve">, and suggests that he should </w:t>
      </w:r>
      <w:r w:rsidRPr="00D70D7E">
        <w:rPr>
          <w:sz w:val="24"/>
          <w:szCs w:val="24"/>
        </w:rPr>
        <w:t>have referenced his sources in a paratextual addendum</w:t>
      </w:r>
      <w:r>
        <w:rPr>
          <w:sz w:val="24"/>
          <w:szCs w:val="24"/>
        </w:rPr>
        <w:t xml:space="preserve"> (346-47)</w:t>
      </w:r>
      <w:r w:rsidRPr="00D70D7E">
        <w:rPr>
          <w:sz w:val="24"/>
          <w:szCs w:val="24"/>
        </w:rPr>
        <w:t>. While the book is constructed from v</w:t>
      </w:r>
      <w:r>
        <w:rPr>
          <w:sz w:val="24"/>
          <w:szCs w:val="24"/>
        </w:rPr>
        <w:t xml:space="preserve">erifiable aspects of the author’s own life, the novelistic in </w:t>
      </w:r>
      <w:r>
        <w:rPr>
          <w:i/>
          <w:sz w:val="24"/>
          <w:szCs w:val="24"/>
        </w:rPr>
        <w:t xml:space="preserve">Dora Bruder </w:t>
      </w:r>
      <w:r>
        <w:rPr>
          <w:sz w:val="24"/>
          <w:szCs w:val="24"/>
        </w:rPr>
        <w:t xml:space="preserve">extends beyond a few scenes; it permeates the text by means of the author’s playful engagement with </w:t>
      </w:r>
      <w:r w:rsidRPr="00C32D35">
        <w:rPr>
          <w:sz w:val="24"/>
          <w:szCs w:val="24"/>
        </w:rPr>
        <w:t>genre conventions. In its testimony</w:t>
      </w:r>
      <w:r w:rsidRPr="00C32D35">
        <w:rPr>
          <w:i/>
          <w:sz w:val="24"/>
          <w:szCs w:val="24"/>
        </w:rPr>
        <w:t xml:space="preserve"> </w:t>
      </w:r>
      <w:r w:rsidRPr="00C32D35">
        <w:rPr>
          <w:sz w:val="24"/>
          <w:szCs w:val="24"/>
        </w:rPr>
        <w:t>about one young woman</w:t>
      </w:r>
      <w:r>
        <w:rPr>
          <w:sz w:val="24"/>
          <w:szCs w:val="24"/>
        </w:rPr>
        <w:t>’</w:t>
      </w:r>
      <w:r w:rsidRPr="00C32D35">
        <w:rPr>
          <w:sz w:val="24"/>
          <w:szCs w:val="24"/>
        </w:rPr>
        <w:t xml:space="preserve">s experiences, </w:t>
      </w:r>
      <w:r w:rsidRPr="00C32D35">
        <w:rPr>
          <w:i/>
          <w:sz w:val="24"/>
          <w:szCs w:val="24"/>
        </w:rPr>
        <w:t>Dora Bruder</w:t>
      </w:r>
      <w:r w:rsidRPr="00C32D35">
        <w:rPr>
          <w:sz w:val="24"/>
          <w:szCs w:val="24"/>
        </w:rPr>
        <w:t xml:space="preserve"> may not</w:t>
      </w:r>
      <w:r>
        <w:rPr>
          <w:sz w:val="24"/>
          <w:szCs w:val="24"/>
        </w:rPr>
        <w:t xml:space="preserve"> be a novel, but it is a “novel,” albeit one blended with a scattered biography of Dora.</w:t>
      </w:r>
      <w:r w:rsidRPr="00C32D35">
        <w:rPr>
          <w:rStyle w:val="FootnoteReference"/>
          <w:sz w:val="24"/>
          <w:szCs w:val="24"/>
        </w:rPr>
        <w:footnoteReference w:id="22"/>
      </w:r>
    </w:p>
    <w:p w14:paraId="4508BB1E" w14:textId="77777777" w:rsidR="00086CD3" w:rsidRDefault="00086CD3" w:rsidP="00A6058D">
      <w:pPr>
        <w:spacing w:after="0" w:line="480" w:lineRule="auto"/>
        <w:ind w:firstLine="720"/>
        <w:rPr>
          <w:rFonts w:cs="Times New Roman"/>
          <w:i/>
        </w:rPr>
      </w:pPr>
      <w:r>
        <w:rPr>
          <w:i/>
        </w:rPr>
        <w:t xml:space="preserve"> </w:t>
      </w:r>
      <w:r>
        <w:t xml:space="preserve">Considering the amorphous qualities of </w:t>
      </w:r>
      <w:r>
        <w:rPr>
          <w:i/>
        </w:rPr>
        <w:t>Dora Bruder</w:t>
      </w:r>
      <w:r>
        <w:t>, it is hardly surprising that</w:t>
      </w:r>
      <w:r>
        <w:rPr>
          <w:i/>
        </w:rPr>
        <w:t xml:space="preserve"> </w:t>
      </w:r>
      <w:r>
        <w:t xml:space="preserve">the critic </w:t>
      </w:r>
      <w:r>
        <w:rPr>
          <w:rFonts w:cs="Times New Roman"/>
        </w:rPr>
        <w:t xml:space="preserve">Alan Morris observes that the question of the text’s genre spurred the lengthiest discussion at a Modiano conference held at the University of Kent in 2004 (288). </w:t>
      </w:r>
      <w:bookmarkStart w:id="43" w:name="_Hlk494189331"/>
      <w:r>
        <w:rPr>
          <w:rFonts w:cs="Times New Roman"/>
        </w:rPr>
        <w:t xml:space="preserve">Morris’s 2006 article, “‘Avec Klarsfeld Contre l’Oubli’: Patrick Modiano’s </w:t>
      </w:r>
      <w:r>
        <w:rPr>
          <w:rFonts w:cs="Times New Roman"/>
          <w:i/>
        </w:rPr>
        <w:t>Dora Bruder</w:t>
      </w:r>
      <w:bookmarkEnd w:id="43"/>
      <w:r>
        <w:rPr>
          <w:rFonts w:cs="Times New Roman"/>
        </w:rPr>
        <w:t>,”</w:t>
      </w:r>
      <w:r>
        <w:rPr>
          <w:rFonts w:cs="Times New Roman"/>
          <w:i/>
        </w:rPr>
        <w:t xml:space="preserve"> </w:t>
      </w:r>
      <w:r w:rsidRPr="00A4058B">
        <w:rPr>
          <w:rFonts w:cs="Times New Roman"/>
        </w:rPr>
        <w:t>examines</w:t>
      </w:r>
      <w:r>
        <w:rPr>
          <w:rFonts w:cs="Times New Roman"/>
        </w:rPr>
        <w:t xml:space="preserve"> the revisions Modiano makes between the 1997 and 1999 editions and also pinpoints the historical information Modiano likely received from Klarsfeld. Morris observes that Modiano’s choice to revise the text beyond correcting typos is atypical of his usual authorial practice (270). A review of the publication information for the ten texts included in </w:t>
      </w:r>
      <w:r>
        <w:rPr>
          <w:rFonts w:cs="Times New Roman"/>
          <w:i/>
        </w:rPr>
        <w:t>Romans</w:t>
      </w:r>
      <w:r>
        <w:rPr>
          <w:rFonts w:cs="Times New Roman"/>
        </w:rPr>
        <w:t xml:space="preserve"> shows that only three list multiple copyright dates: </w:t>
      </w:r>
      <w:r w:rsidRPr="00A4058B">
        <w:rPr>
          <w:i/>
        </w:rPr>
        <w:t>Remise de peine</w:t>
      </w:r>
      <w:r>
        <w:t xml:space="preserve"> (1988, 2013), </w:t>
      </w:r>
      <w:r w:rsidRPr="00A4058B">
        <w:rPr>
          <w:i/>
        </w:rPr>
        <w:t>Chien de printemps</w:t>
      </w:r>
      <w:r>
        <w:t xml:space="preserve"> (1993, 1995), and </w:t>
      </w:r>
      <w:r w:rsidRPr="00A4058B">
        <w:rPr>
          <w:i/>
        </w:rPr>
        <w:t>Dora Bruder</w:t>
      </w:r>
      <w:r>
        <w:t xml:space="preserve"> (1997, 1999, 2013). The 2013 editions obviously were published after the appearance of Morris’s article, and, as yet, I have not performed a comparative analysis to identify the nature of additional modifications; this endeavor could prove to be an interesting future avenue of research.</w:t>
      </w:r>
      <w:r>
        <w:rPr>
          <w:rFonts w:cs="Times New Roman"/>
          <w:i/>
        </w:rPr>
        <w:t xml:space="preserve"> </w:t>
      </w:r>
    </w:p>
    <w:p w14:paraId="7AFF56DF" w14:textId="77777777" w:rsidR="00086CD3" w:rsidRPr="00C32D35" w:rsidRDefault="00086CD3" w:rsidP="00A6058D">
      <w:pPr>
        <w:spacing w:after="0" w:line="480" w:lineRule="auto"/>
        <w:ind w:firstLine="720"/>
        <w:rPr>
          <w:szCs w:val="24"/>
        </w:rPr>
      </w:pPr>
      <w:r>
        <w:rPr>
          <w:rFonts w:cs="Times New Roman"/>
        </w:rPr>
        <w:t xml:space="preserve">The modifications Morris uncovers in the 1999 </w:t>
      </w:r>
      <w:r>
        <w:rPr>
          <w:rFonts w:cs="Times New Roman"/>
          <w:i/>
        </w:rPr>
        <w:t>Dora Bruder</w:t>
      </w:r>
      <w:r>
        <w:rPr>
          <w:rFonts w:cs="Times New Roman"/>
        </w:rPr>
        <w:t xml:space="preserve"> include minor rectifications, such as correcting misnamed streets, as well as elaborations on historical data about which the narrator previously claimed ignorance, including the addition of details about Ernest and Cécile Bruder’s wedding (270-72). These alterations imply that the author values factual accuracy, and support the view of Modiano as a historian.</w:t>
      </w:r>
      <w:r>
        <w:rPr>
          <w:rStyle w:val="FootnoteReference"/>
          <w:rFonts w:cs="Times New Roman"/>
        </w:rPr>
        <w:footnoteReference w:id="23"/>
      </w:r>
      <w:r>
        <w:rPr>
          <w:rFonts w:cs="Times New Roman"/>
        </w:rPr>
        <w:t xml:space="preserve"> However, Morris also notes Modiano’s contradictory tendency to maintain certain authorial liberties obstinately. For example, although Modiano corrected a number of the inaccuracies reported in </w:t>
      </w:r>
      <w:r>
        <w:rPr>
          <w:rFonts w:cs="Times New Roman"/>
          <w:i/>
        </w:rPr>
        <w:t>Le Figaro</w:t>
      </w:r>
      <w:r>
        <w:rPr>
          <w:rFonts w:cs="Times New Roman"/>
        </w:rPr>
        <w:t>,</w:t>
      </w:r>
      <w:r w:rsidRPr="00000F70">
        <w:rPr>
          <w:rStyle w:val="FootnoteReference"/>
          <w:rFonts w:cs="Times New Roman"/>
        </w:rPr>
        <w:footnoteReference w:id="24"/>
      </w:r>
      <w:r w:rsidRPr="00000F70">
        <w:rPr>
          <w:rFonts w:cs="Times New Roman"/>
        </w:rPr>
        <w:t xml:space="preserve"> </w:t>
      </w:r>
      <w:r>
        <w:rPr>
          <w:rFonts w:cs="Times New Roman"/>
        </w:rPr>
        <w:t xml:space="preserve">Morris observes that he ignores others, including details about the correct layout of the </w:t>
      </w:r>
      <w:r>
        <w:rPr>
          <w:rFonts w:cs="Times New Roman"/>
          <w:i/>
        </w:rPr>
        <w:t>bureau de l’état civil</w:t>
      </w:r>
      <w:r>
        <w:t xml:space="preserve"> (274). </w:t>
      </w:r>
      <w:r>
        <w:rPr>
          <w:rFonts w:cs="Times New Roman"/>
        </w:rPr>
        <w:t xml:space="preserve">Furthermore, Morris emphasizes that the more egregious omission in </w:t>
      </w:r>
      <w:r>
        <w:rPr>
          <w:rFonts w:cs="Times New Roman"/>
          <w:i/>
        </w:rPr>
        <w:t xml:space="preserve">Dora Bruder </w:t>
      </w:r>
      <w:r>
        <w:rPr>
          <w:rFonts w:cs="Times New Roman"/>
        </w:rPr>
        <w:t xml:space="preserve">is, as I have already noted, the absence of Klarsfeld himself: “The famous </w:t>
      </w:r>
      <w:r>
        <w:rPr>
          <w:rFonts w:cs="Times New Roman"/>
          <w:i/>
        </w:rPr>
        <w:t xml:space="preserve">militant de la mémoire </w:t>
      </w:r>
      <w:r>
        <w:rPr>
          <w:rFonts w:cs="Times New Roman"/>
        </w:rPr>
        <w:t xml:space="preserve">has been airbrushed out of the narrative completely, his work and that of his team regularly being appropriated by the author-figure himself—’J’ai retrouvé . . .’—or attributed to one of his own personal contacts: ‘Un ami a trouvé . . .’” (283). </w:t>
      </w:r>
      <w:r w:rsidRPr="00772D1B">
        <w:rPr>
          <w:rFonts w:cs="Times New Roman"/>
        </w:rPr>
        <w:t>Morris also suggests that Modiano staged Klarsfeld</w:t>
      </w:r>
      <w:r>
        <w:rPr>
          <w:rFonts w:cs="Times New Roman"/>
        </w:rPr>
        <w:t>’</w:t>
      </w:r>
      <w:r w:rsidRPr="00772D1B">
        <w:rPr>
          <w:rFonts w:cs="Times New Roman"/>
        </w:rPr>
        <w:t>s absence for the sake of literariness of the text, a premise</w:t>
      </w:r>
      <w:r>
        <w:rPr>
          <w:rFonts w:cs="Times New Roman"/>
        </w:rPr>
        <w:t xml:space="preserve"> supported by a 1999 interview with Lamberterie and Palmiéri in which Modiano states: </w:t>
      </w:r>
    </w:p>
    <w:p w14:paraId="30B49536" w14:textId="77777777" w:rsidR="00086CD3" w:rsidRPr="00DB0625" w:rsidRDefault="00086CD3" w:rsidP="00A6058D">
      <w:pPr>
        <w:spacing w:after="0" w:line="480" w:lineRule="auto"/>
        <w:ind w:left="720"/>
      </w:pPr>
      <w:r>
        <w:rPr>
          <w:lang w:val="fr-FR"/>
        </w:rPr>
        <w:t>j’</w:t>
      </w:r>
      <w:r w:rsidRPr="00335FB7">
        <w:rPr>
          <w:lang w:val="fr-FR"/>
        </w:rPr>
        <w:t>ai senti que j</w:t>
      </w:r>
      <w:r>
        <w:rPr>
          <w:lang w:val="fr-FR"/>
        </w:rPr>
        <w:t>’</w:t>
      </w:r>
      <w:r w:rsidRPr="00335FB7">
        <w:rPr>
          <w:lang w:val="fr-FR"/>
        </w:rPr>
        <w:t>approchais au plus près de ce quelque chose qui ne serait pas un roman. Mais, faute d</w:t>
      </w:r>
      <w:r>
        <w:rPr>
          <w:lang w:val="fr-FR"/>
        </w:rPr>
        <w:t>’</w:t>
      </w:r>
      <w:r w:rsidRPr="00335FB7">
        <w:rPr>
          <w:lang w:val="fr-FR"/>
        </w:rPr>
        <w:t>éléments, j</w:t>
      </w:r>
      <w:r>
        <w:rPr>
          <w:lang w:val="fr-FR"/>
        </w:rPr>
        <w:t>’</w:t>
      </w:r>
      <w:r w:rsidRPr="00335FB7">
        <w:rPr>
          <w:lang w:val="fr-FR"/>
        </w:rPr>
        <w:t>ai été obligé de broder, de délayer le vrai dans une sorte de potage. J</w:t>
      </w:r>
      <w:r>
        <w:rPr>
          <w:lang w:val="fr-FR"/>
        </w:rPr>
        <w:t>’</w:t>
      </w:r>
      <w:r w:rsidRPr="00335FB7">
        <w:rPr>
          <w:lang w:val="fr-FR"/>
        </w:rPr>
        <w:t>aimerais avoir un dossier comme en ont les avocats, rempli de toutes sortes de pièces, de rapports de police, de dépositions des témoins, de conclusions d</w:t>
      </w:r>
      <w:r>
        <w:rPr>
          <w:lang w:val="fr-FR"/>
        </w:rPr>
        <w:t>’</w:t>
      </w:r>
      <w:r w:rsidRPr="00335FB7">
        <w:rPr>
          <w:lang w:val="fr-FR"/>
        </w:rPr>
        <w:t>experts. Là, je n</w:t>
      </w:r>
      <w:r>
        <w:rPr>
          <w:lang w:val="fr-FR"/>
        </w:rPr>
        <w:t>’</w:t>
      </w:r>
      <w:r w:rsidRPr="00335FB7">
        <w:rPr>
          <w:lang w:val="fr-FR"/>
        </w:rPr>
        <w:t>aurais plus besoin d</w:t>
      </w:r>
      <w:r>
        <w:rPr>
          <w:lang w:val="fr-FR"/>
        </w:rPr>
        <w:t>’</w:t>
      </w:r>
      <w:r w:rsidRPr="00335FB7">
        <w:rPr>
          <w:lang w:val="fr-FR"/>
        </w:rPr>
        <w:t xml:space="preserve">avoir recours à la fiction. </w:t>
      </w:r>
      <w:r w:rsidRPr="00DB0625">
        <w:t>(quoted in Morris 276)</w:t>
      </w:r>
      <w:r>
        <w:rPr>
          <w:rStyle w:val="FootnoteReference"/>
          <w:lang w:val="fr-FR"/>
        </w:rPr>
        <w:footnoteReference w:id="25"/>
      </w:r>
    </w:p>
    <w:p w14:paraId="0303381C" w14:textId="43000380" w:rsidR="00900767" w:rsidRDefault="00086CD3" w:rsidP="00900767">
      <w:pPr>
        <w:spacing w:after="0" w:line="480" w:lineRule="auto"/>
      </w:pPr>
      <w:r>
        <w:t xml:space="preserve">Taking inspiration from Morris’s analysis, then, I agree that, in the context of </w:t>
      </w:r>
      <w:r>
        <w:rPr>
          <w:i/>
        </w:rPr>
        <w:t>Dora Bruder</w:t>
      </w:r>
      <w:r>
        <w:t>,</w:t>
      </w:r>
      <w:r>
        <w:rPr>
          <w:i/>
        </w:rPr>
        <w:t xml:space="preserve"> </w:t>
      </w:r>
      <w:r>
        <w:t>Modiano rests somewhere in the spectrum between a novelist inspired by a real event and a biographer who, no matter how faithful, inevitably exercises some degree of creativity in constructing a narrative.</w:t>
      </w:r>
      <w:bookmarkStart w:id="45" w:name="_Toc494201463"/>
      <w:bookmarkStart w:id="46" w:name="_Toc494897090"/>
      <w:bookmarkStart w:id="47" w:name="_Toc495058072"/>
    </w:p>
    <w:p w14:paraId="72932541" w14:textId="77777777" w:rsidR="00EA051A" w:rsidRDefault="00EA051A" w:rsidP="00900767">
      <w:pPr>
        <w:spacing w:after="0" w:line="480" w:lineRule="auto"/>
      </w:pPr>
    </w:p>
    <w:p w14:paraId="030FE278" w14:textId="38EC392A" w:rsidR="0050075E" w:rsidRPr="004C0B1A" w:rsidRDefault="0050075E" w:rsidP="00900767">
      <w:pPr>
        <w:pStyle w:val="Heading2"/>
      </w:pPr>
      <w:bookmarkStart w:id="48" w:name="_Toc513556641"/>
      <w:r>
        <w:t>2.</w:t>
      </w:r>
      <w:r w:rsidR="00086CD3">
        <w:t xml:space="preserve"> </w:t>
      </w:r>
      <w:bookmarkEnd w:id="45"/>
      <w:bookmarkEnd w:id="46"/>
      <w:bookmarkEnd w:id="47"/>
      <w:r w:rsidR="004C0B1A">
        <w:rPr>
          <w:i/>
        </w:rPr>
        <w:t xml:space="preserve">Dora Bruder </w:t>
      </w:r>
      <w:r w:rsidR="004C0B1A">
        <w:t>and Postmemory</w:t>
      </w:r>
      <w:bookmarkEnd w:id="48"/>
    </w:p>
    <w:p w14:paraId="189B38E8" w14:textId="77777777" w:rsidR="00086CD3" w:rsidRDefault="00086CD3" w:rsidP="0050075E">
      <w:pPr>
        <w:spacing w:after="0" w:line="480" w:lineRule="auto"/>
        <w:ind w:firstLine="720"/>
        <w:rPr>
          <w:rFonts w:cs="Times New Roman"/>
        </w:rPr>
      </w:pPr>
      <w:r>
        <w:rPr>
          <w:rFonts w:cs="Times New Roman"/>
          <w:bCs/>
        </w:rPr>
        <w:t>It is important to note that t</w:t>
      </w:r>
      <w:r w:rsidRPr="00113952">
        <w:rPr>
          <w:rFonts w:cs="Times New Roman"/>
          <w:bCs/>
        </w:rPr>
        <w:t>he narrator</w:t>
      </w:r>
      <w:r>
        <w:rPr>
          <w:rFonts w:cs="Times New Roman"/>
          <w:bCs/>
        </w:rPr>
        <w:t>’</w:t>
      </w:r>
      <w:r w:rsidRPr="00113952">
        <w:rPr>
          <w:rFonts w:cs="Times New Roman"/>
          <w:bCs/>
        </w:rPr>
        <w:t xml:space="preserve">s fascination with </w:t>
      </w:r>
      <w:r>
        <w:rPr>
          <w:rFonts w:cs="Times New Roman"/>
          <w:bCs/>
        </w:rPr>
        <w:t xml:space="preserve">the mysterious </w:t>
      </w:r>
      <w:r w:rsidRPr="00113952">
        <w:rPr>
          <w:rFonts w:cs="Times New Roman"/>
          <w:bCs/>
        </w:rPr>
        <w:t xml:space="preserve">Dora </w:t>
      </w:r>
      <w:r>
        <w:rPr>
          <w:rFonts w:cs="Times New Roman"/>
          <w:bCs/>
        </w:rPr>
        <w:t>also relates back to</w:t>
      </w:r>
      <w:r w:rsidRPr="00113952">
        <w:rPr>
          <w:rFonts w:cs="Times New Roman"/>
          <w:bCs/>
        </w:rPr>
        <w:t xml:space="preserve"> his own family history. </w:t>
      </w:r>
      <w:r w:rsidRPr="00113952">
        <w:rPr>
          <w:rFonts w:cs="Times New Roman"/>
        </w:rPr>
        <w:t xml:space="preserve">He knows </w:t>
      </w:r>
      <w:r>
        <w:rPr>
          <w:rFonts w:cs="Times New Roman"/>
        </w:rPr>
        <w:t xml:space="preserve">that </w:t>
      </w:r>
      <w:r w:rsidRPr="00113952">
        <w:rPr>
          <w:rFonts w:cs="Times New Roman"/>
        </w:rPr>
        <w:t xml:space="preserve">his father operated on the black market and was once </w:t>
      </w:r>
      <w:r>
        <w:rPr>
          <w:rFonts w:cs="Times New Roman"/>
        </w:rPr>
        <w:t>arrested</w:t>
      </w:r>
      <w:r w:rsidRPr="00113952">
        <w:rPr>
          <w:rFonts w:cs="Times New Roman"/>
        </w:rPr>
        <w:t xml:space="preserve"> by the Gestapo</w:t>
      </w:r>
      <w:r>
        <w:rPr>
          <w:rFonts w:cs="Times New Roman"/>
        </w:rPr>
        <w:t>,</w:t>
      </w:r>
      <w:r w:rsidRPr="00113952">
        <w:rPr>
          <w:rFonts w:cs="Times New Roman"/>
        </w:rPr>
        <w:t xml:space="preserve"> but </w:t>
      </w:r>
      <w:r>
        <w:rPr>
          <w:rFonts w:cs="Times New Roman"/>
        </w:rPr>
        <w:t xml:space="preserve">he </w:t>
      </w:r>
      <w:r w:rsidRPr="00113952">
        <w:rPr>
          <w:rFonts w:cs="Times New Roman"/>
        </w:rPr>
        <w:t xml:space="preserve">managed to </w:t>
      </w:r>
      <w:r>
        <w:rPr>
          <w:rFonts w:cs="Times New Roman"/>
        </w:rPr>
        <w:t>slip away</w:t>
      </w:r>
      <w:r w:rsidRPr="00113952">
        <w:rPr>
          <w:rFonts w:cs="Times New Roman"/>
        </w:rPr>
        <w:t xml:space="preserve">. </w:t>
      </w:r>
      <w:r>
        <w:rPr>
          <w:rFonts w:cs="Times New Roman"/>
        </w:rPr>
        <w:t>Yet</w:t>
      </w:r>
      <w:r w:rsidRPr="00113952">
        <w:rPr>
          <w:rFonts w:cs="Times New Roman"/>
        </w:rPr>
        <w:t xml:space="preserve">, </w:t>
      </w:r>
      <w:r>
        <w:rPr>
          <w:rFonts w:cs="Times New Roman"/>
        </w:rPr>
        <w:t>due to his father’s silence about his past, the narrator knows little of his father’</w:t>
      </w:r>
      <w:r w:rsidRPr="00113952">
        <w:rPr>
          <w:rFonts w:cs="Times New Roman"/>
        </w:rPr>
        <w:t xml:space="preserve">s </w:t>
      </w:r>
      <w:r>
        <w:rPr>
          <w:rFonts w:cs="Times New Roman"/>
        </w:rPr>
        <w:t xml:space="preserve">personal </w:t>
      </w:r>
      <w:r w:rsidRPr="00113952">
        <w:rPr>
          <w:rFonts w:cs="Times New Roman"/>
        </w:rPr>
        <w:t xml:space="preserve">thoughts on Jewishness, the </w:t>
      </w:r>
      <w:r w:rsidRPr="003D6A10">
        <w:rPr>
          <w:rFonts w:cs="Times New Roman"/>
        </w:rPr>
        <w:t>Occupation, or the Holocaust</w:t>
      </w:r>
      <w:r>
        <w:rPr>
          <w:rFonts w:cs="Times New Roman"/>
        </w:rPr>
        <w:t>, increasing the aura of mystery surrounding his wartime experiences</w:t>
      </w:r>
      <w:r w:rsidRPr="00113952">
        <w:rPr>
          <w:rFonts w:cs="Times New Roman"/>
        </w:rPr>
        <w:t>. Mesmerized by this</w:t>
      </w:r>
      <w:r>
        <w:rPr>
          <w:rFonts w:cs="Times New Roman"/>
        </w:rPr>
        <w:t xml:space="preserve"> </w:t>
      </w:r>
      <w:r w:rsidRPr="00113952">
        <w:rPr>
          <w:rFonts w:cs="Times New Roman"/>
        </w:rPr>
        <w:t>historical period</w:t>
      </w:r>
      <w:r>
        <w:rPr>
          <w:rFonts w:cs="Times New Roman"/>
        </w:rPr>
        <w:t>, often considered as taboo in France, and one that</w:t>
      </w:r>
      <w:r w:rsidRPr="00113952">
        <w:rPr>
          <w:rFonts w:cs="Times New Roman"/>
        </w:rPr>
        <w:t xml:space="preserve"> has overshadowed his own life, he is drawn to the story of Dora. She would have </w:t>
      </w:r>
      <w:r>
        <w:rPr>
          <w:rFonts w:cs="Times New Roman"/>
        </w:rPr>
        <w:t>traversed</w:t>
      </w:r>
      <w:r w:rsidRPr="00113952">
        <w:rPr>
          <w:rFonts w:cs="Times New Roman"/>
        </w:rPr>
        <w:t xml:space="preserve"> the streets of Paris at the same time as his father, and so, in searching for this young girl, he </w:t>
      </w:r>
      <w:r>
        <w:rPr>
          <w:rFonts w:cs="Times New Roman"/>
        </w:rPr>
        <w:t xml:space="preserve">simultaneously </w:t>
      </w:r>
      <w:r w:rsidRPr="00113952">
        <w:rPr>
          <w:rFonts w:cs="Times New Roman"/>
        </w:rPr>
        <w:t>interrogates his father</w:t>
      </w:r>
      <w:r>
        <w:rPr>
          <w:rFonts w:cs="Times New Roman"/>
        </w:rPr>
        <w:t>’</w:t>
      </w:r>
      <w:r w:rsidRPr="00113952">
        <w:rPr>
          <w:rFonts w:cs="Times New Roman"/>
        </w:rPr>
        <w:t>s legacy.</w:t>
      </w:r>
      <w:r>
        <w:rPr>
          <w:rFonts w:cs="Times New Roman"/>
        </w:rPr>
        <w:t xml:space="preserve"> The narrator harbors a feeling of survivor’s guilt related to both his father’s escape and to his own birth after the war. He feels so strongly marked by the legacy of the Occupation that it is as if he feels that he was born in the wrong era.</w:t>
      </w:r>
    </w:p>
    <w:p w14:paraId="15E2D561" w14:textId="77777777" w:rsidR="00086CD3" w:rsidRPr="00113952" w:rsidRDefault="00086CD3" w:rsidP="00A6058D">
      <w:pPr>
        <w:spacing w:after="0" w:line="480" w:lineRule="auto"/>
        <w:ind w:firstLine="720"/>
        <w:rPr>
          <w:rFonts w:cs="Times New Roman"/>
        </w:rPr>
      </w:pPr>
      <w:r>
        <w:rPr>
          <w:rFonts w:cs="Times New Roman"/>
        </w:rPr>
        <w:t xml:space="preserve">As with the narrator, Modiano’s circumstance as a member of the next generation after his father’s corresponds to </w:t>
      </w:r>
      <w:bookmarkStart w:id="49" w:name="_Hlk494189466"/>
      <w:r>
        <w:rPr>
          <w:rFonts w:cs="Times New Roman"/>
        </w:rPr>
        <w:t>Marianne Hirsch’s concept of postmemory as she defines it in</w:t>
      </w:r>
      <w:r w:rsidRPr="00113952">
        <w:rPr>
          <w:rFonts w:cs="Times New Roman"/>
        </w:rPr>
        <w:t xml:space="preserve"> </w:t>
      </w:r>
      <w:r w:rsidRPr="00113952">
        <w:rPr>
          <w:rFonts w:cs="Times New Roman"/>
          <w:i/>
          <w:iCs/>
        </w:rPr>
        <w:t>The Generation of Postmemory</w:t>
      </w:r>
      <w:r>
        <w:rPr>
          <w:rFonts w:cs="Times New Roman"/>
        </w:rPr>
        <w:t xml:space="preserve">, </w:t>
      </w:r>
      <w:bookmarkEnd w:id="49"/>
      <w:r>
        <w:rPr>
          <w:rFonts w:cs="Times New Roman"/>
        </w:rPr>
        <w:t>specifically mentioning</w:t>
      </w:r>
    </w:p>
    <w:p w14:paraId="3A20AD73" w14:textId="77777777" w:rsidR="00086CD3" w:rsidRPr="00113952" w:rsidRDefault="00086CD3" w:rsidP="00A6058D">
      <w:pPr>
        <w:spacing w:after="0" w:line="480" w:lineRule="auto"/>
        <w:ind w:left="720"/>
        <w:rPr>
          <w:rFonts w:cs="Times New Roman"/>
        </w:rPr>
      </w:pPr>
      <w:r w:rsidRPr="00113952">
        <w:rPr>
          <w:rFonts w:cs="Times New Roman"/>
        </w:rPr>
        <w:t xml:space="preserve">the relationship that the </w:t>
      </w:r>
      <w:r>
        <w:rPr>
          <w:rFonts w:cs="Times New Roman"/>
        </w:rPr>
        <w:t>“</w:t>
      </w:r>
      <w:r w:rsidRPr="00113952">
        <w:rPr>
          <w:rFonts w:cs="Times New Roman"/>
        </w:rPr>
        <w:t>generation after</w:t>
      </w:r>
      <w:r>
        <w:rPr>
          <w:rFonts w:cs="Times New Roman"/>
        </w:rPr>
        <w:t>”</w:t>
      </w:r>
      <w:r w:rsidRPr="00113952">
        <w:rPr>
          <w:rFonts w:cs="Times New Roman"/>
        </w:rPr>
        <w:t xml:space="preserve"> bears to</w:t>
      </w:r>
      <w:r>
        <w:rPr>
          <w:rFonts w:cs="Times New Roman"/>
        </w:rPr>
        <w:t xml:space="preserve"> the personal, collective, and </w:t>
      </w:r>
      <w:r w:rsidRPr="00113952">
        <w:rPr>
          <w:rFonts w:cs="Times New Roman"/>
        </w:rPr>
        <w:t>cultural trauma of those who came before. . . . Postmemory</w:t>
      </w:r>
      <w:r>
        <w:rPr>
          <w:rFonts w:cs="Times New Roman"/>
        </w:rPr>
        <w:t>’</w:t>
      </w:r>
      <w:r w:rsidRPr="00113952">
        <w:rPr>
          <w:rFonts w:cs="Times New Roman"/>
        </w:rPr>
        <w:t>s connection to the past i</w:t>
      </w:r>
      <w:r>
        <w:rPr>
          <w:rFonts w:cs="Times New Roman"/>
        </w:rPr>
        <w:t xml:space="preserve">s . . . </w:t>
      </w:r>
      <w:r w:rsidRPr="00113952">
        <w:rPr>
          <w:rFonts w:cs="Times New Roman"/>
        </w:rPr>
        <w:t>actually mediated not by recall but by imaginative investm</w:t>
      </w:r>
      <w:r>
        <w:rPr>
          <w:rFonts w:cs="Times New Roman"/>
        </w:rPr>
        <w:t xml:space="preserve">ent, projection, and creation. </w:t>
      </w:r>
      <w:r w:rsidRPr="00113952">
        <w:rPr>
          <w:rFonts w:cs="Times New Roman"/>
        </w:rPr>
        <w:t>To grow up with overwhelming inherited memories, to b</w:t>
      </w:r>
      <w:r>
        <w:rPr>
          <w:rFonts w:cs="Times New Roman"/>
        </w:rPr>
        <w:t xml:space="preserve">e dominated by narratives that </w:t>
      </w:r>
      <w:r w:rsidRPr="00113952">
        <w:rPr>
          <w:rFonts w:cs="Times New Roman"/>
        </w:rPr>
        <w:t>preceded one</w:t>
      </w:r>
      <w:r>
        <w:rPr>
          <w:rFonts w:cs="Times New Roman"/>
        </w:rPr>
        <w:t>’</w:t>
      </w:r>
      <w:r w:rsidRPr="00113952">
        <w:rPr>
          <w:rFonts w:cs="Times New Roman"/>
        </w:rPr>
        <w:t>s birth or one</w:t>
      </w:r>
      <w:r>
        <w:rPr>
          <w:rFonts w:cs="Times New Roman"/>
        </w:rPr>
        <w:t>’</w:t>
      </w:r>
      <w:r w:rsidRPr="00113952">
        <w:rPr>
          <w:rFonts w:cs="Times New Roman"/>
        </w:rPr>
        <w:t>s consciousness, is to risk having one</w:t>
      </w:r>
      <w:r>
        <w:rPr>
          <w:rFonts w:cs="Times New Roman"/>
        </w:rPr>
        <w:t>’</w:t>
      </w:r>
      <w:r w:rsidRPr="00113952">
        <w:rPr>
          <w:rFonts w:cs="Times New Roman"/>
        </w:rPr>
        <w:t>s own</w:t>
      </w:r>
      <w:r>
        <w:rPr>
          <w:rFonts w:cs="Times New Roman"/>
        </w:rPr>
        <w:t xml:space="preserve"> life stories </w:t>
      </w:r>
      <w:r w:rsidRPr="00113952">
        <w:rPr>
          <w:rFonts w:cs="Times New Roman"/>
        </w:rPr>
        <w:t>displaced, even evacuated, by our ancestors</w:t>
      </w:r>
      <w:r>
        <w:rPr>
          <w:rFonts w:cs="Times New Roman"/>
        </w:rPr>
        <w:t xml:space="preserve">. . . . </w:t>
      </w:r>
      <w:r w:rsidRPr="00113952">
        <w:rPr>
          <w:rFonts w:cs="Times New Roman"/>
        </w:rPr>
        <w:t>These ev</w:t>
      </w:r>
      <w:r>
        <w:rPr>
          <w:rFonts w:cs="Times New Roman"/>
        </w:rPr>
        <w:t xml:space="preserve">ents happened in the past, but </w:t>
      </w:r>
      <w:r w:rsidRPr="00113952">
        <w:rPr>
          <w:rFonts w:cs="Times New Roman"/>
        </w:rPr>
        <w:t>their effects continue into the present. (5)</w:t>
      </w:r>
    </w:p>
    <w:p w14:paraId="12AAEBFF" w14:textId="77777777" w:rsidR="00086CD3" w:rsidRPr="0027257A" w:rsidRDefault="00086CD3" w:rsidP="00A6058D">
      <w:pPr>
        <w:pStyle w:val="NormalWeb"/>
        <w:spacing w:before="0" w:beforeAutospacing="0" w:after="0" w:afterAutospacing="0" w:line="480" w:lineRule="auto"/>
      </w:pPr>
      <w:r>
        <w:t xml:space="preserve">Considering </w:t>
      </w:r>
      <w:r w:rsidRPr="00113952">
        <w:t>Modiano</w:t>
      </w:r>
      <w:r>
        <w:t>’</w:t>
      </w:r>
      <w:r w:rsidRPr="00113952">
        <w:t xml:space="preserve">s own family history, the book could be </w:t>
      </w:r>
      <w:r>
        <w:t xml:space="preserve">appropriately </w:t>
      </w:r>
      <w:r w:rsidRPr="00113952">
        <w:t>described as a postmemorial monument</w:t>
      </w:r>
      <w:r>
        <w:t xml:space="preserve">, in the sense that </w:t>
      </w:r>
      <w:r w:rsidRPr="00113952">
        <w:t xml:space="preserve">Modiano has no personal memories of Dora, nor any lived experience of the Occupation, </w:t>
      </w:r>
      <w:r>
        <w:t xml:space="preserve">yet </w:t>
      </w:r>
      <w:r w:rsidRPr="00113952">
        <w:t xml:space="preserve">the Occupation overshadows his own life through his family history, and his literature testifies to the past through the </w:t>
      </w:r>
      <w:r>
        <w:t>“</w:t>
      </w:r>
      <w:r w:rsidRPr="00113952">
        <w:t>imaginative investment, projection, and creation</w:t>
      </w:r>
      <w:r>
        <w:t>”</w:t>
      </w:r>
      <w:r w:rsidRPr="00113952">
        <w:t xml:space="preserve"> described by Hirsch. This particular text also </w:t>
      </w:r>
      <w:r>
        <w:t>explores</w:t>
      </w:r>
      <w:r w:rsidRPr="00113952">
        <w:t xml:space="preserve"> the limits of imagination, as well as an author</w:t>
      </w:r>
      <w:r>
        <w:t>’</w:t>
      </w:r>
      <w:r w:rsidRPr="00113952">
        <w:t xml:space="preserve">s ability to mediate between the past and present, </w:t>
      </w:r>
      <w:r>
        <w:t>by introducing</w:t>
      </w:r>
      <w:r w:rsidRPr="00113952">
        <w:t xml:space="preserve"> a narrator who struggles between his temptation to fill in the unknowns of Dora</w:t>
      </w:r>
      <w:r>
        <w:t>’</w:t>
      </w:r>
      <w:r w:rsidRPr="00113952">
        <w:t xml:space="preserve">s life with fiction and his desire to honor her memory by adhering strictly to facts. </w:t>
      </w:r>
      <w:r w:rsidRPr="00CE1F22">
        <w:rPr>
          <w:lang w:val="fr-FR"/>
        </w:rPr>
        <w:t>For Modiano, the past is ever-present; as the narrator explains</w:t>
      </w:r>
      <w:r>
        <w:rPr>
          <w:lang w:val="fr-FR"/>
        </w:rPr>
        <w:t>,</w:t>
      </w:r>
      <w:r w:rsidRPr="00CE1F22">
        <w:rPr>
          <w:lang w:val="fr-FR"/>
        </w:rPr>
        <w:t xml:space="preserve"> at times this link</w:t>
      </w:r>
      <w:r>
        <w:rPr>
          <w:lang w:val="fr-FR"/>
        </w:rPr>
        <w:t xml:space="preserve"> “</w:t>
      </w:r>
      <w:r w:rsidRPr="00924865">
        <w:rPr>
          <w:lang w:val="fr-FR"/>
        </w:rPr>
        <w:t>s</w:t>
      </w:r>
      <w:r>
        <w:rPr>
          <w:lang w:val="fr-FR"/>
        </w:rPr>
        <w:t>’</w:t>
      </w:r>
      <w:r w:rsidRPr="00924865">
        <w:rPr>
          <w:lang w:val="fr-FR"/>
        </w:rPr>
        <w:t>amenuise et risque de se rompre, d</w:t>
      </w:r>
      <w:r>
        <w:rPr>
          <w:lang w:val="fr-FR"/>
        </w:rPr>
        <w:t>’</w:t>
      </w:r>
      <w:r w:rsidRPr="00924865">
        <w:rPr>
          <w:lang w:val="fr-FR"/>
        </w:rPr>
        <w:t>autres soirs la ville d</w:t>
      </w:r>
      <w:r>
        <w:rPr>
          <w:lang w:val="fr-FR"/>
        </w:rPr>
        <w:t>’</w:t>
      </w:r>
      <w:r w:rsidRPr="00924865">
        <w:rPr>
          <w:lang w:val="fr-FR"/>
        </w:rPr>
        <w:t>hier m</w:t>
      </w:r>
      <w:r>
        <w:rPr>
          <w:lang w:val="fr-FR"/>
        </w:rPr>
        <w:t>’</w:t>
      </w:r>
      <w:r w:rsidRPr="00924865">
        <w:rPr>
          <w:lang w:val="fr-FR"/>
        </w:rPr>
        <w:t>apparaît en reflets furti</w:t>
      </w:r>
      <w:r>
        <w:rPr>
          <w:lang w:val="fr-FR"/>
        </w:rPr>
        <w:t>fs derrière celle d’aujourd’hui”</w:t>
      </w:r>
      <w:r w:rsidRPr="00924865">
        <w:rPr>
          <w:lang w:val="fr-FR"/>
        </w:rPr>
        <w:t xml:space="preserve"> </w:t>
      </w:r>
      <w:r w:rsidRPr="00CE1F22">
        <w:rPr>
          <w:lang w:val="fr-FR"/>
        </w:rPr>
        <w:t>(672)</w:t>
      </w:r>
      <w:r>
        <w:rPr>
          <w:lang w:val="fr-FR"/>
        </w:rPr>
        <w:t xml:space="preserve">. </w:t>
      </w:r>
      <w:r w:rsidRPr="00924865">
        <w:t xml:space="preserve">The narrator senses the past looming wherever he turns, and after learning about Dora, begins to perceive possible </w:t>
      </w:r>
      <w:r>
        <w:t>associations</w:t>
      </w:r>
      <w:r w:rsidRPr="00924865">
        <w:t xml:space="preserve"> between her and the buildings and streets he encounters throughout Paris. It seems appropriate, therefore, to consider </w:t>
      </w:r>
      <w:r w:rsidRPr="00924865">
        <w:rPr>
          <w:i/>
        </w:rPr>
        <w:t xml:space="preserve">Dora Bruder </w:t>
      </w:r>
      <w:r w:rsidRPr="00924865">
        <w:t xml:space="preserve">a </w:t>
      </w:r>
      <w:r>
        <w:t>“</w:t>
      </w:r>
      <w:r w:rsidRPr="00924865">
        <w:t>postmemorial</w:t>
      </w:r>
      <w:r>
        <w:t>”</w:t>
      </w:r>
      <w:r w:rsidRPr="00924865">
        <w:t xml:space="preserve"> work, despite the fact that</w:t>
      </w:r>
      <w:r w:rsidRPr="00113952">
        <w:t xml:space="preserve"> the term </w:t>
      </w:r>
      <w:r>
        <w:t>“</w:t>
      </w:r>
      <w:r w:rsidRPr="00113952">
        <w:t>postmemory</w:t>
      </w:r>
      <w:r>
        <w:t>”</w:t>
      </w:r>
      <w:r w:rsidRPr="00113952">
        <w:t xml:space="preserve"> is often applied to the memories passed on to children of those who</w:t>
      </w:r>
      <w:r>
        <w:t xml:space="preserve"> have experienced great trauma. Hirsch also recognizes that postmemory, while “intensely personal and urgent” is not always “autobiographical and familial” (15)</w:t>
      </w:r>
      <w:r w:rsidRPr="00113952">
        <w:t xml:space="preserve">. </w:t>
      </w:r>
      <w:r>
        <w:t>Yet the narrator</w:t>
      </w:r>
      <w:r w:rsidRPr="00113952">
        <w:t xml:space="preserve"> </w:t>
      </w:r>
      <w:r>
        <w:t xml:space="preserve">of </w:t>
      </w:r>
      <w:r>
        <w:rPr>
          <w:i/>
        </w:rPr>
        <w:t xml:space="preserve">Dora </w:t>
      </w:r>
      <w:r w:rsidRPr="008830BC">
        <w:rPr>
          <w:i/>
        </w:rPr>
        <w:t>Bruder</w:t>
      </w:r>
      <w:r>
        <w:t xml:space="preserve"> does also write a familial dimension into the book, as he tells s</w:t>
      </w:r>
      <w:r w:rsidRPr="008830BC">
        <w:t>tories</w:t>
      </w:r>
      <w:r w:rsidRPr="00113952">
        <w:t xml:space="preserve"> </w:t>
      </w:r>
      <w:r>
        <w:t>about</w:t>
      </w:r>
      <w:r w:rsidRPr="00113952">
        <w:t xml:space="preserve"> his father </w:t>
      </w:r>
      <w:r>
        <w:t>alongside</w:t>
      </w:r>
      <w:r w:rsidRPr="00113952">
        <w:t xml:space="preserve"> his quest to learn facts about Dora. The recollections about his father hold clear postmemorial weight, but his sense of obligation and duty to Dora also appear to stem from the overwhelming presence</w:t>
      </w:r>
      <w:r>
        <w:t xml:space="preserve"> of</w:t>
      </w:r>
      <w:r w:rsidRPr="00113952">
        <w:t xml:space="preserve"> the war years </w:t>
      </w:r>
      <w:r>
        <w:t>in</w:t>
      </w:r>
      <w:r w:rsidRPr="00113952">
        <w:t xml:space="preserve"> his upbringing. </w:t>
      </w:r>
    </w:p>
    <w:p w14:paraId="422C5999" w14:textId="3D40D38F" w:rsidR="00086CD3" w:rsidRDefault="00086CD3" w:rsidP="00A6058D">
      <w:pPr>
        <w:spacing w:after="0" w:line="480" w:lineRule="auto"/>
      </w:pPr>
      <w:r>
        <w:tab/>
        <w:t xml:space="preserve">In his Nobel Prize lecture, Modiano reflects on the particular burdens of memory that he and others born in the immediate aftermath of the Occupation underwent, especially when faced with their parents’ desire to forget: </w:t>
      </w:r>
    </w:p>
    <w:p w14:paraId="3A7612C2" w14:textId="12E5C64B" w:rsidR="00086CD3" w:rsidRPr="00C25A83" w:rsidRDefault="00086CD3" w:rsidP="00A6058D">
      <w:pPr>
        <w:spacing w:after="0" w:line="480" w:lineRule="auto"/>
        <w:ind w:left="720"/>
      </w:pPr>
      <w:r w:rsidRPr="00335FB7">
        <w:rPr>
          <w:lang w:val="fr-FR"/>
        </w:rPr>
        <w:t>Les personnes qui ont vécu dans ce Paris-là ont voulu très vite l</w:t>
      </w:r>
      <w:r>
        <w:rPr>
          <w:lang w:val="fr-FR"/>
        </w:rPr>
        <w:t>’</w:t>
      </w:r>
      <w:r w:rsidRPr="00335FB7">
        <w:rPr>
          <w:lang w:val="fr-FR"/>
        </w:rPr>
        <w:t xml:space="preserve">oublier, ou bien ne se </w:t>
      </w:r>
      <w:r w:rsidRPr="002E452B">
        <w:rPr>
          <w:lang w:val="fr-FR"/>
        </w:rPr>
        <w:t>souvenir que de détails quotidiens, de ceux qui donnaient l</w:t>
      </w:r>
      <w:r>
        <w:rPr>
          <w:lang w:val="fr-FR"/>
        </w:rPr>
        <w:t>’</w:t>
      </w:r>
      <w:r w:rsidRPr="002E452B">
        <w:rPr>
          <w:lang w:val="fr-FR"/>
        </w:rPr>
        <w:t>illusion qu</w:t>
      </w:r>
      <w:r>
        <w:rPr>
          <w:lang w:val="fr-FR"/>
        </w:rPr>
        <w:t>’</w:t>
      </w:r>
      <w:r w:rsidRPr="002E452B">
        <w:rPr>
          <w:lang w:val="fr-FR"/>
        </w:rPr>
        <w:t>après tout la vie de chaque jour n</w:t>
      </w:r>
      <w:r>
        <w:rPr>
          <w:lang w:val="fr-FR"/>
        </w:rPr>
        <w:t>’</w:t>
      </w:r>
      <w:r w:rsidRPr="002E452B">
        <w:rPr>
          <w:lang w:val="fr-FR"/>
        </w:rPr>
        <w:t>avait</w:t>
      </w:r>
      <w:r w:rsidRPr="00335FB7">
        <w:rPr>
          <w:lang w:val="fr-FR"/>
        </w:rPr>
        <w:t xml:space="preserve"> pas été si différente de celle qu</w:t>
      </w:r>
      <w:r>
        <w:rPr>
          <w:lang w:val="fr-FR"/>
        </w:rPr>
        <w:t>’</w:t>
      </w:r>
      <w:r w:rsidRPr="00335FB7">
        <w:rPr>
          <w:lang w:val="fr-FR"/>
        </w:rPr>
        <w:t>ils menaient en temps normal. Un mauvais rêve et aussi un vague remords d</w:t>
      </w:r>
      <w:r>
        <w:rPr>
          <w:lang w:val="fr-FR"/>
        </w:rPr>
        <w:t>’</w:t>
      </w:r>
      <w:r w:rsidRPr="00335FB7">
        <w:rPr>
          <w:lang w:val="fr-FR"/>
        </w:rPr>
        <w:t>avoir été en quelque sorte des survivants. Et lorsque leurs enfants les interrogeaient plus tard sur cette période et sur ce Paris-là, leurs réponses étaient évasives. Ou bien ils gardaient le silence comme s</w:t>
      </w:r>
      <w:r>
        <w:rPr>
          <w:lang w:val="fr-FR"/>
        </w:rPr>
        <w:t>’</w:t>
      </w:r>
      <w:r w:rsidRPr="00335FB7">
        <w:rPr>
          <w:lang w:val="fr-FR"/>
        </w:rPr>
        <w:t>ils voulaient rayer de leur mémoire ces années sombres et nous cacher quelque chose. Mais devant les silences de nos parents, nous avons tout deviné, comme si nous l</w:t>
      </w:r>
      <w:r>
        <w:rPr>
          <w:lang w:val="fr-FR"/>
        </w:rPr>
        <w:t>’</w:t>
      </w:r>
      <w:r w:rsidRPr="00335FB7">
        <w:rPr>
          <w:lang w:val="fr-FR"/>
        </w:rPr>
        <w:t>avions vécu.</w:t>
      </w:r>
      <w:r>
        <w:rPr>
          <w:lang w:val="fr-FR"/>
        </w:rPr>
        <w:t xml:space="preserve"> </w:t>
      </w:r>
      <w:r w:rsidRPr="00C25A83">
        <w:t>(</w:t>
      </w:r>
      <w:r w:rsidRPr="00C25A83">
        <w:rPr>
          <w:i/>
        </w:rPr>
        <w:t>Conférence Nobel</w:t>
      </w:r>
      <w:r w:rsidRPr="00C25A83">
        <w:t xml:space="preserve"> 6-7)</w:t>
      </w:r>
      <w:r w:rsidR="00DB1987" w:rsidRPr="00DB1987">
        <w:rPr>
          <w:rStyle w:val="FootnoteReference"/>
        </w:rPr>
        <w:t xml:space="preserve"> </w:t>
      </w:r>
      <w:r w:rsidR="00DB1987">
        <w:rPr>
          <w:rStyle w:val="FootnoteReference"/>
        </w:rPr>
        <w:footnoteReference w:id="26"/>
      </w:r>
    </w:p>
    <w:p w14:paraId="5EBA5D96" w14:textId="77777777" w:rsidR="00086CD3" w:rsidRDefault="00086CD3" w:rsidP="00A6058D">
      <w:pPr>
        <w:spacing w:after="0" w:line="480" w:lineRule="auto"/>
      </w:pPr>
      <w:r>
        <w:t>What Modiano describes in this speech corresponds extraordinarily precisely with Hirsch’s concept of “postmemory” in which the “generation after” feels an acute relationship to prior trauma. Be that as it may, the motivation for writing about the past is complicated for everyone, and it represents something with which Hirsch states that she and colleagues who were children of survivors also wrestled: “Were we appropriating their stories, overidentifying, perhaps—and this was always in a whisper—envious of the drama of their lives that ours could never match?” (15). Modiano stops short of appropriating Dora by rejecting a fictional portrayal of her, but a sneaking envy and guilt seem to lurk in his near-nostalgic depiction of the Occupation.</w:t>
      </w:r>
    </w:p>
    <w:p w14:paraId="2EA53DC7" w14:textId="09092DD4" w:rsidR="00086CD3" w:rsidRDefault="00086CD3" w:rsidP="00A6058D">
      <w:pPr>
        <w:spacing w:after="0" w:line="480" w:lineRule="auto"/>
        <w:ind w:firstLine="720"/>
        <w:rPr>
          <w:rFonts w:cs="Times New Roman"/>
        </w:rPr>
      </w:pPr>
      <w:r>
        <w:rPr>
          <w:rFonts w:cs="Times New Roman"/>
        </w:rPr>
        <w:t>Clearly, the narrator feels a sort of kinship</w:t>
      </w:r>
      <w:r w:rsidR="00DB1987">
        <w:rPr>
          <w:rFonts w:cs="Times New Roman"/>
        </w:rPr>
        <w:t xml:space="preserve"> </w:t>
      </w:r>
      <w:r>
        <w:rPr>
          <w:rFonts w:cs="Times New Roman"/>
        </w:rPr>
        <w:t>with Dora, perhaps partially in response to his personal sense of guilt.</w:t>
      </w:r>
      <w:r w:rsidR="00DB1987">
        <w:rPr>
          <w:rStyle w:val="FootnoteReference"/>
          <w:rFonts w:cs="Times New Roman"/>
        </w:rPr>
        <w:footnoteReference w:id="27"/>
      </w:r>
      <w:r w:rsidR="00DB1987">
        <w:rPr>
          <w:rFonts w:cs="Times New Roman"/>
        </w:rPr>
        <w:t xml:space="preserve"> </w:t>
      </w:r>
      <w:r>
        <w:rPr>
          <w:rFonts w:cs="Times New Roman"/>
        </w:rPr>
        <w:t>Mireille Hilsum believes that Modiano may have chosen to focus on Dora—rather than one of the other individuals he considered researching—at least partially because of her name (190). Bruder means “brother” in German, and Modiano’s younger brother Rudy died as a child. In point of fact, Modiano long claimed his birth</w:t>
      </w:r>
      <w:r w:rsidR="00DB1987">
        <w:rPr>
          <w:rFonts w:cs="Times New Roman"/>
        </w:rPr>
        <w:t xml:space="preserve"> </w:t>
      </w:r>
      <w:r>
        <w:rPr>
          <w:rFonts w:cs="Times New Roman"/>
        </w:rPr>
        <w:t>year to be 1947,</w:t>
      </w:r>
      <w:r>
        <w:rPr>
          <w:rStyle w:val="FootnoteReference"/>
          <w:rFonts w:cs="Times New Roman"/>
        </w:rPr>
        <w:footnoteReference w:id="28"/>
      </w:r>
      <w:r>
        <w:rPr>
          <w:rFonts w:cs="Times New Roman"/>
        </w:rPr>
        <w:t xml:space="preserve"> rather than 1945, though 1947 was, in fact, Rudy’s, and several of Modiano’s works, such as </w:t>
      </w:r>
      <w:r>
        <w:rPr>
          <w:rFonts w:cs="Times New Roman"/>
          <w:i/>
        </w:rPr>
        <w:t xml:space="preserve">Livret de famille </w:t>
      </w:r>
      <w:r>
        <w:rPr>
          <w:rFonts w:cs="Times New Roman"/>
        </w:rPr>
        <w:t xml:space="preserve">and </w:t>
      </w:r>
      <w:r>
        <w:rPr>
          <w:rFonts w:cs="Times New Roman"/>
          <w:i/>
        </w:rPr>
        <w:t xml:space="preserve">Un Pedigree </w:t>
      </w:r>
      <w:r>
        <w:rPr>
          <w:rFonts w:cs="Times New Roman"/>
        </w:rPr>
        <w:t xml:space="preserve">mourn the brother’s absence. Though the narrator of </w:t>
      </w:r>
      <w:r>
        <w:rPr>
          <w:rFonts w:cs="Times New Roman"/>
          <w:i/>
        </w:rPr>
        <w:t xml:space="preserve">Dora Bruder </w:t>
      </w:r>
      <w:r>
        <w:rPr>
          <w:rFonts w:cs="Times New Roman"/>
        </w:rPr>
        <w:t xml:space="preserve">makes no mention of a brother, given Modiano’s exacting attention to names, Hilsum’s suggestion that the name motivated Modiano (if not the narrator) seems entirely plausible. Furthermore, Morris demonstrates the Bruder family’s surprising tie to Perec, one of the authors most prominently associated with French Holocaust memory: </w:t>
      </w:r>
    </w:p>
    <w:p w14:paraId="143FBF8E" w14:textId="77777777" w:rsidR="00086CD3" w:rsidRPr="005D2396" w:rsidRDefault="00086CD3" w:rsidP="00A6058D">
      <w:pPr>
        <w:spacing w:after="0" w:line="480" w:lineRule="auto"/>
        <w:ind w:left="720"/>
        <w:rPr>
          <w:color w:val="ED7D31" w:themeColor="accent2"/>
        </w:rPr>
      </w:pPr>
      <w:r w:rsidRPr="00962E2C">
        <w:t>can Modiano really not have known that the Bruders</w:t>
      </w:r>
      <w:r>
        <w:t>’</w:t>
      </w:r>
      <w:r w:rsidRPr="00962E2C">
        <w:t xml:space="preserve"> story regularly ref</w:t>
      </w:r>
      <w:r>
        <w:t>lects that of Perec’s parents?</w:t>
      </w:r>
      <w:r w:rsidRPr="00962E2C">
        <w:t xml:space="preserve"> Can he have been totally unaware that Mme Cyrla Perec was normally called Cécile and happened to be deported in the same convoy (number 47, 11 Februa</w:t>
      </w:r>
      <w:r>
        <w:t>ry 1943) as Mme Cécile Bruder?</w:t>
      </w:r>
      <w:r w:rsidRPr="00962E2C">
        <w:t xml:space="preserve"> It is very unlikely, to say the least. </w:t>
      </w:r>
      <w:r>
        <w:t>(“‘Avec Klarsfeld’” 277)</w:t>
      </w:r>
    </w:p>
    <w:p w14:paraId="6CA47044" w14:textId="77777777" w:rsidR="00086CD3" w:rsidRPr="004F1167" w:rsidRDefault="00086CD3" w:rsidP="00A6058D">
      <w:pPr>
        <w:spacing w:after="0" w:line="480" w:lineRule="auto"/>
        <w:rPr>
          <w:rFonts w:cs="Times New Roman"/>
        </w:rPr>
      </w:pPr>
      <w:r>
        <w:rPr>
          <w:rFonts w:cs="Times New Roman"/>
        </w:rPr>
        <w:t xml:space="preserve">Given Modiano’s familiarity with Klarsfeld’s </w:t>
      </w:r>
      <w:r>
        <w:rPr>
          <w:rFonts w:cs="Times New Roman"/>
          <w:i/>
        </w:rPr>
        <w:t>Mémorial</w:t>
      </w:r>
      <w:r>
        <w:rPr>
          <w:rFonts w:cs="Times New Roman"/>
        </w:rPr>
        <w:t xml:space="preserve">, he would have observed that the names Cyrla Perec and Cécile Bruder were recorded on the same page. The familial and literary associations proliferate throughout </w:t>
      </w:r>
      <w:r>
        <w:rPr>
          <w:rFonts w:cs="Times New Roman"/>
          <w:i/>
        </w:rPr>
        <w:t>Dora Bruder</w:t>
      </w:r>
      <w:r>
        <w:rPr>
          <w:rFonts w:cs="Times New Roman"/>
        </w:rPr>
        <w:t xml:space="preserve">, and in the case of Modiano, family and literature are practically synonymous: during his teenage years Raymond Queneau tutored him in mathematics, and Queneau and André Malraux later served as witnesses at his wedding. </w:t>
      </w:r>
    </w:p>
    <w:p w14:paraId="7B73DE0E" w14:textId="77777777" w:rsidR="00086CD3" w:rsidRPr="00113952" w:rsidRDefault="00086CD3" w:rsidP="00A6058D">
      <w:pPr>
        <w:spacing w:after="0" w:line="480" w:lineRule="auto"/>
        <w:ind w:firstLine="720"/>
        <w:rPr>
          <w:rFonts w:cs="Times New Roman"/>
        </w:rPr>
      </w:pPr>
      <w:r>
        <w:rPr>
          <w:rFonts w:cs="Times New Roman"/>
        </w:rPr>
        <w:t>The narrator, whatever his motivation, pursues any information he can find about the mysterious Dora. He acqui</w:t>
      </w:r>
      <w:r w:rsidRPr="00113952">
        <w:rPr>
          <w:rFonts w:cs="Times New Roman"/>
        </w:rPr>
        <w:t xml:space="preserve">res photographs of Dora and her family, navigates bureaucratic pathways </w:t>
      </w:r>
      <w:r>
        <w:rPr>
          <w:rFonts w:cs="Times New Roman"/>
        </w:rPr>
        <w:t>for</w:t>
      </w:r>
      <w:r w:rsidRPr="00113952">
        <w:rPr>
          <w:rFonts w:cs="Times New Roman"/>
        </w:rPr>
        <w:t xml:space="preserve"> archival documents, and speaks with </w:t>
      </w:r>
      <w:r>
        <w:rPr>
          <w:rFonts w:cs="Times New Roman"/>
        </w:rPr>
        <w:t xml:space="preserve">a </w:t>
      </w:r>
      <w:r w:rsidRPr="00113952">
        <w:rPr>
          <w:rFonts w:cs="Times New Roman"/>
        </w:rPr>
        <w:t xml:space="preserve">surviving cousin. </w:t>
      </w:r>
      <w:r>
        <w:rPr>
          <w:rFonts w:cs="Times New Roman"/>
        </w:rPr>
        <w:t xml:space="preserve">Since few traces remain of Dora, he turns to historical documentation to describe what </w:t>
      </w:r>
      <w:r>
        <w:t xml:space="preserve">occupied Paris would have been like, especially for Jewish inhabitants. He lists the dates when regulations pertaining to Jews were enacted, and the dates of roundups. He notes that curfews were imposed in sections of the city to retaliate for various infractions. </w:t>
      </w:r>
      <w:r w:rsidRPr="00113952">
        <w:rPr>
          <w:rFonts w:cs="Times New Roman"/>
        </w:rPr>
        <w:t xml:space="preserve">Much of the book </w:t>
      </w:r>
      <w:r>
        <w:rPr>
          <w:rFonts w:cs="Times New Roman"/>
        </w:rPr>
        <w:t>depends on</w:t>
      </w:r>
      <w:r w:rsidRPr="00113952">
        <w:rPr>
          <w:rFonts w:cs="Times New Roman"/>
        </w:rPr>
        <w:t xml:space="preserve"> making inferences about what </w:t>
      </w:r>
      <w:r>
        <w:rPr>
          <w:rFonts w:cs="Times New Roman"/>
        </w:rPr>
        <w:t>Dora</w:t>
      </w:r>
      <w:r w:rsidRPr="00113952">
        <w:rPr>
          <w:rFonts w:cs="Times New Roman"/>
        </w:rPr>
        <w:t xml:space="preserve"> might have experienced and what her family may have been like</w:t>
      </w:r>
      <w:r>
        <w:rPr>
          <w:rFonts w:cs="Times New Roman"/>
        </w:rPr>
        <w:t>,</w:t>
      </w:r>
      <w:r w:rsidRPr="00113952">
        <w:rPr>
          <w:rFonts w:cs="Times New Roman"/>
        </w:rPr>
        <w:t xml:space="preserve"> based on the location and quality of housing and schools. </w:t>
      </w:r>
      <w:r>
        <w:rPr>
          <w:rFonts w:cs="Times New Roman"/>
        </w:rPr>
        <w:t xml:space="preserve">Most of the details the narrator uncovers about Dora are limited to records of dates and locations; hence his obsession with examining and interpreting the places associated with her in order to grasp what her daily life might have been like. </w:t>
      </w:r>
      <w:r w:rsidRPr="00113952">
        <w:rPr>
          <w:rFonts w:cs="Times New Roman"/>
        </w:rPr>
        <w:t xml:space="preserve">Throughout </w:t>
      </w:r>
      <w:r>
        <w:rPr>
          <w:rFonts w:cs="Times New Roman"/>
        </w:rPr>
        <w:t>the narrator’s</w:t>
      </w:r>
      <w:r w:rsidRPr="00113952">
        <w:rPr>
          <w:rFonts w:cs="Times New Roman"/>
        </w:rPr>
        <w:t xml:space="preserve"> quest, though, Dora herself </w:t>
      </w:r>
      <w:r>
        <w:rPr>
          <w:rFonts w:cs="Times New Roman"/>
        </w:rPr>
        <w:t>remains</w:t>
      </w:r>
      <w:r w:rsidRPr="00113952">
        <w:rPr>
          <w:rFonts w:cs="Times New Roman"/>
        </w:rPr>
        <w:t xml:space="preserve"> unreachable because her personality cannot be reconstructed from a few bare facts. Her hopes, her feelings, </w:t>
      </w:r>
      <w:r>
        <w:rPr>
          <w:rFonts w:cs="Times New Roman"/>
        </w:rPr>
        <w:t xml:space="preserve">and </w:t>
      </w:r>
      <w:r w:rsidRPr="00113952">
        <w:rPr>
          <w:rFonts w:cs="Times New Roman"/>
        </w:rPr>
        <w:t xml:space="preserve">her </w:t>
      </w:r>
      <w:r>
        <w:rPr>
          <w:rFonts w:cs="Times New Roman"/>
        </w:rPr>
        <w:t xml:space="preserve">life </w:t>
      </w:r>
      <w:r w:rsidRPr="00113952">
        <w:rPr>
          <w:rFonts w:cs="Times New Roman"/>
        </w:rPr>
        <w:t>experiences</w:t>
      </w:r>
      <w:r>
        <w:rPr>
          <w:rFonts w:cs="Times New Roman"/>
        </w:rPr>
        <w:t xml:space="preserve"> ultimately must remain unknown. For the narrator,</w:t>
      </w:r>
      <w:r w:rsidRPr="00113952">
        <w:rPr>
          <w:rFonts w:cs="Times New Roman"/>
        </w:rPr>
        <w:t xml:space="preserve"> Dora</w:t>
      </w:r>
      <w:r>
        <w:rPr>
          <w:rFonts w:cs="Times New Roman"/>
        </w:rPr>
        <w:t>’</w:t>
      </w:r>
      <w:r w:rsidRPr="00113952">
        <w:rPr>
          <w:rFonts w:cs="Times New Roman"/>
        </w:rPr>
        <w:t xml:space="preserve">s death </w:t>
      </w:r>
      <w:r>
        <w:rPr>
          <w:rFonts w:cs="Times New Roman"/>
        </w:rPr>
        <w:t>becomes</w:t>
      </w:r>
      <w:r w:rsidRPr="00113952">
        <w:rPr>
          <w:rFonts w:cs="Times New Roman"/>
        </w:rPr>
        <w:t xml:space="preserve"> representative of the </w:t>
      </w:r>
      <w:r>
        <w:rPr>
          <w:rFonts w:cs="Times New Roman"/>
        </w:rPr>
        <w:t xml:space="preserve">more general notion of </w:t>
      </w:r>
      <w:r w:rsidRPr="00113952">
        <w:rPr>
          <w:rFonts w:cs="Times New Roman"/>
        </w:rPr>
        <w:t xml:space="preserve">human death and suffering of the war years, as well as of the loss of his father </w:t>
      </w:r>
      <w:r>
        <w:rPr>
          <w:rFonts w:cs="Times New Roman"/>
        </w:rPr>
        <w:t xml:space="preserve">(as with the author’s father) </w:t>
      </w:r>
      <w:r w:rsidRPr="00113952">
        <w:rPr>
          <w:rFonts w:cs="Times New Roman"/>
        </w:rPr>
        <w:t>who mostly kept silent about his experiences during the Occupation.</w:t>
      </w:r>
      <w:r>
        <w:rPr>
          <w:rFonts w:cs="Times New Roman"/>
        </w:rPr>
        <w:t xml:space="preserve"> </w:t>
      </w:r>
      <w:r w:rsidRPr="00113952">
        <w:rPr>
          <w:rFonts w:cs="Times New Roman"/>
        </w:rPr>
        <w:t xml:space="preserve">Although the narrator </w:t>
      </w:r>
      <w:r>
        <w:rPr>
          <w:rFonts w:cs="Times New Roman"/>
        </w:rPr>
        <w:t>gradually discovers more</w:t>
      </w:r>
      <w:r w:rsidRPr="00113952">
        <w:rPr>
          <w:rFonts w:cs="Times New Roman"/>
        </w:rPr>
        <w:t xml:space="preserve"> details </w:t>
      </w:r>
      <w:r>
        <w:rPr>
          <w:rFonts w:cs="Times New Roman"/>
        </w:rPr>
        <w:t>about</w:t>
      </w:r>
      <w:r w:rsidRPr="00113952">
        <w:rPr>
          <w:rFonts w:cs="Times New Roman"/>
        </w:rPr>
        <w:t xml:space="preserve"> </w:t>
      </w:r>
      <w:r>
        <w:rPr>
          <w:rFonts w:cs="Times New Roman"/>
        </w:rPr>
        <w:t>Dora’s</w:t>
      </w:r>
      <w:r w:rsidRPr="00113952">
        <w:rPr>
          <w:rFonts w:cs="Times New Roman"/>
        </w:rPr>
        <w:t xml:space="preserve"> life and death, much remains obscured by time and the destruction of buildings and records. </w:t>
      </w:r>
      <w:r>
        <w:rPr>
          <w:rFonts w:cs="Times New Roman"/>
        </w:rPr>
        <w:t xml:space="preserve">The book monumentalizes Dora while exploring the limits of history, memory and fiction. </w:t>
      </w:r>
    </w:p>
    <w:p w14:paraId="271ABAF2" w14:textId="77777777" w:rsidR="00086CD3" w:rsidRDefault="00086CD3" w:rsidP="00A920C4">
      <w:bookmarkStart w:id="50" w:name="_Toc494201464"/>
      <w:bookmarkStart w:id="51" w:name="_Toc494897091"/>
      <w:bookmarkStart w:id="52" w:name="_Toc495058073"/>
    </w:p>
    <w:p w14:paraId="47829321" w14:textId="2BD0451D" w:rsidR="00086CD3" w:rsidRPr="00113952" w:rsidRDefault="00900767" w:rsidP="0050075E">
      <w:pPr>
        <w:pStyle w:val="Heading2"/>
      </w:pPr>
      <w:bookmarkStart w:id="53" w:name="_Toc513556642"/>
      <w:r>
        <w:t>3</w:t>
      </w:r>
      <w:r w:rsidR="00086CD3" w:rsidRPr="00113952">
        <w:t xml:space="preserve">. </w:t>
      </w:r>
      <w:bookmarkEnd w:id="50"/>
      <w:bookmarkEnd w:id="51"/>
      <w:r w:rsidR="00086CD3">
        <w:t>The Geography of Memory</w:t>
      </w:r>
      <w:bookmarkEnd w:id="52"/>
      <w:bookmarkEnd w:id="53"/>
    </w:p>
    <w:p w14:paraId="7753422F" w14:textId="77777777" w:rsidR="00086CD3" w:rsidRDefault="00086CD3" w:rsidP="00A6058D">
      <w:pPr>
        <w:spacing w:after="0" w:line="480" w:lineRule="auto"/>
        <w:rPr>
          <w:rFonts w:cs="Times New Roman"/>
          <w:szCs w:val="24"/>
        </w:rPr>
      </w:pPr>
      <w:r w:rsidRPr="00113952">
        <w:rPr>
          <w:rFonts w:cs="Times New Roman"/>
        </w:rPr>
        <w:tab/>
      </w:r>
      <w:r>
        <w:rPr>
          <w:rFonts w:cs="Times New Roman"/>
        </w:rPr>
        <w:t xml:space="preserve">Not only does the narrator engage in archival research, he also transforms the Parisian landscape into an archival space where history is encoded if the viewer (and particularly in his case, the walker—reminiscent of the </w:t>
      </w:r>
      <w:r>
        <w:rPr>
          <w:rFonts w:cs="Times New Roman"/>
          <w:i/>
        </w:rPr>
        <w:t xml:space="preserve">flâneur </w:t>
      </w:r>
      <w:r>
        <w:rPr>
          <w:rFonts w:cs="Times New Roman"/>
        </w:rPr>
        <w:t xml:space="preserve">of the 1800s) is prepared to read it. </w:t>
      </w:r>
      <w:r w:rsidRPr="00113952">
        <w:rPr>
          <w:rFonts w:cs="Times New Roman"/>
        </w:rPr>
        <w:t xml:space="preserve">Through </w:t>
      </w:r>
      <w:r>
        <w:rPr>
          <w:rFonts w:cs="Times New Roman"/>
        </w:rPr>
        <w:t xml:space="preserve">a </w:t>
      </w:r>
      <w:r w:rsidRPr="00113952">
        <w:rPr>
          <w:rFonts w:cs="Times New Roman"/>
        </w:rPr>
        <w:t xml:space="preserve">painstaking </w:t>
      </w:r>
      <w:r>
        <w:rPr>
          <w:rFonts w:cs="Times New Roman"/>
        </w:rPr>
        <w:t>investigation</w:t>
      </w:r>
      <w:r w:rsidRPr="00113952">
        <w:rPr>
          <w:rFonts w:cs="Times New Roman"/>
        </w:rPr>
        <w:t xml:space="preserve"> over the course of </w:t>
      </w:r>
      <w:r>
        <w:rPr>
          <w:rFonts w:cs="Times New Roman"/>
        </w:rPr>
        <w:t>several</w:t>
      </w:r>
      <w:r w:rsidRPr="00113952">
        <w:rPr>
          <w:rFonts w:cs="Times New Roman"/>
        </w:rPr>
        <w:t xml:space="preserve"> years, the narrator tracks down dates and places connected to Dora: her birthdate (25 February 1926) and birthplace (rue Santerre 15</w:t>
      </w:r>
      <w:r>
        <w:rPr>
          <w:rFonts w:cs="Times New Roman"/>
        </w:rPr>
        <w:t xml:space="preserve"> in the 12</w:t>
      </w:r>
      <w:r w:rsidRPr="00EC168C">
        <w:rPr>
          <w:rFonts w:cs="Times New Roman"/>
          <w:vertAlign w:val="superscript"/>
        </w:rPr>
        <w:t>th</w:t>
      </w:r>
      <w:r>
        <w:rPr>
          <w:rFonts w:cs="Times New Roman"/>
        </w:rPr>
        <w:t xml:space="preserve"> </w:t>
      </w:r>
      <w:r w:rsidRPr="00113952">
        <w:rPr>
          <w:rFonts w:cs="Times New Roman"/>
        </w:rPr>
        <w:t xml:space="preserve">arrondissement), her home and school addresses, the periods of her </w:t>
      </w:r>
      <w:r w:rsidRPr="00113952">
        <w:rPr>
          <w:rFonts w:cs="Times New Roman"/>
          <w:i/>
        </w:rPr>
        <w:t>fugues</w:t>
      </w:r>
      <w:r w:rsidRPr="005B1D25">
        <w:rPr>
          <w:rStyle w:val="FootnoteReference"/>
          <w:rFonts w:cs="Times New Roman"/>
        </w:rPr>
        <w:footnoteReference w:id="29"/>
      </w:r>
      <w:r w:rsidRPr="005B1D25">
        <w:rPr>
          <w:rFonts w:cs="Times New Roman"/>
        </w:rPr>
        <w:t xml:space="preserve"> </w:t>
      </w:r>
      <w:r w:rsidRPr="00113952">
        <w:rPr>
          <w:rFonts w:cs="Times New Roman"/>
        </w:rPr>
        <w:t xml:space="preserve">from </w:t>
      </w:r>
      <w:r w:rsidRPr="0037253C">
        <w:rPr>
          <w:rFonts w:cs="Times New Roman"/>
        </w:rPr>
        <w:t>school (</w:t>
      </w:r>
      <w:r>
        <w:rPr>
          <w:rFonts w:cs="Times New Roman"/>
        </w:rPr>
        <w:t xml:space="preserve">from </w:t>
      </w:r>
      <w:r w:rsidRPr="0037253C">
        <w:rPr>
          <w:rFonts w:cs="Times New Roman"/>
        </w:rPr>
        <w:t xml:space="preserve">14 December 1941 until </w:t>
      </w:r>
      <w:r>
        <w:rPr>
          <w:rFonts w:cs="Times New Roman"/>
        </w:rPr>
        <w:t xml:space="preserve">an </w:t>
      </w:r>
      <w:r w:rsidRPr="0037253C">
        <w:rPr>
          <w:rFonts w:cs="Times New Roman"/>
        </w:rPr>
        <w:t>unknown date) and from home (from 7 April to 9 April 1942; again from 4 May to 13 June 1942), and the dates</w:t>
      </w:r>
      <w:r w:rsidRPr="00113952">
        <w:rPr>
          <w:rFonts w:cs="Times New Roman"/>
        </w:rPr>
        <w:t xml:space="preserve"> when she was </w:t>
      </w:r>
      <w:r>
        <w:rPr>
          <w:rFonts w:cs="Times New Roman"/>
        </w:rPr>
        <w:t xml:space="preserve">interned at the Tourelles camp (19 June 1942), </w:t>
      </w:r>
      <w:r w:rsidRPr="00113952">
        <w:rPr>
          <w:rFonts w:cs="Times New Roman"/>
        </w:rPr>
        <w:t xml:space="preserve">sent from </w:t>
      </w:r>
      <w:r>
        <w:rPr>
          <w:rFonts w:cs="Times New Roman"/>
        </w:rPr>
        <w:t xml:space="preserve">the Tourelles camp to Drancy (13 August 1942), then from </w:t>
      </w:r>
      <w:r w:rsidRPr="00113952">
        <w:rPr>
          <w:rFonts w:cs="Times New Roman"/>
        </w:rPr>
        <w:t xml:space="preserve">Drancy to Auschwitz (18 Sept. </w:t>
      </w:r>
      <w:r w:rsidRPr="007B02FE">
        <w:rPr>
          <w:rFonts w:cs="Times New Roman"/>
        </w:rPr>
        <w:t>1942)</w:t>
      </w:r>
      <w:r>
        <w:rPr>
          <w:rFonts w:cs="Times New Roman"/>
        </w:rPr>
        <w:t xml:space="preserve">. </w:t>
      </w:r>
      <w:r w:rsidRPr="007B02FE">
        <w:rPr>
          <w:rFonts w:cs="Times New Roman"/>
        </w:rPr>
        <w:t>He</w:t>
      </w:r>
      <w:r w:rsidRPr="00113952">
        <w:rPr>
          <w:rFonts w:cs="Times New Roman"/>
        </w:rPr>
        <w:t xml:space="preserve"> claims that the discovery of her birthdate alone took four years, followed by another two years to pinpoint the location. When applying for a copy of h</w:t>
      </w:r>
      <w:r>
        <w:rPr>
          <w:rFonts w:cs="Times New Roman"/>
        </w:rPr>
        <w:t>er birth certificate at the 12</w:t>
      </w:r>
      <w:r w:rsidRPr="00EC168C">
        <w:rPr>
          <w:rFonts w:cs="Times New Roman"/>
          <w:vertAlign w:val="superscript"/>
        </w:rPr>
        <w:t>th</w:t>
      </w:r>
      <w:r>
        <w:rPr>
          <w:rFonts w:cs="Times New Roman"/>
        </w:rPr>
        <w:t>-</w:t>
      </w:r>
      <w:r w:rsidRPr="00113952">
        <w:rPr>
          <w:rFonts w:cs="Times New Roman"/>
        </w:rPr>
        <w:t>arrondissement Register Office, he is told that he is ineligible to receive the record since he is neither a relative nor a legal representative. He is redirected to apply for an exemption from the Superintendent Registrar in the Palais de Justice. After a disorienting trip through that</w:t>
      </w:r>
      <w:r>
        <w:rPr>
          <w:rFonts w:cs="Times New Roman"/>
        </w:rPr>
        <w:t xml:space="preserve"> Kafkaesque</w:t>
      </w:r>
      <w:r w:rsidRPr="00113952">
        <w:rPr>
          <w:rFonts w:cs="Times New Roman"/>
        </w:rPr>
        <w:t xml:space="preserve"> building, he is told to write to the Public Prosecutor. Several weeks later he finally has a response with the certificate. From the details</w:t>
      </w:r>
      <w:r>
        <w:rPr>
          <w:rFonts w:cs="Times New Roman"/>
        </w:rPr>
        <w:t xml:space="preserve"> that it provides</w:t>
      </w:r>
      <w:r w:rsidRPr="00113952">
        <w:rPr>
          <w:rFonts w:cs="Times New Roman"/>
        </w:rPr>
        <w:t xml:space="preserve"> he slowly pieces together </w:t>
      </w:r>
      <w:r>
        <w:rPr>
          <w:rFonts w:cs="Times New Roman"/>
        </w:rPr>
        <w:t xml:space="preserve">information </w:t>
      </w:r>
      <w:r w:rsidRPr="00113952">
        <w:rPr>
          <w:rFonts w:cs="Times New Roman"/>
        </w:rPr>
        <w:t xml:space="preserve">about Dora, </w:t>
      </w:r>
      <w:r>
        <w:rPr>
          <w:rFonts w:cs="Times New Roman"/>
        </w:rPr>
        <w:t>and then moves on to</w:t>
      </w:r>
      <w:r w:rsidRPr="00113952">
        <w:rPr>
          <w:rFonts w:cs="Times New Roman"/>
        </w:rPr>
        <w:t xml:space="preserve"> make other inferences. For example, the narrator </w:t>
      </w:r>
      <w:r>
        <w:rPr>
          <w:rFonts w:cs="Times New Roman"/>
        </w:rPr>
        <w:t>analyzes the family’s address in Sevran: “Cette avenue . . . faisait partie d’une agglomération</w:t>
      </w:r>
      <w:r w:rsidRPr="00113952">
        <w:rPr>
          <w:rFonts w:cs="Times New Roman"/>
        </w:rPr>
        <w:t xml:space="preserve"> </w:t>
      </w:r>
      <w:r>
        <w:rPr>
          <w:rFonts w:cs="Times New Roman"/>
        </w:rPr>
        <w:t xml:space="preserve">. . . que l’on avait appelée Freinville. </w:t>
      </w:r>
      <w:r w:rsidRPr="00503A27">
        <w:rPr>
          <w:rFonts w:cs="Times New Roman"/>
          <w:lang w:val="fr-FR"/>
        </w:rPr>
        <w:t>Le quartier était né autour de l</w:t>
      </w:r>
      <w:r>
        <w:rPr>
          <w:rFonts w:cs="Times New Roman"/>
          <w:lang w:val="fr-FR"/>
        </w:rPr>
        <w:t>’</w:t>
      </w:r>
      <w:r w:rsidRPr="00503A27">
        <w:rPr>
          <w:rFonts w:cs="Times New Roman"/>
          <w:lang w:val="fr-FR"/>
        </w:rPr>
        <w:t>usine de freins Westinghouse</w:t>
      </w:r>
      <w:r>
        <w:rPr>
          <w:rFonts w:cs="Times New Roman"/>
          <w:lang w:val="fr-FR"/>
        </w:rPr>
        <w:t>”</w:t>
      </w:r>
      <w:r w:rsidRPr="00503A27">
        <w:rPr>
          <w:rFonts w:cs="Times New Roman"/>
          <w:lang w:val="fr-FR"/>
        </w:rPr>
        <w:t xml:space="preserve"> (653). </w:t>
      </w:r>
      <w:r>
        <w:rPr>
          <w:rFonts w:cs="Times New Roman"/>
        </w:rPr>
        <w:t xml:space="preserve">The fact that the district housed many working-class families drawn by employment at the factory leads him to conclude that “Ernest Bruder, le père de Dora, était sûrement, en cet hiver de 1926, manœuvre à l’usine de freins Westinghouse” (653). </w:t>
      </w:r>
      <w:r w:rsidRPr="00113952">
        <w:rPr>
          <w:rFonts w:cs="Times New Roman"/>
        </w:rPr>
        <w:t xml:space="preserve">Throughout the text, the narrator makes similar </w:t>
      </w:r>
      <w:r>
        <w:rPr>
          <w:rFonts w:cs="Times New Roman"/>
        </w:rPr>
        <w:t>inferences</w:t>
      </w:r>
      <w:r w:rsidRPr="00113952">
        <w:rPr>
          <w:rFonts w:cs="Times New Roman"/>
        </w:rPr>
        <w:t xml:space="preserve">, offering the reader a </w:t>
      </w:r>
      <w:r>
        <w:rPr>
          <w:rFonts w:cs="Times New Roman"/>
        </w:rPr>
        <w:t>believable and plausible</w:t>
      </w:r>
      <w:r w:rsidRPr="00113952">
        <w:rPr>
          <w:rFonts w:cs="Times New Roman"/>
        </w:rPr>
        <w:t xml:space="preserve"> narrative of the Bruders</w:t>
      </w:r>
      <w:r>
        <w:rPr>
          <w:rFonts w:cs="Times New Roman"/>
        </w:rPr>
        <w:t>’</w:t>
      </w:r>
      <w:r w:rsidRPr="00113952">
        <w:rPr>
          <w:rFonts w:cs="Times New Roman"/>
        </w:rPr>
        <w:t xml:space="preserve"> lives. </w:t>
      </w:r>
      <w:r>
        <w:rPr>
          <w:rFonts w:cs="Times New Roman"/>
        </w:rPr>
        <w:t xml:space="preserve">Ignorance and silence from the State and the historical record become a blank canvas onto which the narrator projects his own </w:t>
      </w:r>
      <w:r w:rsidRPr="0060588C">
        <w:rPr>
          <w:rFonts w:cs="Times New Roman"/>
          <w:szCs w:val="24"/>
        </w:rPr>
        <w:t>preoccupations.</w:t>
      </w:r>
      <w:r>
        <w:rPr>
          <w:rFonts w:cs="Times New Roman"/>
          <w:szCs w:val="24"/>
        </w:rPr>
        <w:t xml:space="preserve"> </w:t>
      </w:r>
    </w:p>
    <w:p w14:paraId="501F062D" w14:textId="77777777" w:rsidR="00086CD3" w:rsidRDefault="00086CD3" w:rsidP="00A6058D">
      <w:pPr>
        <w:pStyle w:val="NormalWeb"/>
        <w:spacing w:before="0" w:beforeAutospacing="0" w:after="0" w:afterAutospacing="0" w:line="480" w:lineRule="auto"/>
        <w:ind w:firstLine="720"/>
      </w:pPr>
      <w:r w:rsidRPr="0060588C">
        <w:t xml:space="preserve">As the narrator </w:t>
      </w:r>
      <w:r>
        <w:t>paces</w:t>
      </w:r>
      <w:r w:rsidRPr="0060588C">
        <w:t xml:space="preserve"> through Paris, he relives memories of his youth in parts of the city connected to Dora, or he simply revisits them with her in mind. </w:t>
      </w:r>
      <w:r>
        <w:t>The associations that arise from the notion of a narrator or character moving through space</w:t>
      </w:r>
      <w:r w:rsidRPr="0060588C">
        <w:t xml:space="preserve"> </w:t>
      </w:r>
      <w:r>
        <w:t>bring to mind</w:t>
      </w:r>
      <w:r w:rsidRPr="0060588C">
        <w:t xml:space="preserve"> Gaston Bachelard</w:t>
      </w:r>
      <w:r>
        <w:t>’</w:t>
      </w:r>
      <w:r w:rsidRPr="0060588C">
        <w:t xml:space="preserve">s </w:t>
      </w:r>
      <w:r w:rsidRPr="0060588C">
        <w:rPr>
          <w:i/>
        </w:rPr>
        <w:t>Poétique de l</w:t>
      </w:r>
      <w:r>
        <w:rPr>
          <w:i/>
        </w:rPr>
        <w:t>’</w:t>
      </w:r>
      <w:r w:rsidRPr="0060588C">
        <w:rPr>
          <w:i/>
        </w:rPr>
        <w:t xml:space="preserve">espace </w:t>
      </w:r>
      <w:r w:rsidRPr="0060588C">
        <w:t xml:space="preserve">(1957). Bachelard concerns himself </w:t>
      </w:r>
      <w:r>
        <w:t xml:space="preserve">largely in this specific text </w:t>
      </w:r>
      <w:r w:rsidRPr="0060588C">
        <w:t xml:space="preserve">with the psychological </w:t>
      </w:r>
      <w:r>
        <w:t>impact</w:t>
      </w:r>
      <w:r w:rsidRPr="0060588C">
        <w:t xml:space="preserve"> of </w:t>
      </w:r>
      <w:r>
        <w:t>the layout of</w:t>
      </w:r>
      <w:r w:rsidRPr="0060588C">
        <w:t xml:space="preserve"> the home,</w:t>
      </w:r>
      <w:r>
        <w:t xml:space="preserve"> and he is particularly interested in how a home transcends its material components to become a place of comfort and refuge: “nous savons bien que nous sommes plus tranquilles, plus rassurés dans la vieille demeure, dans la maison natale que dans la maison des rues que nous n’habitons qu’en passant” (69).</w:t>
      </w:r>
      <w:r w:rsidRPr="0060588C">
        <w:t xml:space="preserve"> </w:t>
      </w:r>
      <w:r>
        <w:t>Bachelard perceives the city, including apartment dwellings, as failing to provide the cozy sensation of security that can be attained in a country abode. According to Bachelard’s sensibilities, then, Dora may be read as abandoning her family’s apartment and her school given their apparent failure to provide a psychologically secure space; even the streets, as exposed as they are, seem preferable to her. With the streets may come a type of freedom, compared to the constraints of home and school, but it is an illusory freedom in the era of Occupation.</w:t>
      </w:r>
    </w:p>
    <w:p w14:paraId="513CC4FD" w14:textId="77777777" w:rsidR="00086CD3" w:rsidRDefault="00086CD3" w:rsidP="00A6058D">
      <w:pPr>
        <w:pStyle w:val="NormalWeb"/>
        <w:spacing w:before="0" w:beforeAutospacing="0" w:after="0" w:afterAutospacing="0" w:line="480" w:lineRule="auto"/>
        <w:ind w:firstLine="720"/>
      </w:pPr>
      <w:r>
        <w:t xml:space="preserve">Modiano </w:t>
      </w:r>
      <w:r w:rsidRPr="0060588C">
        <w:t xml:space="preserve">attaches </w:t>
      </w:r>
      <w:r>
        <w:t>great</w:t>
      </w:r>
      <w:r w:rsidRPr="0060588C">
        <w:t xml:space="preserve"> importance to the </w:t>
      </w:r>
      <w:r>
        <w:t>geography</w:t>
      </w:r>
      <w:r w:rsidRPr="0060588C">
        <w:t xml:space="preserve"> of Paris</w:t>
      </w:r>
      <w:r>
        <w:t>, and, throughout his books, his characters’ relationship to the streets that goes beyond Bachelard’s suggestion that the streets are a place traversed “en passant</w:t>
      </w:r>
      <w:r w:rsidRPr="0060588C">
        <w:t>.</w:t>
      </w:r>
      <w:r>
        <w:t>”</w:t>
      </w:r>
      <w:r w:rsidRPr="0060588C">
        <w:t xml:space="preserve"> Indeed, </w:t>
      </w:r>
      <w:r>
        <w:t>the narrator</w:t>
      </w:r>
      <w:r w:rsidRPr="0060588C">
        <w:t xml:space="preserve"> </w:t>
      </w:r>
      <w:r>
        <w:t xml:space="preserve">of </w:t>
      </w:r>
      <w:r>
        <w:rPr>
          <w:i/>
        </w:rPr>
        <w:t xml:space="preserve">Dora Bruder </w:t>
      </w:r>
      <w:r w:rsidRPr="0060588C">
        <w:t>hardly describes himself</w:t>
      </w:r>
      <w:r>
        <w:t xml:space="preserve"> at moments when he is indoors, and, despite its risks and history, </w:t>
      </w:r>
      <w:r w:rsidRPr="0060588C">
        <w:t xml:space="preserve">he seems most </w:t>
      </w:r>
      <w:r>
        <w:t>“</w:t>
      </w:r>
      <w:r w:rsidRPr="0060588C">
        <w:t>at home</w:t>
      </w:r>
      <w:r>
        <w:t>”</w:t>
      </w:r>
      <w:r w:rsidRPr="0060588C">
        <w:t xml:space="preserve"> in the urban environment with which he is intimately familiar. </w:t>
      </w:r>
      <w:r>
        <w:rPr>
          <w:lang w:val="fr-FR"/>
        </w:rPr>
        <w:t>Bachelard proposes, “</w:t>
      </w:r>
      <w:r w:rsidRPr="000E7B35">
        <w:rPr>
          <w:lang w:val="fr-FR"/>
        </w:rPr>
        <w:t>il y a un sens à dire qu</w:t>
      </w:r>
      <w:r>
        <w:rPr>
          <w:lang w:val="fr-FR"/>
        </w:rPr>
        <w:t>’</w:t>
      </w:r>
      <w:r w:rsidRPr="000E7B35">
        <w:rPr>
          <w:lang w:val="fr-FR"/>
        </w:rPr>
        <w:t xml:space="preserve">on </w:t>
      </w:r>
      <w:r>
        <w:rPr>
          <w:lang w:val="fr-FR"/>
        </w:rPr>
        <w:t>‘</w:t>
      </w:r>
      <w:r w:rsidRPr="000E7B35">
        <w:rPr>
          <w:lang w:val="fr-FR"/>
        </w:rPr>
        <w:t>lit une maison,</w:t>
      </w:r>
      <w:r>
        <w:rPr>
          <w:lang w:val="fr-FR"/>
        </w:rPr>
        <w:t>’</w:t>
      </w:r>
      <w:r w:rsidRPr="000E7B35">
        <w:rPr>
          <w:lang w:val="fr-FR"/>
        </w:rPr>
        <w:t xml:space="preserve"> qu</w:t>
      </w:r>
      <w:r>
        <w:rPr>
          <w:lang w:val="fr-FR"/>
        </w:rPr>
        <w:t>’</w:t>
      </w:r>
      <w:r w:rsidRPr="000E7B35">
        <w:rPr>
          <w:lang w:val="fr-FR"/>
        </w:rPr>
        <w:t xml:space="preserve">on </w:t>
      </w:r>
      <w:r>
        <w:rPr>
          <w:lang w:val="fr-FR"/>
        </w:rPr>
        <w:t>‘</w:t>
      </w:r>
      <w:r w:rsidRPr="000E7B35">
        <w:rPr>
          <w:lang w:val="fr-FR"/>
        </w:rPr>
        <w:t>lit une chambre,</w:t>
      </w:r>
      <w:r>
        <w:rPr>
          <w:lang w:val="fr-FR"/>
        </w:rPr>
        <w:t>’</w:t>
      </w:r>
      <w:r w:rsidRPr="000E7B35">
        <w:rPr>
          <w:lang w:val="fr-FR"/>
        </w:rPr>
        <w:t xml:space="preserve"> puisque chambre et maison sont des diagrammes de psychologie qui guident les écrivains et les poètes dans l</w:t>
      </w:r>
      <w:r>
        <w:rPr>
          <w:lang w:val="fr-FR"/>
        </w:rPr>
        <w:t>’</w:t>
      </w:r>
      <w:r w:rsidRPr="000E7B35">
        <w:rPr>
          <w:lang w:val="fr-FR"/>
        </w:rPr>
        <w:t>analyse de l</w:t>
      </w:r>
      <w:r>
        <w:rPr>
          <w:lang w:val="fr-FR"/>
        </w:rPr>
        <w:t>’</w:t>
      </w:r>
      <w:r w:rsidRPr="000E7B35">
        <w:rPr>
          <w:lang w:val="fr-FR"/>
        </w:rPr>
        <w:t>intimité</w:t>
      </w:r>
      <w:r>
        <w:rPr>
          <w:lang w:val="fr-FR"/>
        </w:rPr>
        <w:t>”</w:t>
      </w:r>
      <w:r w:rsidRPr="000E7B35">
        <w:rPr>
          <w:lang w:val="fr-FR"/>
        </w:rPr>
        <w:t xml:space="preserve"> (64). </w:t>
      </w:r>
      <w:r>
        <w:t xml:space="preserve">For Modiano it is the city in particular that becomes a map of the individual psyche, as he explains in his Nobel lecture: </w:t>
      </w:r>
    </w:p>
    <w:p w14:paraId="235DF32E" w14:textId="77777777" w:rsidR="00086CD3" w:rsidRDefault="00086CD3" w:rsidP="00A6058D">
      <w:pPr>
        <w:pStyle w:val="NormalWeb"/>
        <w:spacing w:before="0" w:beforeAutospacing="0" w:after="0" w:afterAutospacing="0" w:line="480" w:lineRule="auto"/>
        <w:ind w:left="720"/>
      </w:pPr>
      <w:r w:rsidRPr="000E7B35">
        <w:rPr>
          <w:lang w:val="fr-FR"/>
        </w:rPr>
        <w:t>à mesure que les années passent, chaque quartier, chaque rue d</w:t>
      </w:r>
      <w:r>
        <w:rPr>
          <w:lang w:val="fr-FR"/>
        </w:rPr>
        <w:t>’</w:t>
      </w:r>
      <w:r w:rsidRPr="000E7B35">
        <w:rPr>
          <w:lang w:val="fr-FR"/>
        </w:rPr>
        <w:t>une ville, évoque un souvenir, une rencontre, un chagrin, un moment de bonheur. Et souvent la même rue est liée pour vous à des souvenirs successifs, si bien que grâce à la topographie d</w:t>
      </w:r>
      <w:r>
        <w:rPr>
          <w:lang w:val="fr-FR"/>
        </w:rPr>
        <w:t>’</w:t>
      </w:r>
      <w:r w:rsidRPr="000E7B35">
        <w:rPr>
          <w:lang w:val="fr-FR"/>
        </w:rPr>
        <w:t>une ville, c</w:t>
      </w:r>
      <w:r>
        <w:rPr>
          <w:lang w:val="fr-FR"/>
        </w:rPr>
        <w:t>’</w:t>
      </w:r>
      <w:r w:rsidRPr="000E7B35">
        <w:rPr>
          <w:lang w:val="fr-FR"/>
        </w:rPr>
        <w:t>est toute votre vie qui vous revient à la mémoire par couches successives, comme si vous pouviez déchiffrer les écritures superposées d</w:t>
      </w:r>
      <w:r>
        <w:rPr>
          <w:lang w:val="fr-FR"/>
        </w:rPr>
        <w:t>’</w:t>
      </w:r>
      <w:r w:rsidRPr="000E7B35">
        <w:rPr>
          <w:lang w:val="fr-FR"/>
        </w:rPr>
        <w:t>un palimpseste. Et aussi la vie des autres, de ces milliers et milliers d</w:t>
      </w:r>
      <w:r>
        <w:rPr>
          <w:lang w:val="fr-FR"/>
        </w:rPr>
        <w:t>’</w:t>
      </w:r>
      <w:r w:rsidRPr="000E7B35">
        <w:rPr>
          <w:lang w:val="fr-FR"/>
        </w:rPr>
        <w:t xml:space="preserve">inconnus, croisés dans les rues ou dans les couloirs du métro aux heures de pointe. </w:t>
      </w:r>
      <w:r>
        <w:t>(18)</w:t>
      </w:r>
    </w:p>
    <w:p w14:paraId="3C86C755" w14:textId="402FD636" w:rsidR="00483F54" w:rsidRPr="00EA051A" w:rsidRDefault="00086CD3" w:rsidP="00EA051A">
      <w:pPr>
        <w:spacing w:after="0" w:line="480" w:lineRule="auto"/>
        <w:rPr>
          <w:rFonts w:cs="Times New Roman"/>
        </w:rPr>
      </w:pPr>
      <w:r>
        <w:rPr>
          <w:rFonts w:cs="Times New Roman"/>
          <w:szCs w:val="24"/>
        </w:rPr>
        <w:t>In precisely this manner,</w:t>
      </w:r>
      <w:r>
        <w:rPr>
          <w:rFonts w:cs="Times New Roman"/>
          <w:i/>
          <w:szCs w:val="24"/>
        </w:rPr>
        <w:t xml:space="preserve"> </w:t>
      </w:r>
      <w:r w:rsidRPr="0060588C">
        <w:rPr>
          <w:rFonts w:cs="Times New Roman"/>
          <w:szCs w:val="24"/>
        </w:rPr>
        <w:t>the street name</w:t>
      </w:r>
      <w:r w:rsidRPr="00113952">
        <w:rPr>
          <w:rFonts w:cs="Times New Roman"/>
        </w:rPr>
        <w:t xml:space="preserve"> in Dora</w:t>
      </w:r>
      <w:r>
        <w:rPr>
          <w:rFonts w:cs="Times New Roman"/>
        </w:rPr>
        <w:t>’</w:t>
      </w:r>
      <w:r w:rsidRPr="00113952">
        <w:rPr>
          <w:rFonts w:cs="Times New Roman"/>
        </w:rPr>
        <w:t xml:space="preserve">s address brings forth </w:t>
      </w:r>
      <w:r>
        <w:rPr>
          <w:rFonts w:cs="Times New Roman"/>
        </w:rPr>
        <w:t xml:space="preserve">the narrator’s </w:t>
      </w:r>
      <w:r w:rsidRPr="00113952">
        <w:rPr>
          <w:rFonts w:cs="Times New Roman"/>
        </w:rPr>
        <w:t xml:space="preserve">recollections of </w:t>
      </w:r>
      <w:r>
        <w:rPr>
          <w:rFonts w:cs="Times New Roman"/>
        </w:rPr>
        <w:t xml:space="preserve">times </w:t>
      </w:r>
      <w:r w:rsidRPr="00113952">
        <w:rPr>
          <w:rFonts w:cs="Times New Roman"/>
        </w:rPr>
        <w:t>when he would spend weekends in that part of town with his mother, as well as memories from 1965 when he frequented the street while visiting a</w:t>
      </w:r>
      <w:r>
        <w:rPr>
          <w:rFonts w:cs="Times New Roman"/>
        </w:rPr>
        <w:t xml:space="preserve"> girlfriend in the neighborhood.</w:t>
      </w:r>
      <w:r w:rsidRPr="00113952">
        <w:rPr>
          <w:rFonts w:cs="Times New Roman"/>
        </w:rPr>
        <w:t xml:space="preserve"> </w:t>
      </w:r>
      <w:r w:rsidRPr="00EC168C">
        <w:rPr>
          <w:rFonts w:cs="Times New Roman"/>
          <w:lang w:val="fr-FR"/>
        </w:rPr>
        <w:t>He notes</w:t>
      </w:r>
      <w:r>
        <w:rPr>
          <w:rFonts w:cs="Times New Roman"/>
          <w:lang w:val="fr-FR"/>
        </w:rPr>
        <w:t>,</w:t>
      </w:r>
      <w:r w:rsidRPr="00EC168C">
        <w:rPr>
          <w:rFonts w:cs="Times New Roman"/>
          <w:lang w:val="fr-FR"/>
        </w:rPr>
        <w:t xml:space="preserve"> </w:t>
      </w:r>
      <w:r>
        <w:rPr>
          <w:rFonts w:cs="Times New Roman"/>
          <w:lang w:val="fr-FR"/>
        </w:rPr>
        <w:t>“</w:t>
      </w:r>
      <w:r w:rsidRPr="00EC168C">
        <w:rPr>
          <w:rFonts w:cs="Times New Roman"/>
          <w:lang w:val="fr-FR"/>
        </w:rPr>
        <w:t>L</w:t>
      </w:r>
      <w:r>
        <w:rPr>
          <w:rFonts w:cs="Times New Roman"/>
          <w:lang w:val="fr-FR"/>
        </w:rPr>
        <w:t>’</w:t>
      </w:r>
      <w:r w:rsidRPr="00EC168C">
        <w:rPr>
          <w:rFonts w:cs="Times New Roman"/>
          <w:lang w:val="fr-FR"/>
        </w:rPr>
        <w:t>immeuble du 41, précédant le cinéma, n</w:t>
      </w:r>
      <w:r>
        <w:rPr>
          <w:rFonts w:cs="Times New Roman"/>
          <w:lang w:val="fr-FR"/>
        </w:rPr>
        <w:t>’</w:t>
      </w:r>
      <w:r w:rsidRPr="00EC168C">
        <w:rPr>
          <w:rFonts w:cs="Times New Roman"/>
          <w:lang w:val="fr-FR"/>
        </w:rPr>
        <w:t>avait jamais attiré mon attention, et pourtant je suis passé devant lui pendant des mois, des années</w:t>
      </w:r>
      <w:r>
        <w:rPr>
          <w:rFonts w:cs="Times New Roman"/>
          <w:lang w:val="fr-FR"/>
        </w:rPr>
        <w:t>”</w:t>
      </w:r>
      <w:r w:rsidRPr="00EC168C">
        <w:rPr>
          <w:rFonts w:cs="Times New Roman"/>
          <w:lang w:val="fr-FR"/>
        </w:rPr>
        <w:t xml:space="preserve"> (646). </w:t>
      </w:r>
      <w:r w:rsidRPr="00113952">
        <w:rPr>
          <w:rFonts w:cs="Times New Roman"/>
        </w:rPr>
        <w:t xml:space="preserve">He seems unnerved by the tragedy contained in the small newspaper announcement, a tragedy </w:t>
      </w:r>
      <w:r>
        <w:rPr>
          <w:rFonts w:cs="Times New Roman"/>
        </w:rPr>
        <w:t>underpinning</w:t>
      </w:r>
      <w:r w:rsidRPr="00113952">
        <w:rPr>
          <w:rFonts w:cs="Times New Roman"/>
        </w:rPr>
        <w:t xml:space="preserve"> formerly innocuous parts of Paris</w:t>
      </w:r>
      <w:r>
        <w:rPr>
          <w:rFonts w:cs="Times New Roman"/>
        </w:rPr>
        <w:t>.</w:t>
      </w:r>
      <w:r w:rsidRPr="00113952">
        <w:rPr>
          <w:rFonts w:cs="Times New Roman"/>
        </w:rPr>
        <w:t xml:space="preserve"> </w:t>
      </w:r>
      <w:r>
        <w:rPr>
          <w:rFonts w:cs="Times New Roman"/>
        </w:rPr>
        <w:t>Importantly, s</w:t>
      </w:r>
      <w:r w:rsidRPr="00113952">
        <w:rPr>
          <w:rFonts w:cs="Times New Roman"/>
        </w:rPr>
        <w:t>uch observations transform the cityscape</w:t>
      </w:r>
      <w:r>
        <w:rPr>
          <w:rFonts w:cs="Times New Roman"/>
        </w:rPr>
        <w:t xml:space="preserve"> in significant ways; the streets do not remain a map of one’s individual memories, but, reminiscent of Marcel Proust’s </w:t>
      </w:r>
      <w:r>
        <w:rPr>
          <w:rFonts w:cs="Times New Roman"/>
          <w:i/>
        </w:rPr>
        <w:t>À la recherche du temps perdu</w:t>
      </w:r>
      <w:r>
        <w:rPr>
          <w:rFonts w:cs="Times New Roman"/>
        </w:rPr>
        <w:t xml:space="preserve"> (1913-1927), become instead a palimpsest which accommodates historical data and the memories of others</w:t>
      </w:r>
      <w:r w:rsidRPr="00113952">
        <w:rPr>
          <w:rFonts w:cs="Times New Roman"/>
        </w:rPr>
        <w:t xml:space="preserve">. </w:t>
      </w:r>
      <w:bookmarkStart w:id="54" w:name="_Toc495058075"/>
    </w:p>
    <w:p w14:paraId="3FC2BE06" w14:textId="21B0A244" w:rsidR="00483F54" w:rsidRPr="0050075E" w:rsidRDefault="00900767" w:rsidP="00EA051A">
      <w:pPr>
        <w:pStyle w:val="Heading3"/>
      </w:pPr>
      <w:bookmarkStart w:id="55" w:name="_Toc495058074"/>
      <w:bookmarkStart w:id="56" w:name="_Toc513556643"/>
      <w:r>
        <w:t>3</w:t>
      </w:r>
      <w:r w:rsidR="00483F54">
        <w:t>.1 Embedding Legible Traces</w:t>
      </w:r>
      <w:bookmarkEnd w:id="55"/>
      <w:bookmarkEnd w:id="56"/>
    </w:p>
    <w:p w14:paraId="2D00C964" w14:textId="77777777" w:rsidR="00483F54" w:rsidRPr="0060588C" w:rsidRDefault="00483F54" w:rsidP="00483F54">
      <w:pPr>
        <w:spacing w:after="0" w:line="480" w:lineRule="auto"/>
        <w:ind w:firstLine="720"/>
        <w:rPr>
          <w:rFonts w:cs="Times New Roman"/>
          <w:szCs w:val="24"/>
        </w:rPr>
      </w:pPr>
      <w:r w:rsidRPr="00113952">
        <w:rPr>
          <w:rFonts w:cs="Times New Roman"/>
        </w:rPr>
        <w:t xml:space="preserve">The horrors of the past </w:t>
      </w:r>
      <w:r>
        <w:rPr>
          <w:rFonts w:cs="Times New Roman"/>
        </w:rPr>
        <w:t>are concealed in virtually</w:t>
      </w:r>
      <w:r w:rsidRPr="00113952">
        <w:rPr>
          <w:rFonts w:cs="Times New Roman"/>
        </w:rPr>
        <w:t xml:space="preserve"> every corner, but </w:t>
      </w:r>
      <w:r>
        <w:rPr>
          <w:rFonts w:cs="Times New Roman"/>
        </w:rPr>
        <w:t xml:space="preserve">they </w:t>
      </w:r>
      <w:r w:rsidRPr="00113952">
        <w:rPr>
          <w:rFonts w:cs="Times New Roman"/>
        </w:rPr>
        <w:t>also affirm themselves in plain sight, either</w:t>
      </w:r>
      <w:r>
        <w:rPr>
          <w:rFonts w:cs="Times New Roman"/>
        </w:rPr>
        <w:t xml:space="preserve"> paradoxically</w:t>
      </w:r>
      <w:r w:rsidRPr="00113952">
        <w:rPr>
          <w:rFonts w:cs="Times New Roman"/>
        </w:rPr>
        <w:t xml:space="preserve"> unnoticed or willfully ignored by passers</w:t>
      </w:r>
      <w:r>
        <w:rPr>
          <w:rFonts w:cs="Times New Roman"/>
        </w:rPr>
        <w:t xml:space="preserve">by. The narrator revisits locations </w:t>
      </w:r>
      <w:r w:rsidRPr="00113952">
        <w:rPr>
          <w:rFonts w:cs="Times New Roman"/>
        </w:rPr>
        <w:t xml:space="preserve">to summon his own memories, as well as to try to </w:t>
      </w:r>
      <w:r>
        <w:rPr>
          <w:rFonts w:cs="Times New Roman"/>
        </w:rPr>
        <w:t>discover the sensation of</w:t>
      </w:r>
      <w:r w:rsidRPr="00113952">
        <w:rPr>
          <w:rFonts w:cs="Times New Roman"/>
        </w:rPr>
        <w:t xml:space="preserve"> any traces left by Dora</w:t>
      </w:r>
      <w:r>
        <w:rPr>
          <w:rFonts w:cs="Times New Roman"/>
        </w:rPr>
        <w:t>’</w:t>
      </w:r>
      <w:r w:rsidRPr="00113952">
        <w:rPr>
          <w:rFonts w:cs="Times New Roman"/>
        </w:rPr>
        <w:t>s former presence</w:t>
      </w:r>
      <w:r>
        <w:rPr>
          <w:rFonts w:cs="Times New Roman"/>
        </w:rPr>
        <w:t>, enacting in such a way</w:t>
      </w:r>
      <w:r w:rsidRPr="00113952">
        <w:rPr>
          <w:rFonts w:cs="Times New Roman"/>
        </w:rPr>
        <w:t xml:space="preserve"> a memorial process reminiscent of Simonides</w:t>
      </w:r>
      <w:r>
        <w:rPr>
          <w:rFonts w:cs="Times New Roman"/>
        </w:rPr>
        <w:t>’</w:t>
      </w:r>
      <w:r w:rsidRPr="00113952">
        <w:rPr>
          <w:rFonts w:cs="Times New Roman"/>
        </w:rPr>
        <w:t xml:space="preserve"> mnemonic method. </w:t>
      </w:r>
      <w:r>
        <w:rPr>
          <w:rFonts w:cs="Times New Roman"/>
        </w:rPr>
        <w:t>According</w:t>
      </w:r>
      <w:r w:rsidRPr="00113952">
        <w:rPr>
          <w:rFonts w:cs="Times New Roman"/>
        </w:rPr>
        <w:t xml:space="preserve"> to Cicero</w:t>
      </w:r>
      <w:r>
        <w:rPr>
          <w:rFonts w:cs="Times New Roman"/>
        </w:rPr>
        <w:t xml:space="preserve"> in </w:t>
      </w:r>
      <w:r>
        <w:rPr>
          <w:rFonts w:cs="Times New Roman"/>
          <w:i/>
        </w:rPr>
        <w:t>De Oratore</w:t>
      </w:r>
      <w:r w:rsidRPr="00113952">
        <w:rPr>
          <w:rFonts w:cs="Times New Roman"/>
        </w:rPr>
        <w:t>, Simonides identified the victims of a collapsed building by visualizing where he had seen them sitting around the table earlier in the evening. He then developed a memory technique based on the concept of place: images related to information one wishes to remember are visualized and imagined in a familiar space. Then, when one needs to recall information, one need only imagine traversing the familiar space and encountering the objects</w:t>
      </w:r>
      <w:r>
        <w:rPr>
          <w:rFonts w:cs="Times New Roman"/>
        </w:rPr>
        <w:t xml:space="preserve"> held therein.</w:t>
      </w:r>
      <w:r w:rsidRPr="00113952">
        <w:rPr>
          <w:rFonts w:cs="Times New Roman"/>
        </w:rPr>
        <w:t xml:space="preserve"> In </w:t>
      </w:r>
      <w:r w:rsidRPr="00113952">
        <w:rPr>
          <w:rFonts w:cs="Times New Roman"/>
          <w:i/>
        </w:rPr>
        <w:t>Dora Bruder</w:t>
      </w:r>
      <w:r w:rsidRPr="00113952">
        <w:rPr>
          <w:rFonts w:cs="Times New Roman"/>
        </w:rPr>
        <w:t xml:space="preserve">, the narrator links his memories to specific places, and creates an annotated geography of Paris. </w:t>
      </w:r>
      <w:r w:rsidRPr="00335FB7">
        <w:rPr>
          <w:rFonts w:cs="Times New Roman"/>
        </w:rPr>
        <w:t xml:space="preserve">He recalls having </w:t>
      </w:r>
      <w:r>
        <w:rPr>
          <w:rFonts w:cs="Times New Roman"/>
        </w:rPr>
        <w:t xml:space="preserve">previously felt </w:t>
      </w:r>
      <w:r w:rsidRPr="00335FB7">
        <w:rPr>
          <w:rFonts w:cs="Times New Roman"/>
        </w:rPr>
        <w:t xml:space="preserve">a sensation of emptiness in several locations around </w:t>
      </w:r>
      <w:r w:rsidRPr="00335FB7">
        <w:rPr>
          <w:rFonts w:cs="Times New Roman"/>
          <w:szCs w:val="24"/>
        </w:rPr>
        <w:t>the 18</w:t>
      </w:r>
      <w:r w:rsidRPr="00335FB7">
        <w:rPr>
          <w:rFonts w:cs="Times New Roman"/>
          <w:szCs w:val="24"/>
          <w:vertAlign w:val="superscript"/>
        </w:rPr>
        <w:t>th</w:t>
      </w:r>
      <w:r w:rsidRPr="00335FB7">
        <w:rPr>
          <w:rFonts w:cs="Times New Roman"/>
          <w:szCs w:val="24"/>
        </w:rPr>
        <w:t xml:space="preserve"> arrondissement, as if the Bruder family</w:t>
      </w:r>
      <w:r>
        <w:rPr>
          <w:rFonts w:cs="Times New Roman"/>
          <w:szCs w:val="24"/>
        </w:rPr>
        <w:t>’</w:t>
      </w:r>
      <w:r w:rsidRPr="00335FB7">
        <w:rPr>
          <w:rFonts w:cs="Times New Roman"/>
          <w:szCs w:val="24"/>
        </w:rPr>
        <w:t xml:space="preserve">s disappearance left a permanent mark on the space itself: </w:t>
      </w:r>
      <w:r>
        <w:rPr>
          <w:rFonts w:cs="Times New Roman"/>
          <w:szCs w:val="24"/>
        </w:rPr>
        <w:t>“</w:t>
      </w:r>
      <w:r w:rsidRPr="00335FB7">
        <w:rPr>
          <w:rFonts w:cs="Times New Roman"/>
          <w:szCs w:val="24"/>
        </w:rPr>
        <w:t>J</w:t>
      </w:r>
      <w:r>
        <w:rPr>
          <w:rFonts w:cs="Times New Roman"/>
          <w:szCs w:val="24"/>
        </w:rPr>
        <w:t>’</w:t>
      </w:r>
      <w:r w:rsidRPr="00335FB7">
        <w:rPr>
          <w:rFonts w:cs="Times New Roman"/>
          <w:szCs w:val="24"/>
        </w:rPr>
        <w:t>ai ressenti une impression d</w:t>
      </w:r>
      <w:r>
        <w:rPr>
          <w:rFonts w:cs="Times New Roman"/>
          <w:szCs w:val="24"/>
        </w:rPr>
        <w:t>’</w:t>
      </w:r>
      <w:r w:rsidRPr="00335FB7">
        <w:rPr>
          <w:rFonts w:cs="Times New Roman"/>
          <w:szCs w:val="24"/>
        </w:rPr>
        <w:t>absence et de vide, chaque fois que je me suis trouvé dans un endroit où ils avaient</w:t>
      </w:r>
      <w:r w:rsidRPr="00335FB7">
        <w:rPr>
          <w:rFonts w:cs="Times New Roman"/>
        </w:rPr>
        <w:t xml:space="preserve"> vécu</w:t>
      </w:r>
      <w:r>
        <w:rPr>
          <w:rFonts w:cs="Times New Roman"/>
        </w:rPr>
        <w:t>”</w:t>
      </w:r>
      <w:r w:rsidRPr="00335FB7">
        <w:rPr>
          <w:rFonts w:cs="Times New Roman"/>
        </w:rPr>
        <w:t xml:space="preserve"> (658</w:t>
      </w:r>
      <w:r w:rsidRPr="00B52909">
        <w:rPr>
          <w:rFonts w:cs="Times New Roman"/>
        </w:rPr>
        <w:t xml:space="preserve">). </w:t>
      </w:r>
    </w:p>
    <w:p w14:paraId="123AD9AC" w14:textId="3CC785BD" w:rsidR="00483F54" w:rsidRPr="00113952" w:rsidRDefault="00483F54" w:rsidP="00483F54">
      <w:pPr>
        <w:pStyle w:val="NormalWeb"/>
        <w:spacing w:before="0" w:beforeAutospacing="0" w:after="0" w:afterAutospacing="0" w:line="480" w:lineRule="auto"/>
        <w:ind w:firstLine="720"/>
      </w:pPr>
      <w:r w:rsidRPr="00113952">
        <w:t>If encountering places brings back the narrator</w:t>
      </w:r>
      <w:r>
        <w:t>’</w:t>
      </w:r>
      <w:r w:rsidRPr="00113952">
        <w:t>s memories, the cityscape arguably becomes a</w:t>
      </w:r>
      <w:r>
        <w:t xml:space="preserve"> rich</w:t>
      </w:r>
      <w:r w:rsidRPr="00113952">
        <w:t xml:space="preserve"> memorial space, with </w:t>
      </w:r>
      <w:r>
        <w:t>meaningful</w:t>
      </w:r>
      <w:r w:rsidRPr="00113952">
        <w:t xml:space="preserve"> sites highlighted in a manner similar to that of Gunter </w:t>
      </w:r>
      <w:r>
        <w:t>Demnig’</w:t>
      </w:r>
      <w:r w:rsidRPr="00113952">
        <w:t>s ongoing</w:t>
      </w:r>
      <w:r>
        <w:t xml:space="preserve"> project,</w:t>
      </w:r>
      <w:r w:rsidRPr="00113952">
        <w:t xml:space="preserve"> </w:t>
      </w:r>
      <w:r w:rsidRPr="00113952">
        <w:rPr>
          <w:i/>
        </w:rPr>
        <w:t xml:space="preserve">Stolpersteine </w:t>
      </w:r>
      <w:r>
        <w:t>(“stumbling stones/blocks”</w:t>
      </w:r>
      <w:r w:rsidRPr="00113952">
        <w:t xml:space="preserve">), in which the artist installs brass cubes as cobblestones in the ground to </w:t>
      </w:r>
      <w:r>
        <w:t>indicate</w:t>
      </w:r>
      <w:r w:rsidRPr="00113952">
        <w:t xml:space="preserve"> homes and other sites associated with the Nazis</w:t>
      </w:r>
      <w:r>
        <w:t>’</w:t>
      </w:r>
      <w:r w:rsidRPr="00113952">
        <w:t xml:space="preserve"> victims in</w:t>
      </w:r>
      <w:r>
        <w:t xml:space="preserve"> cities across Europe (see fig. </w:t>
      </w:r>
      <w:r w:rsidR="00FC24F1">
        <w:t>7</w:t>
      </w:r>
      <w:r>
        <w:t>).</w:t>
      </w:r>
      <w:r w:rsidRPr="00113952">
        <w:rPr>
          <w:rStyle w:val="FootnoteReference"/>
        </w:rPr>
        <w:footnoteReference w:id="30"/>
      </w:r>
    </w:p>
    <w:p w14:paraId="3E282889" w14:textId="77777777" w:rsidR="00FC24F1" w:rsidRDefault="00483F54" w:rsidP="00FC24F1">
      <w:pPr>
        <w:pStyle w:val="NormalWeb"/>
        <w:keepNext/>
        <w:spacing w:before="0" w:beforeAutospacing="0" w:after="0" w:afterAutospacing="0" w:line="480" w:lineRule="auto"/>
        <w:jc w:val="center"/>
      </w:pPr>
      <w:r w:rsidRPr="00113952">
        <w:rPr>
          <w:noProof/>
        </w:rPr>
        <w:drawing>
          <wp:inline distT="0" distB="0" distL="0" distR="0" wp14:anchorId="2F818D05" wp14:editId="347E0265">
            <wp:extent cx="4305300" cy="3105150"/>
            <wp:effectExtent l="0" t="0" r="0" b="0"/>
            <wp:docPr id="8" name="Content Placeholder 4" descr="File:Berthold Weil &amp; Else Weil Stolpersteine.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Content Placeholder 4" descr="File:Berthold Weil &amp; Else Weil Stolpersteine.jpg"/>
                    <pic:cNvPicPr>
                      <a:picLocks noGrp="1"/>
                    </pic:cNvPicPr>
                  </pic:nvPicPr>
                  <pic:blipFill>
                    <a:blip r:embed="rId35" cstate="print">
                      <a:extLst>
                        <a:ext uri="{BEBA8EAE-BF5A-486C-A8C5-ECC9F3942E4B}">
                          <a14:imgProps xmlns:a14="http://schemas.microsoft.com/office/drawing/2010/main">
                            <a14:imgLayer r:embed="rId3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305300" cy="3105150"/>
                    </a:xfrm>
                    <a:prstGeom prst="rect">
                      <a:avLst/>
                    </a:prstGeom>
                    <a:noFill/>
                    <a:ln>
                      <a:noFill/>
                    </a:ln>
                  </pic:spPr>
                </pic:pic>
              </a:graphicData>
            </a:graphic>
          </wp:inline>
        </w:drawing>
      </w:r>
    </w:p>
    <w:p w14:paraId="76BD54E0" w14:textId="39F91FFE" w:rsidR="00483F54" w:rsidRPr="00113952" w:rsidRDefault="00FC24F1" w:rsidP="00FC24F1">
      <w:pPr>
        <w:pStyle w:val="Caption"/>
      </w:pPr>
      <w:bookmarkStart w:id="57" w:name="_Toc513558757"/>
      <w:r>
        <w:t xml:space="preserve">Figure </w:t>
      </w:r>
      <w:r w:rsidR="00487481">
        <w:fldChar w:fldCharType="begin"/>
      </w:r>
      <w:r w:rsidR="00487481">
        <w:instrText xml:space="preserve"> SEQ Figure \* ARABIC </w:instrText>
      </w:r>
      <w:r w:rsidR="00487481">
        <w:fldChar w:fldCharType="separate"/>
      </w:r>
      <w:r w:rsidR="007E3960">
        <w:rPr>
          <w:noProof/>
        </w:rPr>
        <w:t>7</w:t>
      </w:r>
      <w:r w:rsidR="00487481">
        <w:rPr>
          <w:noProof/>
        </w:rPr>
        <w:fldChar w:fldCharType="end"/>
      </w:r>
      <w:r>
        <w:t xml:space="preserve">. </w:t>
      </w:r>
      <w:r w:rsidRPr="000F5EE3">
        <w:t>James Steakley, “Stolpersteine für Berthold Weil und Else Weil geb. Stern vor dem Haus Salzstraße 29a (an der Ecke Salzstraße / Augustinergasse) in Freiburg.”</w:t>
      </w:r>
      <w:r w:rsidRPr="00FC24F1">
        <w:rPr>
          <w:rStyle w:val="FootnoteReference"/>
        </w:rPr>
        <w:t xml:space="preserve"> </w:t>
      </w:r>
      <w:r>
        <w:rPr>
          <w:rStyle w:val="FootnoteReference"/>
        </w:rPr>
        <w:footnoteReference w:id="31"/>
      </w:r>
      <w:r w:rsidRPr="000F5EE3">
        <w:t xml:space="preserve"> 28 June 2011.</w:t>
      </w:r>
      <w:bookmarkEnd w:id="57"/>
    </w:p>
    <w:p w14:paraId="2EE1964C" w14:textId="77777777" w:rsidR="00483F54" w:rsidRPr="00113952" w:rsidRDefault="00483F54" w:rsidP="00483F54">
      <w:pPr>
        <w:pStyle w:val="NormalWeb"/>
        <w:spacing w:before="0" w:beforeAutospacing="0" w:after="0" w:afterAutospacing="0" w:line="480" w:lineRule="auto"/>
      </w:pPr>
      <w:r>
        <w:t xml:space="preserve">Not unlike </w:t>
      </w:r>
      <w:r w:rsidRPr="00113952">
        <w:t xml:space="preserve">the </w:t>
      </w:r>
      <w:r w:rsidRPr="00113952">
        <w:rPr>
          <w:i/>
        </w:rPr>
        <w:t>Stolpersteine</w:t>
      </w:r>
      <w:r w:rsidRPr="00113952">
        <w:t xml:space="preserve">, the places noted by Modiano fit into </w:t>
      </w:r>
      <w:r>
        <w:t xml:space="preserve">Quentin </w:t>
      </w:r>
      <w:r w:rsidRPr="00113952">
        <w:t>Stevens et al.</w:t>
      </w:r>
      <w:r>
        <w:t>’</w:t>
      </w:r>
      <w:r w:rsidRPr="00113952">
        <w:t>s observation</w:t>
      </w:r>
      <w:r>
        <w:rPr>
          <w:rStyle w:val="FootnoteReference"/>
        </w:rPr>
        <w:footnoteReference w:id="32"/>
      </w:r>
      <w:r w:rsidRPr="00113952">
        <w:t xml:space="preserve"> that the sites typical of countermonuments may be easily overlooked and a single</w:t>
      </w:r>
      <w:r>
        <w:t>, abstract</w:t>
      </w:r>
      <w:r w:rsidRPr="00113952">
        <w:t xml:space="preserve"> memorial may be </w:t>
      </w:r>
      <w:r>
        <w:t xml:space="preserve">dispersed across </w:t>
      </w:r>
      <w:r w:rsidRPr="00113952">
        <w:t>scattered</w:t>
      </w:r>
      <w:r>
        <w:t xml:space="preserve"> venues</w:t>
      </w:r>
      <w:r w:rsidRPr="00113952">
        <w:t xml:space="preserve">, in contrast to a traditional monument which may </w:t>
      </w:r>
      <w:r>
        <w:t>make the impression of being</w:t>
      </w:r>
      <w:r w:rsidRPr="00113952">
        <w:t xml:space="preserve"> more prominent and unified (960). </w:t>
      </w:r>
      <w:r>
        <w:t>In such a way, p</w:t>
      </w:r>
      <w:r w:rsidRPr="00113952">
        <w:t xml:space="preserve">lacing reminders of the past along both thoroughfares and alleyways, Modiano and </w:t>
      </w:r>
      <w:r>
        <w:t>Demnig</w:t>
      </w:r>
      <w:r w:rsidRPr="00113952">
        <w:t xml:space="preserve"> render history inescapable. A single, specialized memorial site might provide </w:t>
      </w:r>
      <w:r>
        <w:t xml:space="preserve">easier group </w:t>
      </w:r>
      <w:r w:rsidRPr="00113952">
        <w:t xml:space="preserve">closure or catharsis, but these many small reminders embed </w:t>
      </w:r>
      <w:r>
        <w:t xml:space="preserve">instead </w:t>
      </w:r>
      <w:r w:rsidRPr="00113952">
        <w:t>the memory of violence and complicity in</w:t>
      </w:r>
      <w:r>
        <w:t>to</w:t>
      </w:r>
      <w:r w:rsidRPr="00113952">
        <w:t xml:space="preserve"> the commonplace arena of daily life. There is no resolution, but rather a renewed sense of unease each time one recalls that an otherwise inconspicuous location was a scene of cruelty or persecution. </w:t>
      </w:r>
    </w:p>
    <w:p w14:paraId="1F4F9F94" w14:textId="77777777" w:rsidR="00483F54" w:rsidRDefault="00483F54" w:rsidP="00483F54">
      <w:pPr>
        <w:pStyle w:val="NormalWeb"/>
        <w:spacing w:before="0" w:beforeAutospacing="0" w:after="0" w:afterAutospacing="0" w:line="480" w:lineRule="auto"/>
        <w:ind w:firstLine="720"/>
      </w:pPr>
      <w:r>
        <w:t>Again, as with</w:t>
      </w:r>
      <w:r w:rsidRPr="00113952">
        <w:t xml:space="preserve"> the </w:t>
      </w:r>
      <w:r w:rsidRPr="00113952">
        <w:rPr>
          <w:i/>
        </w:rPr>
        <w:t xml:space="preserve">Stolpersteine </w:t>
      </w:r>
      <w:r>
        <w:t>that</w:t>
      </w:r>
      <w:r w:rsidRPr="00113952">
        <w:t xml:space="preserve"> enable the past to coexist </w:t>
      </w:r>
      <w:r>
        <w:t xml:space="preserve">visibly </w:t>
      </w:r>
      <w:r w:rsidRPr="00113952">
        <w:t>with the present, Modiano creates rich palimpsests of time and space in the narrative</w:t>
      </w:r>
      <w:r>
        <w:t xml:space="preserve"> of his work</w:t>
      </w:r>
      <w:r w:rsidRPr="00113952">
        <w:t>. So, although Dora</w:t>
      </w:r>
      <w:r>
        <w:t>’</w:t>
      </w:r>
      <w:r w:rsidRPr="00113952">
        <w:t>s story progresses in a mostly chronological</w:t>
      </w:r>
      <w:r>
        <w:t xml:space="preserve"> </w:t>
      </w:r>
      <w:r w:rsidRPr="00113952">
        <w:t xml:space="preserve">fashion </w:t>
      </w:r>
      <w:r>
        <w:t xml:space="preserve">(apart from moments when the narrator uncovers a detail that causes him to renew speculation about an earlier period in her life) </w:t>
      </w:r>
      <w:r w:rsidRPr="00113952">
        <w:t>over the course of the book</w:t>
      </w:r>
      <w:r>
        <w:t xml:space="preserve">, following </w:t>
      </w:r>
      <w:r w:rsidRPr="00113952">
        <w:t>the narrator</w:t>
      </w:r>
      <w:r>
        <w:t>’</w:t>
      </w:r>
      <w:r w:rsidRPr="00113952">
        <w:t xml:space="preserve">s </w:t>
      </w:r>
      <w:r>
        <w:t xml:space="preserve">gradual </w:t>
      </w:r>
      <w:r w:rsidRPr="00113952">
        <w:t xml:space="preserve">archival detective work, the narration frequently </w:t>
      </w:r>
      <w:r>
        <w:t xml:space="preserve">also </w:t>
      </w:r>
      <w:r w:rsidRPr="00113952">
        <w:t xml:space="preserve">moves away from her story, to the 1960s and the 1990s, transitioning </w:t>
      </w:r>
      <w:r>
        <w:t xml:space="preserve">fluidly </w:t>
      </w:r>
      <w:r w:rsidRPr="00113952">
        <w:t>from Dora to the narrator</w:t>
      </w:r>
      <w:r>
        <w:t>’</w:t>
      </w:r>
      <w:r w:rsidRPr="00113952">
        <w:t>s youth and to the narrator</w:t>
      </w:r>
      <w:r>
        <w:t>’</w:t>
      </w:r>
      <w:r w:rsidRPr="00113952">
        <w:t xml:space="preserve">s present, </w:t>
      </w:r>
      <w:r>
        <w:t>with the aim of underscoring</w:t>
      </w:r>
      <w:r w:rsidRPr="00113952">
        <w:t xml:space="preserve"> how the trauma continues to impinge upon subsequent eras</w:t>
      </w:r>
      <w:r>
        <w:t xml:space="preserve"> and individuals</w:t>
      </w:r>
      <w:r w:rsidRPr="00113952">
        <w:t>. The narrative structure also reminds the reader that the narrator does no</w:t>
      </w:r>
      <w:r>
        <w:t xml:space="preserve">t tell Dora’s story in a vacuum; while some authors may attempt to conceal their biases with an authoritative voice, Modiano’s narrator clearly displays how </w:t>
      </w:r>
      <w:r w:rsidRPr="00113952">
        <w:t xml:space="preserve">he is influenced by his </w:t>
      </w:r>
      <w:r>
        <w:t>own</w:t>
      </w:r>
      <w:r w:rsidRPr="00113952">
        <w:t xml:space="preserve"> biases</w:t>
      </w:r>
      <w:r>
        <w:t>, since he interprets her past through comparisons with his own experiences</w:t>
      </w:r>
      <w:r w:rsidRPr="00113952">
        <w:t>.</w:t>
      </w:r>
      <w:r>
        <w:t xml:space="preserve"> Within this context,</w:t>
      </w:r>
      <w:r w:rsidRPr="00113952">
        <w:t xml:space="preserve"> </w:t>
      </w:r>
      <w:r>
        <w:t>o</w:t>
      </w:r>
      <w:r w:rsidRPr="00113952">
        <w:t xml:space="preserve">ne </w:t>
      </w:r>
      <w:r>
        <w:t xml:space="preserve">important </w:t>
      </w:r>
      <w:r w:rsidRPr="00113952">
        <w:t>location upon which Modiano layers memori</w:t>
      </w:r>
      <w:r>
        <w:t>es and meanings is the Saint-Cœ</w:t>
      </w:r>
      <w:r w:rsidRPr="00113952">
        <w:t xml:space="preserve">ur-de-Marie boarding school where Dora resided for a year and a half before running away—this was the disappearance announced in the newspaper notice. He contemplates old maps showing the school property, he walks past the space </w:t>
      </w:r>
      <w:r>
        <w:t>where the school was located</w:t>
      </w:r>
      <w:r w:rsidRPr="00113952">
        <w:t>, but by then the boarding school ha</w:t>
      </w:r>
      <w:r>
        <w:t>d</w:t>
      </w:r>
      <w:r w:rsidRPr="00113952">
        <w:t xml:space="preserve"> been </w:t>
      </w:r>
      <w:r>
        <w:t>demolished and</w:t>
      </w:r>
      <w:r w:rsidRPr="00113952">
        <w:t xml:space="preserve"> an apartment complex</w:t>
      </w:r>
      <w:r>
        <w:t xml:space="preserve"> had been built</w:t>
      </w:r>
      <w:r w:rsidRPr="00113952">
        <w:t xml:space="preserve">. He reads the </w:t>
      </w:r>
      <w:r>
        <w:t>academic</w:t>
      </w:r>
      <w:r w:rsidRPr="00113952">
        <w:t xml:space="preserve"> records, including the biography of the Mother Superior</w:t>
      </w:r>
      <w:r>
        <w:t>, for any hints about Dora and the academic atmosphere she would have experienced</w:t>
      </w:r>
      <w:r w:rsidRPr="00113952">
        <w:t xml:space="preserve">. </w:t>
      </w:r>
      <w:r>
        <w:t>In order to glean</w:t>
      </w:r>
      <w:r w:rsidRPr="00113952">
        <w:t xml:space="preserve"> what life at the school would have been like, he speaks with a woman who was several years younger than Dora</w:t>
      </w:r>
      <w:r>
        <w:t xml:space="preserve"> </w:t>
      </w:r>
      <w:r w:rsidRPr="00113952">
        <w:t xml:space="preserve">and came to the school after she was gone. </w:t>
      </w:r>
      <w:r>
        <w:t>However, he learns little from the school and its former occupants; he discovers instead t</w:t>
      </w:r>
      <w:r w:rsidRPr="00113952">
        <w:t>he strongest</w:t>
      </w:r>
      <w:r>
        <w:t>, and most startling,</w:t>
      </w:r>
      <w:r w:rsidRPr="00113952">
        <w:t xml:space="preserve"> connections</w:t>
      </w:r>
      <w:r>
        <w:t xml:space="preserve"> to Dora deeper in the neighborhood’s past.  </w:t>
      </w:r>
    </w:p>
    <w:p w14:paraId="4CA9AC8F" w14:textId="5F0E4AC4" w:rsidR="00483F54" w:rsidRPr="00113952" w:rsidRDefault="00483F54" w:rsidP="00483F54">
      <w:pPr>
        <w:pStyle w:val="NormalWeb"/>
        <w:spacing w:before="0" w:beforeAutospacing="0" w:after="0" w:afterAutospacing="0" w:line="480" w:lineRule="auto"/>
        <w:ind w:firstLine="720"/>
      </w:pPr>
      <w:r w:rsidRPr="00113952">
        <w:t xml:space="preserve">The narrator observes that the peaceful-sounding names of the religious establishments in the </w:t>
      </w:r>
      <w:r>
        <w:rPr>
          <w:i/>
        </w:rPr>
        <w:t>arrondissement</w:t>
      </w:r>
      <w:r w:rsidRPr="00113952">
        <w:t xml:space="preserve"> (</w:t>
      </w:r>
      <w:r>
        <w:t>“</w:t>
      </w:r>
      <w:r w:rsidRPr="00A579AA">
        <w:t>Bon-Pasteur d</w:t>
      </w:r>
      <w:r>
        <w:t>’</w:t>
      </w:r>
      <w:r w:rsidRPr="00A579AA">
        <w:t xml:space="preserve">Angers. </w:t>
      </w:r>
      <w:r w:rsidRPr="00E13520">
        <w:rPr>
          <w:lang w:val="fr-FR"/>
        </w:rPr>
        <w:t xml:space="preserve">Refuge de Darnetal. Asile Sainte-Madeleine de Limoges. </w:t>
      </w:r>
      <w:r w:rsidRPr="005F79D0">
        <w:rPr>
          <w:lang w:val="fr-FR"/>
        </w:rPr>
        <w:t>Solitude-de-Nazareth</w:t>
      </w:r>
      <w:r>
        <w:rPr>
          <w:lang w:val="fr-FR"/>
        </w:rPr>
        <w:t>”</w:t>
      </w:r>
      <w:r w:rsidRPr="005F79D0">
        <w:rPr>
          <w:lang w:val="fr-FR"/>
        </w:rPr>
        <w:t xml:space="preserve">) belie the fact that in one cemetery </w:t>
      </w:r>
      <w:r>
        <w:rPr>
          <w:lang w:val="fr-FR"/>
        </w:rPr>
        <w:t>“</w:t>
      </w:r>
      <w:r w:rsidRPr="005F79D0">
        <w:rPr>
          <w:lang w:val="fr-FR"/>
        </w:rPr>
        <w:t>sont enterrées, dans une fosse commune, plus de mille victimes qui ont été guillotinées pendant les derniers mois de la Terreur</w:t>
      </w:r>
      <w:r>
        <w:rPr>
          <w:lang w:val="fr-FR"/>
        </w:rPr>
        <w:t>”</w:t>
      </w:r>
      <w:r w:rsidRPr="005F79D0">
        <w:rPr>
          <w:lang w:val="fr-FR"/>
        </w:rPr>
        <w:t xml:space="preserve"> (666). </w:t>
      </w:r>
      <w:r w:rsidRPr="00113952">
        <w:t xml:space="preserve">By adding this reference </w:t>
      </w:r>
      <w:r>
        <w:t>of</w:t>
      </w:r>
      <w:r w:rsidRPr="00113952">
        <w:t xml:space="preserve"> the </w:t>
      </w:r>
      <w:r>
        <w:t xml:space="preserve">historically charged Revolutionary event of </w:t>
      </w:r>
      <w:r>
        <w:rPr>
          <w:i/>
        </w:rPr>
        <w:t>la Terreur</w:t>
      </w:r>
      <w:r w:rsidRPr="00113952">
        <w:t xml:space="preserve"> to the landscape of Dora</w:t>
      </w:r>
      <w:r>
        <w:t>’</w:t>
      </w:r>
      <w:r w:rsidRPr="00113952">
        <w:t xml:space="preserve">s neighborhood, he </w:t>
      </w:r>
      <w:r>
        <w:t>highlights</w:t>
      </w:r>
      <w:r w:rsidRPr="00113952">
        <w:t xml:space="preserve"> again how </w:t>
      </w:r>
      <w:r>
        <w:t>brutality</w:t>
      </w:r>
      <w:r w:rsidRPr="00113952">
        <w:t xml:space="preserve"> </w:t>
      </w:r>
      <w:r>
        <w:t xml:space="preserve">continually </w:t>
      </w:r>
      <w:r w:rsidRPr="00113952">
        <w:t>permeates places th</w:t>
      </w:r>
      <w:r>
        <w:t>at might otherwise seem banal, no matter the social context at hand, and t</w:t>
      </w:r>
      <w:r w:rsidRPr="00113952">
        <w:t xml:space="preserve">he mass violence of </w:t>
      </w:r>
      <w:r>
        <w:rPr>
          <w:i/>
        </w:rPr>
        <w:t>la Terreur</w:t>
      </w:r>
      <w:r w:rsidRPr="00113952">
        <w:t xml:space="preserve"> reverberates in Dora</w:t>
      </w:r>
      <w:r>
        <w:t>’</w:t>
      </w:r>
      <w:r w:rsidRPr="00113952">
        <w:t xml:space="preserve">s trajectory to Auschwitz. </w:t>
      </w:r>
      <w:r w:rsidR="00DB1987" w:rsidRPr="00DB1987">
        <w:rPr>
          <w:lang w:val="fr-FR"/>
        </w:rPr>
        <w:t>Mo</w:t>
      </w:r>
      <w:r w:rsidR="00DB1987">
        <w:rPr>
          <w:lang w:val="fr-FR"/>
        </w:rPr>
        <w:t>reover</w:t>
      </w:r>
      <w:r w:rsidRPr="00DB1987">
        <w:rPr>
          <w:lang w:val="fr-FR"/>
        </w:rPr>
        <w:t xml:space="preserve">, several of the establishments in the neighborhood, including Saint-Cœur-de-Marie, were “pour la rééducation des filles,” where “l’on vous enfermait sans que vous sachiez très bien si vous en sortiriez un jour” (666). </w:t>
      </w:r>
      <w:r w:rsidRPr="00113952">
        <w:t xml:space="preserve">The narrator does not specify the time period of these reeducation centers, but in </w:t>
      </w:r>
      <w:r>
        <w:t xml:space="preserve">the study, </w:t>
      </w:r>
      <w:bookmarkStart w:id="58" w:name="_Hlk494190838"/>
      <w:r>
        <w:t>“</w:t>
      </w:r>
      <w:bookmarkStart w:id="59" w:name="_Hlk490664717"/>
      <w:r w:rsidRPr="00113952">
        <w:t>Violence et internat</w:t>
      </w:r>
      <w:r w:rsidRPr="00113952">
        <w:rPr>
          <w:bCs/>
          <w:kern w:val="36"/>
        </w:rPr>
        <w:t>: les centres de rééducation pour filles, en France, de la Libération au début des années 1960,</w:t>
      </w:r>
      <w:r>
        <w:rPr>
          <w:bCs/>
          <w:kern w:val="36"/>
        </w:rPr>
        <w:t>”</w:t>
      </w:r>
      <w:r w:rsidRPr="00113952">
        <w:rPr>
          <w:bCs/>
          <w:kern w:val="36"/>
        </w:rPr>
        <w:t xml:space="preserve"> Anne Thomazeau </w:t>
      </w:r>
      <w:bookmarkEnd w:id="58"/>
      <w:bookmarkEnd w:id="59"/>
      <w:r w:rsidRPr="00113952">
        <w:rPr>
          <w:bCs/>
          <w:kern w:val="36"/>
        </w:rPr>
        <w:t xml:space="preserve">discusses the institutionalization of </w:t>
      </w:r>
      <w:r>
        <w:rPr>
          <w:bCs/>
          <w:kern w:val="36"/>
        </w:rPr>
        <w:t>girls considered to be “</w:t>
      </w:r>
      <w:r w:rsidRPr="00113952">
        <w:rPr>
          <w:bCs/>
          <w:kern w:val="36"/>
        </w:rPr>
        <w:t>difficult,</w:t>
      </w:r>
      <w:r>
        <w:rPr>
          <w:bCs/>
          <w:kern w:val="36"/>
        </w:rPr>
        <w:t>”</w:t>
      </w:r>
      <w:r w:rsidRPr="00113952">
        <w:rPr>
          <w:bCs/>
          <w:kern w:val="36"/>
        </w:rPr>
        <w:t xml:space="preserve"> such as the delinquent or homeless</w:t>
      </w:r>
      <w:r>
        <w:rPr>
          <w:bCs/>
          <w:kern w:val="36"/>
        </w:rPr>
        <w:t>; she analyzes</w:t>
      </w:r>
      <w:r w:rsidRPr="00113952">
        <w:rPr>
          <w:bCs/>
          <w:kern w:val="36"/>
        </w:rPr>
        <w:t xml:space="preserve"> the </w:t>
      </w:r>
      <w:r>
        <w:rPr>
          <w:bCs/>
          <w:kern w:val="36"/>
        </w:rPr>
        <w:t>cruelty</w:t>
      </w:r>
      <w:r w:rsidRPr="00113952">
        <w:rPr>
          <w:bCs/>
          <w:kern w:val="36"/>
        </w:rPr>
        <w:t xml:space="preserve"> inherent in the logic of their environment, which held them against their will and controlled their schedule</w:t>
      </w:r>
      <w:r>
        <w:rPr>
          <w:bCs/>
          <w:kern w:val="36"/>
        </w:rPr>
        <w:t>s</w:t>
      </w:r>
      <w:r w:rsidRPr="00113952">
        <w:rPr>
          <w:bCs/>
          <w:kern w:val="36"/>
        </w:rPr>
        <w:t>, their actions, and their interactions</w:t>
      </w:r>
      <w:r>
        <w:rPr>
          <w:bCs/>
          <w:kern w:val="36"/>
        </w:rPr>
        <w:t xml:space="preserve"> with others. </w:t>
      </w:r>
      <w:r>
        <w:rPr>
          <w:bCs/>
          <w:kern w:val="36"/>
          <w:lang w:val="fr-FR"/>
        </w:rPr>
        <w:t>Thomazeau quotes the “</w:t>
      </w:r>
      <w:r w:rsidRPr="008E0400">
        <w:rPr>
          <w:bCs/>
          <w:kern w:val="36"/>
          <w:lang w:val="fr-FR"/>
        </w:rPr>
        <w:t>directrice de Brécourt</w:t>
      </w:r>
      <w:r>
        <w:rPr>
          <w:bCs/>
          <w:kern w:val="36"/>
          <w:lang w:val="fr-FR"/>
        </w:rPr>
        <w:t>”</w:t>
      </w:r>
      <w:r>
        <w:rPr>
          <w:bCs/>
          <w:i/>
          <w:kern w:val="36"/>
          <w:lang w:val="fr-FR"/>
        </w:rPr>
        <w:t xml:space="preserve"> </w:t>
      </w:r>
      <w:r>
        <w:rPr>
          <w:bCs/>
          <w:kern w:val="36"/>
          <w:lang w:val="fr-FR"/>
        </w:rPr>
        <w:t>who maintains that t</w:t>
      </w:r>
      <w:r w:rsidRPr="002400B8">
        <w:rPr>
          <w:bCs/>
          <w:kern w:val="36"/>
          <w:lang w:val="fr-FR"/>
        </w:rPr>
        <w:t xml:space="preserve">he strict </w:t>
      </w:r>
      <w:r w:rsidRPr="002400B8">
        <w:rPr>
          <w:bCs/>
          <w:i/>
          <w:kern w:val="36"/>
          <w:lang w:val="fr-FR"/>
        </w:rPr>
        <w:t>emploi du temps</w:t>
      </w:r>
      <w:r w:rsidRPr="002400B8">
        <w:rPr>
          <w:bCs/>
          <w:kern w:val="36"/>
          <w:lang w:val="fr-FR"/>
        </w:rPr>
        <w:t xml:space="preserve"> was designed to restrain the girls</w:t>
      </w:r>
      <w:r>
        <w:rPr>
          <w:bCs/>
          <w:kern w:val="36"/>
          <w:lang w:val="fr-FR"/>
        </w:rPr>
        <w:t>’</w:t>
      </w:r>
      <w:r w:rsidRPr="002400B8">
        <w:rPr>
          <w:bCs/>
          <w:kern w:val="36"/>
          <w:lang w:val="fr-FR"/>
        </w:rPr>
        <w:t xml:space="preserve"> own vi</w:t>
      </w:r>
      <w:r>
        <w:rPr>
          <w:bCs/>
          <w:kern w:val="36"/>
          <w:lang w:val="fr-FR"/>
        </w:rPr>
        <w:t xml:space="preserve">cious </w:t>
      </w:r>
      <w:r w:rsidRPr="002943F8">
        <w:rPr>
          <w:bCs/>
          <w:kern w:val="36"/>
          <w:lang w:val="fr-FR"/>
        </w:rPr>
        <w:t xml:space="preserve">tendencies through </w:t>
      </w:r>
      <w:r>
        <w:rPr>
          <w:bCs/>
          <w:kern w:val="36"/>
          <w:lang w:val="fr-FR"/>
        </w:rPr>
        <w:t>“</w:t>
      </w:r>
      <w:r w:rsidRPr="002943F8">
        <w:rPr>
          <w:bCs/>
          <w:kern w:val="36"/>
          <w:lang w:val="fr-FR"/>
        </w:rPr>
        <w:t>un travail assidu du matin au soir, tout en évitant lassitude ou révolte et ce, pour provoquer</w:t>
      </w:r>
      <w:r w:rsidRPr="002400B8">
        <w:rPr>
          <w:bCs/>
          <w:kern w:val="36"/>
          <w:lang w:val="fr-FR"/>
        </w:rPr>
        <w:t xml:space="preserve"> la fatigue physique, canaliser l</w:t>
      </w:r>
      <w:r>
        <w:rPr>
          <w:bCs/>
          <w:kern w:val="36"/>
          <w:lang w:val="fr-FR"/>
        </w:rPr>
        <w:t>’</w:t>
      </w:r>
      <w:r w:rsidRPr="002400B8">
        <w:rPr>
          <w:bCs/>
          <w:kern w:val="36"/>
          <w:lang w:val="fr-FR"/>
        </w:rPr>
        <w:t>agressivit</w:t>
      </w:r>
      <w:r>
        <w:rPr>
          <w:bCs/>
          <w:kern w:val="36"/>
          <w:lang w:val="fr-FR"/>
        </w:rPr>
        <w:t>é</w:t>
      </w:r>
      <w:r w:rsidRPr="002400B8">
        <w:rPr>
          <w:bCs/>
          <w:kern w:val="36"/>
          <w:lang w:val="fr-FR"/>
        </w:rPr>
        <w:t xml:space="preserve"> sublime les pulsions instinctuelles, </w:t>
      </w:r>
      <w:r>
        <w:rPr>
          <w:bCs/>
          <w:kern w:val="36"/>
          <w:lang w:val="fr-FR"/>
        </w:rPr>
        <w:t>‘</w:t>
      </w:r>
      <w:r w:rsidRPr="002400B8">
        <w:rPr>
          <w:bCs/>
          <w:kern w:val="36"/>
          <w:lang w:val="fr-FR"/>
        </w:rPr>
        <w:t>entraîner</w:t>
      </w:r>
      <w:r>
        <w:rPr>
          <w:bCs/>
          <w:kern w:val="36"/>
          <w:lang w:val="fr-FR"/>
        </w:rPr>
        <w:t>’</w:t>
      </w:r>
      <w:r w:rsidRPr="002400B8">
        <w:rPr>
          <w:bCs/>
          <w:kern w:val="36"/>
          <w:lang w:val="fr-FR"/>
        </w:rPr>
        <w:t xml:space="preserve"> à l</w:t>
      </w:r>
      <w:r>
        <w:rPr>
          <w:bCs/>
          <w:kern w:val="36"/>
          <w:lang w:val="fr-FR"/>
        </w:rPr>
        <w:t>’</w:t>
      </w:r>
      <w:r w:rsidRPr="002400B8">
        <w:rPr>
          <w:bCs/>
          <w:kern w:val="36"/>
          <w:lang w:val="fr-FR"/>
        </w:rPr>
        <w:t>effort</w:t>
      </w:r>
      <w:r>
        <w:rPr>
          <w:bCs/>
          <w:kern w:val="36"/>
          <w:lang w:val="fr-FR"/>
        </w:rPr>
        <w:t>”</w:t>
      </w:r>
      <w:r w:rsidRPr="002400B8">
        <w:rPr>
          <w:bCs/>
          <w:kern w:val="36"/>
          <w:lang w:val="fr-FR"/>
        </w:rPr>
        <w:t xml:space="preserve"> (113).</w:t>
      </w:r>
      <w:r w:rsidRPr="002400B8">
        <w:rPr>
          <w:bCs/>
          <w:i/>
          <w:kern w:val="36"/>
          <w:lang w:val="fr-FR"/>
        </w:rPr>
        <w:t xml:space="preserve"> </w:t>
      </w:r>
      <w:r w:rsidRPr="00113952">
        <w:rPr>
          <w:bCs/>
          <w:kern w:val="36"/>
        </w:rPr>
        <w:t>Indeed</w:t>
      </w:r>
      <w:r>
        <w:rPr>
          <w:bCs/>
          <w:kern w:val="36"/>
        </w:rPr>
        <w:t>, Thomazeau’s depiction of the institutionalized constraints is reminiscent of</w:t>
      </w:r>
      <w:r w:rsidRPr="00113952">
        <w:rPr>
          <w:bCs/>
          <w:kern w:val="36"/>
        </w:rPr>
        <w:t xml:space="preserve"> Modiano</w:t>
      </w:r>
      <w:r>
        <w:rPr>
          <w:bCs/>
          <w:kern w:val="36"/>
        </w:rPr>
        <w:t>’</w:t>
      </w:r>
      <w:r w:rsidRPr="00113952">
        <w:rPr>
          <w:bCs/>
          <w:kern w:val="36"/>
        </w:rPr>
        <w:t xml:space="preserve">s description of the </w:t>
      </w:r>
      <w:r>
        <w:rPr>
          <w:bCs/>
          <w:kern w:val="36"/>
        </w:rPr>
        <w:t xml:space="preserve">demeaning </w:t>
      </w:r>
      <w:r w:rsidRPr="00113952">
        <w:rPr>
          <w:bCs/>
          <w:kern w:val="36"/>
        </w:rPr>
        <w:t xml:space="preserve">rhythms of boarding school life. </w:t>
      </w:r>
    </w:p>
    <w:p w14:paraId="244DC1D8" w14:textId="273BB28D" w:rsidR="00483F54" w:rsidRDefault="00483F54" w:rsidP="00483F54">
      <w:pPr>
        <w:spacing w:after="0" w:line="480" w:lineRule="auto"/>
        <w:ind w:firstLine="720"/>
      </w:pPr>
      <w:r>
        <w:t xml:space="preserve">The </w:t>
      </w:r>
      <w:r w:rsidRPr="00DF06E6">
        <w:rPr>
          <w:i/>
        </w:rPr>
        <w:t>centres de rééducation</w:t>
      </w:r>
      <w:r>
        <w:t xml:space="preserve"> and </w:t>
      </w:r>
      <w:r>
        <w:rPr>
          <w:i/>
        </w:rPr>
        <w:t>la Terreur</w:t>
      </w:r>
      <w:r w:rsidRPr="00113952">
        <w:t xml:space="preserve"> </w:t>
      </w:r>
      <w:r>
        <w:t xml:space="preserve">serve as social and spatial palimpsests in which violence echoes across time. As </w:t>
      </w:r>
      <w:bookmarkStart w:id="60" w:name="_Hlk494190853"/>
      <w:r>
        <w:t xml:space="preserve">Max Silverman notes in </w:t>
      </w:r>
      <w:r>
        <w:rPr>
          <w:i/>
        </w:rPr>
        <w:t>Palimpsestic Memory: The Holocaust and Colonialism in French and Francophone Fiction and Film</w:t>
      </w:r>
      <w:r>
        <w:t xml:space="preserve"> (2015), </w:t>
      </w:r>
      <w:bookmarkEnd w:id="60"/>
      <w:r>
        <w:t xml:space="preserve">multiple traumas converge upon specific places, whether mundane or iconic, as seen in texts such as Leïla Sebbar’s </w:t>
      </w:r>
      <w:r w:rsidRPr="00DF06E6">
        <w:rPr>
          <w:i/>
        </w:rPr>
        <w:t>La Seine était rouge</w:t>
      </w:r>
      <w:r>
        <w:t>, in which the young protagonist spray paints French war memorials along the route of the 17 October 196</w:t>
      </w:r>
      <w:r w:rsidR="00DB1987">
        <w:t>1</w:t>
      </w:r>
      <w:r>
        <w:t xml:space="preserve"> protest of the Algerian war with inscriptions to the Algerian protestors who were massacred (Silverman 3-4). In Silverman’s analysis of how trauma has been interpreted in literature, he also argues that</w:t>
      </w:r>
    </w:p>
    <w:p w14:paraId="5612316B" w14:textId="77777777" w:rsidR="00483F54" w:rsidRDefault="00483F54" w:rsidP="00483F54">
      <w:pPr>
        <w:pStyle w:val="NoSpacing"/>
        <w:spacing w:line="480" w:lineRule="auto"/>
        <w:ind w:left="720"/>
      </w:pPr>
      <w:r>
        <w:t>in the immediate post-war period when returnees from the camps commented on the catastrophe that had just occurred and the victims of colonial dehumanization were attempting to understand the nature of racialized violence and horror, the perception of interconnectedness between different moments of violence was an important part of the reappraisal of the human in the wake of extreme terror. In more recent decades, however, histories of extreme violence have tended to compartmentalize memory on ethno-cultural lines and, hence, blinker the attempt to see multiple connections across space and time. . . . [Though more recent works] are a model for a concept of cultural memory which re-engages with the post-war attempt to seek interconnections. (4)</w:t>
      </w:r>
    </w:p>
    <w:p w14:paraId="4E65B946" w14:textId="3C1D2C79" w:rsidR="00483F54" w:rsidRDefault="00483F54" w:rsidP="00483F54">
      <w:pPr>
        <w:spacing w:after="0" w:line="480" w:lineRule="auto"/>
      </w:pPr>
      <w:r>
        <w:t xml:space="preserve">In </w:t>
      </w:r>
      <w:r w:rsidRPr="00DF06E6">
        <w:rPr>
          <w:i/>
        </w:rPr>
        <w:t>Dora Bruder</w:t>
      </w:r>
      <w:r>
        <w:t xml:space="preserve">, the </w:t>
      </w:r>
      <w:r w:rsidRPr="008A41B4">
        <w:t>narrator</w:t>
      </w:r>
      <w:r>
        <w:t xml:space="preserve"> clearly</w:t>
      </w:r>
      <w:r w:rsidRPr="008A41B4">
        <w:t xml:space="preserve"> examines how the trajectory of Dora</w:t>
      </w:r>
      <w:r>
        <w:t>’</w:t>
      </w:r>
      <w:r w:rsidRPr="008A41B4">
        <w:t>s brief life intersects with his own and</w:t>
      </w:r>
      <w:r>
        <w:t xml:space="preserve"> that of</w:t>
      </w:r>
      <w:r w:rsidRPr="008A41B4">
        <w:t xml:space="preserve"> his father, but he also alludes to how her moment in history and the places she inhabited foster echoes of prior brutality.</w:t>
      </w:r>
      <w:r>
        <w:t xml:space="preserve"> </w:t>
      </w:r>
    </w:p>
    <w:p w14:paraId="389C48F3" w14:textId="1611E802" w:rsidR="00086CD3" w:rsidRPr="00B53F66" w:rsidRDefault="00900767" w:rsidP="00EA051A">
      <w:pPr>
        <w:pStyle w:val="Heading3"/>
      </w:pPr>
      <w:bookmarkStart w:id="61" w:name="_Toc513556644"/>
      <w:r>
        <w:t>3.2</w:t>
      </w:r>
      <w:r w:rsidR="00086CD3">
        <w:t xml:space="preserve"> Colonial Connections</w:t>
      </w:r>
      <w:bookmarkEnd w:id="54"/>
      <w:bookmarkEnd w:id="61"/>
    </w:p>
    <w:p w14:paraId="5EA77628" w14:textId="77777777" w:rsidR="00086CD3" w:rsidRDefault="00086CD3" w:rsidP="00A6058D">
      <w:pPr>
        <w:spacing w:after="0" w:line="480" w:lineRule="auto"/>
      </w:pPr>
      <w:r>
        <w:tab/>
      </w:r>
      <w:r w:rsidRPr="00113952">
        <w:t xml:space="preserve">Additional palimpsestic passages </w:t>
      </w:r>
      <w:r>
        <w:t>connect the streets and inhabitants of Paris to French colonial history. For instance, t</w:t>
      </w:r>
      <w:r w:rsidRPr="00113952">
        <w:t xml:space="preserve">he narrator makes a reference to </w:t>
      </w:r>
      <w:r>
        <w:t xml:space="preserve">the </w:t>
      </w:r>
      <w:r w:rsidRPr="00113952">
        <w:t xml:space="preserve">Algerian War </w:t>
      </w:r>
      <w:r>
        <w:t>as early as</w:t>
      </w:r>
      <w:r w:rsidRPr="00113952">
        <w:t xml:space="preserve"> the second page of the book, hinting at additional violence perpetrated by the state: </w:t>
      </w:r>
      <w:r>
        <w:t>“</w:t>
      </w:r>
      <w:r w:rsidRPr="00A579AA">
        <w:t xml:space="preserve">Je me souviens du boulevard Barbès et du boulevard Ornano déserts, un dimanche après-midi de soleil, en mai 1958. </w:t>
      </w:r>
      <w:r w:rsidRPr="00113952">
        <w:rPr>
          <w:lang w:val="fr-FR"/>
        </w:rPr>
        <w:t>À chaque carrefour, des groups de gardes mobiles, à cause des événements d</w:t>
      </w:r>
      <w:r>
        <w:rPr>
          <w:lang w:val="fr-FR"/>
        </w:rPr>
        <w:t>’</w:t>
      </w:r>
      <w:r w:rsidRPr="00113952">
        <w:rPr>
          <w:lang w:val="fr-FR"/>
        </w:rPr>
        <w:t>Algérie</w:t>
      </w:r>
      <w:r>
        <w:rPr>
          <w:lang w:val="fr-FR"/>
        </w:rPr>
        <w:t>”</w:t>
      </w:r>
      <w:r w:rsidRPr="00A579AA">
        <w:rPr>
          <w:lang w:val="fr-FR"/>
        </w:rPr>
        <w:t xml:space="preserve"> (</w:t>
      </w:r>
      <w:r w:rsidRPr="00113952">
        <w:rPr>
          <w:lang w:val="fr-FR"/>
        </w:rPr>
        <w:t xml:space="preserve">646). </w:t>
      </w:r>
      <w:r w:rsidRPr="00A579AA">
        <w:t xml:space="preserve">The narrator offers no additional commentary </w:t>
      </w:r>
      <w:r>
        <w:t>on</w:t>
      </w:r>
      <w:r w:rsidRPr="00A579AA">
        <w:t xml:space="preserve"> </w:t>
      </w:r>
      <w:r>
        <w:t>his</w:t>
      </w:r>
      <w:r w:rsidRPr="00A579AA">
        <w:t xml:space="preserve"> observation of the presence of the guards</w:t>
      </w:r>
      <w:r>
        <w:t>;</w:t>
      </w:r>
      <w:r w:rsidRPr="00A579AA">
        <w:t xml:space="preserve"> he simply </w:t>
      </w:r>
      <w:r>
        <w:t xml:space="preserve">overlays </w:t>
      </w:r>
      <w:r w:rsidRPr="00A579AA">
        <w:t xml:space="preserve">this association onto his mental map of the boulevard Ornano. </w:t>
      </w:r>
      <w:r>
        <w:t>Yet</w:t>
      </w:r>
      <w:r w:rsidRPr="00A579AA">
        <w:t xml:space="preserve"> the group of guards </w:t>
      </w:r>
      <w:r>
        <w:t xml:space="preserve">does inevitably </w:t>
      </w:r>
      <w:r w:rsidRPr="00A579AA">
        <w:t xml:space="preserve">evoke </w:t>
      </w:r>
      <w:r>
        <w:t xml:space="preserve">images of </w:t>
      </w:r>
      <w:r w:rsidRPr="00A579AA">
        <w:t>surveillance and repression, echoing crucial themes for Modiano</w:t>
      </w:r>
      <w:r>
        <w:t>’</w:t>
      </w:r>
      <w:r w:rsidRPr="00A579AA">
        <w:t>s narrative about Dora. In a subsequent chapter about Dora</w:t>
      </w:r>
      <w:r>
        <w:t>’</w:t>
      </w:r>
      <w:r w:rsidRPr="00A579AA">
        <w:t>s father Ernest, the narrator finds Ernest Bruder</w:t>
      </w:r>
      <w:r>
        <w:t>’</w:t>
      </w:r>
      <w:r w:rsidRPr="00A579AA">
        <w:t>s name i</w:t>
      </w:r>
      <w:r w:rsidRPr="00113952">
        <w:t xml:space="preserve">n a collection of documents used to organize the </w:t>
      </w:r>
      <w:r w:rsidRPr="00113952">
        <w:rPr>
          <w:i/>
        </w:rPr>
        <w:t>rafles</w:t>
      </w:r>
      <w:r w:rsidRPr="00113952">
        <w:t>, an</w:t>
      </w:r>
      <w:r>
        <w:t xml:space="preserve">d Ernest is listed as a former </w:t>
      </w:r>
      <w:r w:rsidRPr="00A45FF0">
        <w:rPr>
          <w:i/>
        </w:rPr>
        <w:t>2</w:t>
      </w:r>
      <w:r w:rsidRPr="00A45FF0">
        <w:rPr>
          <w:i/>
          <w:vertAlign w:val="superscript"/>
        </w:rPr>
        <w:t>e</w:t>
      </w:r>
      <w:r w:rsidRPr="00A45FF0">
        <w:rPr>
          <w:i/>
        </w:rPr>
        <w:t xml:space="preserve"> classe, légionnaire français</w:t>
      </w:r>
      <w:r w:rsidRPr="00113952">
        <w:t xml:space="preserve">. The narrator speculates that Ernest may have joined the </w:t>
      </w:r>
      <w:r w:rsidRPr="00113952">
        <w:rPr>
          <w:i/>
        </w:rPr>
        <w:t>Légion étrangère</w:t>
      </w:r>
      <w:r w:rsidRPr="00113952">
        <w:t xml:space="preserve"> around 1920, and he paints a picture of desperation driving this Austrian man to become a mercenary, a </w:t>
      </w:r>
      <w:r>
        <w:t>decision</w:t>
      </w:r>
      <w:r w:rsidRPr="00113952">
        <w:t xml:space="preserve"> common </w:t>
      </w:r>
      <w:r>
        <w:t>among</w:t>
      </w:r>
      <w:r w:rsidRPr="00113952">
        <w:t xml:space="preserve"> many other central European</w:t>
      </w:r>
      <w:r>
        <w:t xml:space="preserve"> recruits accustomed to poverty, many of whom “avaient été sousalimentés pendant leur adolescence, à cause du rationnement des quatre années de la guerrre [1914-18]” (655)</w:t>
      </w:r>
      <w:r w:rsidRPr="00113952">
        <w:t xml:space="preserve">. He expects that Ernest figured among those sent to Morocco </w:t>
      </w:r>
      <w:r>
        <w:t>“</w:t>
      </w:r>
      <w:r w:rsidRPr="00113952">
        <w:t>afin de pacifier les territoires encore insoumis</w:t>
      </w:r>
      <w:r>
        <w:t>”</w:t>
      </w:r>
      <w:r w:rsidRPr="00113952">
        <w:t xml:space="preserve"> (655). The narrator depicts Ernest himse</w:t>
      </w:r>
      <w:r>
        <w:t>lf as a figure of pity (essentially as a</w:t>
      </w:r>
      <w:r w:rsidRPr="00113952">
        <w:t xml:space="preserve"> </w:t>
      </w:r>
      <w:r>
        <w:t xml:space="preserve">likely </w:t>
      </w:r>
      <w:r w:rsidRPr="00113952">
        <w:t>victim</w:t>
      </w:r>
      <w:r>
        <w:t xml:space="preserve"> of circumstance</w:t>
      </w:r>
      <w:r w:rsidRPr="00113952">
        <w:t xml:space="preserve">), and </w:t>
      </w:r>
      <w:r>
        <w:t>writes</w:t>
      </w:r>
      <w:r w:rsidRPr="00113952">
        <w:t xml:space="preserve"> little </w:t>
      </w:r>
      <w:r>
        <w:t>directly about</w:t>
      </w:r>
      <w:r w:rsidRPr="00113952">
        <w:t xml:space="preserve"> the historical import of the battles in Morocco. </w:t>
      </w:r>
    </w:p>
    <w:p w14:paraId="596CBB3D" w14:textId="5BEC50B5" w:rsidR="00086CD3" w:rsidRDefault="00086CD3" w:rsidP="00A6058D">
      <w:pPr>
        <w:spacing w:after="0" w:line="480" w:lineRule="auto"/>
      </w:pPr>
      <w:r>
        <w:tab/>
      </w:r>
      <w:r w:rsidRPr="00113952">
        <w:t xml:space="preserve">As with </w:t>
      </w:r>
      <w:r w:rsidRPr="00113952">
        <w:rPr>
          <w:i/>
        </w:rPr>
        <w:t>les événements d</w:t>
      </w:r>
      <w:r>
        <w:rPr>
          <w:i/>
        </w:rPr>
        <w:t>’</w:t>
      </w:r>
      <w:r w:rsidRPr="00113952">
        <w:rPr>
          <w:i/>
        </w:rPr>
        <w:t>Algérie</w:t>
      </w:r>
      <w:r w:rsidRPr="00113952">
        <w:t xml:space="preserve">, </w:t>
      </w:r>
      <w:r>
        <w:t>the narrator</w:t>
      </w:r>
      <w:r w:rsidRPr="00113952">
        <w:t xml:space="preserve"> employs the </w:t>
      </w:r>
      <w:r>
        <w:t xml:space="preserve">very </w:t>
      </w:r>
      <w:r w:rsidRPr="00113952">
        <w:t>terms contemporaries would have used to describe the colonial conflict (</w:t>
      </w:r>
      <w:r>
        <w:t>as with “</w:t>
      </w:r>
      <w:r w:rsidRPr="00113952">
        <w:t>pacifier</w:t>
      </w:r>
      <w:r>
        <w:t>”</w:t>
      </w:r>
      <w:r w:rsidRPr="00113952">
        <w:t xml:space="preserve"> and </w:t>
      </w:r>
      <w:r>
        <w:t>“</w:t>
      </w:r>
      <w:r w:rsidRPr="00113952">
        <w:t>territoires . . . insoumis</w:t>
      </w:r>
      <w:r>
        <w:t>”</w:t>
      </w:r>
      <w:r w:rsidRPr="00113952">
        <w:t>)</w:t>
      </w:r>
      <w:r>
        <w:t>;</w:t>
      </w:r>
      <w:r w:rsidRPr="00113952">
        <w:t xml:space="preserve"> rather than explicitly </w:t>
      </w:r>
      <w:r>
        <w:t>name</w:t>
      </w:r>
      <w:r w:rsidRPr="00113952">
        <w:t xml:space="preserve"> these North</w:t>
      </w:r>
      <w:r w:rsidR="00DF609D">
        <w:t xml:space="preserve"> </w:t>
      </w:r>
      <w:r w:rsidRPr="00113952">
        <w:t>African conflict</w:t>
      </w:r>
      <w:r>
        <w:t>s</w:t>
      </w:r>
      <w:r w:rsidRPr="00113952">
        <w:t xml:space="preserve"> </w:t>
      </w:r>
      <w:r>
        <w:t>“</w:t>
      </w:r>
      <w:r w:rsidRPr="00113952">
        <w:t>wars</w:t>
      </w:r>
      <w:r>
        <w:t>” (he goes on to catalogue a list of a dozen “combats”</w:t>
      </w:r>
      <w:r>
        <w:rPr>
          <w:i/>
        </w:rPr>
        <w:t xml:space="preserve"> </w:t>
      </w:r>
      <w:r>
        <w:t xml:space="preserve">Ernest may have seen between 1920 and 1923, exposing the harsh methods of so-called pacification). The </w:t>
      </w:r>
      <w:r w:rsidRPr="0050082D">
        <w:rPr>
          <w:i/>
        </w:rPr>
        <w:t>l</w:t>
      </w:r>
      <w:r>
        <w:rPr>
          <w:i/>
        </w:rPr>
        <w:t>é</w:t>
      </w:r>
      <w:r w:rsidRPr="0050082D">
        <w:rPr>
          <w:i/>
        </w:rPr>
        <w:t>gionnaires</w:t>
      </w:r>
      <w:r w:rsidRPr="00113952">
        <w:t xml:space="preserve"> </w:t>
      </w:r>
      <w:r>
        <w:t xml:space="preserve">with whom </w:t>
      </w:r>
      <w:r w:rsidRPr="00113952">
        <w:t>Ernest may have served essentially policed the colony in a way that draws striking parallels to the German Occupation</w:t>
      </w:r>
      <w:r>
        <w:t xml:space="preserve"> and Vichy France; at the time, Morocco was a protectorate divided between France and Spain in which the traditional rulers primarily served as figureheads while real power lay with the Europeans. The </w:t>
      </w:r>
      <w:r w:rsidRPr="0050082D">
        <w:rPr>
          <w:i/>
        </w:rPr>
        <w:t>l</w:t>
      </w:r>
      <w:r>
        <w:rPr>
          <w:i/>
        </w:rPr>
        <w:t>é</w:t>
      </w:r>
      <w:r w:rsidRPr="0050082D">
        <w:rPr>
          <w:i/>
        </w:rPr>
        <w:t>gionnaires</w:t>
      </w:r>
      <w:r w:rsidRPr="00113952">
        <w:t xml:space="preserve"> </w:t>
      </w:r>
      <w:r>
        <w:t>were tasked with repressing rebellion (or resistance), particularly from Berber tribes in the mountains</w:t>
      </w:r>
      <w:r w:rsidRPr="00113952">
        <w:t xml:space="preserve">. The narrator humanizes Ernest through his descriptions of the hardships he </w:t>
      </w:r>
      <w:r>
        <w:t xml:space="preserve">most </w:t>
      </w:r>
      <w:r w:rsidRPr="00113952">
        <w:t xml:space="preserve">likely faced; </w:t>
      </w:r>
      <w:r>
        <w:t xml:space="preserve">but </w:t>
      </w:r>
      <w:r w:rsidRPr="00113952">
        <w:t xml:space="preserve">he does not condemn </w:t>
      </w:r>
      <w:r>
        <w:t>the elder Bruder’s</w:t>
      </w:r>
      <w:r w:rsidRPr="00113952">
        <w:t xml:space="preserve"> role in </w:t>
      </w:r>
      <w:r>
        <w:t xml:space="preserve">the overall project of </w:t>
      </w:r>
      <w:r w:rsidRPr="00113952">
        <w:t xml:space="preserve">colonialism. While the narrator </w:t>
      </w:r>
      <w:r>
        <w:t>appears to be neutral on this issue</w:t>
      </w:r>
      <w:r w:rsidRPr="00113952">
        <w:t>, Modiano</w:t>
      </w:r>
      <w:r>
        <w:t>’</w:t>
      </w:r>
      <w:r w:rsidRPr="00113952">
        <w:t>s decisi</w:t>
      </w:r>
      <w:r>
        <w:t>on not only to mention Ernest’s military service, but also to speculate on its potential relationship to France’s colonial history, confirms his commitment to record inconvenient or contradictory historical situations.</w:t>
      </w:r>
      <w:r>
        <w:rPr>
          <w:rStyle w:val="FootnoteReference"/>
        </w:rPr>
        <w:footnoteReference w:id="33"/>
      </w:r>
      <w:r>
        <w:t xml:space="preserve"> The fact that Ernest is later a victim of the Holocaust does not erase the possibility that he once also participated in oppression, even if he may have enlisted merely as a means of escaping poverty in eastern Europe. </w:t>
      </w:r>
      <w:r w:rsidRPr="00D45988">
        <w:rPr>
          <w:lang w:val="fr-FR"/>
        </w:rPr>
        <w:t xml:space="preserve">Near the end of the book, </w:t>
      </w:r>
      <w:r w:rsidRPr="003E77B6">
        <w:rPr>
          <w:lang w:val="fr-FR"/>
        </w:rPr>
        <w:t>the narrator reflects</w:t>
      </w:r>
      <w:r>
        <w:rPr>
          <w:lang w:val="fr-FR"/>
        </w:rPr>
        <w:t xml:space="preserve"> in a similar manner</w:t>
      </w:r>
      <w:r w:rsidRPr="003E77B6">
        <w:rPr>
          <w:lang w:val="fr-FR"/>
        </w:rPr>
        <w:t xml:space="preserve"> on </w:t>
      </w:r>
      <w:r>
        <w:rPr>
          <w:lang w:val="fr-FR"/>
        </w:rPr>
        <w:t xml:space="preserve">the </w:t>
      </w:r>
      <w:r w:rsidRPr="003E77B6">
        <w:rPr>
          <w:lang w:val="fr-FR"/>
        </w:rPr>
        <w:t>German author Félix Hardaub</w:t>
      </w:r>
      <w:r>
        <w:rPr>
          <w:lang w:val="fr-FR"/>
        </w:rPr>
        <w:t>,</w:t>
      </w:r>
      <w:r w:rsidRPr="003E77B6">
        <w:rPr>
          <w:lang w:val="fr-FR"/>
        </w:rPr>
        <w:t xml:space="preserve"> who was stationed in </w:t>
      </w:r>
      <w:r>
        <w:rPr>
          <w:lang w:val="fr-FR"/>
        </w:rPr>
        <w:t>o</w:t>
      </w:r>
      <w:r w:rsidRPr="003E77B6">
        <w:rPr>
          <w:lang w:val="fr-FR"/>
        </w:rPr>
        <w:t xml:space="preserve">ccupied Paris, </w:t>
      </w:r>
      <w:r>
        <w:rPr>
          <w:lang w:val="fr-FR"/>
        </w:rPr>
        <w:t>“</w:t>
      </w:r>
      <w:r w:rsidRPr="002404DF">
        <w:rPr>
          <w:lang w:val="fr-FR"/>
        </w:rPr>
        <w:t>dans un univers de boucherie et d</w:t>
      </w:r>
      <w:r>
        <w:rPr>
          <w:lang w:val="fr-FR"/>
        </w:rPr>
        <w:t>’apocalypse où il se trouvait par erreur et dans un uniforme qu’on lui avait imposé mais qui n’était pas le sien” (701)</w:t>
      </w:r>
      <w:r w:rsidRPr="003E77B6">
        <w:rPr>
          <w:lang w:val="fr-FR"/>
        </w:rPr>
        <w:t xml:space="preserve">. </w:t>
      </w:r>
      <w:r w:rsidRPr="00D45988">
        <w:t>Hardaub th</w:t>
      </w:r>
      <w:r>
        <w:t>ereby</w:t>
      </w:r>
      <w:r w:rsidRPr="00D45988">
        <w:t xml:space="preserve"> also becomes a </w:t>
      </w:r>
      <w:r>
        <w:t>pawn</w:t>
      </w:r>
      <w:r w:rsidRPr="00B74911">
        <w:t xml:space="preserve"> of his historical circumstance as a German soldier in wartime. </w:t>
      </w:r>
      <w:r>
        <w:t xml:space="preserve">In the end, Modiano’s works dwell frequently on these people framed in grey zones who are condemned by history for their action or inaction. Juxtaposing </w:t>
      </w:r>
      <w:r>
        <w:rPr>
          <w:i/>
        </w:rPr>
        <w:t>la Terreur</w:t>
      </w:r>
      <w:r>
        <w:t xml:space="preserve"> and the Occupation, or German soldiers stationed in France and </w:t>
      </w:r>
      <w:r>
        <w:rPr>
          <w:i/>
        </w:rPr>
        <w:t>l</w:t>
      </w:r>
      <w:r w:rsidR="00DF609D">
        <w:rPr>
          <w:i/>
        </w:rPr>
        <w:t>é</w:t>
      </w:r>
      <w:r>
        <w:rPr>
          <w:i/>
        </w:rPr>
        <w:t>gionnaires</w:t>
      </w:r>
      <w:r>
        <w:t xml:space="preserve"> sent to Morocco, Modiano draws attention to cultural correspondences that transcend temporal or geographic boundaries.</w:t>
      </w:r>
      <w:r>
        <w:rPr>
          <w:rStyle w:val="FootnoteReference"/>
        </w:rPr>
        <w:footnoteReference w:id="34"/>
      </w:r>
    </w:p>
    <w:p w14:paraId="3A95C35C" w14:textId="47FE5AB6" w:rsidR="00086CD3" w:rsidRPr="00B53F66" w:rsidRDefault="00900767" w:rsidP="00EA051A">
      <w:pPr>
        <w:pStyle w:val="Heading3"/>
      </w:pPr>
      <w:bookmarkStart w:id="62" w:name="_Toc495058076"/>
      <w:bookmarkStart w:id="63" w:name="_Toc513556645"/>
      <w:r>
        <w:t>3.3</w:t>
      </w:r>
      <w:r w:rsidR="00086CD3">
        <w:t xml:space="preserve"> A Carceral Environment</w:t>
      </w:r>
      <w:bookmarkEnd w:id="62"/>
      <w:bookmarkEnd w:id="63"/>
    </w:p>
    <w:p w14:paraId="1E7460A3" w14:textId="77777777" w:rsidR="00086CD3" w:rsidRPr="00C12E47" w:rsidRDefault="00086CD3" w:rsidP="00A6058D">
      <w:pPr>
        <w:spacing w:after="0" w:line="480" w:lineRule="auto"/>
      </w:pPr>
      <w:r w:rsidRPr="00C861B2">
        <w:rPr>
          <w:rFonts w:cs="Times New Roman"/>
        </w:rPr>
        <w:tab/>
      </w:r>
      <w:r>
        <w:rPr>
          <w:rFonts w:cs="Times New Roman"/>
        </w:rPr>
        <w:t xml:space="preserve">Imprisonment is a recurring motif in the novel, a motif that resonates far beyond the literal incarceration Dora suffers </w:t>
      </w:r>
      <w:r w:rsidRPr="00C01513">
        <w:rPr>
          <w:rFonts w:cs="Times New Roman"/>
        </w:rPr>
        <w:t xml:space="preserve">at Tourelles and later </w:t>
      </w:r>
      <w:r w:rsidRPr="00FB3568">
        <w:rPr>
          <w:rFonts w:cs="Times New Roman"/>
        </w:rPr>
        <w:t>Drancy</w:t>
      </w:r>
      <w:r w:rsidRPr="00C01513">
        <w:rPr>
          <w:rFonts w:cs="Times New Roman"/>
        </w:rPr>
        <w:t xml:space="preserve"> and Auschwitz</w:t>
      </w:r>
      <w:r>
        <w:rPr>
          <w:rFonts w:cs="Times New Roman"/>
        </w:rPr>
        <w:t>, and we see that Paris itself transforms into a carceral setting</w:t>
      </w:r>
      <w:r w:rsidRPr="00C01513">
        <w:rPr>
          <w:rFonts w:cs="Times New Roman"/>
        </w:rPr>
        <w:t>.</w:t>
      </w:r>
      <w:r>
        <w:rPr>
          <w:rFonts w:cs="Times New Roman"/>
        </w:rPr>
        <w:t xml:space="preserve"> The narrator feels physically and psychologically trapped on several occasions throughout the book. For example,</w:t>
      </w:r>
      <w:r w:rsidRPr="004B00B5">
        <w:t xml:space="preserve"> </w:t>
      </w:r>
      <w:r>
        <w:t xml:space="preserve">upon entering the </w:t>
      </w:r>
      <w:r w:rsidRPr="00C12E47">
        <w:rPr>
          <w:i/>
        </w:rPr>
        <w:t>Palais de Justice</w:t>
      </w:r>
      <w:r>
        <w:t xml:space="preserve"> to find an office that might help him obtain Dora Bruder’s birth certificate, the narrator must remove his keys and any other metal objects as part of a security screening, and he is bewildered by the experience</w:t>
      </w:r>
      <w:r w:rsidRPr="004B3E19">
        <w:t xml:space="preserve">: </w:t>
      </w:r>
      <w:r>
        <w:t>“</w:t>
      </w:r>
      <w:r w:rsidRPr="004B3E19">
        <w:t xml:space="preserve">Était-ce un gendarme? </w:t>
      </w:r>
      <w:r w:rsidRPr="000D46C8">
        <w:rPr>
          <w:lang w:val="fr-FR"/>
        </w:rPr>
        <w:t>Un policier? Fallait-il aussi que je lui donne, comme à l</w:t>
      </w:r>
      <w:r>
        <w:rPr>
          <w:lang w:val="fr-FR"/>
        </w:rPr>
        <w:t>’</w:t>
      </w:r>
      <w:r w:rsidRPr="000D46C8">
        <w:rPr>
          <w:lang w:val="fr-FR"/>
        </w:rPr>
        <w:t>entrée d</w:t>
      </w:r>
      <w:r>
        <w:rPr>
          <w:lang w:val="fr-FR"/>
        </w:rPr>
        <w:t>’</w:t>
      </w:r>
      <w:r w:rsidRPr="000D46C8">
        <w:rPr>
          <w:lang w:val="fr-FR"/>
        </w:rPr>
        <w:t>une prison, mes lacets, ma ceinture, mon portefeuille?</w:t>
      </w:r>
      <w:r>
        <w:rPr>
          <w:lang w:val="fr-FR"/>
        </w:rPr>
        <w:t xml:space="preserve">” </w:t>
      </w:r>
      <w:r w:rsidRPr="00507CD1">
        <w:t>(651).</w:t>
      </w:r>
      <w:r>
        <w:rPr>
          <w:rFonts w:cs="Times New Roman"/>
        </w:rPr>
        <w:t xml:space="preserve"> He also describes how Dora was constrained by walls, curfews, and, by extension, social expectations, before her final literal capture. Institutional settings such as prefectures, hospitals and schools strike the narrator as especially prison-like. </w:t>
      </w:r>
    </w:p>
    <w:p w14:paraId="71AC1A3D" w14:textId="77777777" w:rsidR="00086CD3" w:rsidRPr="00AB573A" w:rsidRDefault="00086CD3" w:rsidP="00A6058D">
      <w:pPr>
        <w:spacing w:after="0" w:line="480" w:lineRule="auto"/>
        <w:ind w:firstLine="720"/>
      </w:pPr>
      <w:r w:rsidRPr="00F80954">
        <w:rPr>
          <w:rFonts w:cs="Times New Roman"/>
        </w:rPr>
        <w:t>He also compares</w:t>
      </w:r>
      <w:r>
        <w:rPr>
          <w:rFonts w:cs="Times New Roman"/>
        </w:rPr>
        <w:t xml:space="preserve"> Dora’</w:t>
      </w:r>
      <w:r w:rsidRPr="00F80954">
        <w:rPr>
          <w:rFonts w:cs="Times New Roman"/>
        </w:rPr>
        <w:t xml:space="preserve">s boarding school to a prison </w:t>
      </w:r>
      <w:r>
        <w:rPr>
          <w:rFonts w:cs="Times New Roman"/>
        </w:rPr>
        <w:t>many times. In the following quote, he imagines what Dora may have experienced upon returning to the school after spending a weekend with her parents</w:t>
      </w:r>
      <w:r>
        <w:t xml:space="preserve">: “C’était comme de retourner en prison. </w:t>
      </w:r>
      <w:r>
        <w:rPr>
          <w:lang w:val="fr-FR"/>
        </w:rPr>
        <w:t>Les jours raccourcissaient. Il faisait déjà nuit lorsqu’</w:t>
      </w:r>
      <w:r w:rsidRPr="00A264EB">
        <w:rPr>
          <w:lang w:val="fr-FR"/>
        </w:rPr>
        <w:t>elle traversait la cour en passant devant les faux rochers du monument fun</w:t>
      </w:r>
      <w:r>
        <w:rPr>
          <w:lang w:val="fr-FR"/>
        </w:rPr>
        <w:t xml:space="preserve">éraire. </w:t>
      </w:r>
      <w:r w:rsidRPr="00A264EB">
        <w:rPr>
          <w:lang w:val="fr-FR"/>
        </w:rPr>
        <w:t>Elle suivait les couloirs. La chapelle, pour le Salut du dimanche soir.</w:t>
      </w:r>
      <w:r>
        <w:rPr>
          <w:lang w:val="fr-FR"/>
        </w:rPr>
        <w:t xml:space="preserve"> </w:t>
      </w:r>
      <w:r w:rsidRPr="00A264EB">
        <w:t>Puis, en</w:t>
      </w:r>
      <w:r>
        <w:t xml:space="preserve"> rang, en silence, jusqu’</w:t>
      </w:r>
      <w:r w:rsidRPr="00A264EB">
        <w:t>au dortoir</w:t>
      </w:r>
      <w:r>
        <w:t>” (669</w:t>
      </w:r>
      <w:r w:rsidRPr="00A264EB">
        <w:t>)</w:t>
      </w:r>
      <w:r>
        <w:t>. Paradoxically, the school also embodied a sanctuary; w</w:t>
      </w:r>
      <w:r w:rsidRPr="00A264EB">
        <w:t>hen Jews were required to register for a census, Ernest Bruder r</w:t>
      </w:r>
      <w:r>
        <w:t xml:space="preserve">egistered himself and his wife but, interestingly, </w:t>
      </w:r>
      <w:r w:rsidRPr="00A264EB">
        <w:t xml:space="preserve">did not record </w:t>
      </w:r>
      <w:r>
        <w:t xml:space="preserve">his daughter on the form on October 4, 1941. </w:t>
      </w:r>
      <w:r w:rsidRPr="00F222AE">
        <w:rPr>
          <w:lang w:val="fr-FR"/>
        </w:rPr>
        <w:t>T</w:t>
      </w:r>
      <w:r>
        <w:rPr>
          <w:lang w:val="fr-FR"/>
        </w:rPr>
        <w:t>he narrator speculates,</w:t>
      </w:r>
      <w:r w:rsidRPr="00F222AE">
        <w:rPr>
          <w:lang w:val="fr-FR"/>
        </w:rPr>
        <w:t xml:space="preserve"> </w:t>
      </w:r>
      <w:r>
        <w:rPr>
          <w:lang w:val="fr-FR"/>
        </w:rPr>
        <w:t>“</w:t>
      </w:r>
      <w:r w:rsidRPr="00F222AE">
        <w:rPr>
          <w:lang w:val="fr-FR"/>
        </w:rPr>
        <w:t>Qui sait, elle aurait pu y échapper jusqu</w:t>
      </w:r>
      <w:r>
        <w:rPr>
          <w:lang w:val="fr-FR"/>
        </w:rPr>
        <w:t>’</w:t>
      </w:r>
      <w:r w:rsidRPr="00F222AE">
        <w:rPr>
          <w:lang w:val="fr-FR"/>
        </w:rPr>
        <w:t xml:space="preserve">à la fin. </w:t>
      </w:r>
      <w:r>
        <w:rPr>
          <w:lang w:val="fr-FR"/>
        </w:rPr>
        <w:t xml:space="preserve">Il suffisait de rester entre les murs noirs du pensionnat et de se confondre avec eux; et de respecter scrupuleusement le rythme des journées et des nuits sans se faire remarquer” </w:t>
      </w:r>
      <w:r w:rsidRPr="00F222AE">
        <w:rPr>
          <w:lang w:val="fr-FR"/>
        </w:rPr>
        <w:t xml:space="preserve">(670-71). </w:t>
      </w:r>
      <w:r w:rsidRPr="00AB573A">
        <w:t>She would have had to accept one form of restraint to avoid another</w:t>
      </w:r>
      <w:r>
        <w:t>—final—restraint from which any chance of escape would be impossible</w:t>
      </w:r>
      <w:r w:rsidRPr="00AB573A">
        <w:t xml:space="preserve">. </w:t>
      </w:r>
    </w:p>
    <w:p w14:paraId="72778BDF" w14:textId="77777777" w:rsidR="00086CD3" w:rsidRPr="00542F60" w:rsidRDefault="00086CD3" w:rsidP="00A6058D">
      <w:pPr>
        <w:spacing w:after="0" w:line="480" w:lineRule="auto"/>
        <w:ind w:firstLine="720"/>
      </w:pPr>
      <w:r>
        <w:rPr>
          <w:rFonts w:cs="Times New Roman"/>
        </w:rPr>
        <w:t xml:space="preserve">Even the meteorological phenomena that characterize the narrative replicate the theme of entrapment. </w:t>
      </w:r>
      <w:r w:rsidRPr="00542F60">
        <w:rPr>
          <w:rFonts w:cs="Times New Roman"/>
        </w:rPr>
        <w:t xml:space="preserve">The narrator often encounters rain, </w:t>
      </w:r>
      <w:r>
        <w:rPr>
          <w:rFonts w:cs="Times New Roman"/>
        </w:rPr>
        <w:t>which acts as a</w:t>
      </w:r>
      <w:r w:rsidRPr="00542F60">
        <w:rPr>
          <w:rFonts w:cs="Times New Roman"/>
        </w:rPr>
        <w:t xml:space="preserve"> physical and environmental barrier</w:t>
      </w:r>
      <w:r>
        <w:rPr>
          <w:rFonts w:cs="Times New Roman"/>
        </w:rPr>
        <w:t xml:space="preserve"> to his searching </w:t>
      </w:r>
      <w:r>
        <w:t>(“</w:t>
      </w:r>
      <w:r w:rsidRPr="00542F60">
        <w:t>De temps en temps, les averses d</w:t>
      </w:r>
      <w:r>
        <w:t>’</w:t>
      </w:r>
      <w:r w:rsidRPr="00542F60">
        <w:t>été m</w:t>
      </w:r>
      <w:r>
        <w:t>’</w:t>
      </w:r>
      <w:r w:rsidRPr="00542F60">
        <w:t>obligeaient à m</w:t>
      </w:r>
      <w:r>
        <w:t>’</w:t>
      </w:r>
      <w:r w:rsidRPr="00542F60">
        <w:t>abriter sous un porche</w:t>
      </w:r>
      <w:r>
        <w:t>”)</w:t>
      </w:r>
      <w:r w:rsidRPr="00542F60">
        <w:rPr>
          <w:rFonts w:cs="Times New Roman"/>
        </w:rPr>
        <w:t xml:space="preserve">, </w:t>
      </w:r>
      <w:r>
        <w:rPr>
          <w:rFonts w:cs="Times New Roman"/>
        </w:rPr>
        <w:t xml:space="preserve">and which reflects </w:t>
      </w:r>
      <w:r w:rsidRPr="00542F60">
        <w:rPr>
          <w:rFonts w:cs="Times New Roman"/>
        </w:rPr>
        <w:t xml:space="preserve">the </w:t>
      </w:r>
      <w:r>
        <w:rPr>
          <w:rFonts w:cs="Times New Roman"/>
        </w:rPr>
        <w:t>hue</w:t>
      </w:r>
      <w:r w:rsidRPr="00542F60">
        <w:rPr>
          <w:rFonts w:cs="Times New Roman"/>
        </w:rPr>
        <w:t xml:space="preserve"> of mourning and sadness present throughout the book</w:t>
      </w:r>
      <w:r>
        <w:t xml:space="preserve"> (671).</w:t>
      </w:r>
      <w:r w:rsidRPr="00542F60">
        <w:rPr>
          <w:rFonts w:cs="Times New Roman"/>
        </w:rPr>
        <w:t xml:space="preserve"> Rain, </w:t>
      </w:r>
      <w:r>
        <w:rPr>
          <w:rFonts w:cs="Times New Roman"/>
        </w:rPr>
        <w:t>as with</w:t>
      </w:r>
      <w:r w:rsidRPr="00542F60">
        <w:rPr>
          <w:rFonts w:cs="Times New Roman"/>
        </w:rPr>
        <w:t xml:space="preserve"> shadows and the passage of time, obscures and blurs</w:t>
      </w:r>
      <w:r>
        <w:rPr>
          <w:rFonts w:cs="Times New Roman"/>
        </w:rPr>
        <w:t xml:space="preserve"> one’s vision (both literally and metaphorically), and evokes visually the many eras the narrator perceives as overlapping in a given space</w:t>
      </w:r>
      <w:r w:rsidRPr="00542F60">
        <w:rPr>
          <w:rFonts w:cs="Times New Roman"/>
        </w:rPr>
        <w:t xml:space="preserve">. </w:t>
      </w:r>
      <w:r w:rsidRPr="00542F60">
        <w:t xml:space="preserve">Falling vertically, it creates temporary bars, </w:t>
      </w:r>
      <w:r>
        <w:t xml:space="preserve">reminiscent of a prison cell. </w:t>
      </w:r>
      <w:r w:rsidRPr="00542F60">
        <w:t xml:space="preserve">The whims of nature </w:t>
      </w:r>
      <w:r>
        <w:t>serve as limitations to</w:t>
      </w:r>
      <w:r w:rsidRPr="00542F60">
        <w:t xml:space="preserve"> him, </w:t>
      </w:r>
      <w:r>
        <w:t>in another echo of</w:t>
      </w:r>
      <w:r w:rsidRPr="00542F60">
        <w:t xml:space="preserve"> the boundaries and regulations that constrained Dora during the Occupation. At one point in the book he comments on the weather in Paris while he has been writing during the month of November in 1996: </w:t>
      </w:r>
    </w:p>
    <w:p w14:paraId="6F3DD1A3" w14:textId="77777777" w:rsidR="00086CD3" w:rsidRPr="00542F60" w:rsidRDefault="00086CD3" w:rsidP="00A6058D">
      <w:pPr>
        <w:spacing w:after="0" w:line="480" w:lineRule="auto"/>
        <w:ind w:left="720"/>
      </w:pPr>
      <w:r w:rsidRPr="00542F60">
        <w:rPr>
          <w:lang w:val="fr-FR"/>
        </w:rPr>
        <w:t>Les journées sont souvent pluvieuses . . . . La nuit tombe tôt et cela vaut mieux: elle efface la grisaille et la monotonie de ces jours de pluie où l</w:t>
      </w:r>
      <w:r>
        <w:rPr>
          <w:lang w:val="fr-FR"/>
        </w:rPr>
        <w:t>’</w:t>
      </w:r>
      <w:r w:rsidRPr="00542F60">
        <w:rPr>
          <w:lang w:val="fr-FR"/>
        </w:rPr>
        <w:t>on se demande s</w:t>
      </w:r>
      <w:r>
        <w:rPr>
          <w:lang w:val="fr-FR"/>
        </w:rPr>
        <w:t>’</w:t>
      </w:r>
      <w:r w:rsidRPr="00542F60">
        <w:rPr>
          <w:lang w:val="fr-FR"/>
        </w:rPr>
        <w:t>il fait vraiment jour et si l</w:t>
      </w:r>
      <w:r>
        <w:rPr>
          <w:lang w:val="fr-FR"/>
        </w:rPr>
        <w:t>’</w:t>
      </w:r>
      <w:r w:rsidRPr="00542F60">
        <w:rPr>
          <w:lang w:val="fr-FR"/>
        </w:rPr>
        <w:t>on ne traverse pas un état intermédiaire, une sorte d</w:t>
      </w:r>
      <w:r>
        <w:rPr>
          <w:lang w:val="fr-FR"/>
        </w:rPr>
        <w:t>’</w:t>
      </w:r>
      <w:r w:rsidRPr="00542F60">
        <w:rPr>
          <w:lang w:val="fr-FR"/>
        </w:rPr>
        <w:t xml:space="preserve">éclipse morne, qui se prolonge </w:t>
      </w:r>
      <w:r>
        <w:rPr>
          <w:lang w:val="fr-FR"/>
        </w:rPr>
        <w:t>jusqu’à la fin de l’après-midi.</w:t>
      </w:r>
      <w:r w:rsidRPr="00542F60">
        <w:rPr>
          <w:lang w:val="fr-FR"/>
        </w:rPr>
        <w:t xml:space="preserve"> </w:t>
      </w:r>
      <w:r w:rsidRPr="00542F60">
        <w:t>(672)</w:t>
      </w:r>
    </w:p>
    <w:p w14:paraId="31A03C26" w14:textId="77777777" w:rsidR="00086CD3" w:rsidRDefault="00086CD3" w:rsidP="00A6058D">
      <w:pPr>
        <w:spacing w:after="0" w:line="480" w:lineRule="auto"/>
        <w:rPr>
          <w:rFonts w:cs="Times New Roman"/>
        </w:rPr>
      </w:pPr>
      <w:r w:rsidRPr="00542F60">
        <w:t xml:space="preserve">Is not the narrator trapped in his own </w:t>
      </w:r>
      <w:r>
        <w:t>“</w:t>
      </w:r>
      <w:r w:rsidRPr="00542F60">
        <w:t>état intermédiaire</w:t>
      </w:r>
      <w:r>
        <w:t>”</w:t>
      </w:r>
      <w:r w:rsidRPr="00542F60">
        <w:t xml:space="preserve"> as someone trying to mediate between the past and the present? </w:t>
      </w:r>
      <w:r>
        <w:t xml:space="preserve">Even the present moment seems to conspire to imprison the narrator since it is impossible to fully access the past. He can read about it, he thinks he can even feel its presence, yet he is separated from the past as by a window or a scrim made of the very fabric of the weather. He can see, but not be seen. </w:t>
      </w:r>
      <w:r w:rsidRPr="00F222AE">
        <w:t xml:space="preserve">The narrator also finds himself isolated from contemporary society by his preoccupation with the past: </w:t>
      </w:r>
      <w:r>
        <w:t>“</w:t>
      </w:r>
      <w:r w:rsidRPr="00F222AE">
        <w:t>J</w:t>
      </w:r>
      <w:r>
        <w:t>’</w:t>
      </w:r>
      <w:r w:rsidRPr="00F222AE">
        <w:t>ai l</w:t>
      </w:r>
      <w:r>
        <w:t>’</w:t>
      </w:r>
      <w:r w:rsidRPr="00F222AE">
        <w:t>impression d</w:t>
      </w:r>
      <w:r>
        <w:t>’</w:t>
      </w:r>
      <w:r w:rsidRPr="00F222AE">
        <w:t>être tout seul à faire le lien entre le Paris de ce temps-là et celui d</w:t>
      </w:r>
      <w:r>
        <w:t>’</w:t>
      </w:r>
      <w:r w:rsidRPr="00F222AE">
        <w:t>aujourd</w:t>
      </w:r>
      <w:r>
        <w:t>’</w:t>
      </w:r>
      <w:r w:rsidRPr="00F222AE">
        <w:t>hui, le seul à me souvenir de tous ces détails</w:t>
      </w:r>
      <w:r>
        <w:t>”</w:t>
      </w:r>
      <w:r w:rsidRPr="00F222AE">
        <w:t xml:space="preserve"> </w:t>
      </w:r>
      <w:r w:rsidRPr="00CE1F22">
        <w:t>(672).</w:t>
      </w:r>
      <w:r>
        <w:t xml:space="preserve"> Furthermore, t</w:t>
      </w:r>
      <w:r w:rsidRPr="00542F60">
        <w:t xml:space="preserve">he history of the Occupation eclipses his life experiences, overshadowing him with its unbearable weight, recalling </w:t>
      </w:r>
      <w:r>
        <w:t xml:space="preserve">strongly </w:t>
      </w:r>
      <w:r w:rsidRPr="00542F60">
        <w:t>Hirsch</w:t>
      </w:r>
      <w:r>
        <w:t>’</w:t>
      </w:r>
      <w:r w:rsidRPr="00542F60">
        <w:t xml:space="preserve">s description of post-memory cited </w:t>
      </w:r>
      <w:r>
        <w:t>earlier</w:t>
      </w:r>
      <w:r w:rsidRPr="00542F60">
        <w:t xml:space="preserve">. </w:t>
      </w:r>
      <w:r w:rsidRPr="00CE1F22">
        <w:t>Juxtaposing</w:t>
      </w:r>
      <w:r>
        <w:t xml:space="preserve"> scenes from the narrator’s life, the life of the Bruder family, and French history on a more macrocosmic level, </w:t>
      </w:r>
      <w:r>
        <w:rPr>
          <w:i/>
        </w:rPr>
        <w:t>Dora Bruder</w:t>
      </w:r>
      <w:r>
        <w:t xml:space="preserve"> constructs this</w:t>
      </w:r>
      <w:r>
        <w:rPr>
          <w:i/>
        </w:rPr>
        <w:t xml:space="preserve"> lien</w:t>
      </w:r>
      <w:r>
        <w:t xml:space="preserve"> between then and now. The narrator may feel alone, but the book transmits the responsibility of remembering to its community of readers. Indeed, who, after reading </w:t>
      </w:r>
      <w:r>
        <w:rPr>
          <w:i/>
        </w:rPr>
        <w:t>Dora Bruder</w:t>
      </w:r>
      <w:r>
        <w:t xml:space="preserve">, can avoid thinking of the young Holocaust victim when crossing the boulevard Ornano? As with Demnig’s </w:t>
      </w:r>
      <w:r>
        <w:rPr>
          <w:i/>
        </w:rPr>
        <w:t>Stolpersteine</w:t>
      </w:r>
      <w:r>
        <w:t xml:space="preserve">, which physically embed memory in the landscape, </w:t>
      </w:r>
      <w:r>
        <w:rPr>
          <w:i/>
        </w:rPr>
        <w:t>Dora Bruder</w:t>
      </w:r>
      <w:r>
        <w:t xml:space="preserve"> creates a textual network of geographical associations to the woman, Dora, and to the violence in French history that the reader cannot ignore.</w:t>
      </w:r>
    </w:p>
    <w:p w14:paraId="6B3040DD" w14:textId="77777777" w:rsidR="00086CD3" w:rsidRPr="00E47213" w:rsidRDefault="00086CD3" w:rsidP="00A6058D">
      <w:pPr>
        <w:spacing w:after="0" w:line="480" w:lineRule="auto"/>
        <w:rPr>
          <w:rFonts w:cs="Times New Roman"/>
        </w:rPr>
      </w:pPr>
    </w:p>
    <w:p w14:paraId="35354DEE" w14:textId="368E1345" w:rsidR="00086CD3" w:rsidRPr="0021130E" w:rsidRDefault="00900767" w:rsidP="0050075E">
      <w:pPr>
        <w:pStyle w:val="Heading2"/>
      </w:pPr>
      <w:bookmarkStart w:id="64" w:name="_Toc494201465"/>
      <w:bookmarkStart w:id="65" w:name="_Toc494897092"/>
      <w:bookmarkStart w:id="66" w:name="_Toc495058077"/>
      <w:bookmarkStart w:id="67" w:name="_Toc513556646"/>
      <w:r>
        <w:t>4</w:t>
      </w:r>
      <w:r w:rsidR="00086CD3" w:rsidRPr="0021130E">
        <w:t>. Intertextual Palimpsests</w:t>
      </w:r>
      <w:bookmarkEnd w:id="64"/>
      <w:bookmarkEnd w:id="65"/>
      <w:bookmarkEnd w:id="66"/>
      <w:bookmarkEnd w:id="67"/>
    </w:p>
    <w:p w14:paraId="58FB6FD0" w14:textId="77777777" w:rsidR="00086CD3" w:rsidRPr="003E77B6" w:rsidRDefault="00086CD3" w:rsidP="00A6058D">
      <w:pPr>
        <w:pStyle w:val="NormalWeb"/>
        <w:spacing w:before="0" w:beforeAutospacing="0" w:after="0" w:afterAutospacing="0" w:line="480" w:lineRule="auto"/>
        <w:ind w:firstLine="720"/>
      </w:pPr>
      <w:r w:rsidRPr="003E77B6">
        <w:t>In</w:t>
      </w:r>
      <w:r>
        <w:t xml:space="preserve"> addition to superimposing historical references to attempt to recreate Dora’s Paris, the narrator uses literature and film as powerful lenses through which to hope to view her psyche in more depth. In</w:t>
      </w:r>
      <w:r w:rsidRPr="003E77B6">
        <w:t xml:space="preserve"> the middle of the</w:t>
      </w:r>
      <w:r>
        <w:t xml:space="preserve"> text</w:t>
      </w:r>
      <w:r w:rsidRPr="003E77B6">
        <w:t xml:space="preserve">, the narrator considers whether Dora might have seen the film </w:t>
      </w:r>
      <w:r w:rsidRPr="003E77B6">
        <w:rPr>
          <w:i/>
        </w:rPr>
        <w:t xml:space="preserve">Premier rendez-vous </w:t>
      </w:r>
      <w:r w:rsidRPr="009F16A4">
        <w:t>(</w:t>
      </w:r>
      <w:r w:rsidRPr="003E77B6">
        <w:t>1941</w:t>
      </w:r>
      <w:r>
        <w:t>)</w:t>
      </w:r>
      <w:r w:rsidRPr="003E77B6">
        <w:t>, given that a cinema was located next to her family</w:t>
      </w:r>
      <w:r>
        <w:t>’</w:t>
      </w:r>
      <w:r w:rsidRPr="003E77B6">
        <w:t xml:space="preserve">s apartment. Upon his own most recent viewing of the film, the narrator realizes </w:t>
      </w:r>
      <w:r>
        <w:t>that</w:t>
      </w:r>
    </w:p>
    <w:p w14:paraId="40FD5BEC" w14:textId="77777777" w:rsidR="00086CD3" w:rsidRDefault="00086CD3" w:rsidP="00A6058D">
      <w:pPr>
        <w:pStyle w:val="NormalWeb"/>
        <w:spacing w:before="0" w:beforeAutospacing="0" w:after="0" w:afterAutospacing="0" w:line="480" w:lineRule="auto"/>
        <w:ind w:left="720"/>
      </w:pPr>
      <w:r w:rsidRPr="000C5BEB">
        <w:rPr>
          <w:lang w:val="fr-FR"/>
        </w:rPr>
        <w:t>ce film était imprégné par les regards des spectateurs du temps de l</w:t>
      </w:r>
      <w:r>
        <w:rPr>
          <w:lang w:val="fr-FR"/>
        </w:rPr>
        <w:t>’</w:t>
      </w:r>
      <w:r w:rsidRPr="000C5BEB">
        <w:rPr>
          <w:lang w:val="fr-FR"/>
        </w:rPr>
        <w:t>Occupation—spectateurs de toutes sortes dont un grand nombre n</w:t>
      </w:r>
      <w:r>
        <w:rPr>
          <w:lang w:val="fr-FR"/>
        </w:rPr>
        <w:t>’</w:t>
      </w:r>
      <w:r w:rsidRPr="000C5BEB">
        <w:rPr>
          <w:lang w:val="fr-FR"/>
        </w:rPr>
        <w:t>avai</w:t>
      </w:r>
      <w:r>
        <w:rPr>
          <w:lang w:val="fr-FR"/>
        </w:rPr>
        <w:t>ent pas survécu à la guerre. . . . O</w:t>
      </w:r>
      <w:r w:rsidRPr="000C5BEB">
        <w:rPr>
          <w:lang w:val="fr-FR"/>
        </w:rPr>
        <w:t>n oubliait, le temps d</w:t>
      </w:r>
      <w:r>
        <w:rPr>
          <w:lang w:val="fr-FR"/>
        </w:rPr>
        <w:t>’</w:t>
      </w:r>
      <w:r w:rsidRPr="000C5BEB">
        <w:rPr>
          <w:lang w:val="fr-FR"/>
        </w:rPr>
        <w:t>une séance, la guerre et les menaces du dehors. Dans l</w:t>
      </w:r>
      <w:r>
        <w:rPr>
          <w:lang w:val="fr-FR"/>
        </w:rPr>
        <w:t>’</w:t>
      </w:r>
      <w:r w:rsidRPr="000C5BEB">
        <w:rPr>
          <w:lang w:val="fr-FR"/>
        </w:rPr>
        <w:t>obscurité d</w:t>
      </w:r>
      <w:r>
        <w:rPr>
          <w:lang w:val="fr-FR"/>
        </w:rPr>
        <w:t>’</w:t>
      </w:r>
      <w:r w:rsidRPr="000C5BEB">
        <w:rPr>
          <w:lang w:val="fr-FR"/>
        </w:rPr>
        <w:t>une salle de cinéma, on était serrés les uns contre les autres, à suivre le flot des images de l</w:t>
      </w:r>
      <w:r>
        <w:rPr>
          <w:lang w:val="fr-FR"/>
        </w:rPr>
        <w:t>’</w:t>
      </w:r>
      <w:r w:rsidRPr="000C5BEB">
        <w:rPr>
          <w:lang w:val="fr-FR"/>
        </w:rPr>
        <w:t xml:space="preserve">écran, et plus rien ne pouvait arriver. Et tous ces regards, par une sorte de processus chimique, avaient modifié la substance même de la pellicule, la lumière, la voix des comédiens. </w:t>
      </w:r>
      <w:r w:rsidRPr="000C5BEB">
        <w:t>(691)</w:t>
      </w:r>
    </w:p>
    <w:p w14:paraId="52BC5303" w14:textId="77777777" w:rsidR="00086CD3" w:rsidRDefault="00086CD3" w:rsidP="00A6058D">
      <w:pPr>
        <w:pStyle w:val="NoSpacing"/>
        <w:spacing w:line="480" w:lineRule="auto"/>
      </w:pPr>
      <w:r>
        <w:rPr>
          <w:rFonts w:cs="Times New Roman"/>
        </w:rPr>
        <w:t xml:space="preserve">The narrator thus perceives works of art as transmitting not just their content, but also a substantial emotional aura based on prior audiences’ reception of the production. When watching the film decades later, he finds it impossible not to contemplate how the communal escapism afforded by film served as a moment of respite from the war. Writing about Modiano’s novelistic work in a general sense, Kawakami observes that </w:t>
      </w:r>
      <w:r>
        <w:t xml:space="preserve">“a Modiano novel leaves the reader with the overall impression that chronology, although definitely there, is curiously redundant. . . . It is as if the different chronological levels are situated on a single plane, on which they enjoy an hierarchical and interdependent existence” (Kawakami 25). In this fashion, people and memories overlap, either geographically, as we have seen with the narrator’s meanderings around Paris, or embedded in an object, as with the film </w:t>
      </w:r>
      <w:r>
        <w:rPr>
          <w:i/>
        </w:rPr>
        <w:t>Premier rendez-vous</w:t>
      </w:r>
      <w:r>
        <w:t>.</w:t>
      </w:r>
      <w:r>
        <w:rPr>
          <w:i/>
        </w:rPr>
        <w:t xml:space="preserve"> </w:t>
      </w:r>
    </w:p>
    <w:p w14:paraId="1DC9719C" w14:textId="77777777" w:rsidR="00086CD3" w:rsidRPr="004B3E19" w:rsidRDefault="00086CD3" w:rsidP="00A6058D">
      <w:pPr>
        <w:pStyle w:val="NoSpacing"/>
        <w:spacing w:line="480" w:lineRule="auto"/>
        <w:ind w:firstLine="720"/>
      </w:pPr>
      <w:r>
        <w:rPr>
          <w:rFonts w:cs="Times New Roman"/>
        </w:rPr>
        <w:t>J</w:t>
      </w:r>
      <w:r w:rsidRPr="003A37EA">
        <w:rPr>
          <w:rFonts w:cs="Times New Roman"/>
        </w:rPr>
        <w:t xml:space="preserve">ust as </w:t>
      </w:r>
      <w:r>
        <w:rPr>
          <w:rFonts w:cs="Times New Roman"/>
        </w:rPr>
        <w:t>the narrator perceives that the</w:t>
      </w:r>
      <w:r w:rsidRPr="003A37EA">
        <w:rPr>
          <w:rFonts w:cs="Times New Roman"/>
        </w:rPr>
        <w:t xml:space="preserve"> film is transformed by the </w:t>
      </w:r>
      <w:r>
        <w:rPr>
          <w:rFonts w:cs="Times New Roman"/>
        </w:rPr>
        <w:t>specific conditions</w:t>
      </w:r>
      <w:r w:rsidRPr="003A37EA">
        <w:rPr>
          <w:rFonts w:cs="Times New Roman"/>
        </w:rPr>
        <w:t xml:space="preserve"> of its viewing, </w:t>
      </w:r>
      <w:r>
        <w:rPr>
          <w:rFonts w:cs="Times New Roman"/>
        </w:rPr>
        <w:t>or that the city is altered by memories of the dead, the narrator participates in generating textual echoes which in turn modify the interpretation of other works of literature. The narrator</w:t>
      </w:r>
      <w:r w:rsidRPr="00FE0068">
        <w:rPr>
          <w:rFonts w:cs="Times New Roman"/>
        </w:rPr>
        <w:t xml:space="preserve"> reaches for literary references to evoke atmosphere or to create a matrix through which the past can be interpreted authentically</w:t>
      </w:r>
      <w:r>
        <w:rPr>
          <w:rFonts w:cs="Times New Roman"/>
        </w:rPr>
        <w:t xml:space="preserve">. </w:t>
      </w:r>
      <w:r w:rsidRPr="00F52986">
        <w:rPr>
          <w:rFonts w:cs="Times New Roman"/>
          <w:lang w:val="fr-FR"/>
        </w:rPr>
        <w:t>Fo</w:t>
      </w:r>
      <w:r>
        <w:rPr>
          <w:rFonts w:cs="Times New Roman"/>
          <w:lang w:val="fr-FR"/>
        </w:rPr>
        <w:t xml:space="preserve">r example, </w:t>
      </w:r>
      <w:r w:rsidRPr="00F52986">
        <w:rPr>
          <w:rFonts w:cs="Times New Roman"/>
          <w:lang w:val="fr-FR"/>
        </w:rPr>
        <w:t xml:space="preserve">he recalls </w:t>
      </w:r>
      <w:r>
        <w:rPr>
          <w:rFonts w:cs="Times New Roman"/>
          <w:lang w:val="fr-FR"/>
        </w:rPr>
        <w:t>pacing</w:t>
      </w:r>
      <w:r w:rsidRPr="00F52986">
        <w:rPr>
          <w:rFonts w:cs="Times New Roman"/>
          <w:lang w:val="fr-FR"/>
        </w:rPr>
        <w:t xml:space="preserve"> around the Pitié-Salpêtrière when his father was hospitalized there: </w:t>
      </w:r>
      <w:r>
        <w:rPr>
          <w:rFonts w:cs="Times New Roman"/>
          <w:lang w:val="fr-FR"/>
        </w:rPr>
        <w:t>“</w:t>
      </w:r>
      <w:r w:rsidRPr="00F52986">
        <w:rPr>
          <w:rFonts w:cs="Times New Roman"/>
          <w:lang w:val="fr-FR"/>
        </w:rPr>
        <w:t>cette église majestu</w:t>
      </w:r>
      <w:r>
        <w:rPr>
          <w:rFonts w:cs="Times New Roman"/>
          <w:lang w:val="fr-FR"/>
        </w:rPr>
        <w:t>euse et ces corps de bâtiment i</w:t>
      </w:r>
      <w:r w:rsidRPr="00F52986">
        <w:rPr>
          <w:rFonts w:cs="Times New Roman"/>
          <w:lang w:val="fr-FR"/>
        </w:rPr>
        <w:t>rréels, intacts depuis le XVIII</w:t>
      </w:r>
      <w:r w:rsidRPr="00F52986">
        <w:rPr>
          <w:rFonts w:cs="Times New Roman"/>
          <w:vertAlign w:val="superscript"/>
          <w:lang w:val="fr-FR"/>
        </w:rPr>
        <w:t>e</w:t>
      </w:r>
      <w:r w:rsidRPr="00F52986">
        <w:rPr>
          <w:rFonts w:cs="Times New Roman"/>
          <w:lang w:val="fr-FR"/>
        </w:rPr>
        <w:t xml:space="preserve"> siècle . . . m</w:t>
      </w:r>
      <w:r>
        <w:rPr>
          <w:rFonts w:cs="Times New Roman"/>
          <w:lang w:val="fr-FR"/>
        </w:rPr>
        <w:t>’</w:t>
      </w:r>
      <w:r w:rsidRPr="00F52986">
        <w:rPr>
          <w:rFonts w:cs="Times New Roman"/>
          <w:lang w:val="fr-FR"/>
        </w:rPr>
        <w:t>évoquaient Manon Lescaut et l</w:t>
      </w:r>
      <w:r>
        <w:rPr>
          <w:rFonts w:cs="Times New Roman"/>
          <w:lang w:val="fr-FR"/>
        </w:rPr>
        <w:t>’</w:t>
      </w:r>
      <w:r w:rsidRPr="00F52986">
        <w:rPr>
          <w:rFonts w:cs="Times New Roman"/>
          <w:lang w:val="fr-FR"/>
        </w:rPr>
        <w:t>époque où ce lieu servait de prison aux filles, sous le nom sinistre d</w:t>
      </w:r>
      <w:r>
        <w:rPr>
          <w:rFonts w:cs="Times New Roman"/>
          <w:lang w:val="fr-FR"/>
        </w:rPr>
        <w:t>’</w:t>
      </w:r>
      <w:r w:rsidRPr="00F52986">
        <w:rPr>
          <w:rFonts w:cs="Times New Roman"/>
          <w:lang w:val="fr-FR"/>
        </w:rPr>
        <w:t>Hôpital Général, avant qu</w:t>
      </w:r>
      <w:r>
        <w:rPr>
          <w:rFonts w:cs="Times New Roman"/>
          <w:lang w:val="fr-FR"/>
        </w:rPr>
        <w:t>’</w:t>
      </w:r>
      <w:r w:rsidRPr="00F52986">
        <w:rPr>
          <w:rFonts w:cs="Times New Roman"/>
          <w:lang w:val="fr-FR"/>
        </w:rPr>
        <w:t>on les déporte en Louisiane</w:t>
      </w:r>
      <w:r>
        <w:rPr>
          <w:rFonts w:cs="Times New Roman"/>
          <w:lang w:val="fr-FR"/>
        </w:rPr>
        <w:t>”</w:t>
      </w:r>
      <w:r w:rsidRPr="00F52986">
        <w:rPr>
          <w:rFonts w:cs="Times New Roman"/>
          <w:lang w:val="fr-FR"/>
        </w:rPr>
        <w:t xml:space="preserve"> (652). </w:t>
      </w:r>
      <w:r w:rsidRPr="00F222AE">
        <w:rPr>
          <w:rFonts w:cs="Times New Roman"/>
        </w:rPr>
        <w:t>The site doubles as a geographic and literary palimpsest, with Modiano employing Abbé Prévost</w:t>
      </w:r>
      <w:r>
        <w:rPr>
          <w:rFonts w:cs="Times New Roman"/>
        </w:rPr>
        <w:t>’</w:t>
      </w:r>
      <w:r w:rsidRPr="00F222AE">
        <w:rPr>
          <w:rFonts w:cs="Times New Roman"/>
        </w:rPr>
        <w:t xml:space="preserve">s </w:t>
      </w:r>
      <w:r w:rsidRPr="00F222AE">
        <w:rPr>
          <w:rFonts w:cs="Times New Roman"/>
          <w:i/>
        </w:rPr>
        <w:t>L</w:t>
      </w:r>
      <w:r>
        <w:rPr>
          <w:rFonts w:cs="Times New Roman"/>
          <w:i/>
        </w:rPr>
        <w:t>’</w:t>
      </w:r>
      <w:r w:rsidRPr="00F222AE">
        <w:rPr>
          <w:rFonts w:cs="Times New Roman"/>
          <w:i/>
        </w:rPr>
        <w:t>Histoire du chevalier Des Grieux et de Manon Lescaut</w:t>
      </w:r>
      <w:r w:rsidRPr="00F222AE">
        <w:rPr>
          <w:rFonts w:cs="Times New Roman"/>
        </w:rPr>
        <w:t xml:space="preserve"> (1731) to illustrate the dark history of the labyrinthine and menacing space of the hospital. </w:t>
      </w:r>
      <w:r w:rsidRPr="00EA4F0E">
        <w:rPr>
          <w:rFonts w:cs="Times New Roman"/>
        </w:rPr>
        <w:t>Manon suffered precisely the fate Modiano</w:t>
      </w:r>
      <w:r>
        <w:rPr>
          <w:rFonts w:cs="Times New Roman"/>
        </w:rPr>
        <w:t>’</w:t>
      </w:r>
      <w:r w:rsidRPr="00EA4F0E">
        <w:rPr>
          <w:rFonts w:cs="Times New Roman"/>
        </w:rPr>
        <w:t>s narrator describes: she was imprisoned for prostitution before being deported to Louisiana. B</w:t>
      </w:r>
      <w:r>
        <w:rPr>
          <w:rFonts w:cs="Times New Roman"/>
        </w:rPr>
        <w:t>y evoking Prévost’s text, or,</w:t>
      </w:r>
      <w:r w:rsidRPr="00EA4F0E">
        <w:rPr>
          <w:rFonts w:cs="Times New Roman"/>
        </w:rPr>
        <w:t xml:space="preserve"> perhaps</w:t>
      </w:r>
      <w:r>
        <w:rPr>
          <w:rFonts w:cs="Times New Roman"/>
        </w:rPr>
        <w:t>, even</w:t>
      </w:r>
      <w:r w:rsidRPr="00EA4F0E">
        <w:rPr>
          <w:rFonts w:cs="Times New Roman"/>
        </w:rPr>
        <w:t xml:space="preserve"> Puccini</w:t>
      </w:r>
      <w:r>
        <w:rPr>
          <w:rFonts w:cs="Times New Roman"/>
        </w:rPr>
        <w:t>’</w:t>
      </w:r>
      <w:r w:rsidRPr="00EA4F0E">
        <w:rPr>
          <w:rFonts w:cs="Times New Roman"/>
        </w:rPr>
        <w:t>s operatic adaptati</w:t>
      </w:r>
      <w:r>
        <w:rPr>
          <w:rFonts w:cs="Times New Roman"/>
        </w:rPr>
        <w:t xml:space="preserve">on from 1893, Modiano uses a form of literary shorthand to reinforce the reader’s perception of the tragic history of the hospital. </w:t>
      </w:r>
      <w:r w:rsidRPr="00EA4F0E">
        <w:rPr>
          <w:rFonts w:cs="Times New Roman"/>
        </w:rPr>
        <w:t>Th</w:t>
      </w:r>
      <w:r>
        <w:rPr>
          <w:rFonts w:cs="Times New Roman"/>
        </w:rPr>
        <w:t>ough Modiano evokes</w:t>
      </w:r>
      <w:r w:rsidRPr="00EA4F0E">
        <w:rPr>
          <w:rFonts w:cs="Times New Roman"/>
        </w:rPr>
        <w:t xml:space="preserve"> Manon Lescaut in a</w:t>
      </w:r>
      <w:r>
        <w:rPr>
          <w:rFonts w:cs="Times New Roman"/>
        </w:rPr>
        <w:t xml:space="preserve"> digressive</w:t>
      </w:r>
      <w:r w:rsidRPr="00EA4F0E">
        <w:rPr>
          <w:rFonts w:cs="Times New Roman"/>
        </w:rPr>
        <w:t xml:space="preserve"> passage about the narrator</w:t>
      </w:r>
      <w:r>
        <w:rPr>
          <w:rFonts w:cs="Times New Roman"/>
        </w:rPr>
        <w:t>’</w:t>
      </w:r>
      <w:r w:rsidRPr="00EA4F0E">
        <w:rPr>
          <w:rFonts w:cs="Times New Roman"/>
        </w:rPr>
        <w:t xml:space="preserve">s father, </w:t>
      </w:r>
      <w:r>
        <w:rPr>
          <w:rFonts w:cs="Times New Roman"/>
        </w:rPr>
        <w:t>the allusion mirrors Dora’s own imprisonment and deportation, while it strengthens the theme of Paris as a potentially carceral environment. Furthermore, Prévost’s novel</w:t>
      </w:r>
      <w:r>
        <w:rPr>
          <w:rFonts w:cs="Times New Roman"/>
          <w:i/>
        </w:rPr>
        <w:t xml:space="preserve"> </w:t>
      </w:r>
      <w:r>
        <w:rPr>
          <w:rFonts w:cs="Times New Roman"/>
        </w:rPr>
        <w:t>is also the story of a man pursuing a woman, thereby setting up a parallel between the narrator and Des Grieux, Manon’s lover who follows her across the Atlantic.</w:t>
      </w:r>
    </w:p>
    <w:p w14:paraId="54182724" w14:textId="77777777" w:rsidR="00086CD3" w:rsidRPr="0022432F" w:rsidRDefault="00086CD3" w:rsidP="00A6058D">
      <w:pPr>
        <w:pStyle w:val="NoSpacing"/>
        <w:spacing w:line="480" w:lineRule="auto"/>
        <w:rPr>
          <w:strike/>
        </w:rPr>
      </w:pPr>
      <w:r w:rsidRPr="004B3E19">
        <w:rPr>
          <w:rFonts w:cs="Times New Roman"/>
        </w:rPr>
        <w:tab/>
      </w:r>
      <w:r>
        <w:rPr>
          <w:rFonts w:cs="Times New Roman"/>
        </w:rPr>
        <w:t xml:space="preserve">Intertextual references such as these act as mediators between the narrator and historical trauma, and the narrator also embellishes the former meanings of the intertextual allusions by inserting them into another, newly conceived, context. Furthermore, as previously noted, the genesis of the novel takes its inspiration particularly from two other texts: the </w:t>
      </w:r>
      <w:r>
        <w:rPr>
          <w:rFonts w:cs="Times New Roman"/>
          <w:i/>
        </w:rPr>
        <w:t>fait divers</w:t>
      </w:r>
      <w:r>
        <w:t xml:space="preserve"> in </w:t>
      </w:r>
      <w:r>
        <w:rPr>
          <w:i/>
        </w:rPr>
        <w:t>Paris-Soir</w:t>
      </w:r>
      <w:r>
        <w:t xml:space="preserve"> and Klarsfeld’s </w:t>
      </w:r>
      <w:r>
        <w:rPr>
          <w:i/>
        </w:rPr>
        <w:t>Mémorial de la déportation des Juifs de France</w:t>
      </w:r>
      <w:r>
        <w:t xml:space="preserve">. Modiano accumulates as well other fictional and non-fictional texts to construct his literary monument, and the </w:t>
      </w:r>
      <w:r w:rsidRPr="00B13102">
        <w:t>polyphony of voices (</w:t>
      </w:r>
      <w:r>
        <w:t>the narrator’s commentary, quotes from legal documents and decrees, excerpts from letters by deportees, and references to other works of literature</w:t>
      </w:r>
      <w:r w:rsidRPr="00B13102">
        <w:t>)</w:t>
      </w:r>
      <w:r>
        <w:t xml:space="preserve"> </w:t>
      </w:r>
      <w:r w:rsidRPr="00B13102">
        <w:t>resists a single meaning</w:t>
      </w:r>
      <w:r>
        <w:t xml:space="preserve"> and renders the text particularly countermonumental. The novel becomes a literary monument in, at the very least, two significant senses: it is a monument in literary form for Dora, and it is a monument to literature, particularly literature which permeates the landscape of Paris.</w:t>
      </w:r>
    </w:p>
    <w:p w14:paraId="3DA27622" w14:textId="4B7243E4" w:rsidR="00086CD3" w:rsidRPr="00113952" w:rsidRDefault="00900767" w:rsidP="00A6058D">
      <w:pPr>
        <w:pStyle w:val="Heading3"/>
        <w:rPr>
          <w:rFonts w:cs="Times New Roman"/>
        </w:rPr>
      </w:pPr>
      <w:bookmarkStart w:id="68" w:name="_Toc513556647"/>
      <w:bookmarkStart w:id="69" w:name="_Toc494201466"/>
      <w:bookmarkStart w:id="70" w:name="_Toc494897093"/>
      <w:bookmarkStart w:id="71" w:name="_Toc495058078"/>
      <w:r>
        <w:rPr>
          <w:rFonts w:cs="Times New Roman"/>
        </w:rPr>
        <w:t>4</w:t>
      </w:r>
      <w:r w:rsidR="00086CD3" w:rsidRPr="00113952">
        <w:rPr>
          <w:rFonts w:cs="Times New Roman"/>
        </w:rPr>
        <w:t xml:space="preserve">.1 Modiano, </w:t>
      </w:r>
      <w:r w:rsidR="00086CD3" w:rsidRPr="00DB2910">
        <w:rPr>
          <w:rFonts w:cs="Times New Roman"/>
          <w:i/>
        </w:rPr>
        <w:t>dix-neuvièmiste</w:t>
      </w:r>
      <w:r w:rsidR="00086CD3" w:rsidRPr="00113952">
        <w:rPr>
          <w:rFonts w:cs="Times New Roman"/>
        </w:rPr>
        <w:t>?</w:t>
      </w:r>
      <w:bookmarkEnd w:id="68"/>
      <w:r w:rsidR="00086CD3">
        <w:rPr>
          <w:rFonts w:cs="Times New Roman"/>
        </w:rPr>
        <w:t xml:space="preserve"> </w:t>
      </w:r>
      <w:bookmarkEnd w:id="69"/>
      <w:bookmarkEnd w:id="70"/>
      <w:bookmarkEnd w:id="71"/>
    </w:p>
    <w:p w14:paraId="1C9AB8F7" w14:textId="77777777" w:rsidR="00086CD3" w:rsidRPr="00113952" w:rsidRDefault="00086CD3" w:rsidP="00A6058D">
      <w:pPr>
        <w:spacing w:after="0" w:line="480" w:lineRule="auto"/>
        <w:ind w:firstLine="720"/>
        <w:rPr>
          <w:rFonts w:cs="Times New Roman"/>
          <w:i/>
        </w:rPr>
      </w:pPr>
      <w:r w:rsidRPr="00113952">
        <w:rPr>
          <w:rFonts w:cs="Times New Roman"/>
        </w:rPr>
        <w:t xml:space="preserve">As </w:t>
      </w:r>
      <w:r>
        <w:rPr>
          <w:rFonts w:cs="Times New Roman"/>
        </w:rPr>
        <w:t>explained</w:t>
      </w:r>
      <w:r w:rsidRPr="00113952">
        <w:rPr>
          <w:rFonts w:cs="Times New Roman"/>
        </w:rPr>
        <w:t xml:space="preserve"> </w:t>
      </w:r>
      <w:r>
        <w:rPr>
          <w:rFonts w:cs="Times New Roman"/>
        </w:rPr>
        <w:t>above</w:t>
      </w:r>
      <w:r w:rsidRPr="00113952">
        <w:rPr>
          <w:rFonts w:cs="Times New Roman"/>
        </w:rPr>
        <w:t xml:space="preserve">, </w:t>
      </w:r>
      <w:r w:rsidRPr="00113952">
        <w:rPr>
          <w:rFonts w:cs="Times New Roman"/>
          <w:i/>
        </w:rPr>
        <w:t xml:space="preserve">Dora Bruder </w:t>
      </w:r>
      <w:r w:rsidRPr="00113952">
        <w:rPr>
          <w:rFonts w:cs="Times New Roman"/>
        </w:rPr>
        <w:t>opens with the ad about the young woman</w:t>
      </w:r>
      <w:r>
        <w:rPr>
          <w:rFonts w:cs="Times New Roman"/>
        </w:rPr>
        <w:t>’</w:t>
      </w:r>
      <w:r w:rsidRPr="00113952">
        <w:rPr>
          <w:rFonts w:cs="Times New Roman"/>
        </w:rPr>
        <w:t xml:space="preserve">s disappearance, evoking the use of </w:t>
      </w:r>
      <w:r w:rsidRPr="00113952">
        <w:rPr>
          <w:rFonts w:cs="Times New Roman"/>
          <w:i/>
        </w:rPr>
        <w:t xml:space="preserve">faits divers </w:t>
      </w:r>
      <w:r w:rsidRPr="00113952">
        <w:rPr>
          <w:rFonts w:cs="Times New Roman"/>
        </w:rPr>
        <w:t xml:space="preserve">by authors such as </w:t>
      </w:r>
      <w:r>
        <w:rPr>
          <w:rFonts w:cs="Times New Roman"/>
        </w:rPr>
        <w:t xml:space="preserve">Gustave </w:t>
      </w:r>
      <w:r w:rsidRPr="00113952">
        <w:rPr>
          <w:rFonts w:cs="Times New Roman"/>
        </w:rPr>
        <w:t>Flaubert. This intertextual relationship is reinforced in Modiano</w:t>
      </w:r>
      <w:r>
        <w:rPr>
          <w:rFonts w:cs="Times New Roman"/>
        </w:rPr>
        <w:t>’</w:t>
      </w:r>
      <w:r w:rsidRPr="00113952">
        <w:rPr>
          <w:rFonts w:cs="Times New Roman"/>
        </w:rPr>
        <w:t xml:space="preserve">s earlier novel </w:t>
      </w:r>
      <w:r w:rsidRPr="00113952">
        <w:rPr>
          <w:rFonts w:cs="Times New Roman"/>
          <w:i/>
        </w:rPr>
        <w:t xml:space="preserve">Voyage de noces </w:t>
      </w:r>
      <w:r w:rsidRPr="00113952">
        <w:rPr>
          <w:rFonts w:cs="Times New Roman"/>
        </w:rPr>
        <w:t>(1990), a fiction also inspired by the</w:t>
      </w:r>
      <w:r>
        <w:rPr>
          <w:rFonts w:cs="Times New Roman"/>
        </w:rPr>
        <w:t xml:space="preserve"> same</w:t>
      </w:r>
      <w:r w:rsidRPr="00113952">
        <w:rPr>
          <w:rFonts w:cs="Times New Roman"/>
        </w:rPr>
        <w:t xml:space="preserve"> ad about Dora</w:t>
      </w:r>
      <w:r>
        <w:rPr>
          <w:rFonts w:cs="Times New Roman"/>
        </w:rPr>
        <w:t>’</w:t>
      </w:r>
      <w:r w:rsidRPr="00113952">
        <w:rPr>
          <w:rFonts w:cs="Times New Roman"/>
        </w:rPr>
        <w:t xml:space="preserve">s disappearance, in which the main character, Ingrid, runs away from home at age sixteen. However, while </w:t>
      </w:r>
      <w:r w:rsidRPr="00113952">
        <w:rPr>
          <w:rFonts w:cs="Times New Roman"/>
          <w:i/>
        </w:rPr>
        <w:t>Voyage de noces</w:t>
      </w:r>
      <w:r w:rsidRPr="00113952">
        <w:rPr>
          <w:rFonts w:cs="Times New Roman"/>
        </w:rPr>
        <w:t xml:space="preserve"> includes</w:t>
      </w:r>
      <w:r>
        <w:rPr>
          <w:rFonts w:cs="Times New Roman"/>
        </w:rPr>
        <w:t xml:space="preserve"> an altered version of Dora’s ad as well </w:t>
      </w:r>
      <w:r w:rsidRPr="00113952">
        <w:rPr>
          <w:rFonts w:cs="Times New Roman"/>
        </w:rPr>
        <w:t>(in which Dora</w:t>
      </w:r>
      <w:r>
        <w:rPr>
          <w:rFonts w:cs="Times New Roman"/>
        </w:rPr>
        <w:t>’</w:t>
      </w:r>
      <w:r w:rsidRPr="00113952">
        <w:rPr>
          <w:rFonts w:cs="Times New Roman"/>
        </w:rPr>
        <w:t>s name is replaced with Ingrid</w:t>
      </w:r>
      <w:r>
        <w:rPr>
          <w:rFonts w:cs="Times New Roman"/>
        </w:rPr>
        <w:t>’</w:t>
      </w:r>
      <w:r w:rsidRPr="00113952">
        <w:rPr>
          <w:rFonts w:cs="Times New Roman"/>
        </w:rPr>
        <w:t>s</w:t>
      </w:r>
      <w:r>
        <w:rPr>
          <w:rFonts w:cs="Times New Roman"/>
        </w:rPr>
        <w:t>)</w:t>
      </w:r>
      <w:r w:rsidRPr="00113952">
        <w:rPr>
          <w:rFonts w:cs="Times New Roman"/>
        </w:rPr>
        <w:t xml:space="preserve">, it opens with a different newspaper announcement: one </w:t>
      </w:r>
      <w:r>
        <w:rPr>
          <w:rFonts w:cs="Times New Roman"/>
        </w:rPr>
        <w:t>featuring</w:t>
      </w:r>
      <w:r w:rsidRPr="00113952">
        <w:rPr>
          <w:rFonts w:cs="Times New Roman"/>
        </w:rPr>
        <w:t xml:space="preserve"> Ingrid</w:t>
      </w:r>
      <w:r>
        <w:rPr>
          <w:rFonts w:cs="Times New Roman"/>
        </w:rPr>
        <w:t>’</w:t>
      </w:r>
      <w:r w:rsidRPr="00113952">
        <w:rPr>
          <w:rFonts w:cs="Times New Roman"/>
        </w:rPr>
        <w:t xml:space="preserve">s suicide decades after the war. By inventing </w:t>
      </w:r>
      <w:r>
        <w:rPr>
          <w:rFonts w:cs="Times New Roman"/>
        </w:rPr>
        <w:t>this</w:t>
      </w:r>
      <w:r w:rsidRPr="00113952">
        <w:rPr>
          <w:rFonts w:cs="Times New Roman"/>
        </w:rPr>
        <w:t xml:space="preserve"> suicide</w:t>
      </w:r>
      <w:r>
        <w:rPr>
          <w:rFonts w:cs="Times New Roman"/>
        </w:rPr>
        <w:t xml:space="preserve">, </w:t>
      </w:r>
      <w:r w:rsidRPr="00113952">
        <w:rPr>
          <w:rFonts w:cs="Times New Roman"/>
        </w:rPr>
        <w:t>Modiano references Emma</w:t>
      </w:r>
      <w:r>
        <w:rPr>
          <w:rFonts w:cs="Times New Roman"/>
        </w:rPr>
        <w:t xml:space="preserve"> Bovary’</w:t>
      </w:r>
      <w:r w:rsidRPr="00113952">
        <w:rPr>
          <w:rFonts w:cs="Times New Roman"/>
        </w:rPr>
        <w:t>s suicide</w:t>
      </w:r>
      <w:r>
        <w:rPr>
          <w:rFonts w:cs="Times New Roman"/>
        </w:rPr>
        <w:t>,</w:t>
      </w:r>
      <w:r w:rsidRPr="00113952">
        <w:rPr>
          <w:rFonts w:cs="Times New Roman"/>
        </w:rPr>
        <w:t xml:space="preserve"> </w:t>
      </w:r>
      <w:r>
        <w:rPr>
          <w:rFonts w:cs="Times New Roman"/>
        </w:rPr>
        <w:t xml:space="preserve">and, by introducing Ingrid’s suicide textually as a </w:t>
      </w:r>
      <w:r>
        <w:rPr>
          <w:rFonts w:cs="Times New Roman"/>
          <w:i/>
        </w:rPr>
        <w:t xml:space="preserve">fait divers </w:t>
      </w:r>
      <w:r>
        <w:rPr>
          <w:rFonts w:cs="Times New Roman"/>
        </w:rPr>
        <w:t>(albeit a fictional one)</w:t>
      </w:r>
      <w:r w:rsidRPr="00113952">
        <w:rPr>
          <w:rFonts w:cs="Times New Roman"/>
        </w:rPr>
        <w:t>,</w:t>
      </w:r>
      <w:r>
        <w:rPr>
          <w:rFonts w:cs="Times New Roman"/>
        </w:rPr>
        <w:t xml:space="preserve"> he also gestures to the</w:t>
      </w:r>
      <w:r w:rsidRPr="00113952">
        <w:rPr>
          <w:rFonts w:cs="Times New Roman"/>
        </w:rPr>
        <w:t xml:space="preserve"> </w:t>
      </w:r>
      <w:r>
        <w:rPr>
          <w:rFonts w:cs="Times New Roman"/>
        </w:rPr>
        <w:t xml:space="preserve">real </w:t>
      </w:r>
      <w:r w:rsidRPr="00113952">
        <w:rPr>
          <w:rFonts w:cs="Times New Roman"/>
          <w:i/>
        </w:rPr>
        <w:t>fait divers</w:t>
      </w:r>
      <w:r>
        <w:rPr>
          <w:rFonts w:cs="Times New Roman"/>
        </w:rPr>
        <w:t xml:space="preserve"> about a woman’s suicide</w:t>
      </w:r>
      <w:r w:rsidRPr="00113952">
        <w:rPr>
          <w:rFonts w:cs="Times New Roman"/>
          <w:i/>
        </w:rPr>
        <w:t xml:space="preserve"> </w:t>
      </w:r>
      <w:r>
        <w:rPr>
          <w:rFonts w:cs="Times New Roman"/>
        </w:rPr>
        <w:t>that inspired</w:t>
      </w:r>
      <w:r>
        <w:rPr>
          <w:rFonts w:cs="Times New Roman"/>
          <w:i/>
        </w:rPr>
        <w:t xml:space="preserve"> </w:t>
      </w:r>
      <w:r>
        <w:rPr>
          <w:rFonts w:cs="Times New Roman"/>
        </w:rPr>
        <w:t xml:space="preserve">Flaubert to write </w:t>
      </w:r>
      <w:r>
        <w:rPr>
          <w:rFonts w:cs="Times New Roman"/>
          <w:i/>
        </w:rPr>
        <w:t>Madame Bovary</w:t>
      </w:r>
      <w:r>
        <w:rPr>
          <w:rFonts w:cs="Times New Roman"/>
        </w:rPr>
        <w:t xml:space="preserve">. </w:t>
      </w:r>
    </w:p>
    <w:p w14:paraId="76B6A190" w14:textId="77777777" w:rsidR="00086CD3" w:rsidRPr="00113952" w:rsidRDefault="00086CD3" w:rsidP="00A6058D">
      <w:pPr>
        <w:spacing w:after="0" w:line="480" w:lineRule="auto"/>
        <w:ind w:firstLine="720"/>
        <w:rPr>
          <w:rFonts w:cs="Times New Roman"/>
          <w:i/>
        </w:rPr>
      </w:pPr>
      <w:r w:rsidRPr="00113952">
        <w:rPr>
          <w:rFonts w:cs="Times New Roman"/>
        </w:rPr>
        <w:t xml:space="preserve">Beyond the </w:t>
      </w:r>
      <w:r w:rsidRPr="00113952">
        <w:rPr>
          <w:rFonts w:cs="Times New Roman"/>
          <w:i/>
        </w:rPr>
        <w:t>fait divers</w:t>
      </w:r>
      <w:r>
        <w:rPr>
          <w:rStyle w:val="FootnoteReference"/>
          <w:rFonts w:cs="Times New Roman"/>
        </w:rPr>
        <w:footnoteReference w:id="35"/>
      </w:r>
      <w:r w:rsidRPr="00113952">
        <w:rPr>
          <w:rFonts w:cs="Times New Roman"/>
        </w:rPr>
        <w:t xml:space="preserve"> which opens the novel, </w:t>
      </w:r>
      <w:r w:rsidRPr="00113952">
        <w:rPr>
          <w:rFonts w:cs="Times New Roman"/>
          <w:i/>
        </w:rPr>
        <w:t xml:space="preserve">Dora Bruder </w:t>
      </w:r>
      <w:r w:rsidRPr="00113952">
        <w:rPr>
          <w:rFonts w:cs="Times New Roman"/>
        </w:rPr>
        <w:t xml:space="preserve">shows the strong influence of </w:t>
      </w:r>
      <w:r>
        <w:rPr>
          <w:rFonts w:cs="Times New Roman"/>
        </w:rPr>
        <w:t xml:space="preserve">general </w:t>
      </w:r>
      <w:r w:rsidRPr="00113952">
        <w:rPr>
          <w:rFonts w:cs="Times New Roman"/>
        </w:rPr>
        <w:t>nineteenth-century French literature. Even the title</w:t>
      </w:r>
      <w:r>
        <w:rPr>
          <w:rFonts w:cs="Times New Roman"/>
        </w:rPr>
        <w:t>,</w:t>
      </w:r>
      <w:r w:rsidRPr="00113952">
        <w:rPr>
          <w:rFonts w:cs="Times New Roman"/>
        </w:rPr>
        <w:t xml:space="preserve"> </w:t>
      </w:r>
      <w:r w:rsidRPr="00113952">
        <w:rPr>
          <w:rFonts w:cs="Times New Roman"/>
          <w:i/>
        </w:rPr>
        <w:t>Dora Bruder</w:t>
      </w:r>
      <w:r>
        <w:rPr>
          <w:rFonts w:cs="Times New Roman"/>
        </w:rPr>
        <w:t>,</w:t>
      </w:r>
      <w:r w:rsidRPr="00113952">
        <w:rPr>
          <w:rFonts w:cs="Times New Roman"/>
        </w:rPr>
        <w:t xml:space="preserve"> recalls novels, particularly those by Romantic authors, which bear the protagonists</w:t>
      </w:r>
      <w:r>
        <w:rPr>
          <w:rFonts w:cs="Times New Roman"/>
        </w:rPr>
        <w:t>’</w:t>
      </w:r>
      <w:r w:rsidRPr="00113952">
        <w:rPr>
          <w:rFonts w:cs="Times New Roman"/>
        </w:rPr>
        <w:t xml:space="preserve"> names as titles, pointing to the Romantic preoccupation with the individual (see, for example, Chateaubriand</w:t>
      </w:r>
      <w:r>
        <w:rPr>
          <w:rFonts w:cs="Times New Roman"/>
        </w:rPr>
        <w:t>’</w:t>
      </w:r>
      <w:r w:rsidRPr="00113952">
        <w:rPr>
          <w:rFonts w:cs="Times New Roman"/>
        </w:rPr>
        <w:t xml:space="preserve">s </w:t>
      </w:r>
      <w:r w:rsidRPr="00113952">
        <w:rPr>
          <w:rFonts w:cs="Times New Roman"/>
          <w:i/>
        </w:rPr>
        <w:t>René</w:t>
      </w:r>
      <w:r w:rsidRPr="00113952">
        <w:rPr>
          <w:rFonts w:cs="Times New Roman"/>
        </w:rPr>
        <w:t>, George Sand</w:t>
      </w:r>
      <w:r>
        <w:rPr>
          <w:rFonts w:cs="Times New Roman"/>
        </w:rPr>
        <w:t>’</w:t>
      </w:r>
      <w:r w:rsidRPr="00113952">
        <w:rPr>
          <w:rFonts w:cs="Times New Roman"/>
        </w:rPr>
        <w:t xml:space="preserve">s </w:t>
      </w:r>
      <w:r w:rsidRPr="00113952">
        <w:rPr>
          <w:rFonts w:cs="Times New Roman"/>
          <w:i/>
        </w:rPr>
        <w:t>Indiana</w:t>
      </w:r>
      <w:r w:rsidRPr="00113952">
        <w:rPr>
          <w:rFonts w:cs="Times New Roman"/>
        </w:rPr>
        <w:t>, and Madame de Staël</w:t>
      </w:r>
      <w:r>
        <w:rPr>
          <w:rFonts w:cs="Times New Roman"/>
        </w:rPr>
        <w:t>’</w:t>
      </w:r>
      <w:r w:rsidRPr="00113952">
        <w:rPr>
          <w:rFonts w:cs="Times New Roman"/>
        </w:rPr>
        <w:t xml:space="preserve">s </w:t>
      </w:r>
      <w:r w:rsidRPr="00113952">
        <w:rPr>
          <w:rFonts w:cs="Times New Roman"/>
          <w:i/>
        </w:rPr>
        <w:t>Corinne</w:t>
      </w:r>
      <w:r>
        <w:rPr>
          <w:rFonts w:cs="Times New Roman"/>
        </w:rPr>
        <w:t>, to name just a few</w:t>
      </w:r>
      <w:r w:rsidRPr="00113952">
        <w:rPr>
          <w:rFonts w:cs="Times New Roman"/>
        </w:rPr>
        <w:t xml:space="preserve">). The nineteenth-century imprint is most obvious when the narrator notes a peculiar </w:t>
      </w:r>
      <w:r>
        <w:rPr>
          <w:rFonts w:cs="Times New Roman"/>
        </w:rPr>
        <w:t>rapport</w:t>
      </w:r>
      <w:r w:rsidRPr="00113952">
        <w:rPr>
          <w:rFonts w:cs="Times New Roman"/>
        </w:rPr>
        <w:t xml:space="preserve"> between Dora and Victor Hugo. In </w:t>
      </w:r>
      <w:r w:rsidRPr="00113952">
        <w:rPr>
          <w:rFonts w:cs="Times New Roman"/>
          <w:i/>
        </w:rPr>
        <w:t>Les Misérables</w:t>
      </w:r>
      <w:r w:rsidRPr="00113952">
        <w:rPr>
          <w:rFonts w:cs="Times New Roman"/>
        </w:rPr>
        <w:t xml:space="preserve"> when Jean Valjean and Cosette </w:t>
      </w:r>
      <w:r>
        <w:rPr>
          <w:rFonts w:cs="Times New Roman"/>
        </w:rPr>
        <w:t>flee</w:t>
      </w:r>
      <w:r w:rsidRPr="00113952">
        <w:rPr>
          <w:rFonts w:cs="Times New Roman"/>
        </w:rPr>
        <w:t xml:space="preserve"> Jalvert, they come to a fictional </w:t>
      </w:r>
      <w:r>
        <w:rPr>
          <w:rFonts w:cs="Times New Roman"/>
        </w:rPr>
        <w:t xml:space="preserve">Parisian </w:t>
      </w:r>
      <w:r w:rsidRPr="00113952">
        <w:rPr>
          <w:rFonts w:cs="Times New Roman"/>
        </w:rPr>
        <w:t xml:space="preserve">neighborhood called </w:t>
      </w:r>
      <w:r>
        <w:rPr>
          <w:rFonts w:cs="Times New Roman"/>
        </w:rPr>
        <w:t>“</w:t>
      </w:r>
      <w:r w:rsidRPr="00113952">
        <w:rPr>
          <w:rFonts w:cs="Times New Roman"/>
        </w:rPr>
        <w:t>Petit Picpus</w:t>
      </w:r>
      <w:r>
        <w:rPr>
          <w:rFonts w:cs="Times New Roman"/>
        </w:rPr>
        <w:t>,”</w:t>
      </w:r>
      <w:r w:rsidRPr="00113952">
        <w:rPr>
          <w:rFonts w:cs="Times New Roman"/>
        </w:rPr>
        <w:t xml:space="preserve"> and the convent garden </w:t>
      </w:r>
      <w:r>
        <w:rPr>
          <w:rFonts w:cs="Times New Roman"/>
        </w:rPr>
        <w:t>in which</w:t>
      </w:r>
      <w:r w:rsidRPr="00113952">
        <w:rPr>
          <w:rFonts w:cs="Times New Roman"/>
        </w:rPr>
        <w:t xml:space="preserve"> they hide is also attached to a school, </w:t>
      </w:r>
      <w:r>
        <w:rPr>
          <w:rFonts w:cs="Times New Roman"/>
        </w:rPr>
        <w:t>one that</w:t>
      </w:r>
      <w:r w:rsidRPr="00113952">
        <w:rPr>
          <w:rFonts w:cs="Times New Roman"/>
        </w:rPr>
        <w:t xml:space="preserve"> </w:t>
      </w:r>
      <w:r>
        <w:rPr>
          <w:rFonts w:cs="Times New Roman"/>
        </w:rPr>
        <w:t>“</w:t>
      </w:r>
      <w:r w:rsidRPr="00113952">
        <w:rPr>
          <w:rFonts w:cs="Times New Roman"/>
        </w:rPr>
        <w:t>Victor Hugo situe exactement au 62 de la rue du Petit-Picpus, la même adresse que le pensionnat du Saint-</w:t>
      </w:r>
      <w:r>
        <w:rPr>
          <w:rFonts w:cs="Times New Roman"/>
        </w:rPr>
        <w:t>Cœur</w:t>
      </w:r>
      <w:r w:rsidRPr="00113952">
        <w:rPr>
          <w:rFonts w:cs="Times New Roman"/>
        </w:rPr>
        <w:t>-de-Marie où était Dora Bruder</w:t>
      </w:r>
      <w:r>
        <w:rPr>
          <w:rFonts w:cs="Times New Roman"/>
        </w:rPr>
        <w:t>”</w:t>
      </w:r>
      <w:r w:rsidRPr="00113952">
        <w:rPr>
          <w:rFonts w:cs="Times New Roman"/>
        </w:rPr>
        <w:t xml:space="preserve"> (</w:t>
      </w:r>
      <w:r>
        <w:rPr>
          <w:rFonts w:cs="Times New Roman"/>
          <w:i/>
        </w:rPr>
        <w:t xml:space="preserve">Dora Bruder </w:t>
      </w:r>
      <w:r w:rsidRPr="00113952">
        <w:rPr>
          <w:rFonts w:cs="Times New Roman"/>
        </w:rPr>
        <w:t xml:space="preserve">673). As </w:t>
      </w:r>
      <w:bookmarkStart w:id="72" w:name="_Hlk494191092"/>
      <w:r w:rsidRPr="00113952">
        <w:rPr>
          <w:rFonts w:cs="Times New Roman"/>
        </w:rPr>
        <w:t>Annelise Schulte Nordholt points out in her book</w:t>
      </w:r>
      <w:r>
        <w:rPr>
          <w:rFonts w:cs="Times New Roman"/>
        </w:rPr>
        <w:t>,</w:t>
      </w:r>
      <w:r w:rsidRPr="00113952">
        <w:rPr>
          <w:rFonts w:cs="Times New Roman"/>
        </w:rPr>
        <w:t xml:space="preserve"> </w:t>
      </w:r>
      <w:r w:rsidRPr="00113952">
        <w:rPr>
          <w:rFonts w:cs="Times New Roman"/>
          <w:i/>
          <w:iCs/>
        </w:rPr>
        <w:t>Perec, Modiano, Raczymow: La génération d</w:t>
      </w:r>
      <w:r>
        <w:rPr>
          <w:rFonts w:cs="Times New Roman"/>
          <w:i/>
          <w:iCs/>
        </w:rPr>
        <w:t>’</w:t>
      </w:r>
      <w:r w:rsidRPr="00113952">
        <w:rPr>
          <w:rFonts w:cs="Times New Roman"/>
          <w:i/>
          <w:iCs/>
        </w:rPr>
        <w:t>après et la mémoire de la Shoah</w:t>
      </w:r>
      <w:r w:rsidRPr="00113952">
        <w:rPr>
          <w:rFonts w:cs="Times New Roman"/>
        </w:rPr>
        <w:t xml:space="preserve"> (2008)</w:t>
      </w:r>
      <w:bookmarkEnd w:id="72"/>
      <w:r w:rsidRPr="00113952">
        <w:rPr>
          <w:rFonts w:cs="Times New Roman"/>
        </w:rPr>
        <w:t xml:space="preserve">, it may help to understand </w:t>
      </w:r>
      <w:r w:rsidRPr="00113952">
        <w:rPr>
          <w:rFonts w:cs="Times New Roman"/>
          <w:i/>
          <w:iCs/>
        </w:rPr>
        <w:t>Dora Bruder</w:t>
      </w:r>
      <w:r>
        <w:rPr>
          <w:rFonts w:cs="Times New Roman"/>
        </w:rPr>
        <w:t xml:space="preserve"> not so much as a </w:t>
      </w:r>
      <w:r w:rsidRPr="00113952">
        <w:rPr>
          <w:rFonts w:cs="Times New Roman"/>
        </w:rPr>
        <w:t>historian</w:t>
      </w:r>
      <w:r>
        <w:rPr>
          <w:rFonts w:cs="Times New Roman"/>
        </w:rPr>
        <w:t>’</w:t>
      </w:r>
      <w:r w:rsidRPr="00113952">
        <w:rPr>
          <w:rFonts w:cs="Times New Roman"/>
        </w:rPr>
        <w:t xml:space="preserve">s investigation, but </w:t>
      </w:r>
      <w:r>
        <w:rPr>
          <w:rFonts w:cs="Times New Roman"/>
        </w:rPr>
        <w:t xml:space="preserve">rather, primarily, </w:t>
      </w:r>
      <w:r w:rsidRPr="00113952">
        <w:rPr>
          <w:rFonts w:cs="Times New Roman"/>
        </w:rPr>
        <w:t xml:space="preserve">as that of </w:t>
      </w:r>
      <w:r>
        <w:rPr>
          <w:rFonts w:cs="Times New Roman"/>
        </w:rPr>
        <w:t xml:space="preserve">the work of </w:t>
      </w:r>
      <w:r w:rsidRPr="00113952">
        <w:rPr>
          <w:rFonts w:cs="Times New Roman"/>
        </w:rPr>
        <w:t>a novelist. She notes that he does not cite his documentation but</w:t>
      </w:r>
      <w:r>
        <w:rPr>
          <w:rFonts w:cs="Times New Roman"/>
        </w:rPr>
        <w:t>, alternatively,</w:t>
      </w:r>
      <w:r w:rsidRPr="00113952">
        <w:rPr>
          <w:rFonts w:cs="Times New Roman"/>
        </w:rPr>
        <w:t xml:space="preserve"> treats the documents </w:t>
      </w:r>
      <w:r>
        <w:rPr>
          <w:rFonts w:cs="Times New Roman"/>
        </w:rPr>
        <w:t xml:space="preserve">instead </w:t>
      </w:r>
      <w:r w:rsidRPr="00113952">
        <w:rPr>
          <w:rFonts w:cs="Times New Roman"/>
        </w:rPr>
        <w:t xml:space="preserve">as </w:t>
      </w:r>
      <w:r>
        <w:rPr>
          <w:rFonts w:cs="Times New Roman"/>
        </w:rPr>
        <w:t xml:space="preserve">important </w:t>
      </w:r>
      <w:r w:rsidRPr="00113952">
        <w:rPr>
          <w:rFonts w:cs="Times New Roman"/>
        </w:rPr>
        <w:t xml:space="preserve">intertextual references (128). </w:t>
      </w:r>
      <w:r>
        <w:rPr>
          <w:rFonts w:cs="Times New Roman"/>
        </w:rPr>
        <w:t>Accordingly</w:t>
      </w:r>
      <w:r w:rsidRPr="00113952">
        <w:rPr>
          <w:rFonts w:cs="Times New Roman"/>
        </w:rPr>
        <w:t>, allusions to Victor Hugo, personal recollections, and facts from police reports h</w:t>
      </w:r>
      <w:r>
        <w:rPr>
          <w:rFonts w:cs="Times New Roman"/>
        </w:rPr>
        <w:t>old</w:t>
      </w:r>
      <w:r w:rsidRPr="00113952">
        <w:rPr>
          <w:rFonts w:cs="Times New Roman"/>
        </w:rPr>
        <w:t xml:space="preserve"> a similar weight in the narration, </w:t>
      </w:r>
      <w:r>
        <w:rPr>
          <w:rFonts w:cs="Times New Roman"/>
        </w:rPr>
        <w:t xml:space="preserve">an authorial move that </w:t>
      </w:r>
      <w:r w:rsidRPr="00AD779D">
        <w:rPr>
          <w:rFonts w:cs="Times New Roman"/>
        </w:rPr>
        <w:t xml:space="preserve">creates a network of </w:t>
      </w:r>
      <w:r>
        <w:rPr>
          <w:rFonts w:cs="Times New Roman"/>
        </w:rPr>
        <w:t>relationships between</w:t>
      </w:r>
      <w:r w:rsidRPr="00AD779D">
        <w:rPr>
          <w:rFonts w:cs="Times New Roman"/>
        </w:rPr>
        <w:t xml:space="preserve"> strata of time and </w:t>
      </w:r>
      <w:r>
        <w:rPr>
          <w:rFonts w:cs="Times New Roman"/>
        </w:rPr>
        <w:t>the forces of</w:t>
      </w:r>
      <w:r w:rsidRPr="00AD779D">
        <w:rPr>
          <w:rFonts w:cs="Times New Roman"/>
        </w:rPr>
        <w:t xml:space="preserve"> history, memory, and fiction.</w:t>
      </w:r>
    </w:p>
    <w:p w14:paraId="5760F63D" w14:textId="77777777" w:rsidR="00086CD3" w:rsidRPr="008467A0" w:rsidRDefault="00086CD3" w:rsidP="00A6058D">
      <w:pPr>
        <w:pStyle w:val="NoSpacing"/>
        <w:spacing w:line="480" w:lineRule="auto"/>
      </w:pPr>
      <w:r w:rsidRPr="00113952">
        <w:rPr>
          <w:rFonts w:cs="Times New Roman"/>
        </w:rPr>
        <w:tab/>
        <w:t xml:space="preserve">The passage about the </w:t>
      </w:r>
      <w:r>
        <w:rPr>
          <w:rFonts w:cs="Times New Roman"/>
          <w:i/>
        </w:rPr>
        <w:t>lien</w:t>
      </w:r>
      <w:r>
        <w:rPr>
          <w:rFonts w:cs="Times New Roman"/>
        </w:rPr>
        <w:t xml:space="preserve"> with</w:t>
      </w:r>
      <w:r w:rsidRPr="00113952">
        <w:rPr>
          <w:rFonts w:cs="Times New Roman"/>
        </w:rPr>
        <w:t xml:space="preserve"> Hugo also leads the narrator to reflect </w:t>
      </w:r>
      <w:r>
        <w:rPr>
          <w:rFonts w:cs="Times New Roman"/>
        </w:rPr>
        <w:t>up</w:t>
      </w:r>
      <w:r w:rsidRPr="00113952">
        <w:rPr>
          <w:rFonts w:cs="Times New Roman"/>
        </w:rPr>
        <w:t xml:space="preserve">on his own writerly clairvoyance. In </w:t>
      </w:r>
      <w:r>
        <w:rPr>
          <w:rFonts w:cs="Times New Roman"/>
        </w:rPr>
        <w:t xml:space="preserve">the poetry collection, </w:t>
      </w:r>
      <w:bookmarkStart w:id="73" w:name="_Hlk494191117"/>
      <w:r>
        <w:rPr>
          <w:rFonts w:cs="Times New Roman"/>
          <w:i/>
        </w:rPr>
        <w:t>Les Contemplations</w:t>
      </w:r>
      <w:r w:rsidRPr="00113952">
        <w:rPr>
          <w:rFonts w:cs="Times New Roman"/>
        </w:rPr>
        <w:t xml:space="preserve"> </w:t>
      </w:r>
      <w:r>
        <w:rPr>
          <w:rFonts w:cs="Times New Roman"/>
        </w:rPr>
        <w:t xml:space="preserve">(1856), </w:t>
      </w:r>
      <w:bookmarkEnd w:id="73"/>
      <w:r w:rsidRPr="00113952">
        <w:rPr>
          <w:rFonts w:cs="Times New Roman"/>
        </w:rPr>
        <w:t>Hugo writes about the author as</w:t>
      </w:r>
      <w:r>
        <w:rPr>
          <w:rFonts w:cs="Times New Roman"/>
        </w:rPr>
        <w:t xml:space="preserve"> a kind of </w:t>
      </w:r>
      <w:r>
        <w:rPr>
          <w:rFonts w:cs="Times New Roman"/>
          <w:i/>
        </w:rPr>
        <w:t>voyant</w:t>
      </w:r>
      <w:r>
        <w:rPr>
          <w:rStyle w:val="FootnoteReference"/>
          <w:rFonts w:cs="Times New Roman"/>
        </w:rPr>
        <w:footnoteReference w:id="36"/>
      </w:r>
      <w:r>
        <w:rPr>
          <w:rFonts w:cs="Times New Roman"/>
          <w:i/>
        </w:rPr>
        <w:t xml:space="preserve"> </w:t>
      </w:r>
      <w:r>
        <w:rPr>
          <w:rFonts w:cs="Times New Roman"/>
        </w:rPr>
        <w:t>or medium</w:t>
      </w:r>
      <w:r w:rsidRPr="00113952">
        <w:rPr>
          <w:rFonts w:cs="Times New Roman"/>
        </w:rPr>
        <w:t xml:space="preserve">, and indeed one can hardly hear the word </w:t>
      </w:r>
      <w:r w:rsidRPr="00113952">
        <w:rPr>
          <w:rFonts w:cs="Times New Roman"/>
          <w:i/>
        </w:rPr>
        <w:t>voyant</w:t>
      </w:r>
      <w:r w:rsidRPr="00113952">
        <w:rPr>
          <w:rFonts w:cs="Times New Roman"/>
        </w:rPr>
        <w:t xml:space="preserve"> without also thinking of Rimbaud and his</w:t>
      </w:r>
      <w:r>
        <w:rPr>
          <w:rFonts w:cs="Times New Roman"/>
        </w:rPr>
        <w:t xml:space="preserve"> celebrated</w:t>
      </w:r>
      <w:r w:rsidRPr="00113952">
        <w:rPr>
          <w:rFonts w:cs="Times New Roman"/>
        </w:rPr>
        <w:t xml:space="preserve"> </w:t>
      </w:r>
      <w:r w:rsidRPr="00113952">
        <w:rPr>
          <w:rFonts w:cs="Times New Roman"/>
          <w:i/>
        </w:rPr>
        <w:t>Lettres du voyant</w:t>
      </w:r>
      <w:r w:rsidRPr="00113952">
        <w:rPr>
          <w:rFonts w:cs="Times New Roman"/>
        </w:rPr>
        <w:t xml:space="preserve"> (</w:t>
      </w:r>
      <w:r w:rsidRPr="00D72AE2">
        <w:rPr>
          <w:rFonts w:cs="Times New Roman"/>
        </w:rPr>
        <w:t>1871).</w:t>
      </w:r>
      <w:r w:rsidRPr="00113952">
        <w:rPr>
          <w:rFonts w:cs="Times New Roman"/>
        </w:rPr>
        <w:t xml:space="preserve"> Rimbaud, never referenced by name in the text, nevertheless creates a striking parallel with Dora. Rimbaud</w:t>
      </w:r>
      <w:r>
        <w:rPr>
          <w:rFonts w:cs="Times New Roman"/>
        </w:rPr>
        <w:t>’</w:t>
      </w:r>
      <w:r w:rsidRPr="00113952">
        <w:rPr>
          <w:rFonts w:cs="Times New Roman"/>
        </w:rPr>
        <w:t xml:space="preserve">s teenage </w:t>
      </w:r>
      <w:r w:rsidRPr="00113952">
        <w:rPr>
          <w:rFonts w:cs="Times New Roman"/>
          <w:i/>
        </w:rPr>
        <w:t xml:space="preserve">fugues </w:t>
      </w:r>
      <w:r w:rsidRPr="00113952">
        <w:rPr>
          <w:rFonts w:cs="Times New Roman"/>
        </w:rPr>
        <w:t>to Paris coincide with the Franco-Prussian War and the Prussian Occupation.</w:t>
      </w:r>
      <w:r>
        <w:rPr>
          <w:rFonts w:cs="Times New Roman"/>
        </w:rPr>
        <w:t xml:space="preserve"> Notably, while Rimbaud was attracted by the aura of military adventures, Dora’s motivations are less clear. She may have been seeking a way by which to escape the conflict in the city, or she may have been trying to break away from the institutional rigidity of life in a Catholic boarding school. Did she repeatedly leave home and school for reasons related to national politics or a more personal impetus? We can never know for certain. Nevertheless, the </w:t>
      </w:r>
      <w:r w:rsidRPr="004B4B7F">
        <w:rPr>
          <w:rFonts w:cs="Times New Roman"/>
        </w:rPr>
        <w:t xml:space="preserve">literariness of her </w:t>
      </w:r>
      <w:r w:rsidRPr="004B4B7F">
        <w:rPr>
          <w:rFonts w:cs="Times New Roman"/>
          <w:i/>
        </w:rPr>
        <w:t>fugues</w:t>
      </w:r>
      <w:r w:rsidRPr="004B4B7F">
        <w:rPr>
          <w:rFonts w:cs="Times New Roman"/>
        </w:rPr>
        <w:t>, both their Rimba</w:t>
      </w:r>
      <w:r>
        <w:rPr>
          <w:rFonts w:cs="Times New Roman"/>
        </w:rPr>
        <w:t>l</w:t>
      </w:r>
      <w:r w:rsidRPr="004B4B7F">
        <w:rPr>
          <w:rFonts w:cs="Times New Roman"/>
        </w:rPr>
        <w:t xml:space="preserve">dian </w:t>
      </w:r>
      <w:r>
        <w:rPr>
          <w:rFonts w:cs="Times New Roman"/>
        </w:rPr>
        <w:t>aspect</w:t>
      </w:r>
      <w:r w:rsidRPr="004B4B7F">
        <w:rPr>
          <w:rFonts w:cs="Times New Roman"/>
        </w:rPr>
        <w:t xml:space="preserve"> and a poetic reading </w:t>
      </w:r>
      <w:r w:rsidRPr="00AD779D">
        <w:rPr>
          <w:rFonts w:cs="Times New Roman"/>
        </w:rPr>
        <w:t xml:space="preserve">of </w:t>
      </w:r>
      <w:r w:rsidRPr="00AD779D">
        <w:rPr>
          <w:rFonts w:cs="Times New Roman"/>
          <w:i/>
        </w:rPr>
        <w:t xml:space="preserve">fugues </w:t>
      </w:r>
      <w:r w:rsidRPr="00AD779D">
        <w:rPr>
          <w:rFonts w:cs="Times New Roman"/>
        </w:rPr>
        <w:t>as a musical motif,</w:t>
      </w:r>
      <w:r w:rsidRPr="00AD779D">
        <w:rPr>
          <w:rStyle w:val="FootnoteReference"/>
          <w:rFonts w:cs="Times New Roman"/>
        </w:rPr>
        <w:footnoteReference w:id="37"/>
      </w:r>
      <w:r w:rsidRPr="00AD779D">
        <w:rPr>
          <w:rFonts w:cs="Times New Roman"/>
        </w:rPr>
        <w:t xml:space="preserve"> inscribe her within an artistic constellation. Modiano also comments</w:t>
      </w:r>
      <w:r>
        <w:rPr>
          <w:rFonts w:cs="Times New Roman"/>
        </w:rPr>
        <w:t xml:space="preserve"> on the musical sensibility of his writing in his Nobel lecture:</w:t>
      </w:r>
    </w:p>
    <w:p w14:paraId="3DD375C6" w14:textId="77777777" w:rsidR="00086CD3" w:rsidRPr="00C25A83" w:rsidRDefault="00086CD3" w:rsidP="00A6058D">
      <w:pPr>
        <w:pStyle w:val="CommentText"/>
        <w:spacing w:line="480" w:lineRule="auto"/>
        <w:ind w:left="720"/>
        <w:rPr>
          <w:sz w:val="24"/>
          <w:szCs w:val="24"/>
        </w:rPr>
      </w:pPr>
      <w:r w:rsidRPr="00932B2B">
        <w:rPr>
          <w:sz w:val="24"/>
          <w:szCs w:val="24"/>
          <w:lang w:val="fr-FR"/>
        </w:rPr>
        <w:t>J</w:t>
      </w:r>
      <w:r>
        <w:rPr>
          <w:sz w:val="24"/>
          <w:szCs w:val="24"/>
          <w:lang w:val="fr-FR"/>
        </w:rPr>
        <w:t>’</w:t>
      </w:r>
      <w:r w:rsidRPr="00932B2B">
        <w:rPr>
          <w:sz w:val="24"/>
          <w:szCs w:val="24"/>
          <w:lang w:val="fr-FR"/>
        </w:rPr>
        <w:t>ai toujours pensé que l</w:t>
      </w:r>
      <w:r>
        <w:rPr>
          <w:sz w:val="24"/>
          <w:szCs w:val="24"/>
          <w:lang w:val="fr-FR"/>
        </w:rPr>
        <w:t>’</w:t>
      </w:r>
      <w:r w:rsidRPr="00932B2B">
        <w:rPr>
          <w:sz w:val="24"/>
          <w:szCs w:val="24"/>
          <w:lang w:val="fr-FR"/>
        </w:rPr>
        <w:t>écriture était proche de la musique mais beaucoup moins pure que celle-ci et j</w:t>
      </w:r>
      <w:r>
        <w:rPr>
          <w:sz w:val="24"/>
          <w:szCs w:val="24"/>
          <w:lang w:val="fr-FR"/>
        </w:rPr>
        <w:t>’</w:t>
      </w:r>
      <w:r w:rsidRPr="00932B2B">
        <w:rPr>
          <w:sz w:val="24"/>
          <w:szCs w:val="24"/>
          <w:lang w:val="fr-FR"/>
        </w:rPr>
        <w:t>ai toujours envié les musiciens qui me semblaient prat</w:t>
      </w:r>
      <w:r>
        <w:rPr>
          <w:sz w:val="24"/>
          <w:szCs w:val="24"/>
          <w:lang w:val="fr-FR"/>
        </w:rPr>
        <w:t xml:space="preserve">iquer un art supérieur au roman—et </w:t>
      </w:r>
      <w:r w:rsidRPr="00932B2B">
        <w:rPr>
          <w:sz w:val="24"/>
          <w:szCs w:val="24"/>
          <w:lang w:val="fr-FR"/>
        </w:rPr>
        <w:t>les poètes, qui sont plus proches des musiciens que les romanciers. J</w:t>
      </w:r>
      <w:r>
        <w:rPr>
          <w:sz w:val="24"/>
          <w:szCs w:val="24"/>
          <w:lang w:val="fr-FR"/>
        </w:rPr>
        <w:t>’</w:t>
      </w:r>
      <w:r w:rsidRPr="00932B2B">
        <w:rPr>
          <w:sz w:val="24"/>
          <w:szCs w:val="24"/>
          <w:lang w:val="fr-FR"/>
        </w:rPr>
        <w:t>ai commencé à écrire des poèmes dans mon enfance et c</w:t>
      </w:r>
      <w:r>
        <w:rPr>
          <w:sz w:val="24"/>
          <w:szCs w:val="24"/>
          <w:lang w:val="fr-FR"/>
        </w:rPr>
        <w:t>’</w:t>
      </w:r>
      <w:r w:rsidRPr="00932B2B">
        <w:rPr>
          <w:sz w:val="24"/>
          <w:szCs w:val="24"/>
          <w:lang w:val="fr-FR"/>
        </w:rPr>
        <w:t>est sans doute grâce à cela que j</w:t>
      </w:r>
      <w:r>
        <w:rPr>
          <w:sz w:val="24"/>
          <w:szCs w:val="24"/>
          <w:lang w:val="fr-FR"/>
        </w:rPr>
        <w:t>’</w:t>
      </w:r>
      <w:r w:rsidRPr="00932B2B">
        <w:rPr>
          <w:sz w:val="24"/>
          <w:szCs w:val="24"/>
          <w:lang w:val="fr-FR"/>
        </w:rPr>
        <w:t>ai mieux compris la réflexio</w:t>
      </w:r>
      <w:r>
        <w:rPr>
          <w:sz w:val="24"/>
          <w:szCs w:val="24"/>
          <w:lang w:val="fr-FR"/>
        </w:rPr>
        <w:t xml:space="preserve">n que j’ai lue quelque part: </w:t>
      </w:r>
      <w:r>
        <w:rPr>
          <w:rFonts w:cs="Times New Roman"/>
          <w:lang w:val="fr-FR"/>
        </w:rPr>
        <w:t>“</w:t>
      </w:r>
      <w:r w:rsidRPr="00932B2B">
        <w:rPr>
          <w:sz w:val="24"/>
          <w:szCs w:val="24"/>
          <w:lang w:val="fr-FR"/>
        </w:rPr>
        <w:t>C</w:t>
      </w:r>
      <w:r>
        <w:rPr>
          <w:sz w:val="24"/>
          <w:szCs w:val="24"/>
          <w:lang w:val="fr-FR"/>
        </w:rPr>
        <w:t>’</w:t>
      </w:r>
      <w:r w:rsidRPr="00932B2B">
        <w:rPr>
          <w:sz w:val="24"/>
          <w:szCs w:val="24"/>
          <w:lang w:val="fr-FR"/>
        </w:rPr>
        <w:t>est avec de mauvais poètes qu</w:t>
      </w:r>
      <w:r>
        <w:rPr>
          <w:sz w:val="24"/>
          <w:szCs w:val="24"/>
          <w:lang w:val="fr-FR"/>
        </w:rPr>
        <w:t xml:space="preserve">e l’on fait des </w:t>
      </w:r>
      <w:r w:rsidRPr="008F4AA0">
        <w:rPr>
          <w:sz w:val="24"/>
          <w:szCs w:val="24"/>
          <w:lang w:val="fr-FR"/>
        </w:rPr>
        <w:t>prosateurs.</w:t>
      </w:r>
      <w:r>
        <w:rPr>
          <w:rFonts w:cs="Times New Roman"/>
          <w:lang w:val="fr-FR"/>
        </w:rPr>
        <w:t>”</w:t>
      </w:r>
      <w:r w:rsidRPr="008F4AA0">
        <w:rPr>
          <w:sz w:val="24"/>
          <w:szCs w:val="24"/>
          <w:lang w:val="fr-FR"/>
        </w:rPr>
        <w:t xml:space="preserve"> Et puis, en ce qui concerne la musique, il s</w:t>
      </w:r>
      <w:r>
        <w:rPr>
          <w:sz w:val="24"/>
          <w:szCs w:val="24"/>
          <w:lang w:val="fr-FR"/>
        </w:rPr>
        <w:t>’</w:t>
      </w:r>
      <w:r w:rsidRPr="008F4AA0">
        <w:rPr>
          <w:sz w:val="24"/>
          <w:szCs w:val="24"/>
          <w:lang w:val="fr-FR"/>
        </w:rPr>
        <w:t>agit souvent pour un romancier d</w:t>
      </w:r>
      <w:r>
        <w:rPr>
          <w:sz w:val="24"/>
          <w:szCs w:val="24"/>
          <w:lang w:val="fr-FR"/>
        </w:rPr>
        <w:t>’</w:t>
      </w:r>
      <w:r w:rsidRPr="008F4AA0">
        <w:rPr>
          <w:sz w:val="24"/>
          <w:szCs w:val="24"/>
          <w:lang w:val="fr-FR"/>
        </w:rPr>
        <w:t>entraîner toutes les personnes, les paysages, les rues qu</w:t>
      </w:r>
      <w:r>
        <w:rPr>
          <w:sz w:val="24"/>
          <w:szCs w:val="24"/>
          <w:lang w:val="fr-FR"/>
        </w:rPr>
        <w:t>’</w:t>
      </w:r>
      <w:r w:rsidRPr="008F4AA0">
        <w:rPr>
          <w:sz w:val="24"/>
          <w:szCs w:val="24"/>
          <w:lang w:val="fr-FR"/>
        </w:rPr>
        <w:t>il a pu observer dans une partition musicale où l</w:t>
      </w:r>
      <w:r>
        <w:rPr>
          <w:sz w:val="24"/>
          <w:szCs w:val="24"/>
          <w:lang w:val="fr-FR"/>
        </w:rPr>
        <w:t>’</w:t>
      </w:r>
      <w:r w:rsidRPr="008F4AA0">
        <w:rPr>
          <w:sz w:val="24"/>
          <w:szCs w:val="24"/>
          <w:lang w:val="fr-FR"/>
        </w:rPr>
        <w:t>on retrouve les mêmes fragments mélodiques d</w:t>
      </w:r>
      <w:r>
        <w:rPr>
          <w:sz w:val="24"/>
          <w:szCs w:val="24"/>
          <w:lang w:val="fr-FR"/>
        </w:rPr>
        <w:t>’</w:t>
      </w:r>
      <w:r w:rsidRPr="008F4AA0">
        <w:rPr>
          <w:sz w:val="24"/>
          <w:szCs w:val="24"/>
          <w:lang w:val="fr-FR"/>
        </w:rPr>
        <w:t>un livre à l</w:t>
      </w:r>
      <w:r>
        <w:rPr>
          <w:sz w:val="24"/>
          <w:szCs w:val="24"/>
          <w:lang w:val="fr-FR"/>
        </w:rPr>
        <w:t>’</w:t>
      </w:r>
      <w:r w:rsidRPr="008F4AA0">
        <w:rPr>
          <w:sz w:val="24"/>
          <w:szCs w:val="24"/>
          <w:lang w:val="fr-FR"/>
        </w:rPr>
        <w:t>autre, mais une partition musicale qui lui semblera imparfaite. Il y aura, chez le romancier, le regret de n</w:t>
      </w:r>
      <w:r>
        <w:rPr>
          <w:sz w:val="24"/>
          <w:szCs w:val="24"/>
          <w:lang w:val="fr-FR"/>
        </w:rPr>
        <w:t>’</w:t>
      </w:r>
      <w:r w:rsidRPr="008F4AA0">
        <w:rPr>
          <w:sz w:val="24"/>
          <w:szCs w:val="24"/>
          <w:lang w:val="fr-FR"/>
        </w:rPr>
        <w:t>avoir pas été un pur musicien et de n</w:t>
      </w:r>
      <w:r>
        <w:rPr>
          <w:sz w:val="24"/>
          <w:szCs w:val="24"/>
          <w:lang w:val="fr-FR"/>
        </w:rPr>
        <w:t>’</w:t>
      </w:r>
      <w:r w:rsidRPr="008F4AA0">
        <w:rPr>
          <w:sz w:val="24"/>
          <w:szCs w:val="24"/>
          <w:lang w:val="fr-FR"/>
        </w:rPr>
        <w:t xml:space="preserve">avoir pas composé </w:t>
      </w:r>
      <w:r w:rsidRPr="008F4AA0">
        <w:rPr>
          <w:rStyle w:val="Emphasis"/>
          <w:sz w:val="24"/>
          <w:szCs w:val="24"/>
          <w:lang w:val="fr-FR"/>
        </w:rPr>
        <w:t>Les Nocturnes</w:t>
      </w:r>
      <w:r w:rsidRPr="008F4AA0">
        <w:rPr>
          <w:sz w:val="24"/>
          <w:szCs w:val="24"/>
          <w:lang w:val="fr-FR"/>
        </w:rPr>
        <w:t xml:space="preserve"> de Chopin. </w:t>
      </w:r>
      <w:r w:rsidRPr="008F4AA0">
        <w:rPr>
          <w:sz w:val="24"/>
          <w:szCs w:val="24"/>
        </w:rPr>
        <w:t>(</w:t>
      </w:r>
      <w:r w:rsidRPr="008F4AA0">
        <w:rPr>
          <w:i/>
          <w:sz w:val="24"/>
          <w:szCs w:val="24"/>
        </w:rPr>
        <w:t>Conférence Nobel</w:t>
      </w:r>
      <w:r w:rsidRPr="008F4AA0">
        <w:rPr>
          <w:sz w:val="24"/>
          <w:szCs w:val="24"/>
        </w:rPr>
        <w:t xml:space="preserve"> 5)</w:t>
      </w:r>
    </w:p>
    <w:p w14:paraId="745A112E" w14:textId="77777777" w:rsidR="00086CD3" w:rsidRPr="008F4AA0" w:rsidRDefault="00086CD3" w:rsidP="00A6058D">
      <w:pPr>
        <w:pStyle w:val="NoSpacing"/>
        <w:spacing w:line="480" w:lineRule="auto"/>
        <w:rPr>
          <w:rFonts w:cs="Times New Roman"/>
        </w:rPr>
      </w:pPr>
      <w:r w:rsidRPr="008F4AA0">
        <w:rPr>
          <w:rFonts w:cs="Times New Roman"/>
        </w:rPr>
        <w:t xml:space="preserve">Though Modiano is not </w:t>
      </w:r>
      <w:r>
        <w:rPr>
          <w:rFonts w:cs="Times New Roman"/>
        </w:rPr>
        <w:t xml:space="preserve">actually </w:t>
      </w:r>
      <w:r w:rsidRPr="008F4AA0">
        <w:rPr>
          <w:rFonts w:cs="Times New Roman"/>
        </w:rPr>
        <w:t>a</w:t>
      </w:r>
      <w:r>
        <w:rPr>
          <w:rFonts w:cs="Times New Roman"/>
        </w:rPr>
        <w:t xml:space="preserve"> practicing</w:t>
      </w:r>
      <w:r w:rsidRPr="008F4AA0">
        <w:rPr>
          <w:rFonts w:cs="Times New Roman"/>
        </w:rPr>
        <w:t xml:space="preserve"> musician</w:t>
      </w:r>
      <w:r>
        <w:rPr>
          <w:rFonts w:cs="Times New Roman"/>
        </w:rPr>
        <w:t xml:space="preserve"> (he did, however, pen a dozen or so songs in the 1960s and 70s), </w:t>
      </w:r>
      <w:r w:rsidRPr="008F4AA0">
        <w:rPr>
          <w:rFonts w:cs="Times New Roman"/>
        </w:rPr>
        <w:t>he engages in a musical repetitiveness</w:t>
      </w:r>
      <w:r>
        <w:rPr>
          <w:rFonts w:cs="Times New Roman"/>
        </w:rPr>
        <w:t xml:space="preserve"> reminiscent of a Wagnerian leitmotif</w:t>
      </w:r>
      <w:r w:rsidRPr="008F4AA0">
        <w:rPr>
          <w:rFonts w:cs="Times New Roman"/>
        </w:rPr>
        <w:t xml:space="preserve"> </w:t>
      </w:r>
      <w:r>
        <w:rPr>
          <w:rFonts w:cs="Times New Roman"/>
        </w:rPr>
        <w:t>among</w:t>
      </w:r>
      <w:r w:rsidRPr="008F4AA0">
        <w:rPr>
          <w:rFonts w:cs="Times New Roman"/>
        </w:rPr>
        <w:t xml:space="preserve"> and within his works, always returning to the same theme of searching. I</w:t>
      </w:r>
      <w:r>
        <w:rPr>
          <w:rFonts w:cs="Times New Roman"/>
        </w:rPr>
        <w:t>n critical circles, i</w:t>
      </w:r>
      <w:r w:rsidRPr="008F4AA0">
        <w:rPr>
          <w:rFonts w:cs="Times New Roman"/>
        </w:rPr>
        <w:t xml:space="preserve">t has become a </w:t>
      </w:r>
      <w:r w:rsidRPr="008F4AA0">
        <w:rPr>
          <w:rFonts w:cs="Times New Roman"/>
          <w:i/>
        </w:rPr>
        <w:t>lieu commun</w:t>
      </w:r>
      <w:r w:rsidRPr="008F4AA0">
        <w:rPr>
          <w:rFonts w:cs="Times New Roman"/>
        </w:rPr>
        <w:t xml:space="preserve"> that his books are essentially all the same, and yet, rather than </w:t>
      </w:r>
      <w:r>
        <w:rPr>
          <w:rFonts w:cs="Times New Roman"/>
        </w:rPr>
        <w:t>representing</w:t>
      </w:r>
      <w:r w:rsidRPr="008F4AA0">
        <w:rPr>
          <w:rFonts w:cs="Times New Roman"/>
        </w:rPr>
        <w:t xml:space="preserve"> a liability, his </w:t>
      </w:r>
      <w:r>
        <w:rPr>
          <w:rFonts w:cs="Times New Roman"/>
        </w:rPr>
        <w:t xml:space="preserve">subtle </w:t>
      </w:r>
      <w:r w:rsidRPr="008F4AA0">
        <w:rPr>
          <w:rFonts w:cs="Times New Roman"/>
        </w:rPr>
        <w:t>variations on a theme</w:t>
      </w:r>
      <w:r>
        <w:rPr>
          <w:rFonts w:cs="Times New Roman"/>
        </w:rPr>
        <w:t xml:space="preserve"> form a sustained meditation on history, memory, and literature. </w:t>
      </w:r>
    </w:p>
    <w:p w14:paraId="3E521343" w14:textId="77777777" w:rsidR="00086CD3" w:rsidRPr="00113952" w:rsidRDefault="00086CD3" w:rsidP="00A6058D">
      <w:pPr>
        <w:pStyle w:val="NoSpacing"/>
        <w:spacing w:line="480" w:lineRule="auto"/>
        <w:ind w:firstLine="720"/>
        <w:rPr>
          <w:rFonts w:cs="Times New Roman"/>
        </w:rPr>
      </w:pPr>
      <w:r>
        <w:rPr>
          <w:rFonts w:cs="Times New Roman"/>
        </w:rPr>
        <w:t>The narrator situates himself in a literary lineage when he</w:t>
      </w:r>
      <w:r w:rsidRPr="00113952">
        <w:rPr>
          <w:rFonts w:cs="Times New Roman"/>
        </w:rPr>
        <w:t xml:space="preserve"> claims his place in a line of clairvoyant writers, </w:t>
      </w:r>
      <w:r>
        <w:rPr>
          <w:rFonts w:cs="Times New Roman"/>
        </w:rPr>
        <w:t xml:space="preserve">and here </w:t>
      </w:r>
      <w:r w:rsidRPr="00113952">
        <w:rPr>
          <w:rFonts w:cs="Times New Roman"/>
        </w:rPr>
        <w:t xml:space="preserve">Rimbaud and Hugo are </w:t>
      </w:r>
      <w:r>
        <w:rPr>
          <w:rFonts w:cs="Times New Roman"/>
        </w:rPr>
        <w:t>obvious</w:t>
      </w:r>
      <w:r w:rsidRPr="00113952">
        <w:rPr>
          <w:rFonts w:cs="Times New Roman"/>
        </w:rPr>
        <w:t xml:space="preserve"> forefathers:</w:t>
      </w:r>
    </w:p>
    <w:p w14:paraId="6DB9CD6D" w14:textId="77777777" w:rsidR="00086CD3" w:rsidRPr="00113952" w:rsidRDefault="00086CD3" w:rsidP="00A6058D">
      <w:pPr>
        <w:pStyle w:val="NoSpacing"/>
        <w:spacing w:line="480" w:lineRule="auto"/>
        <w:ind w:left="720"/>
        <w:rPr>
          <w:rFonts w:cs="Times New Roman"/>
        </w:rPr>
      </w:pPr>
      <w:r w:rsidRPr="00A579AA">
        <w:rPr>
          <w:rFonts w:cs="Times New Roman"/>
          <w:lang w:val="fr-FR"/>
        </w:rPr>
        <w:t>Comme beaucoup d</w:t>
      </w:r>
      <w:r>
        <w:rPr>
          <w:rFonts w:cs="Times New Roman"/>
          <w:lang w:val="fr-FR"/>
        </w:rPr>
        <w:t>’</w:t>
      </w:r>
      <w:r w:rsidRPr="00A579AA">
        <w:rPr>
          <w:rFonts w:cs="Times New Roman"/>
          <w:lang w:val="fr-FR"/>
        </w:rPr>
        <w:t xml:space="preserve">autres avant moi, je crois aux coïncidences et quelquefois à un don de voyance chez les </w:t>
      </w:r>
      <w:r w:rsidRPr="00A54A99">
        <w:rPr>
          <w:rFonts w:cs="Times New Roman"/>
          <w:lang w:val="fr-FR"/>
        </w:rPr>
        <w:t>romanciers. . . . [C]ela fait simplement partie du métier: les efforts d</w:t>
      </w:r>
      <w:r>
        <w:rPr>
          <w:rFonts w:cs="Times New Roman"/>
          <w:lang w:val="fr-FR"/>
        </w:rPr>
        <w:t>’</w:t>
      </w:r>
      <w:r w:rsidRPr="00A54A99">
        <w:rPr>
          <w:rFonts w:cs="Times New Roman"/>
          <w:lang w:val="fr-FR"/>
        </w:rPr>
        <w:t>imagination, nécessaires à ce métier, le besoin de fixer son esprit sur des points de détail . . . toute cette tension, cette</w:t>
      </w:r>
      <w:r w:rsidRPr="00A579AA">
        <w:rPr>
          <w:rFonts w:cs="Times New Roman"/>
          <w:lang w:val="fr-FR"/>
        </w:rPr>
        <w:t xml:space="preserve"> gymnastique cérébrale peut sans doute provoquer à la longue de brèves intuitions </w:t>
      </w:r>
      <w:r>
        <w:rPr>
          <w:rFonts w:cs="Times New Roman"/>
          <w:lang w:val="fr-FR"/>
        </w:rPr>
        <w:t>“</w:t>
      </w:r>
      <w:r w:rsidRPr="00A579AA">
        <w:rPr>
          <w:rFonts w:cs="Times New Roman"/>
          <w:lang w:val="fr-FR"/>
        </w:rPr>
        <w:t>concernant des événements passés ou futurs,</w:t>
      </w:r>
      <w:r>
        <w:rPr>
          <w:rFonts w:cs="Times New Roman"/>
          <w:lang w:val="fr-FR"/>
        </w:rPr>
        <w:t>”</w:t>
      </w:r>
      <w:r w:rsidRPr="00A579AA">
        <w:rPr>
          <w:rFonts w:cs="Times New Roman"/>
          <w:lang w:val="fr-FR"/>
        </w:rPr>
        <w:t xml:space="preserve"> comme l</w:t>
      </w:r>
      <w:r>
        <w:rPr>
          <w:rFonts w:cs="Times New Roman"/>
          <w:lang w:val="fr-FR"/>
        </w:rPr>
        <w:t>’</w:t>
      </w:r>
      <w:r w:rsidRPr="00A579AA">
        <w:rPr>
          <w:rFonts w:cs="Times New Roman"/>
          <w:lang w:val="fr-FR"/>
        </w:rPr>
        <w:t xml:space="preserve">écrit le dictionnaire Larousse à la rubrique </w:t>
      </w:r>
      <w:r>
        <w:rPr>
          <w:rFonts w:cs="Times New Roman"/>
          <w:lang w:val="fr-FR"/>
        </w:rPr>
        <w:t>“</w:t>
      </w:r>
      <w:r w:rsidRPr="00A579AA">
        <w:rPr>
          <w:rFonts w:cs="Times New Roman"/>
          <w:lang w:val="fr-FR"/>
        </w:rPr>
        <w:t>Voyance</w:t>
      </w:r>
      <w:r>
        <w:rPr>
          <w:rFonts w:cs="Times New Roman"/>
          <w:lang w:val="fr-FR"/>
        </w:rPr>
        <w:t>.”</w:t>
      </w:r>
      <w:r w:rsidRPr="00A579AA">
        <w:rPr>
          <w:rFonts w:cs="Times New Roman"/>
          <w:lang w:val="fr-FR"/>
        </w:rPr>
        <w:t xml:space="preserve"> </w:t>
      </w:r>
      <w:r w:rsidRPr="00113952">
        <w:rPr>
          <w:rFonts w:cs="Times New Roman"/>
        </w:rPr>
        <w:t>(673)</w:t>
      </w:r>
    </w:p>
    <w:p w14:paraId="0C0AB182" w14:textId="77777777" w:rsidR="00086CD3" w:rsidRPr="00FF6C3E" w:rsidRDefault="00086CD3" w:rsidP="00A6058D">
      <w:pPr>
        <w:pStyle w:val="NoSpacing"/>
        <w:spacing w:line="480" w:lineRule="auto"/>
        <w:rPr>
          <w:rFonts w:cs="Times New Roman"/>
        </w:rPr>
      </w:pPr>
      <w:r w:rsidRPr="00113952">
        <w:rPr>
          <w:rFonts w:cs="Times New Roman"/>
        </w:rPr>
        <w:t>Also</w:t>
      </w:r>
      <w:r>
        <w:rPr>
          <w:rFonts w:cs="Times New Roman"/>
        </w:rPr>
        <w:t>,</w:t>
      </w:r>
      <w:r w:rsidRPr="00113952">
        <w:rPr>
          <w:rFonts w:cs="Times New Roman"/>
        </w:rPr>
        <w:t xml:space="preserve"> </w:t>
      </w:r>
      <w:r>
        <w:rPr>
          <w:rFonts w:cs="Times New Roman"/>
        </w:rPr>
        <w:t>as we see with</w:t>
      </w:r>
      <w:r w:rsidRPr="00113952">
        <w:rPr>
          <w:rFonts w:cs="Times New Roman"/>
        </w:rPr>
        <w:t xml:space="preserve"> Hugo and Rimbaud, Modiano writes to give a voice to those on the margins of</w:t>
      </w:r>
      <w:r>
        <w:rPr>
          <w:rFonts w:cs="Times New Roman"/>
        </w:rPr>
        <w:t xml:space="preserve"> </w:t>
      </w:r>
      <w:r w:rsidRPr="00113952">
        <w:rPr>
          <w:rFonts w:cs="Times New Roman"/>
        </w:rPr>
        <w:t>society</w:t>
      </w:r>
      <w:r>
        <w:rPr>
          <w:rFonts w:cs="Times New Roman"/>
        </w:rPr>
        <w:t xml:space="preserve">. </w:t>
      </w:r>
      <w:r w:rsidRPr="00113952">
        <w:rPr>
          <w:rFonts w:cs="Times New Roman"/>
        </w:rPr>
        <w:t xml:space="preserve">Dora was doubly marginalized as a Jew and as the daughter of poor immigrants living in a </w:t>
      </w:r>
      <w:r>
        <w:rPr>
          <w:rFonts w:cs="Times New Roman"/>
        </w:rPr>
        <w:t>tiny</w:t>
      </w:r>
      <w:r w:rsidRPr="00113952">
        <w:rPr>
          <w:rFonts w:cs="Times New Roman"/>
        </w:rPr>
        <w:t xml:space="preserve"> apartment. </w:t>
      </w:r>
      <w:r>
        <w:rPr>
          <w:rFonts w:cs="Times New Roman"/>
        </w:rPr>
        <w:t>We know that t</w:t>
      </w:r>
      <w:r w:rsidRPr="00113952">
        <w:rPr>
          <w:rFonts w:cs="Times New Roman"/>
        </w:rPr>
        <w:t xml:space="preserve">he Romantics </w:t>
      </w:r>
      <w:r>
        <w:rPr>
          <w:rFonts w:cs="Times New Roman"/>
        </w:rPr>
        <w:t xml:space="preserve">often </w:t>
      </w:r>
      <w:r w:rsidRPr="00113952">
        <w:rPr>
          <w:rFonts w:cs="Times New Roman"/>
        </w:rPr>
        <w:t>express nostalgia, a feeling of having been born in the wrong era, as eviden</w:t>
      </w:r>
      <w:r>
        <w:rPr>
          <w:rFonts w:cs="Times New Roman"/>
        </w:rPr>
        <w:t xml:space="preserve">ced by numerous historical works, such as Hugo’s </w:t>
      </w:r>
      <w:r>
        <w:rPr>
          <w:rFonts w:cs="Times New Roman"/>
          <w:i/>
        </w:rPr>
        <w:t>Cromwell</w:t>
      </w:r>
      <w:r>
        <w:rPr>
          <w:rFonts w:cs="Times New Roman"/>
        </w:rPr>
        <w:t xml:space="preserve"> (1827) and Alfred Vigny’s </w:t>
      </w:r>
      <w:r>
        <w:rPr>
          <w:rFonts w:cs="Times New Roman"/>
          <w:i/>
        </w:rPr>
        <w:t xml:space="preserve">Chatterton </w:t>
      </w:r>
      <w:r>
        <w:rPr>
          <w:rFonts w:cs="Times New Roman"/>
        </w:rPr>
        <w:t xml:space="preserve">(1835). For the Romantics, the sensation took on the guise of a spiritual affliction they termed </w:t>
      </w:r>
      <w:r>
        <w:rPr>
          <w:rFonts w:cs="Times New Roman"/>
          <w:i/>
        </w:rPr>
        <w:t>le mal du siècle</w:t>
      </w:r>
      <w:r>
        <w:rPr>
          <w:rFonts w:cs="Times New Roman"/>
        </w:rPr>
        <w:t xml:space="preserve">. </w:t>
      </w:r>
      <w:r w:rsidRPr="00113952">
        <w:rPr>
          <w:rFonts w:cs="Times New Roman"/>
        </w:rPr>
        <w:t xml:space="preserve">Modiano evinces </w:t>
      </w:r>
      <w:r>
        <w:rPr>
          <w:rFonts w:cs="Times New Roman"/>
        </w:rPr>
        <w:t>an altered</w:t>
      </w:r>
      <w:r w:rsidRPr="00113952">
        <w:rPr>
          <w:rFonts w:cs="Times New Roman"/>
        </w:rPr>
        <w:t xml:space="preserve"> sort of nostalgia throughout his books. </w:t>
      </w:r>
      <w:r>
        <w:rPr>
          <w:rFonts w:cs="Times New Roman"/>
        </w:rPr>
        <w:t>Whereas the Romantics faced life after the Revolution, i</w:t>
      </w:r>
      <w:r w:rsidRPr="00113952">
        <w:rPr>
          <w:rFonts w:cs="Times New Roman"/>
        </w:rPr>
        <w:t xml:space="preserve">f </w:t>
      </w:r>
      <w:r>
        <w:rPr>
          <w:rFonts w:cs="Times New Roman"/>
        </w:rPr>
        <w:t>Modiano</w:t>
      </w:r>
      <w:r w:rsidRPr="00113952">
        <w:rPr>
          <w:rFonts w:cs="Times New Roman"/>
        </w:rPr>
        <w:t xml:space="preserve"> or his characters were born in the wrong era, it is because they were born after the </w:t>
      </w:r>
      <w:r>
        <w:rPr>
          <w:rFonts w:cs="Times New Roman"/>
        </w:rPr>
        <w:t>Second World War</w:t>
      </w:r>
      <w:r w:rsidRPr="00113952">
        <w:rPr>
          <w:rFonts w:cs="Times New Roman"/>
        </w:rPr>
        <w:t xml:space="preserve"> and the Occupation, as most strongly</w:t>
      </w:r>
      <w:r>
        <w:rPr>
          <w:rFonts w:cs="Times New Roman"/>
        </w:rPr>
        <w:t>—and shockingly—visible in</w:t>
      </w:r>
      <w:r w:rsidRPr="00113952">
        <w:rPr>
          <w:rFonts w:cs="Times New Roman"/>
        </w:rPr>
        <w:t xml:space="preserve"> </w:t>
      </w:r>
      <w:r>
        <w:rPr>
          <w:rFonts w:cs="Times New Roman"/>
          <w:i/>
        </w:rPr>
        <w:t>La Place de l’é</w:t>
      </w:r>
      <w:r w:rsidRPr="00113952">
        <w:rPr>
          <w:rFonts w:cs="Times New Roman"/>
          <w:i/>
        </w:rPr>
        <w:t>toile</w:t>
      </w:r>
      <w:r>
        <w:rPr>
          <w:rFonts w:cs="Times New Roman"/>
        </w:rPr>
        <w:t xml:space="preserve">, Modiano’s parodic criticism of anti-Semitism’s place in French intellectual history. In </w:t>
      </w:r>
      <w:r>
        <w:rPr>
          <w:rFonts w:cs="Times New Roman"/>
          <w:i/>
        </w:rPr>
        <w:t>La Place</w:t>
      </w:r>
      <w:r>
        <w:rPr>
          <w:rFonts w:cs="Times New Roman"/>
        </w:rPr>
        <w:t xml:space="preserve">, </w:t>
      </w:r>
      <w:r w:rsidRPr="00113952">
        <w:rPr>
          <w:rFonts w:cs="Times New Roman"/>
        </w:rPr>
        <w:t xml:space="preserve">the young Jewish </w:t>
      </w:r>
      <w:r>
        <w:rPr>
          <w:rFonts w:cs="Times New Roman"/>
        </w:rPr>
        <w:t>Raphaël Schlemilovitch</w:t>
      </w:r>
      <w:r w:rsidRPr="00113952">
        <w:rPr>
          <w:rFonts w:cs="Times New Roman"/>
        </w:rPr>
        <w:t xml:space="preserve"> fashions himself as a wartime collaborator</w:t>
      </w:r>
      <w:r>
        <w:rPr>
          <w:rFonts w:cs="Times New Roman"/>
        </w:rPr>
        <w:t>, even imagining himself as Eva Braun’s lover,</w:t>
      </w:r>
      <w:r w:rsidRPr="00113952">
        <w:rPr>
          <w:rFonts w:cs="Times New Roman"/>
        </w:rPr>
        <w:t xml:space="preserve"> though he was born after the war</w:t>
      </w:r>
      <w:r>
        <w:rPr>
          <w:rFonts w:cs="Times New Roman"/>
        </w:rPr>
        <w:t>, having imbibed anti-Semitic discourse in society and school.</w:t>
      </w:r>
      <w:r>
        <w:rPr>
          <w:rStyle w:val="FootnoteReference"/>
          <w:rFonts w:cs="Times New Roman"/>
        </w:rPr>
        <w:footnoteReference w:id="38"/>
      </w:r>
      <w:r>
        <w:rPr>
          <w:rFonts w:cs="Times New Roman"/>
        </w:rPr>
        <w:t xml:space="preserve"> </w:t>
      </w:r>
      <w:r w:rsidRPr="00113952">
        <w:rPr>
          <w:rFonts w:cs="Times New Roman"/>
        </w:rPr>
        <w:t xml:space="preserve">With </w:t>
      </w:r>
      <w:r>
        <w:rPr>
          <w:rFonts w:cs="Times New Roman"/>
        </w:rPr>
        <w:t xml:space="preserve">tinges of both reminiscence for a long-gone </w:t>
      </w:r>
      <w:r w:rsidRPr="00113952">
        <w:rPr>
          <w:rFonts w:cs="Times New Roman"/>
        </w:rPr>
        <w:t xml:space="preserve">historical </w:t>
      </w:r>
      <w:r>
        <w:rPr>
          <w:rFonts w:cs="Times New Roman"/>
          <w:i/>
        </w:rPr>
        <w:t>époque</w:t>
      </w:r>
      <w:r>
        <w:rPr>
          <w:rFonts w:cs="Times New Roman"/>
        </w:rPr>
        <w:t>, in Charles Péguy’s sense of the word,</w:t>
      </w:r>
      <w:r>
        <w:rPr>
          <w:rStyle w:val="FootnoteReference"/>
          <w:rFonts w:cs="Times New Roman"/>
        </w:rPr>
        <w:footnoteReference w:id="39"/>
      </w:r>
      <w:r w:rsidRPr="00113952">
        <w:rPr>
          <w:rFonts w:cs="Times New Roman"/>
        </w:rPr>
        <w:t xml:space="preserve"> when </w:t>
      </w:r>
      <w:r>
        <w:rPr>
          <w:rFonts w:cs="Times New Roman"/>
        </w:rPr>
        <w:t xml:space="preserve">even everyday </w:t>
      </w:r>
      <w:r w:rsidRPr="00113952">
        <w:rPr>
          <w:rFonts w:cs="Times New Roman"/>
        </w:rPr>
        <w:t xml:space="preserve">decisions carried </w:t>
      </w:r>
      <w:r>
        <w:rPr>
          <w:rFonts w:cs="Times New Roman"/>
        </w:rPr>
        <w:t>serious risks</w:t>
      </w:r>
      <w:r w:rsidRPr="00113952">
        <w:rPr>
          <w:rFonts w:cs="Times New Roman"/>
        </w:rPr>
        <w:t xml:space="preserve">, as well as a </w:t>
      </w:r>
      <w:r>
        <w:rPr>
          <w:rFonts w:cs="Times New Roman"/>
        </w:rPr>
        <w:t xml:space="preserve">deep </w:t>
      </w:r>
      <w:r w:rsidRPr="00113952">
        <w:rPr>
          <w:rFonts w:cs="Times New Roman"/>
        </w:rPr>
        <w:t>sense of guilt for living in a</w:t>
      </w:r>
      <w:r>
        <w:rPr>
          <w:rFonts w:cs="Times New Roman"/>
        </w:rPr>
        <w:t xml:space="preserve"> seemingly</w:t>
      </w:r>
      <w:r w:rsidRPr="00113952">
        <w:rPr>
          <w:rFonts w:cs="Times New Roman"/>
        </w:rPr>
        <w:t xml:space="preserve"> easier era, </w:t>
      </w:r>
      <w:r>
        <w:rPr>
          <w:rFonts w:cs="Times New Roman"/>
        </w:rPr>
        <w:t xml:space="preserve">the narrator of </w:t>
      </w:r>
      <w:r>
        <w:rPr>
          <w:rFonts w:cs="Times New Roman"/>
          <w:i/>
        </w:rPr>
        <w:t>Dora Bruder</w:t>
      </w:r>
      <w:r>
        <w:rPr>
          <w:rFonts w:cs="Times New Roman"/>
        </w:rPr>
        <w:t xml:space="preserve"> </w:t>
      </w:r>
      <w:r w:rsidRPr="00E44301">
        <w:rPr>
          <w:rFonts w:cs="Times New Roman"/>
        </w:rPr>
        <w:t>comments:</w:t>
      </w:r>
      <w:r w:rsidRPr="00E44301">
        <w:t xml:space="preserve"> </w:t>
      </w:r>
      <w:r>
        <w:t>“</w:t>
      </w:r>
      <w:r w:rsidRPr="00E44301">
        <w:t>Oui, malhe</w:t>
      </w:r>
      <w:r>
        <w:t>ureusement, je venais trop tard” (684),</w:t>
      </w:r>
      <w:r w:rsidRPr="00E44301">
        <w:t xml:space="preserve"> referring </w:t>
      </w:r>
      <w:r>
        <w:t xml:space="preserve">to his life generally, but also particularly </w:t>
      </w:r>
      <w:r w:rsidRPr="00E44301">
        <w:t>to his attempt to confront</w:t>
      </w:r>
      <w:r>
        <w:t xml:space="preserve"> anti-Semites in </w:t>
      </w:r>
      <w:r>
        <w:rPr>
          <w:i/>
        </w:rPr>
        <w:t>La Place de l’étoile</w:t>
      </w:r>
      <w:r>
        <w:t xml:space="preserve"> since the authors he targeted were dead by the time of publication in the late 1960s. </w:t>
      </w:r>
    </w:p>
    <w:p w14:paraId="114872B7" w14:textId="5FF993D0" w:rsidR="00086CD3" w:rsidRPr="000F4E29" w:rsidRDefault="00086CD3" w:rsidP="00A6058D">
      <w:pPr>
        <w:spacing w:after="0" w:line="480" w:lineRule="auto"/>
        <w:ind w:firstLine="720"/>
        <w:rPr>
          <w:rFonts w:cs="Times New Roman"/>
        </w:rPr>
      </w:pPr>
      <w:r w:rsidRPr="00113952">
        <w:rPr>
          <w:rFonts w:cs="Times New Roman"/>
        </w:rPr>
        <w:t xml:space="preserve">In another parallel with a central </w:t>
      </w:r>
      <w:r>
        <w:rPr>
          <w:rFonts w:cs="Times New Roman"/>
        </w:rPr>
        <w:t>R</w:t>
      </w:r>
      <w:r w:rsidRPr="00113952">
        <w:rPr>
          <w:rFonts w:cs="Times New Roman"/>
        </w:rPr>
        <w:t>omantic t</w:t>
      </w:r>
      <w:r>
        <w:rPr>
          <w:rFonts w:cs="Times New Roman"/>
        </w:rPr>
        <w:t>rope</w:t>
      </w:r>
      <w:r w:rsidRPr="00113952">
        <w:rPr>
          <w:rFonts w:cs="Times New Roman"/>
        </w:rPr>
        <w:t xml:space="preserve">, one could argue that the narrator conceives of Dora as his </w:t>
      </w:r>
      <w:r w:rsidRPr="00113952">
        <w:rPr>
          <w:rFonts w:cs="Times New Roman"/>
          <w:i/>
        </w:rPr>
        <w:t xml:space="preserve">âme </w:t>
      </w:r>
      <w:r>
        <w:rPr>
          <w:rFonts w:cs="Times New Roman"/>
          <w:i/>
        </w:rPr>
        <w:t>sœur</w:t>
      </w:r>
      <w:r w:rsidRPr="00113952">
        <w:rPr>
          <w:rFonts w:cs="Times New Roman"/>
        </w:rPr>
        <w:t>. In his search for her th</w:t>
      </w:r>
      <w:r>
        <w:rPr>
          <w:rFonts w:cs="Times New Roman"/>
        </w:rPr>
        <w:t>r</w:t>
      </w:r>
      <w:r w:rsidRPr="00113952">
        <w:rPr>
          <w:rFonts w:cs="Times New Roman"/>
        </w:rPr>
        <w:t xml:space="preserve">ough </w:t>
      </w:r>
      <w:r>
        <w:rPr>
          <w:rFonts w:cs="Times New Roman"/>
        </w:rPr>
        <w:t xml:space="preserve">the </w:t>
      </w:r>
      <w:r w:rsidRPr="00113952">
        <w:rPr>
          <w:rFonts w:cs="Times New Roman"/>
        </w:rPr>
        <w:t>streets of Paris and through</w:t>
      </w:r>
      <w:r>
        <w:rPr>
          <w:rFonts w:cs="Times New Roman"/>
        </w:rPr>
        <w:t xml:space="preserve"> the halls of</w:t>
      </w:r>
      <w:r w:rsidRPr="00113952">
        <w:rPr>
          <w:rFonts w:cs="Times New Roman"/>
        </w:rPr>
        <w:t xml:space="preserve"> archives</w:t>
      </w:r>
      <w:r>
        <w:rPr>
          <w:rFonts w:cs="Times New Roman"/>
        </w:rPr>
        <w:t>,</w:t>
      </w:r>
      <w:r w:rsidRPr="00113952">
        <w:rPr>
          <w:rFonts w:cs="Times New Roman"/>
        </w:rPr>
        <w:t xml:space="preserve"> he is </w:t>
      </w:r>
      <w:r>
        <w:rPr>
          <w:rFonts w:cs="Times New Roman"/>
        </w:rPr>
        <w:t>especially</w:t>
      </w:r>
      <w:r w:rsidRPr="00113952">
        <w:rPr>
          <w:rFonts w:cs="Times New Roman"/>
        </w:rPr>
        <w:t xml:space="preserve"> fascinated with potential commonalities between himself and Dora. </w:t>
      </w:r>
      <w:r>
        <w:rPr>
          <w:rFonts w:cs="Times New Roman"/>
        </w:rPr>
        <w:t>Nonetheless</w:t>
      </w:r>
      <w:r w:rsidRPr="00113952">
        <w:rPr>
          <w:rFonts w:cs="Times New Roman"/>
        </w:rPr>
        <w:t xml:space="preserve">, the distance imposed by the passage of time further reinforces the impression that he was born too late. When </w:t>
      </w:r>
      <w:r>
        <w:rPr>
          <w:rFonts w:cs="Times New Roman"/>
        </w:rPr>
        <w:t>the narrator</w:t>
      </w:r>
      <w:r w:rsidRPr="00113952">
        <w:rPr>
          <w:rFonts w:cs="Times New Roman"/>
        </w:rPr>
        <w:t xml:space="preserve"> contemplates his own teenage </w:t>
      </w:r>
      <w:r w:rsidRPr="00113952">
        <w:rPr>
          <w:rFonts w:cs="Times New Roman"/>
          <w:i/>
        </w:rPr>
        <w:t>fugues</w:t>
      </w:r>
      <w:r w:rsidRPr="00113952">
        <w:rPr>
          <w:rFonts w:cs="Times New Roman"/>
        </w:rPr>
        <w:t>, he admits that they insufficiently approximate hers, since he faced few risks compared to a young woman on her own during the Occupation.</w:t>
      </w:r>
      <w:r>
        <w:rPr>
          <w:rFonts w:cs="Times New Roman"/>
        </w:rPr>
        <w:t xml:space="preserve"> Furthermore,</w:t>
      </w:r>
      <w:r w:rsidRPr="00113952">
        <w:rPr>
          <w:rFonts w:cs="Times New Roman"/>
        </w:rPr>
        <w:t xml:space="preserve"> the Romantics view nature as a mirror or </w:t>
      </w:r>
      <w:r>
        <w:rPr>
          <w:rFonts w:cs="Times New Roman"/>
        </w:rPr>
        <w:t>“</w:t>
      </w:r>
      <w:r w:rsidRPr="00113952">
        <w:rPr>
          <w:rFonts w:cs="Times New Roman"/>
        </w:rPr>
        <w:t>un état d</w:t>
      </w:r>
      <w:r>
        <w:rPr>
          <w:rFonts w:cs="Times New Roman"/>
        </w:rPr>
        <w:t>’</w:t>
      </w:r>
      <w:r w:rsidRPr="00113952">
        <w:rPr>
          <w:rFonts w:cs="Times New Roman"/>
        </w:rPr>
        <w:t>âme</w:t>
      </w:r>
      <w:r>
        <w:rPr>
          <w:rFonts w:cs="Times New Roman"/>
        </w:rPr>
        <w:t>”</w:t>
      </w:r>
      <w:r w:rsidRPr="00113952">
        <w:rPr>
          <w:rFonts w:cs="Times New Roman"/>
        </w:rPr>
        <w:t xml:space="preserve"> (</w:t>
      </w:r>
      <w:r>
        <w:rPr>
          <w:rFonts w:cs="Times New Roman"/>
        </w:rPr>
        <w:t xml:space="preserve">Henri-Frédéric </w:t>
      </w:r>
      <w:r w:rsidRPr="00113952">
        <w:rPr>
          <w:rFonts w:cs="Times New Roman"/>
        </w:rPr>
        <w:t xml:space="preserve">Amiel), </w:t>
      </w:r>
      <w:r>
        <w:rPr>
          <w:rFonts w:cs="Times New Roman"/>
        </w:rPr>
        <w:t xml:space="preserve">and </w:t>
      </w:r>
      <w:r w:rsidRPr="00113952">
        <w:rPr>
          <w:rFonts w:cs="Times New Roman"/>
        </w:rPr>
        <w:t>Modiano agrees</w:t>
      </w:r>
      <w:r>
        <w:rPr>
          <w:rFonts w:cs="Times New Roman"/>
        </w:rPr>
        <w:t xml:space="preserve"> in part</w:t>
      </w:r>
      <w:r w:rsidRPr="00113952">
        <w:rPr>
          <w:rFonts w:cs="Times New Roman"/>
        </w:rPr>
        <w:t>, employing frequent references to atmospheric conditions which accentuate the mood of his characters</w:t>
      </w:r>
      <w:r>
        <w:rPr>
          <w:rFonts w:cs="Times New Roman"/>
        </w:rPr>
        <w:t>, as with the example of rain that I discussed earlier. In contrast to the Romantics, however</w:t>
      </w:r>
      <w:r w:rsidRPr="00113952">
        <w:rPr>
          <w:rFonts w:cs="Times New Roman"/>
        </w:rPr>
        <w:t xml:space="preserve">, his scenes are rarely set in </w:t>
      </w:r>
      <w:r>
        <w:rPr>
          <w:rFonts w:cs="Times New Roman"/>
        </w:rPr>
        <w:t>what we might consider as pure “nature”;</w:t>
      </w:r>
      <w:r w:rsidRPr="00113952">
        <w:rPr>
          <w:rFonts w:cs="Times New Roman"/>
        </w:rPr>
        <w:t xml:space="preserve"> instead, he</w:t>
      </w:r>
      <w:r>
        <w:rPr>
          <w:rFonts w:cs="Times New Roman"/>
        </w:rPr>
        <w:t xml:space="preserve"> focuses on</w:t>
      </w:r>
      <w:r w:rsidRPr="00113952">
        <w:rPr>
          <w:rFonts w:cs="Times New Roman"/>
        </w:rPr>
        <w:t xml:space="preserve"> crowded city streets and lonely apartments. Paris itself is a literary place. Walking there </w:t>
      </w:r>
      <w:r>
        <w:rPr>
          <w:rFonts w:cs="Times New Roman"/>
        </w:rPr>
        <w:t>evokes</w:t>
      </w:r>
      <w:r w:rsidRPr="00113952">
        <w:rPr>
          <w:rFonts w:cs="Times New Roman"/>
        </w:rPr>
        <w:t xml:space="preserve"> his memories and history, but also—especially—</w:t>
      </w:r>
      <w:r>
        <w:rPr>
          <w:rFonts w:cs="Times New Roman"/>
        </w:rPr>
        <w:t xml:space="preserve">the presence of </w:t>
      </w:r>
      <w:r w:rsidRPr="00113952">
        <w:rPr>
          <w:rFonts w:cs="Times New Roman"/>
        </w:rPr>
        <w:t>literature.</w:t>
      </w:r>
      <w:r>
        <w:rPr>
          <w:rFonts w:cs="Times New Roman"/>
        </w:rPr>
        <w:t xml:space="preserve"> The intertextual references relate to the geographic palimpsests in </w:t>
      </w:r>
      <w:r>
        <w:rPr>
          <w:rFonts w:cs="Times New Roman"/>
          <w:i/>
        </w:rPr>
        <w:t xml:space="preserve">Dora </w:t>
      </w:r>
      <w:r w:rsidRPr="009B1D7C">
        <w:rPr>
          <w:rFonts w:cs="Times New Roman"/>
          <w:i/>
        </w:rPr>
        <w:t>Bruder</w:t>
      </w:r>
      <w:r>
        <w:rPr>
          <w:rFonts w:cs="Times New Roman"/>
        </w:rPr>
        <w:t xml:space="preserve">, creating a tangled web of culture and history that informs the narrator’s search for Dora. In the process, the references called forth over the course of the search </w:t>
      </w:r>
      <w:r w:rsidR="00DF609D">
        <w:rPr>
          <w:rFonts w:cs="Times New Roman"/>
        </w:rPr>
        <w:t>constitute</w:t>
      </w:r>
      <w:r>
        <w:rPr>
          <w:rFonts w:cs="Times New Roman"/>
        </w:rPr>
        <w:t xml:space="preserve"> a multifaceted homage to Dora and to Modiano’s literary inspirations. Modiano’s allusions to nineteenth-century writers such as Hugo, who counts politics and class issues among the themes explored in his novels (for example, </w:t>
      </w:r>
      <w:r>
        <w:rPr>
          <w:rFonts w:cs="Times New Roman"/>
          <w:i/>
        </w:rPr>
        <w:t xml:space="preserve">Les Misérables </w:t>
      </w:r>
      <w:r>
        <w:rPr>
          <w:rFonts w:cs="Times New Roman"/>
        </w:rPr>
        <w:t xml:space="preserve">and </w:t>
      </w:r>
      <w:r>
        <w:rPr>
          <w:rFonts w:cs="Times New Roman"/>
          <w:i/>
        </w:rPr>
        <w:t>Notre-Dame de Paris</w:t>
      </w:r>
      <w:r>
        <w:rPr>
          <w:rFonts w:cs="Times New Roman"/>
        </w:rPr>
        <w:t xml:space="preserve">), reflects a concern for the historically marginalized, as well as a determination to write about those who simply cannot offer up their own testimony.  </w:t>
      </w:r>
    </w:p>
    <w:p w14:paraId="23658995" w14:textId="0BCC979D" w:rsidR="00086CD3" w:rsidRPr="0021130E" w:rsidRDefault="00900767" w:rsidP="00A6058D">
      <w:pPr>
        <w:pStyle w:val="Heading3"/>
        <w:rPr>
          <w:rFonts w:cs="Times New Roman"/>
        </w:rPr>
      </w:pPr>
      <w:bookmarkStart w:id="74" w:name="_Toc494201467"/>
      <w:bookmarkStart w:id="75" w:name="_Toc494897094"/>
      <w:bookmarkStart w:id="76" w:name="_Toc495058079"/>
      <w:bookmarkStart w:id="77" w:name="_Toc513556648"/>
      <w:r>
        <w:rPr>
          <w:rFonts w:cs="Times New Roman"/>
        </w:rPr>
        <w:t>4</w:t>
      </w:r>
      <w:r w:rsidR="00086CD3">
        <w:rPr>
          <w:rFonts w:cs="Times New Roman"/>
        </w:rPr>
        <w:t>.2</w:t>
      </w:r>
      <w:r w:rsidR="00086CD3" w:rsidRPr="0021130E">
        <w:rPr>
          <w:rFonts w:cs="Times New Roman"/>
        </w:rPr>
        <w:t xml:space="preserve"> Memorializing Dora: A First Attempt</w:t>
      </w:r>
      <w:bookmarkEnd w:id="74"/>
      <w:bookmarkEnd w:id="75"/>
      <w:bookmarkEnd w:id="76"/>
      <w:bookmarkEnd w:id="77"/>
      <w:r w:rsidR="00086CD3" w:rsidRPr="0021130E">
        <w:rPr>
          <w:rFonts w:cs="Times New Roman"/>
        </w:rPr>
        <w:t xml:space="preserve"> </w:t>
      </w:r>
    </w:p>
    <w:p w14:paraId="095BEE53" w14:textId="77777777" w:rsidR="00086CD3" w:rsidRPr="00F222AE" w:rsidRDefault="00086CD3" w:rsidP="00A6058D">
      <w:pPr>
        <w:pStyle w:val="NoSpacing"/>
        <w:spacing w:line="480" w:lineRule="auto"/>
        <w:ind w:firstLine="720"/>
        <w:rPr>
          <w:rFonts w:cs="Times New Roman"/>
        </w:rPr>
      </w:pPr>
      <w:r w:rsidRPr="00113952">
        <w:rPr>
          <w:rFonts w:cs="Times New Roman"/>
          <w:i/>
        </w:rPr>
        <w:t xml:space="preserve">Dora Bruder </w:t>
      </w:r>
      <w:r w:rsidRPr="00113952">
        <w:rPr>
          <w:rFonts w:cs="Times New Roman"/>
        </w:rPr>
        <w:t>also has a</w:t>
      </w:r>
      <w:r>
        <w:rPr>
          <w:rFonts w:cs="Times New Roman"/>
        </w:rPr>
        <w:t xml:space="preserve"> particularly interesting</w:t>
      </w:r>
      <w:r w:rsidRPr="00113952">
        <w:rPr>
          <w:rFonts w:cs="Times New Roman"/>
        </w:rPr>
        <w:t xml:space="preserve"> intertextual relationship with </w:t>
      </w:r>
      <w:r>
        <w:rPr>
          <w:rFonts w:cs="Times New Roman"/>
        </w:rPr>
        <w:t xml:space="preserve">several of </w:t>
      </w:r>
      <w:r w:rsidRPr="00113952">
        <w:rPr>
          <w:rFonts w:cs="Times New Roman"/>
        </w:rPr>
        <w:t>Modiano</w:t>
      </w:r>
      <w:r>
        <w:rPr>
          <w:rFonts w:cs="Times New Roman"/>
        </w:rPr>
        <w:t>’</w:t>
      </w:r>
      <w:r w:rsidRPr="00113952">
        <w:rPr>
          <w:rFonts w:cs="Times New Roman"/>
        </w:rPr>
        <w:t>s other works</w:t>
      </w:r>
      <w:r>
        <w:rPr>
          <w:rFonts w:cs="Times New Roman"/>
        </w:rPr>
        <w:t>, since the narrator identifies himself as the author of two real</w:t>
      </w:r>
      <w:r w:rsidRPr="00113952">
        <w:rPr>
          <w:rFonts w:cs="Times New Roman"/>
        </w:rPr>
        <w:t xml:space="preserve"> books by Modi</w:t>
      </w:r>
      <w:r>
        <w:rPr>
          <w:rFonts w:cs="Times New Roman"/>
        </w:rPr>
        <w:t>ano</w:t>
      </w:r>
      <w:r w:rsidRPr="00113952">
        <w:rPr>
          <w:rFonts w:cs="Times New Roman"/>
        </w:rPr>
        <w:t xml:space="preserve"> </w:t>
      </w:r>
      <w:r>
        <w:rPr>
          <w:rFonts w:cs="Times New Roman"/>
        </w:rPr>
        <w:t>(</w:t>
      </w:r>
      <w:r w:rsidRPr="00113952">
        <w:rPr>
          <w:rFonts w:cs="Times New Roman"/>
          <w:i/>
        </w:rPr>
        <w:t xml:space="preserve">Voyage </w:t>
      </w:r>
      <w:r>
        <w:rPr>
          <w:rFonts w:cs="Times New Roman"/>
          <w:i/>
        </w:rPr>
        <w:t>de noces</w:t>
      </w:r>
      <w:r w:rsidRPr="00113952">
        <w:rPr>
          <w:rFonts w:cs="Times New Roman"/>
        </w:rPr>
        <w:t xml:space="preserve"> and </w:t>
      </w:r>
      <w:r w:rsidRPr="00113952">
        <w:rPr>
          <w:rFonts w:cs="Times New Roman"/>
          <w:i/>
        </w:rPr>
        <w:t>La Place de l</w:t>
      </w:r>
      <w:r>
        <w:rPr>
          <w:rFonts w:cs="Times New Roman"/>
          <w:i/>
        </w:rPr>
        <w:t>’</w:t>
      </w:r>
      <w:r w:rsidRPr="00113952">
        <w:rPr>
          <w:rFonts w:cs="Times New Roman"/>
          <w:i/>
        </w:rPr>
        <w:t>étoile</w:t>
      </w:r>
      <w:r w:rsidRPr="00113952">
        <w:rPr>
          <w:rFonts w:cs="Times New Roman"/>
        </w:rPr>
        <w:t xml:space="preserve">), </w:t>
      </w:r>
      <w:r>
        <w:rPr>
          <w:rFonts w:cs="Times New Roman"/>
        </w:rPr>
        <w:t>an inclusion that</w:t>
      </w:r>
      <w:r w:rsidRPr="00113952">
        <w:rPr>
          <w:rFonts w:cs="Times New Roman"/>
        </w:rPr>
        <w:t xml:space="preserve"> reinforces the impression that Modiano himself </w:t>
      </w:r>
      <w:r>
        <w:rPr>
          <w:rFonts w:cs="Times New Roman"/>
        </w:rPr>
        <w:t>represents</w:t>
      </w:r>
      <w:r w:rsidRPr="00113952">
        <w:rPr>
          <w:rFonts w:cs="Times New Roman"/>
        </w:rPr>
        <w:t xml:space="preserve"> the narrator. </w:t>
      </w:r>
      <w:r w:rsidRPr="00F222AE">
        <w:rPr>
          <w:rFonts w:cs="Times New Roman"/>
        </w:rPr>
        <w:t xml:space="preserve">The narrator describes the reasons for which he wrote </w:t>
      </w:r>
      <w:r w:rsidRPr="00F222AE">
        <w:rPr>
          <w:rFonts w:cs="Times New Roman"/>
          <w:i/>
        </w:rPr>
        <w:t>Voyage de noces</w:t>
      </w:r>
      <w:r w:rsidRPr="00F222AE">
        <w:rPr>
          <w:rFonts w:cs="Times New Roman"/>
        </w:rPr>
        <w:t>:</w:t>
      </w:r>
    </w:p>
    <w:p w14:paraId="26D2ADC9" w14:textId="77777777" w:rsidR="00086CD3" w:rsidRPr="00113952" w:rsidRDefault="00086CD3" w:rsidP="00A6058D">
      <w:pPr>
        <w:pStyle w:val="NoSpacing"/>
        <w:spacing w:line="480" w:lineRule="auto"/>
        <w:ind w:left="720"/>
        <w:rPr>
          <w:rFonts w:cs="Times New Roman"/>
        </w:rPr>
      </w:pPr>
      <w:r w:rsidRPr="00A579AA">
        <w:rPr>
          <w:rFonts w:cs="Times New Roman"/>
          <w:lang w:val="fr-FR"/>
        </w:rPr>
        <w:t>En décembre 1988, après avoir lu l</w:t>
      </w:r>
      <w:r>
        <w:rPr>
          <w:rFonts w:cs="Times New Roman"/>
          <w:lang w:val="fr-FR"/>
        </w:rPr>
        <w:t>’</w:t>
      </w:r>
      <w:r w:rsidRPr="00A579AA">
        <w:rPr>
          <w:rFonts w:cs="Times New Roman"/>
          <w:lang w:val="fr-FR"/>
        </w:rPr>
        <w:t xml:space="preserve">avis de recherche de Dora Bruder, dans le </w:t>
      </w:r>
      <w:r w:rsidRPr="00A579AA">
        <w:rPr>
          <w:rFonts w:cs="Times New Roman"/>
          <w:i/>
          <w:lang w:val="fr-FR"/>
        </w:rPr>
        <w:t xml:space="preserve">Paris-Soir </w:t>
      </w:r>
      <w:r w:rsidRPr="00A579AA">
        <w:rPr>
          <w:rFonts w:cs="Times New Roman"/>
          <w:lang w:val="fr-FR"/>
        </w:rPr>
        <w:t>de décembre 1941, je n</w:t>
      </w:r>
      <w:r>
        <w:rPr>
          <w:rFonts w:cs="Times New Roman"/>
          <w:lang w:val="fr-FR"/>
        </w:rPr>
        <w:t>’</w:t>
      </w:r>
      <w:r w:rsidRPr="00A579AA">
        <w:rPr>
          <w:rFonts w:cs="Times New Roman"/>
          <w:lang w:val="fr-FR"/>
        </w:rPr>
        <w:t>ai cessé d</w:t>
      </w:r>
      <w:r>
        <w:rPr>
          <w:rFonts w:cs="Times New Roman"/>
          <w:lang w:val="fr-FR"/>
        </w:rPr>
        <w:t>’</w:t>
      </w:r>
      <w:r w:rsidRPr="00A579AA">
        <w:rPr>
          <w:rFonts w:cs="Times New Roman"/>
          <w:lang w:val="fr-FR"/>
        </w:rPr>
        <w:t>y penser durant des mois et des mois. L</w:t>
      </w:r>
      <w:r>
        <w:rPr>
          <w:rFonts w:cs="Times New Roman"/>
          <w:lang w:val="fr-FR"/>
        </w:rPr>
        <w:t>’</w:t>
      </w:r>
      <w:r w:rsidRPr="00A579AA">
        <w:rPr>
          <w:rFonts w:cs="Times New Roman"/>
          <w:lang w:val="fr-FR"/>
        </w:rPr>
        <w:t>extrême précision de quelques détails</w:t>
      </w:r>
      <w:r>
        <w:rPr>
          <w:rFonts w:cs="Times New Roman"/>
          <w:lang w:val="fr-FR"/>
        </w:rPr>
        <w:t xml:space="preserve"> me hantait</w:t>
      </w:r>
      <w:r w:rsidRPr="00A579AA">
        <w:rPr>
          <w:rFonts w:cs="Times New Roman"/>
          <w:lang w:val="fr-FR"/>
        </w:rPr>
        <w:t xml:space="preserve">. . . . Il me semblait </w:t>
      </w:r>
      <w:r w:rsidRPr="00905254">
        <w:rPr>
          <w:rFonts w:cs="Times New Roman"/>
          <w:lang w:val="fr-FR"/>
        </w:rPr>
        <w:t>que je ne parviendrais</w:t>
      </w:r>
      <w:r w:rsidRPr="00A579AA">
        <w:rPr>
          <w:rFonts w:cs="Times New Roman"/>
          <w:lang w:val="fr-FR"/>
        </w:rPr>
        <w:t xml:space="preserve"> jamais à retrouver la moindre trace de Dora Bruder. Alors le manque que j</w:t>
      </w:r>
      <w:r>
        <w:rPr>
          <w:rFonts w:cs="Times New Roman"/>
          <w:lang w:val="fr-FR"/>
        </w:rPr>
        <w:t>’</w:t>
      </w:r>
      <w:r w:rsidRPr="00A579AA">
        <w:rPr>
          <w:rFonts w:cs="Times New Roman"/>
          <w:lang w:val="fr-FR"/>
        </w:rPr>
        <w:t>éprouvais m</w:t>
      </w:r>
      <w:r>
        <w:rPr>
          <w:rFonts w:cs="Times New Roman"/>
          <w:lang w:val="fr-FR"/>
        </w:rPr>
        <w:t>’</w:t>
      </w:r>
      <w:r w:rsidRPr="00A579AA">
        <w:rPr>
          <w:rFonts w:cs="Times New Roman"/>
          <w:lang w:val="fr-FR"/>
        </w:rPr>
        <w:t>a poussé à l</w:t>
      </w:r>
      <w:r>
        <w:rPr>
          <w:rFonts w:cs="Times New Roman"/>
          <w:lang w:val="fr-FR"/>
        </w:rPr>
        <w:t>’</w:t>
      </w:r>
      <w:r w:rsidRPr="00A579AA">
        <w:rPr>
          <w:rFonts w:cs="Times New Roman"/>
          <w:lang w:val="fr-FR"/>
        </w:rPr>
        <w:t>écriture d</w:t>
      </w:r>
      <w:r>
        <w:rPr>
          <w:rFonts w:cs="Times New Roman"/>
          <w:lang w:val="fr-FR"/>
        </w:rPr>
        <w:t>’</w:t>
      </w:r>
      <w:r w:rsidRPr="00A579AA">
        <w:rPr>
          <w:rFonts w:cs="Times New Roman"/>
          <w:lang w:val="fr-FR"/>
        </w:rPr>
        <w:t xml:space="preserve">un roman, </w:t>
      </w:r>
      <w:r w:rsidRPr="00A579AA">
        <w:rPr>
          <w:rFonts w:cs="Times New Roman"/>
          <w:i/>
          <w:lang w:val="fr-FR"/>
        </w:rPr>
        <w:t>Voyage de noces</w:t>
      </w:r>
      <w:r w:rsidRPr="00A579AA">
        <w:rPr>
          <w:rFonts w:cs="Times New Roman"/>
          <w:lang w:val="fr-FR"/>
        </w:rPr>
        <w:t>, un moyen comme un autre pour continuer à concentrer mon attention sur Dora Bruder, et peut-être, me disais-je, pour élucider ou deviner quelque chose d</w:t>
      </w:r>
      <w:r>
        <w:rPr>
          <w:rFonts w:cs="Times New Roman"/>
          <w:lang w:val="fr-FR"/>
        </w:rPr>
        <w:t>’</w:t>
      </w:r>
      <w:r w:rsidRPr="00A579AA">
        <w:rPr>
          <w:rFonts w:cs="Times New Roman"/>
          <w:lang w:val="fr-FR"/>
        </w:rPr>
        <w:t xml:space="preserve">elle, un lieu où elle était encore passé, un détail de sa vie. </w:t>
      </w:r>
      <w:r w:rsidRPr="00113952">
        <w:rPr>
          <w:rFonts w:cs="Times New Roman"/>
        </w:rPr>
        <w:t>(673-74)</w:t>
      </w:r>
    </w:p>
    <w:p w14:paraId="7B61C45E" w14:textId="77777777" w:rsidR="00086CD3" w:rsidRPr="004C1925" w:rsidRDefault="00086CD3" w:rsidP="00A6058D">
      <w:pPr>
        <w:spacing w:after="0" w:line="480" w:lineRule="auto"/>
      </w:pPr>
      <w:r w:rsidRPr="00113952">
        <w:rPr>
          <w:rFonts w:cs="Times New Roman"/>
        </w:rPr>
        <w:t xml:space="preserve">At the time the narrator wrote </w:t>
      </w:r>
      <w:r w:rsidRPr="00113952">
        <w:rPr>
          <w:rFonts w:cs="Times New Roman"/>
          <w:i/>
        </w:rPr>
        <w:t>Voyage de noces</w:t>
      </w:r>
      <w:r w:rsidRPr="00113952">
        <w:rPr>
          <w:rFonts w:cs="Times New Roman"/>
        </w:rPr>
        <w:t>, he claims that the only information he had about Dora apart from the ad was the appearance of her name and her father</w:t>
      </w:r>
      <w:r>
        <w:rPr>
          <w:rFonts w:cs="Times New Roman"/>
        </w:rPr>
        <w:t>’</w:t>
      </w:r>
      <w:r w:rsidRPr="00113952">
        <w:rPr>
          <w:rFonts w:cs="Times New Roman"/>
        </w:rPr>
        <w:t xml:space="preserve">s on a list of convoy occupants headed to Auschwitz on </w:t>
      </w:r>
      <w:r>
        <w:rPr>
          <w:rFonts w:cs="Times New Roman"/>
        </w:rPr>
        <w:t xml:space="preserve">18 September </w:t>
      </w:r>
      <w:r w:rsidRPr="00113952">
        <w:rPr>
          <w:rFonts w:cs="Times New Roman"/>
        </w:rPr>
        <w:t xml:space="preserve">1942 (674). It is worth noting that this information corresponds to what Modiano mentions in his </w:t>
      </w:r>
      <w:r w:rsidRPr="00113952">
        <w:rPr>
          <w:rFonts w:cs="Times New Roman"/>
          <w:i/>
        </w:rPr>
        <w:t xml:space="preserve">Libération </w:t>
      </w:r>
      <w:r w:rsidRPr="00113952">
        <w:rPr>
          <w:rFonts w:cs="Times New Roman"/>
        </w:rPr>
        <w:t xml:space="preserve">article, implying that the </w:t>
      </w:r>
      <w:r>
        <w:rPr>
          <w:rFonts w:cs="Times New Roman"/>
        </w:rPr>
        <w:t xml:space="preserve">likely </w:t>
      </w:r>
      <w:r w:rsidRPr="00113952">
        <w:rPr>
          <w:rFonts w:cs="Times New Roman"/>
        </w:rPr>
        <w:t xml:space="preserve">source </w:t>
      </w:r>
      <w:r>
        <w:rPr>
          <w:rFonts w:cs="Times New Roman"/>
        </w:rPr>
        <w:t>would</w:t>
      </w:r>
      <w:r w:rsidRPr="00113952">
        <w:rPr>
          <w:rFonts w:cs="Times New Roman"/>
        </w:rPr>
        <w:t xml:space="preserve"> have been Klarsfeld</w:t>
      </w:r>
      <w:r>
        <w:rPr>
          <w:rFonts w:cs="Times New Roman"/>
        </w:rPr>
        <w:t>’</w:t>
      </w:r>
      <w:r w:rsidRPr="00113952">
        <w:rPr>
          <w:rFonts w:cs="Times New Roman"/>
        </w:rPr>
        <w:t xml:space="preserve">s </w:t>
      </w:r>
      <w:r w:rsidRPr="00113952">
        <w:rPr>
          <w:rFonts w:cs="Times New Roman"/>
          <w:i/>
        </w:rPr>
        <w:t>Mémorial</w:t>
      </w:r>
      <w:r w:rsidRPr="00113952">
        <w:rPr>
          <w:rFonts w:cs="Times New Roman"/>
        </w:rPr>
        <w:t xml:space="preserve"> </w:t>
      </w:r>
      <w:r w:rsidRPr="00113952">
        <w:rPr>
          <w:rFonts w:cs="Times New Roman"/>
          <w:i/>
        </w:rPr>
        <w:t>de la déportation des Juifs de France</w:t>
      </w:r>
      <w:r>
        <w:rPr>
          <w:rFonts w:cs="Times New Roman"/>
        </w:rPr>
        <w:t xml:space="preserve">. </w:t>
      </w:r>
    </w:p>
    <w:p w14:paraId="70B74DDF" w14:textId="77777777" w:rsidR="00086CD3" w:rsidRPr="00113952" w:rsidRDefault="00086CD3" w:rsidP="00A6058D">
      <w:pPr>
        <w:pStyle w:val="NoSpacing"/>
        <w:spacing w:line="480" w:lineRule="auto"/>
        <w:ind w:firstLine="720"/>
        <w:rPr>
          <w:rFonts w:cs="Times New Roman"/>
        </w:rPr>
      </w:pPr>
      <w:r w:rsidRPr="00113952">
        <w:rPr>
          <w:rFonts w:cs="Times New Roman"/>
        </w:rPr>
        <w:t xml:space="preserve">Among the many authorial inventions of </w:t>
      </w:r>
      <w:r w:rsidRPr="00113952">
        <w:rPr>
          <w:rFonts w:cs="Times New Roman"/>
          <w:i/>
        </w:rPr>
        <w:t>Voyage de noces</w:t>
      </w:r>
      <w:r w:rsidRPr="00113952">
        <w:rPr>
          <w:rFonts w:cs="Times New Roman"/>
        </w:rPr>
        <w:t xml:space="preserve">, one of the most curious is the name for the character who stands in for Dora. Though </w:t>
      </w:r>
      <w:r w:rsidRPr="00113952">
        <w:rPr>
          <w:rFonts w:cs="Times New Roman"/>
          <w:i/>
        </w:rPr>
        <w:t>Voyage de noces</w:t>
      </w:r>
      <w:r w:rsidRPr="00113952">
        <w:rPr>
          <w:rFonts w:cs="Times New Roman"/>
        </w:rPr>
        <w:t xml:space="preserve"> lists Ingrid</w:t>
      </w:r>
      <w:r>
        <w:rPr>
          <w:rFonts w:cs="Times New Roman"/>
        </w:rPr>
        <w:t>’</w:t>
      </w:r>
      <w:r w:rsidRPr="00113952">
        <w:rPr>
          <w:rFonts w:cs="Times New Roman"/>
        </w:rPr>
        <w:t>s place of birth as Vienna (27), her name sounds distinctly Scandinavian.</w:t>
      </w:r>
      <w:r>
        <w:rPr>
          <w:rFonts w:cs="Times New Roman"/>
        </w:rPr>
        <w:t xml:space="preserve"> Considering that</w:t>
      </w:r>
      <w:r w:rsidRPr="00113952">
        <w:rPr>
          <w:rFonts w:cs="Times New Roman"/>
        </w:rPr>
        <w:t xml:space="preserve"> the address in the advertisement is adjacent to the cinema at 43 Boulevard Ornano</w:t>
      </w:r>
      <w:r>
        <w:rPr>
          <w:rFonts w:cs="Times New Roman"/>
        </w:rPr>
        <w:t xml:space="preserve"> (that is, the same cinema in which Dora may have watched </w:t>
      </w:r>
      <w:r>
        <w:rPr>
          <w:rFonts w:cs="Times New Roman"/>
          <w:i/>
        </w:rPr>
        <w:t>Premier rendez-vous</w:t>
      </w:r>
      <w:r>
        <w:rPr>
          <w:rFonts w:cs="Times New Roman"/>
        </w:rPr>
        <w:t>, according to</w:t>
      </w:r>
      <w:r>
        <w:rPr>
          <w:rFonts w:cs="Times New Roman"/>
          <w:i/>
        </w:rPr>
        <w:t xml:space="preserve"> </w:t>
      </w:r>
      <w:r>
        <w:rPr>
          <w:rFonts w:cs="Times New Roman"/>
        </w:rPr>
        <w:t xml:space="preserve">the narrator of </w:t>
      </w:r>
      <w:r>
        <w:rPr>
          <w:rFonts w:cs="Times New Roman"/>
          <w:i/>
        </w:rPr>
        <w:t>Dora Bruder</w:t>
      </w:r>
      <w:r>
        <w:rPr>
          <w:rFonts w:cs="Times New Roman"/>
        </w:rPr>
        <w:t>)</w:t>
      </w:r>
      <w:r w:rsidRPr="00113952">
        <w:rPr>
          <w:rFonts w:cs="Times New Roman"/>
        </w:rPr>
        <w:t xml:space="preserve">, </w:t>
      </w:r>
      <w:r>
        <w:rPr>
          <w:rFonts w:cs="Times New Roman"/>
        </w:rPr>
        <w:t>and that Modiano has a marked interest in films from the period (his own mother was a film actress),</w:t>
      </w:r>
      <w:r w:rsidRPr="00113952">
        <w:rPr>
          <w:rFonts w:cs="Times New Roman"/>
        </w:rPr>
        <w:t xml:space="preserve"> </w:t>
      </w:r>
      <w:r>
        <w:rPr>
          <w:rFonts w:cs="Times New Roman"/>
        </w:rPr>
        <w:t>“</w:t>
      </w:r>
      <w:r w:rsidRPr="00113952">
        <w:rPr>
          <w:rFonts w:cs="Times New Roman"/>
        </w:rPr>
        <w:t>Ingrid</w:t>
      </w:r>
      <w:r>
        <w:rPr>
          <w:rFonts w:cs="Times New Roman"/>
        </w:rPr>
        <w:t>”</w:t>
      </w:r>
      <w:r w:rsidRPr="00113952">
        <w:rPr>
          <w:rFonts w:cs="Times New Roman"/>
        </w:rPr>
        <w:t xml:space="preserve"> </w:t>
      </w:r>
      <w:r>
        <w:rPr>
          <w:rFonts w:cs="Times New Roman"/>
        </w:rPr>
        <w:t>cannot fail to bring to mind the</w:t>
      </w:r>
      <w:r w:rsidRPr="00113952">
        <w:rPr>
          <w:rFonts w:cs="Times New Roman"/>
        </w:rPr>
        <w:t xml:space="preserve"> actor Ingrid Bergman who played the role of Ilsa Lund in</w:t>
      </w:r>
      <w:r>
        <w:rPr>
          <w:rFonts w:cs="Times New Roman"/>
        </w:rPr>
        <w:t xml:space="preserve"> the film</w:t>
      </w:r>
      <w:r w:rsidRPr="00113952">
        <w:rPr>
          <w:rFonts w:cs="Times New Roman"/>
        </w:rPr>
        <w:t xml:space="preserve"> </w:t>
      </w:r>
      <w:r>
        <w:rPr>
          <w:rFonts w:cs="Times New Roman"/>
          <w:i/>
        </w:rPr>
        <w:t xml:space="preserve">Casablanca </w:t>
      </w:r>
      <w:r>
        <w:rPr>
          <w:rFonts w:cs="Times New Roman"/>
        </w:rPr>
        <w:t xml:space="preserve">(1942), and </w:t>
      </w:r>
      <w:r>
        <w:rPr>
          <w:rFonts w:cs="Times New Roman"/>
          <w:i/>
        </w:rPr>
        <w:t xml:space="preserve">Voyage de noces </w:t>
      </w:r>
      <w:r>
        <w:rPr>
          <w:rFonts w:cs="Times New Roman"/>
        </w:rPr>
        <w:t xml:space="preserve">abounds with indirect allusions to the film. Like </w:t>
      </w:r>
      <w:r>
        <w:rPr>
          <w:rFonts w:cs="Times New Roman"/>
          <w:i/>
        </w:rPr>
        <w:t>Casablanca</w:t>
      </w:r>
      <w:r>
        <w:rPr>
          <w:rFonts w:cs="Times New Roman"/>
        </w:rPr>
        <w:t>,</w:t>
      </w:r>
      <w:r>
        <w:rPr>
          <w:rFonts w:cs="Times New Roman"/>
          <w:i/>
        </w:rPr>
        <w:t xml:space="preserve"> </w:t>
      </w:r>
      <w:r>
        <w:rPr>
          <w:rFonts w:cs="Times New Roman"/>
        </w:rPr>
        <w:t>in which Ilsa and Rick first meet and fall in love in Paris just prior to the German invasion in 1940,</w:t>
      </w:r>
      <w:r>
        <w:rPr>
          <w:rFonts w:cs="Times New Roman"/>
          <w:i/>
        </w:rPr>
        <w:t xml:space="preserve"> </w:t>
      </w:r>
      <w:r w:rsidRPr="00CF65E7">
        <w:rPr>
          <w:i/>
          <w:szCs w:val="24"/>
        </w:rPr>
        <w:t>Voyage de noces</w:t>
      </w:r>
      <w:r w:rsidRPr="00CF65E7">
        <w:rPr>
          <w:szCs w:val="24"/>
        </w:rPr>
        <w:t xml:space="preserve"> </w:t>
      </w:r>
      <w:r>
        <w:rPr>
          <w:szCs w:val="24"/>
        </w:rPr>
        <w:t>also includes a romantic plotline</w:t>
      </w:r>
      <w:r w:rsidRPr="00CF65E7">
        <w:rPr>
          <w:szCs w:val="24"/>
        </w:rPr>
        <w:t>, insofar as it recounts Ingrid and Rigaud</w:t>
      </w:r>
      <w:r>
        <w:rPr>
          <w:szCs w:val="24"/>
        </w:rPr>
        <w:t xml:space="preserve">’s relationship that began </w:t>
      </w:r>
      <w:r w:rsidRPr="00CF65E7">
        <w:rPr>
          <w:szCs w:val="24"/>
        </w:rPr>
        <w:t>during the Occupation.</w:t>
      </w:r>
      <w:r>
        <w:rPr>
          <w:rFonts w:cs="Times New Roman"/>
        </w:rPr>
        <w:t xml:space="preserve"> Additionally, </w:t>
      </w:r>
      <w:r w:rsidRPr="00113952">
        <w:rPr>
          <w:rFonts w:cs="Times New Roman"/>
        </w:rPr>
        <w:t xml:space="preserve">the </w:t>
      </w:r>
      <w:r>
        <w:rPr>
          <w:rFonts w:cs="Times New Roman"/>
        </w:rPr>
        <w:t>main action of</w:t>
      </w:r>
      <w:r w:rsidRPr="00113952">
        <w:rPr>
          <w:rFonts w:cs="Times New Roman"/>
        </w:rPr>
        <w:t xml:space="preserve"> </w:t>
      </w:r>
      <w:r>
        <w:rPr>
          <w:rFonts w:cs="Times New Roman"/>
          <w:i/>
        </w:rPr>
        <w:t>Casablanca</w:t>
      </w:r>
      <w:r w:rsidRPr="00113952">
        <w:rPr>
          <w:rFonts w:cs="Times New Roman"/>
        </w:rPr>
        <w:t xml:space="preserve"> takes place in</w:t>
      </w:r>
      <w:r>
        <w:rPr>
          <w:rFonts w:cs="Times New Roman"/>
        </w:rPr>
        <w:t xml:space="preserve"> Morocco in</w:t>
      </w:r>
      <w:r w:rsidRPr="00113952">
        <w:rPr>
          <w:rFonts w:cs="Times New Roman"/>
        </w:rPr>
        <w:t xml:space="preserve"> December 1941, the same time as Dora</w:t>
      </w:r>
      <w:r>
        <w:rPr>
          <w:rFonts w:cs="Times New Roman"/>
        </w:rPr>
        <w:t>’</w:t>
      </w:r>
      <w:r w:rsidRPr="00113952">
        <w:rPr>
          <w:rFonts w:cs="Times New Roman"/>
        </w:rPr>
        <w:t xml:space="preserve">s </w:t>
      </w:r>
      <w:r>
        <w:rPr>
          <w:rFonts w:cs="Times New Roman"/>
        </w:rPr>
        <w:t xml:space="preserve">first </w:t>
      </w:r>
      <w:r w:rsidRPr="00113952">
        <w:rPr>
          <w:rFonts w:cs="Times New Roman"/>
          <w:i/>
        </w:rPr>
        <w:t>fugue</w:t>
      </w:r>
      <w:r>
        <w:rPr>
          <w:rFonts w:cs="Times New Roman"/>
        </w:rPr>
        <w:t>. Furthermore, t</w:t>
      </w:r>
      <w:r w:rsidRPr="00113952">
        <w:rPr>
          <w:rFonts w:cs="Times New Roman"/>
        </w:rPr>
        <w:t xml:space="preserve">he narrator of </w:t>
      </w:r>
      <w:r w:rsidRPr="00113952">
        <w:rPr>
          <w:rFonts w:cs="Times New Roman"/>
          <w:i/>
        </w:rPr>
        <w:t>Voyage de noces</w:t>
      </w:r>
      <w:r w:rsidRPr="00113952">
        <w:rPr>
          <w:rFonts w:cs="Times New Roman"/>
        </w:rPr>
        <w:t>, a Parisian named Jean who</w:t>
      </w:r>
      <w:r>
        <w:rPr>
          <w:rFonts w:cs="Times New Roman"/>
        </w:rPr>
        <w:t>, without notice,</w:t>
      </w:r>
      <w:r w:rsidRPr="00113952">
        <w:rPr>
          <w:rFonts w:cs="Times New Roman"/>
        </w:rPr>
        <w:t xml:space="preserve"> </w:t>
      </w:r>
      <w:r>
        <w:rPr>
          <w:rFonts w:cs="Times New Roman"/>
        </w:rPr>
        <w:t>abandoned</w:t>
      </w:r>
      <w:r w:rsidRPr="00113952">
        <w:rPr>
          <w:rFonts w:cs="Times New Roman"/>
        </w:rPr>
        <w:t xml:space="preserve"> his Danish</w:t>
      </w:r>
      <w:r>
        <w:rPr>
          <w:rFonts w:cs="Times New Roman"/>
        </w:rPr>
        <w:t xml:space="preserve"> </w:t>
      </w:r>
      <w:r w:rsidRPr="00113952">
        <w:rPr>
          <w:rFonts w:cs="Times New Roman"/>
        </w:rPr>
        <w:t>wife and his life as a documentary film maker,</w:t>
      </w:r>
      <w:r>
        <w:rPr>
          <w:rStyle w:val="FootnoteReference"/>
          <w:rFonts w:cs="Times New Roman"/>
        </w:rPr>
        <w:footnoteReference w:id="40"/>
      </w:r>
      <w:r w:rsidRPr="00113952">
        <w:rPr>
          <w:rFonts w:cs="Times New Roman"/>
        </w:rPr>
        <w:t xml:space="preserve"> twice compares the sweltering summer streets he wanders in the peripheral zones of Paris </w:t>
      </w:r>
      <w:r>
        <w:rPr>
          <w:rFonts w:cs="Times New Roman"/>
        </w:rPr>
        <w:t>to</w:t>
      </w:r>
      <w:r w:rsidRPr="00113952">
        <w:rPr>
          <w:rFonts w:cs="Times New Roman"/>
        </w:rPr>
        <w:t xml:space="preserve"> the city of Casablanca (</w:t>
      </w:r>
      <w:r>
        <w:rPr>
          <w:rFonts w:cs="Times New Roman"/>
          <w:i/>
        </w:rPr>
        <w:t xml:space="preserve">Voyage </w:t>
      </w:r>
      <w:r w:rsidRPr="00113952">
        <w:rPr>
          <w:rFonts w:cs="Times New Roman"/>
        </w:rPr>
        <w:t>23). The name Ingrid, then, heightens the romantic allure of the mysterious young runaway</w:t>
      </w:r>
      <w:r>
        <w:rPr>
          <w:rFonts w:cs="Times New Roman"/>
        </w:rPr>
        <w:t>’</w:t>
      </w:r>
      <w:r w:rsidRPr="00113952">
        <w:rPr>
          <w:rFonts w:cs="Times New Roman"/>
        </w:rPr>
        <w:t>s character.</w:t>
      </w:r>
    </w:p>
    <w:p w14:paraId="43334A70" w14:textId="686B1AD1" w:rsidR="00086CD3" w:rsidRPr="00113952" w:rsidRDefault="00086CD3" w:rsidP="00A6058D">
      <w:pPr>
        <w:pStyle w:val="NoSpacing"/>
        <w:spacing w:line="480" w:lineRule="auto"/>
        <w:ind w:firstLine="720"/>
        <w:rPr>
          <w:rFonts w:cs="Times New Roman"/>
        </w:rPr>
      </w:pPr>
      <w:r w:rsidRPr="00113952">
        <w:rPr>
          <w:rFonts w:cs="Times New Roman"/>
        </w:rPr>
        <w:t>The surname Teyrsen, on the other hand, appears to be Modiano</w:t>
      </w:r>
      <w:r>
        <w:rPr>
          <w:rFonts w:cs="Times New Roman"/>
        </w:rPr>
        <w:t>’</w:t>
      </w:r>
      <w:r w:rsidRPr="00113952">
        <w:rPr>
          <w:rFonts w:cs="Times New Roman"/>
        </w:rPr>
        <w:t>s invention</w:t>
      </w:r>
      <w:r>
        <w:rPr>
          <w:rFonts w:cs="Times New Roman"/>
        </w:rPr>
        <w:t xml:space="preserve"> entirely</w:t>
      </w:r>
      <w:r w:rsidRPr="00113952">
        <w:rPr>
          <w:rFonts w:cs="Times New Roman"/>
        </w:rPr>
        <w:t xml:space="preserve">. </w:t>
      </w:r>
      <w:r>
        <w:rPr>
          <w:rFonts w:cs="Times New Roman"/>
        </w:rPr>
        <w:t xml:space="preserve">In fact, </w:t>
      </w:r>
      <w:r w:rsidRPr="00113952">
        <w:rPr>
          <w:rFonts w:cs="Times New Roman"/>
        </w:rPr>
        <w:t xml:space="preserve">Modiano has a </w:t>
      </w:r>
      <w:r>
        <w:rPr>
          <w:rFonts w:cs="Times New Roman"/>
        </w:rPr>
        <w:t xml:space="preserve">clear </w:t>
      </w:r>
      <w:r w:rsidRPr="00113952">
        <w:rPr>
          <w:rFonts w:cs="Times New Roman"/>
        </w:rPr>
        <w:t>history of creating surnames</w:t>
      </w:r>
      <w:r w:rsidR="009F3B22">
        <w:rPr>
          <w:rFonts w:cs="Times New Roman"/>
        </w:rPr>
        <w:t xml:space="preserve">, such as with the character of Schlemilovitch in </w:t>
      </w:r>
      <w:r w:rsidRPr="00113952">
        <w:rPr>
          <w:rFonts w:cs="Times New Roman"/>
          <w:i/>
        </w:rPr>
        <w:t>La Place de l</w:t>
      </w:r>
      <w:r>
        <w:rPr>
          <w:rFonts w:cs="Times New Roman"/>
          <w:i/>
        </w:rPr>
        <w:t>’</w:t>
      </w:r>
      <w:r w:rsidRPr="00113952">
        <w:rPr>
          <w:rFonts w:cs="Times New Roman"/>
          <w:i/>
        </w:rPr>
        <w:t>étoile</w:t>
      </w:r>
      <w:r w:rsidR="009F3B22">
        <w:rPr>
          <w:rFonts w:cs="Times New Roman"/>
        </w:rPr>
        <w:t xml:space="preserve">. </w:t>
      </w:r>
      <w:r w:rsidRPr="00113952">
        <w:rPr>
          <w:rFonts w:cs="Times New Roman"/>
        </w:rPr>
        <w:t xml:space="preserve">As noted by </w:t>
      </w:r>
      <w:bookmarkStart w:id="78" w:name="_Hlk494191248"/>
      <w:r w:rsidRPr="00113952">
        <w:rPr>
          <w:rFonts w:cs="Times New Roman"/>
        </w:rPr>
        <w:t>Charles O</w:t>
      </w:r>
      <w:r>
        <w:rPr>
          <w:rFonts w:cs="Times New Roman"/>
        </w:rPr>
        <w:t>’</w:t>
      </w:r>
      <w:r w:rsidRPr="00113952">
        <w:rPr>
          <w:rFonts w:cs="Times New Roman"/>
        </w:rPr>
        <w:t>Keefe</w:t>
      </w:r>
      <w:bookmarkEnd w:id="78"/>
      <w:r w:rsidRPr="00113952">
        <w:rPr>
          <w:rFonts w:cs="Times New Roman"/>
        </w:rPr>
        <w:t xml:space="preserve">, Schlemilovitch appears to be a </w:t>
      </w:r>
      <w:r>
        <w:rPr>
          <w:rFonts w:cs="Times New Roman"/>
        </w:rPr>
        <w:t xml:space="preserve">modified </w:t>
      </w:r>
      <w:r w:rsidRPr="00113952">
        <w:rPr>
          <w:rFonts w:cs="Times New Roman"/>
        </w:rPr>
        <w:t xml:space="preserve">compound of the Yiddish </w:t>
      </w:r>
      <w:r w:rsidRPr="00113952">
        <w:rPr>
          <w:rFonts w:cs="Times New Roman"/>
          <w:i/>
        </w:rPr>
        <w:t>schlemiel</w:t>
      </w:r>
      <w:r>
        <w:rPr>
          <w:rFonts w:cs="Times New Roman"/>
        </w:rPr>
        <w:t xml:space="preserve"> ‘</w:t>
      </w:r>
      <w:r w:rsidRPr="00113952">
        <w:rPr>
          <w:rFonts w:cs="Times New Roman"/>
        </w:rPr>
        <w:t>fool</w:t>
      </w:r>
      <w:r>
        <w:rPr>
          <w:rFonts w:cs="Times New Roman"/>
        </w:rPr>
        <w:t>’</w:t>
      </w:r>
      <w:r w:rsidRPr="00113952">
        <w:rPr>
          <w:rFonts w:cs="Times New Roman"/>
        </w:rPr>
        <w:t xml:space="preserve"> and the Slavic ending </w:t>
      </w:r>
      <w:r>
        <w:rPr>
          <w:rFonts w:cs="Times New Roman"/>
          <w:i/>
        </w:rPr>
        <w:t xml:space="preserve">-vitch </w:t>
      </w:r>
      <w:r>
        <w:rPr>
          <w:rFonts w:cs="Times New Roman"/>
        </w:rPr>
        <w:t>‘</w:t>
      </w:r>
      <w:r w:rsidRPr="00113952">
        <w:rPr>
          <w:rFonts w:cs="Times New Roman"/>
        </w:rPr>
        <w:t>son of</w:t>
      </w:r>
      <w:r>
        <w:rPr>
          <w:rFonts w:cs="Times New Roman"/>
        </w:rPr>
        <w:t>”</w:t>
      </w:r>
      <w:r w:rsidRPr="00113952">
        <w:rPr>
          <w:rFonts w:cs="Times New Roman"/>
        </w:rPr>
        <w:t xml:space="preserve"> (68). Like Schlemilovitch, the name Teyrsen offers </w:t>
      </w:r>
      <w:r>
        <w:rPr>
          <w:rFonts w:cs="Times New Roman"/>
        </w:rPr>
        <w:t>some clues about the character</w:t>
      </w:r>
      <w:r w:rsidRPr="00113952">
        <w:rPr>
          <w:rFonts w:cs="Times New Roman"/>
        </w:rPr>
        <w:t xml:space="preserve">. The ending </w:t>
      </w:r>
      <w:r w:rsidRPr="00113952">
        <w:rPr>
          <w:rFonts w:cs="Times New Roman"/>
          <w:i/>
        </w:rPr>
        <w:t>-</w:t>
      </w:r>
      <w:r>
        <w:rPr>
          <w:rFonts w:cs="Times New Roman"/>
          <w:i/>
        </w:rPr>
        <w:t>s</w:t>
      </w:r>
      <w:r w:rsidRPr="00113952">
        <w:rPr>
          <w:rFonts w:cs="Times New Roman"/>
          <w:i/>
        </w:rPr>
        <w:t>en</w:t>
      </w:r>
      <w:r w:rsidRPr="00113952">
        <w:rPr>
          <w:rFonts w:cs="Times New Roman"/>
        </w:rPr>
        <w:t xml:space="preserve"> </w:t>
      </w:r>
      <w:r>
        <w:rPr>
          <w:rFonts w:cs="Times New Roman"/>
        </w:rPr>
        <w:t>is the Danish patronymic suffix, though</w:t>
      </w:r>
      <w:r w:rsidRPr="00113952">
        <w:rPr>
          <w:rFonts w:cs="Times New Roman"/>
        </w:rPr>
        <w:t xml:space="preserve"> </w:t>
      </w:r>
      <w:r>
        <w:rPr>
          <w:rFonts w:cs="Times New Roman"/>
          <w:i/>
        </w:rPr>
        <w:t>t</w:t>
      </w:r>
      <w:r w:rsidRPr="00113952">
        <w:rPr>
          <w:rFonts w:cs="Times New Roman"/>
          <w:i/>
        </w:rPr>
        <w:t>eyr</w:t>
      </w:r>
      <w:r>
        <w:rPr>
          <w:rFonts w:cs="Times New Roman"/>
        </w:rPr>
        <w:t xml:space="preserve">- has no meaning in Danish. The Danish suffix, however, reinforces the Scandinavian </w:t>
      </w:r>
      <w:r>
        <w:rPr>
          <w:rFonts w:cs="Times New Roman"/>
          <w:i/>
        </w:rPr>
        <w:t>prénom</w:t>
      </w:r>
      <w:r>
        <w:rPr>
          <w:rFonts w:cs="Times New Roman"/>
        </w:rPr>
        <w:t>.</w:t>
      </w:r>
      <w:r>
        <w:rPr>
          <w:rFonts w:cs="Times New Roman"/>
          <w:i/>
        </w:rPr>
        <w:t xml:space="preserve"> Teyr- </w:t>
      </w:r>
      <w:r w:rsidRPr="00113952">
        <w:rPr>
          <w:rFonts w:cs="Times New Roman"/>
        </w:rPr>
        <w:t xml:space="preserve">sounds roughly like the French verb </w:t>
      </w:r>
      <w:r w:rsidRPr="00113952">
        <w:rPr>
          <w:rFonts w:cs="Times New Roman"/>
          <w:i/>
        </w:rPr>
        <w:t>taire</w:t>
      </w:r>
      <w:r w:rsidRPr="00113952">
        <w:rPr>
          <w:rFonts w:cs="Times New Roman"/>
        </w:rPr>
        <w:t>. Given the novel</w:t>
      </w:r>
      <w:r>
        <w:rPr>
          <w:rFonts w:cs="Times New Roman"/>
        </w:rPr>
        <w:t>’</w:t>
      </w:r>
      <w:r w:rsidRPr="00113952">
        <w:rPr>
          <w:rFonts w:cs="Times New Roman"/>
        </w:rPr>
        <w:t xml:space="preserve">s preoccupation with secrecy as Ingrid and Rigaud evade detection, keeping quiet is a way of life for them, but it is also a burden. Throughout the novel, Ingrid avoids stating </w:t>
      </w:r>
      <w:r>
        <w:rPr>
          <w:rFonts w:cs="Times New Roman"/>
        </w:rPr>
        <w:t xml:space="preserve">openly </w:t>
      </w:r>
      <w:r w:rsidRPr="00113952">
        <w:rPr>
          <w:rFonts w:cs="Times New Roman"/>
        </w:rPr>
        <w:t>that she is Jewish</w:t>
      </w:r>
      <w:r>
        <w:rPr>
          <w:rFonts w:cs="Times New Roman"/>
        </w:rPr>
        <w:t>. Early on, her choice to refrain from naming the reason for which she is so concerned about missing curfew appears to be out of self-preservation until she can be sure whether she can trust the handsome Rigaud who offers to let her stay at his apartment for the night</w:t>
      </w:r>
      <w:r w:rsidRPr="00113952">
        <w:rPr>
          <w:rFonts w:cs="Times New Roman"/>
        </w:rPr>
        <w:t xml:space="preserve">. </w:t>
      </w:r>
      <w:r w:rsidRPr="00A579AA">
        <w:rPr>
          <w:rFonts w:cs="Times New Roman"/>
          <w:lang w:val="fr-FR"/>
        </w:rPr>
        <w:t xml:space="preserve">Instead, she </w:t>
      </w:r>
      <w:r>
        <w:rPr>
          <w:rFonts w:cs="Times New Roman"/>
          <w:lang w:val="fr-FR"/>
        </w:rPr>
        <w:t>tells Rigaud, “</w:t>
      </w:r>
      <w:r w:rsidRPr="00A579AA">
        <w:rPr>
          <w:rFonts w:cs="Times New Roman"/>
          <w:lang w:val="fr-FR"/>
        </w:rPr>
        <w:t>nous av</w:t>
      </w:r>
      <w:r>
        <w:rPr>
          <w:rFonts w:cs="Times New Roman"/>
          <w:lang w:val="fr-FR"/>
        </w:rPr>
        <w:t>ons des ennuis, mon père et moi”</w:t>
      </w:r>
      <w:r w:rsidRPr="00A579AA">
        <w:rPr>
          <w:rFonts w:cs="Times New Roman"/>
          <w:lang w:val="fr-FR"/>
        </w:rPr>
        <w:t xml:space="preserve"> </w:t>
      </w:r>
      <w:r>
        <w:rPr>
          <w:rFonts w:cs="Times New Roman"/>
          <w:lang w:val="fr-FR"/>
        </w:rPr>
        <w:t>and</w:t>
      </w:r>
      <w:r w:rsidRPr="00A579AA">
        <w:rPr>
          <w:rFonts w:cs="Times New Roman"/>
          <w:lang w:val="fr-FR"/>
        </w:rPr>
        <w:t xml:space="preserve"> that her father </w:t>
      </w:r>
      <w:r>
        <w:rPr>
          <w:rFonts w:cs="Times New Roman"/>
          <w:lang w:val="fr-FR"/>
        </w:rPr>
        <w:t>“</w:t>
      </w:r>
      <w:r w:rsidRPr="00A579AA">
        <w:rPr>
          <w:rFonts w:cs="Times New Roman"/>
          <w:lang w:val="fr-FR"/>
        </w:rPr>
        <w:t xml:space="preserve">était un médicin autrichien émigré en France avant la guerre. . . . </w:t>
      </w:r>
      <w:r w:rsidRPr="00E161EE">
        <w:rPr>
          <w:rFonts w:cs="Times New Roman"/>
          <w:lang w:val="fr-FR"/>
        </w:rPr>
        <w:t>Elle [Ingrid] n</w:t>
      </w:r>
      <w:r>
        <w:rPr>
          <w:rFonts w:cs="Times New Roman"/>
          <w:lang w:val="fr-FR"/>
        </w:rPr>
        <w:t>’</w:t>
      </w:r>
      <w:r w:rsidRPr="00E161EE">
        <w:rPr>
          <w:rFonts w:cs="Times New Roman"/>
          <w:lang w:val="fr-FR"/>
        </w:rPr>
        <w:t>a pas abordé le fond du problème [avec Rigaud]</w:t>
      </w:r>
      <w:r>
        <w:rPr>
          <w:rFonts w:cs="Times New Roman"/>
          <w:lang w:val="fr-FR"/>
        </w:rPr>
        <w:t>”</w:t>
      </w:r>
      <w:r w:rsidRPr="00E161EE">
        <w:rPr>
          <w:rFonts w:cs="Times New Roman"/>
          <w:lang w:val="fr-FR"/>
        </w:rPr>
        <w:t xml:space="preserve"> (134-35). </w:t>
      </w:r>
      <w:r w:rsidRPr="00113952">
        <w:rPr>
          <w:rFonts w:cs="Times New Roman"/>
        </w:rPr>
        <w:t>Rigaud must eventually learn more about Ingrid</w:t>
      </w:r>
      <w:r>
        <w:rPr>
          <w:rFonts w:cs="Times New Roman"/>
        </w:rPr>
        <w:t>’</w:t>
      </w:r>
      <w:r w:rsidRPr="00113952">
        <w:rPr>
          <w:rFonts w:cs="Times New Roman"/>
        </w:rPr>
        <w:t xml:space="preserve">s </w:t>
      </w:r>
      <w:r>
        <w:rPr>
          <w:rFonts w:cs="Times New Roman"/>
        </w:rPr>
        <w:t>status</w:t>
      </w:r>
      <w:r w:rsidRPr="00113952">
        <w:rPr>
          <w:rFonts w:cs="Times New Roman"/>
        </w:rPr>
        <w:t xml:space="preserve"> </w:t>
      </w:r>
      <w:r>
        <w:rPr>
          <w:rFonts w:cs="Times New Roman"/>
        </w:rPr>
        <w:t>because</w:t>
      </w:r>
      <w:r w:rsidRPr="00113952">
        <w:rPr>
          <w:rFonts w:cs="Times New Roman"/>
        </w:rPr>
        <w:t xml:space="preserve"> he helps her get false papers </w:t>
      </w:r>
      <w:r>
        <w:rPr>
          <w:rFonts w:cs="Times New Roman"/>
        </w:rPr>
        <w:t xml:space="preserve">that identify her </w:t>
      </w:r>
      <w:r w:rsidRPr="00113952">
        <w:rPr>
          <w:rFonts w:cs="Times New Roman"/>
        </w:rPr>
        <w:t>as his wife</w:t>
      </w:r>
      <w:r>
        <w:rPr>
          <w:rFonts w:cs="Times New Roman"/>
        </w:rPr>
        <w:t>,</w:t>
      </w:r>
      <w:r w:rsidRPr="00113952">
        <w:rPr>
          <w:rFonts w:cs="Times New Roman"/>
        </w:rPr>
        <w:t xml:space="preserve"> to </w:t>
      </w:r>
      <w:r>
        <w:rPr>
          <w:rFonts w:cs="Times New Roman"/>
        </w:rPr>
        <w:t>protect her</w:t>
      </w:r>
      <w:r w:rsidRPr="00113952">
        <w:rPr>
          <w:rFonts w:cs="Times New Roman"/>
        </w:rPr>
        <w:t xml:space="preserve"> from the dangers of Paris. He expresses acute concerns about </w:t>
      </w:r>
      <w:r>
        <w:rPr>
          <w:rFonts w:cs="Times New Roman"/>
        </w:rPr>
        <w:t xml:space="preserve">potential </w:t>
      </w:r>
      <w:r w:rsidRPr="00113952">
        <w:rPr>
          <w:rFonts w:cs="Times New Roman"/>
        </w:rPr>
        <w:t>detection while they stay in the south of the country</w:t>
      </w:r>
      <w:r>
        <w:rPr>
          <w:rFonts w:cs="Times New Roman"/>
        </w:rPr>
        <w:t>,</w:t>
      </w:r>
      <w:r w:rsidRPr="00113952">
        <w:rPr>
          <w:rFonts w:cs="Times New Roman"/>
        </w:rPr>
        <w:t xml:space="preserve"> pretending to be on their honeymoon. Ingrid</w:t>
      </w:r>
      <w:r>
        <w:rPr>
          <w:rFonts w:cs="Times New Roman"/>
        </w:rPr>
        <w:t>’</w:t>
      </w:r>
      <w:r w:rsidRPr="00113952">
        <w:rPr>
          <w:rFonts w:cs="Times New Roman"/>
        </w:rPr>
        <w:t xml:space="preserve">s silence extends to her relationship with her father, </w:t>
      </w:r>
      <w:r>
        <w:rPr>
          <w:rFonts w:cs="Times New Roman"/>
        </w:rPr>
        <w:t>through</w:t>
      </w:r>
      <w:r w:rsidRPr="00113952">
        <w:rPr>
          <w:rFonts w:cs="Times New Roman"/>
        </w:rPr>
        <w:t xml:space="preserve"> her struggle to admit to him that she does not want to return home. She misses her final opportunity to speak with him when she hangs up the phone before he has a chance to </w:t>
      </w:r>
      <w:r>
        <w:rPr>
          <w:rFonts w:cs="Times New Roman"/>
        </w:rPr>
        <w:t>answer her call</w:t>
      </w:r>
      <w:r w:rsidRPr="00113952">
        <w:rPr>
          <w:rFonts w:cs="Times New Roman"/>
        </w:rPr>
        <w:t xml:space="preserve"> (135). A few weeks after that </w:t>
      </w:r>
      <w:r>
        <w:rPr>
          <w:rFonts w:cs="Times New Roman"/>
        </w:rPr>
        <w:t xml:space="preserve">attempted </w:t>
      </w:r>
      <w:r w:rsidRPr="00113952">
        <w:rPr>
          <w:rFonts w:cs="Times New Roman"/>
        </w:rPr>
        <w:t>phone c</w:t>
      </w:r>
      <w:r>
        <w:rPr>
          <w:rFonts w:cs="Times New Roman"/>
        </w:rPr>
        <w:t>ontact</w:t>
      </w:r>
      <w:r w:rsidRPr="00113952">
        <w:rPr>
          <w:rFonts w:cs="Times New Roman"/>
        </w:rPr>
        <w:t>, she returns to the hotel where she had lived with her father, but the owner of the hotel informs her that her father was taken away by the police, and that new tenants have already taken his place (154). She must then live with the knowledge of her father</w:t>
      </w:r>
      <w:r>
        <w:rPr>
          <w:rFonts w:cs="Times New Roman"/>
        </w:rPr>
        <w:t>’</w:t>
      </w:r>
      <w:r w:rsidRPr="00113952">
        <w:rPr>
          <w:rFonts w:cs="Times New Roman"/>
        </w:rPr>
        <w:t xml:space="preserve">s disappearance and probable death for the rest of her life, a tragedy </w:t>
      </w:r>
      <w:r>
        <w:rPr>
          <w:rFonts w:cs="Times New Roman"/>
        </w:rPr>
        <w:t xml:space="preserve">that </w:t>
      </w:r>
      <w:r w:rsidRPr="00113952">
        <w:rPr>
          <w:rFonts w:cs="Times New Roman"/>
        </w:rPr>
        <w:t xml:space="preserve">the reader infers to be the cause of her eventual suicide. The verb </w:t>
      </w:r>
      <w:r w:rsidRPr="00113952">
        <w:rPr>
          <w:rFonts w:cs="Times New Roman"/>
          <w:i/>
        </w:rPr>
        <w:t>taire</w:t>
      </w:r>
      <w:r w:rsidRPr="00113952">
        <w:rPr>
          <w:rFonts w:cs="Times New Roman"/>
        </w:rPr>
        <w:t xml:space="preserve"> and </w:t>
      </w:r>
      <w:r>
        <w:rPr>
          <w:rFonts w:cs="Times New Roman"/>
        </w:rPr>
        <w:t>the theme of silence also echo</w:t>
      </w:r>
      <w:r w:rsidRPr="00113952">
        <w:rPr>
          <w:rFonts w:cs="Times New Roman"/>
        </w:rPr>
        <w:t xml:space="preserve"> the blanks that the biographer faces when trying to document someone</w:t>
      </w:r>
      <w:r>
        <w:rPr>
          <w:rFonts w:cs="Times New Roman"/>
        </w:rPr>
        <w:t>’</w:t>
      </w:r>
      <w:r w:rsidRPr="00113952">
        <w:rPr>
          <w:rFonts w:cs="Times New Roman"/>
        </w:rPr>
        <w:t>s life</w:t>
      </w:r>
      <w:r>
        <w:rPr>
          <w:rFonts w:cs="Times New Roman"/>
        </w:rPr>
        <w:t xml:space="preserve">, as well as the silence of members of generation that experienced the Occupation (such as the narrator’s father in </w:t>
      </w:r>
      <w:r>
        <w:rPr>
          <w:rFonts w:cs="Times New Roman"/>
          <w:i/>
        </w:rPr>
        <w:t>Dora Bruder</w:t>
      </w:r>
      <w:r>
        <w:rPr>
          <w:rFonts w:cs="Times New Roman"/>
        </w:rPr>
        <w:t>)</w:t>
      </w:r>
      <w:r w:rsidRPr="00113952">
        <w:rPr>
          <w:rFonts w:cs="Times New Roman"/>
        </w:rPr>
        <w:t xml:space="preserve">. </w:t>
      </w:r>
    </w:p>
    <w:p w14:paraId="21BB9038" w14:textId="77777777" w:rsidR="00086CD3" w:rsidRPr="004D729F" w:rsidRDefault="00086CD3" w:rsidP="00A6058D">
      <w:pPr>
        <w:pStyle w:val="NoSpacing"/>
        <w:spacing w:line="480" w:lineRule="auto"/>
        <w:ind w:firstLine="720"/>
        <w:rPr>
          <w:rFonts w:cs="Times New Roman"/>
        </w:rPr>
      </w:pPr>
      <w:r w:rsidRPr="00113952">
        <w:rPr>
          <w:rFonts w:cs="Times New Roman"/>
        </w:rPr>
        <w:t>Ingrid</w:t>
      </w:r>
      <w:r>
        <w:rPr>
          <w:rFonts w:cs="Times New Roman"/>
        </w:rPr>
        <w:t xml:space="preserve"> is approximately twenty years older than the narrator Jean</w:t>
      </w:r>
      <w:r w:rsidRPr="00113952">
        <w:rPr>
          <w:rFonts w:cs="Times New Roman"/>
        </w:rPr>
        <w:t>,</w:t>
      </w:r>
      <w:r>
        <w:rPr>
          <w:rFonts w:cs="Times New Roman"/>
        </w:rPr>
        <w:t xml:space="preserve"> </w:t>
      </w:r>
      <w:r w:rsidRPr="00113952">
        <w:rPr>
          <w:rFonts w:cs="Times New Roman"/>
        </w:rPr>
        <w:t xml:space="preserve">mirroring the age gap between Modiano and Dora, had she survived. While in his early twenties, Jean meets Ingrid and Rigaud when they pick him up as a hitchhiker in the south of France. Ingrid reads </w:t>
      </w:r>
      <w:r w:rsidRPr="00113952">
        <w:rPr>
          <w:rFonts w:cs="Times New Roman"/>
          <w:i/>
        </w:rPr>
        <w:t>romans policiers</w:t>
      </w:r>
      <w:r w:rsidRPr="00113952">
        <w:rPr>
          <w:rFonts w:cs="Times New Roman"/>
        </w:rPr>
        <w:t xml:space="preserve"> (43), an </w:t>
      </w:r>
      <w:r>
        <w:rPr>
          <w:rFonts w:cs="Times New Roman"/>
        </w:rPr>
        <w:t>obvious</w:t>
      </w:r>
      <w:r w:rsidRPr="00113952">
        <w:rPr>
          <w:rFonts w:cs="Times New Roman"/>
        </w:rPr>
        <w:t xml:space="preserve"> authorial </w:t>
      </w:r>
      <w:r>
        <w:rPr>
          <w:rFonts w:cs="Times New Roman"/>
        </w:rPr>
        <w:t>nod to</w:t>
      </w:r>
      <w:r w:rsidRPr="00113952">
        <w:rPr>
          <w:rFonts w:cs="Times New Roman"/>
        </w:rPr>
        <w:t xml:space="preserve"> her preoccupation with crime, mystery, and evasion. Jean meets her on one other occasion several years later when he sees her on a sidewalk in Paris. They spend the evening talking in a restaurant, and she shares more of her story with him, </w:t>
      </w:r>
      <w:r>
        <w:rPr>
          <w:rFonts w:cs="Times New Roman"/>
        </w:rPr>
        <w:t xml:space="preserve">even to the point of </w:t>
      </w:r>
      <w:r w:rsidRPr="00113952">
        <w:rPr>
          <w:rFonts w:cs="Times New Roman"/>
        </w:rPr>
        <w:t xml:space="preserve">giving him a clipping of the newspaper ad from the time she ran away from home. </w:t>
      </w:r>
      <w:r>
        <w:rPr>
          <w:rFonts w:cs="Times New Roman"/>
        </w:rPr>
        <w:t>Not unlike</w:t>
      </w:r>
      <w:r w:rsidRPr="00113952">
        <w:rPr>
          <w:rFonts w:cs="Times New Roman"/>
        </w:rPr>
        <w:t xml:space="preserve"> Modiano</w:t>
      </w:r>
      <w:r>
        <w:rPr>
          <w:rFonts w:cs="Times New Roman"/>
        </w:rPr>
        <w:t xml:space="preserve"> himself</w:t>
      </w:r>
      <w:r w:rsidRPr="00113952">
        <w:rPr>
          <w:rFonts w:cs="Times New Roman"/>
        </w:rPr>
        <w:t xml:space="preserve">, Jean then decides to write the biography of a woman he barely knows. He identifies strongly with her, including her desire to flee </w:t>
      </w:r>
      <w:r>
        <w:rPr>
          <w:rFonts w:cs="Times New Roman"/>
        </w:rPr>
        <w:t xml:space="preserve">familiar </w:t>
      </w:r>
      <w:r w:rsidRPr="00113952">
        <w:rPr>
          <w:rFonts w:cs="Times New Roman"/>
        </w:rPr>
        <w:t xml:space="preserve">places and </w:t>
      </w:r>
      <w:r>
        <w:rPr>
          <w:rFonts w:cs="Times New Roman"/>
        </w:rPr>
        <w:t xml:space="preserve">social </w:t>
      </w:r>
      <w:r w:rsidRPr="00113952">
        <w:rPr>
          <w:rFonts w:cs="Times New Roman"/>
        </w:rPr>
        <w:t xml:space="preserve">commitments. </w:t>
      </w:r>
      <w:r w:rsidRPr="0027257A">
        <w:rPr>
          <w:rFonts w:cs="Times New Roman"/>
        </w:rPr>
        <w:t xml:space="preserve">Of himself, he declares, </w:t>
      </w:r>
      <w:r>
        <w:rPr>
          <w:rFonts w:cs="Times New Roman"/>
        </w:rPr>
        <w:t>“</w:t>
      </w:r>
      <w:r w:rsidRPr="0027257A">
        <w:rPr>
          <w:rFonts w:cs="Times New Roman"/>
        </w:rPr>
        <w:t>Ma vie n</w:t>
      </w:r>
      <w:r>
        <w:rPr>
          <w:rFonts w:cs="Times New Roman"/>
        </w:rPr>
        <w:t>’</w:t>
      </w:r>
      <w:r w:rsidRPr="0027257A">
        <w:rPr>
          <w:rFonts w:cs="Times New Roman"/>
        </w:rPr>
        <w:t>avait été qu</w:t>
      </w:r>
      <w:r>
        <w:rPr>
          <w:rFonts w:cs="Times New Roman"/>
        </w:rPr>
        <w:t>’</w:t>
      </w:r>
      <w:r w:rsidRPr="0027257A">
        <w:rPr>
          <w:rFonts w:cs="Times New Roman"/>
        </w:rPr>
        <w:t>une fuite</w:t>
      </w:r>
      <w:r>
        <w:rPr>
          <w:rFonts w:cs="Times New Roman"/>
        </w:rPr>
        <w:t>”</w:t>
      </w:r>
      <w:r w:rsidRPr="0027257A">
        <w:rPr>
          <w:rFonts w:cs="Times New Roman"/>
        </w:rPr>
        <w:t xml:space="preserve"> (95). Reflecting on the common elements between his own life and Ingrid</w:t>
      </w:r>
      <w:r>
        <w:rPr>
          <w:rFonts w:cs="Times New Roman"/>
        </w:rPr>
        <w:t>’</w:t>
      </w:r>
      <w:r w:rsidRPr="0027257A">
        <w:rPr>
          <w:rFonts w:cs="Times New Roman"/>
        </w:rPr>
        <w:t xml:space="preserve">s experiences, Jean comments (using words that would seem equally appropriate coming from the narrator of </w:t>
      </w:r>
      <w:r w:rsidRPr="0027257A">
        <w:rPr>
          <w:rFonts w:cs="Times New Roman"/>
          <w:i/>
        </w:rPr>
        <w:t>Dora Bruder</w:t>
      </w:r>
      <w:r w:rsidRPr="0027257A">
        <w:rPr>
          <w:rFonts w:cs="Times New Roman"/>
        </w:rPr>
        <w:t xml:space="preserve">), </w:t>
      </w:r>
      <w:r>
        <w:rPr>
          <w:rFonts w:cs="Times New Roman"/>
        </w:rPr>
        <w:t>“</w:t>
      </w:r>
      <w:r w:rsidRPr="0027257A">
        <w:rPr>
          <w:rFonts w:cs="Times New Roman"/>
        </w:rPr>
        <w:t>Le passé et le présent se mêlent dans mon esprit par un phénomène de surimpression</w:t>
      </w:r>
      <w:r>
        <w:rPr>
          <w:rFonts w:cs="Times New Roman"/>
        </w:rPr>
        <w:t>”</w:t>
      </w:r>
      <w:r w:rsidRPr="0027257A">
        <w:rPr>
          <w:rFonts w:cs="Times New Roman"/>
        </w:rPr>
        <w:t xml:space="preserve"> (</w:t>
      </w:r>
      <w:r w:rsidRPr="0027257A">
        <w:rPr>
          <w:rFonts w:cs="Times New Roman"/>
          <w:i/>
        </w:rPr>
        <w:t xml:space="preserve">Voyage </w:t>
      </w:r>
      <w:r w:rsidRPr="0027257A">
        <w:rPr>
          <w:rFonts w:cs="Times New Roman"/>
        </w:rPr>
        <w:t xml:space="preserve">25). </w:t>
      </w:r>
      <w:r>
        <w:rPr>
          <w:rFonts w:cs="Times New Roman"/>
        </w:rPr>
        <w:t xml:space="preserve">Consequently, while </w:t>
      </w:r>
      <w:r>
        <w:rPr>
          <w:rFonts w:cs="Times New Roman"/>
          <w:i/>
        </w:rPr>
        <w:t>Voyage de noces</w:t>
      </w:r>
      <w:r>
        <w:rPr>
          <w:rFonts w:cs="Times New Roman"/>
        </w:rPr>
        <w:t xml:space="preserve"> does not divine much of the real Dora’s actual existence, it certainly foreshadows the relationship between the biographer-narrator and his subject in </w:t>
      </w:r>
      <w:r>
        <w:rPr>
          <w:rFonts w:cs="Times New Roman"/>
          <w:i/>
        </w:rPr>
        <w:t>Dora Bruder</w:t>
      </w:r>
      <w:r>
        <w:rPr>
          <w:rFonts w:cs="Times New Roman"/>
        </w:rPr>
        <w:t xml:space="preserve">. </w:t>
      </w:r>
    </w:p>
    <w:p w14:paraId="33986C8B" w14:textId="77777777" w:rsidR="00086CD3" w:rsidRDefault="00086CD3" w:rsidP="00A6058D">
      <w:pPr>
        <w:spacing w:after="0" w:line="480" w:lineRule="auto"/>
        <w:ind w:firstLine="720"/>
        <w:rPr>
          <w:rFonts w:cs="Times New Roman"/>
        </w:rPr>
      </w:pPr>
      <w:r w:rsidRPr="00113952">
        <w:rPr>
          <w:rFonts w:cs="Times New Roman"/>
        </w:rPr>
        <w:t>The narrator</w:t>
      </w:r>
      <w:r>
        <w:rPr>
          <w:rFonts w:cs="Times New Roman"/>
        </w:rPr>
        <w:t xml:space="preserve"> of </w:t>
      </w:r>
      <w:r>
        <w:rPr>
          <w:rFonts w:cs="Times New Roman"/>
          <w:i/>
        </w:rPr>
        <w:t>Dora Bruder</w:t>
      </w:r>
      <w:r w:rsidRPr="00113952">
        <w:rPr>
          <w:rFonts w:cs="Times New Roman"/>
        </w:rPr>
        <w:t xml:space="preserve"> </w:t>
      </w:r>
      <w:r>
        <w:rPr>
          <w:rFonts w:cs="Times New Roman"/>
        </w:rPr>
        <w:t>informs</w:t>
      </w:r>
      <w:r w:rsidRPr="00113952">
        <w:rPr>
          <w:rFonts w:cs="Times New Roman"/>
        </w:rPr>
        <w:t xml:space="preserve"> the reader that</w:t>
      </w:r>
      <w:r>
        <w:rPr>
          <w:rFonts w:cs="Times New Roman"/>
        </w:rPr>
        <w:t xml:space="preserve">, in order to develop Ingrid’s character in </w:t>
      </w:r>
      <w:r>
        <w:rPr>
          <w:rFonts w:cs="Times New Roman"/>
          <w:i/>
        </w:rPr>
        <w:t>Voyage de noces</w:t>
      </w:r>
      <w:r>
        <w:rPr>
          <w:rFonts w:cs="Times New Roman"/>
        </w:rPr>
        <w:t>,</w:t>
      </w:r>
      <w:r w:rsidRPr="00113952">
        <w:rPr>
          <w:rFonts w:cs="Times New Roman"/>
        </w:rPr>
        <w:t xml:space="preserve"> he used </w:t>
      </w:r>
      <w:r w:rsidRPr="000E5A9D">
        <w:rPr>
          <w:rFonts w:cs="Times New Roman"/>
        </w:rPr>
        <w:t>memories of women he knew in the 1960s who would have been close to Dora</w:t>
      </w:r>
      <w:r>
        <w:rPr>
          <w:rFonts w:cs="Times New Roman"/>
        </w:rPr>
        <w:t>’</w:t>
      </w:r>
      <w:r w:rsidRPr="000E5A9D">
        <w:rPr>
          <w:rFonts w:cs="Times New Roman"/>
        </w:rPr>
        <w:t>s age during the Occupation, and, as discussed</w:t>
      </w:r>
      <w:r>
        <w:rPr>
          <w:rFonts w:cs="Times New Roman"/>
        </w:rPr>
        <w:t xml:space="preserve"> in section 4.1 above, the narrator also relied on a feeling that he has a writerly “don de voyance.” Nevertheless, he then undermines this claim to perceptiveness when he reveals that, in </w:t>
      </w:r>
      <w:r>
        <w:rPr>
          <w:rFonts w:cs="Times New Roman"/>
          <w:i/>
        </w:rPr>
        <w:t>Voyage de noces</w:t>
      </w:r>
      <w:r>
        <w:rPr>
          <w:rFonts w:cs="Times New Roman"/>
        </w:rPr>
        <w:t>, he largely failed to intuit Dora’s trajectory. In point of fact, t</w:t>
      </w:r>
      <w:r w:rsidRPr="00113952">
        <w:rPr>
          <w:rFonts w:cs="Times New Roman"/>
        </w:rPr>
        <w:t>he link he claims between his earlier novel and Dora</w:t>
      </w:r>
      <w:r>
        <w:rPr>
          <w:rFonts w:cs="Times New Roman"/>
        </w:rPr>
        <w:t>’</w:t>
      </w:r>
      <w:r w:rsidRPr="00113952">
        <w:rPr>
          <w:rFonts w:cs="Times New Roman"/>
        </w:rPr>
        <w:t xml:space="preserve">s life is fairly tenuous. </w:t>
      </w:r>
      <w:r w:rsidRPr="00053299">
        <w:rPr>
          <w:rFonts w:cs="Times New Roman"/>
        </w:rPr>
        <w:t xml:space="preserve">Though he had hoped to </w:t>
      </w:r>
      <w:r>
        <w:rPr>
          <w:rFonts w:cs="Times New Roman"/>
        </w:rPr>
        <w:t>“</w:t>
      </w:r>
      <w:r w:rsidRPr="00053299">
        <w:rPr>
          <w:rFonts w:cs="Times New Roman"/>
        </w:rPr>
        <w:t>deviner quelque chose</w:t>
      </w:r>
      <w:r>
        <w:rPr>
          <w:rFonts w:cs="Times New Roman"/>
        </w:rPr>
        <w:t>”</w:t>
      </w:r>
      <w:r w:rsidRPr="00053299">
        <w:rPr>
          <w:rFonts w:cs="Times New Roman"/>
        </w:rPr>
        <w:t xml:space="preserve"> about Dora by writing a novel, he now realizes that </w:t>
      </w:r>
      <w:r w:rsidRPr="00113952">
        <w:rPr>
          <w:rFonts w:cs="Times New Roman"/>
        </w:rPr>
        <w:t>he only came close</w:t>
      </w:r>
      <w:r>
        <w:rPr>
          <w:rFonts w:cs="Times New Roman"/>
        </w:rPr>
        <w:t xml:space="preserve"> to Dora</w:t>
      </w:r>
      <w:r w:rsidRPr="00113952">
        <w:rPr>
          <w:rFonts w:cs="Times New Roman"/>
        </w:rPr>
        <w:t xml:space="preserve"> </w:t>
      </w:r>
      <w:r>
        <w:rPr>
          <w:rFonts w:cs="Times New Roman"/>
        </w:rPr>
        <w:t>“</w:t>
      </w:r>
      <w:r w:rsidRPr="00053299">
        <w:rPr>
          <w:rFonts w:cs="Times New Roman"/>
        </w:rPr>
        <w:t>dans l</w:t>
      </w:r>
      <w:r>
        <w:rPr>
          <w:rFonts w:cs="Times New Roman"/>
        </w:rPr>
        <w:t>’</w:t>
      </w:r>
      <w:r w:rsidRPr="00053299">
        <w:rPr>
          <w:rFonts w:cs="Times New Roman"/>
        </w:rPr>
        <w:t>espace et le temps</w:t>
      </w:r>
      <w:r>
        <w:rPr>
          <w:rFonts w:cs="Times New Roman"/>
        </w:rPr>
        <w:t>”</w:t>
      </w:r>
      <w:r w:rsidRPr="00053299">
        <w:rPr>
          <w:rFonts w:cs="Times New Roman"/>
        </w:rPr>
        <w:t xml:space="preserve"> </w:t>
      </w:r>
      <w:r w:rsidRPr="00113952">
        <w:rPr>
          <w:rFonts w:cs="Times New Roman"/>
        </w:rPr>
        <w:t>in a single passage</w:t>
      </w:r>
      <w:r>
        <w:rPr>
          <w:rFonts w:cs="Times New Roman"/>
        </w:rPr>
        <w:t xml:space="preserve"> of </w:t>
      </w:r>
      <w:r>
        <w:rPr>
          <w:rFonts w:cs="Times New Roman"/>
          <w:i/>
        </w:rPr>
        <w:t>Voyage de noces</w:t>
      </w:r>
      <w:r>
        <w:rPr>
          <w:rFonts w:cs="Times New Roman"/>
        </w:rPr>
        <w:t xml:space="preserve">, which he quotes and analyzes here: </w:t>
      </w:r>
    </w:p>
    <w:p w14:paraId="7988CCCF" w14:textId="77777777" w:rsidR="00086CD3" w:rsidRPr="00503A27" w:rsidRDefault="00086CD3" w:rsidP="00A6058D">
      <w:pPr>
        <w:spacing w:after="0" w:line="480" w:lineRule="auto"/>
        <w:ind w:left="720"/>
        <w:rPr>
          <w:rFonts w:cs="Times New Roman"/>
          <w:lang w:val="fr-FR"/>
        </w:rPr>
      </w:pPr>
      <w:r w:rsidRPr="00503A27">
        <w:rPr>
          <w:rFonts w:cs="Times New Roman"/>
          <w:lang w:val="fr-FR"/>
        </w:rPr>
        <w:t xml:space="preserve">Cela tient en quelques mots: </w:t>
      </w:r>
      <w:r>
        <w:rPr>
          <w:rFonts w:cs="Times New Roman"/>
          <w:lang w:val="fr-FR"/>
        </w:rPr>
        <w:t>“</w:t>
      </w:r>
      <w:r w:rsidRPr="00503A27">
        <w:rPr>
          <w:rFonts w:cs="Times New Roman"/>
          <w:lang w:val="fr-FR"/>
        </w:rPr>
        <w:t>La rame s</w:t>
      </w:r>
      <w:r>
        <w:rPr>
          <w:rFonts w:cs="Times New Roman"/>
          <w:lang w:val="fr-FR"/>
        </w:rPr>
        <w:t>’</w:t>
      </w:r>
      <w:r w:rsidRPr="00503A27">
        <w:rPr>
          <w:rFonts w:cs="Times New Roman"/>
          <w:lang w:val="fr-FR"/>
        </w:rPr>
        <w:t>arrêta à Nation. Rigaud et Ingrid avaient laissé passer la station Bastille où ils auraient dû prendre la correspondance pour la Porte Dorée. À la sortie du métro, ils débouchèrent sur un grand champ de neige [. . .]. Le traîneau coupe par de petites rues pour rejoindre le boulevard Soult.</w:t>
      </w:r>
      <w:r>
        <w:rPr>
          <w:rFonts w:cs="Times New Roman"/>
          <w:lang w:val="fr-FR"/>
        </w:rPr>
        <w:t>”</w:t>
      </w:r>
      <w:r w:rsidRPr="00503A27">
        <w:rPr>
          <w:rFonts w:cs="Times New Roman"/>
          <w:lang w:val="fr-FR"/>
        </w:rPr>
        <w:t xml:space="preserve"> </w:t>
      </w:r>
    </w:p>
    <w:p w14:paraId="102629DF" w14:textId="77777777" w:rsidR="00086CD3" w:rsidRDefault="00086CD3" w:rsidP="00A6058D">
      <w:pPr>
        <w:spacing w:after="0" w:line="480" w:lineRule="auto"/>
        <w:ind w:left="720" w:firstLine="720"/>
        <w:rPr>
          <w:rFonts w:cs="Times New Roman"/>
        </w:rPr>
      </w:pPr>
      <w:r w:rsidRPr="00503A27">
        <w:rPr>
          <w:rFonts w:cs="Times New Roman"/>
          <w:lang w:val="fr-FR"/>
        </w:rPr>
        <w:t xml:space="preserve">Ces petites rues sont voisines de la rue Picpus et du pensionnat du Saint </w:t>
      </w:r>
      <w:r>
        <w:rPr>
          <w:rFonts w:cs="Times New Roman"/>
          <w:lang w:val="fr-FR"/>
        </w:rPr>
        <w:t>Cœur</w:t>
      </w:r>
      <w:r w:rsidRPr="00503A27">
        <w:rPr>
          <w:rFonts w:cs="Times New Roman"/>
          <w:lang w:val="fr-FR"/>
        </w:rPr>
        <w:t>-de-Marie, d</w:t>
      </w:r>
      <w:r>
        <w:rPr>
          <w:rFonts w:cs="Times New Roman"/>
          <w:lang w:val="fr-FR"/>
        </w:rPr>
        <w:t>’</w:t>
      </w:r>
      <w:r w:rsidRPr="00503A27">
        <w:rPr>
          <w:rFonts w:cs="Times New Roman"/>
          <w:lang w:val="fr-FR"/>
        </w:rPr>
        <w:t xml:space="preserve">où Dora Bruder devait faire une fugue, un soir de décembre au cours duquel la neige était peut-être tombée sur Paris. </w:t>
      </w:r>
      <w:r w:rsidRPr="00113952">
        <w:rPr>
          <w:rFonts w:cs="Times New Roman"/>
        </w:rPr>
        <w:t>(</w:t>
      </w:r>
      <w:r w:rsidRPr="00113952">
        <w:rPr>
          <w:rFonts w:cs="Times New Roman"/>
          <w:i/>
        </w:rPr>
        <w:t xml:space="preserve">Dora Bruder </w:t>
      </w:r>
      <w:r>
        <w:rPr>
          <w:rFonts w:cs="Times New Roman"/>
        </w:rPr>
        <w:t>674; bracketed ellipsis in original)</w:t>
      </w:r>
    </w:p>
    <w:p w14:paraId="23210F7A" w14:textId="5169F41E" w:rsidR="00086CD3" w:rsidRPr="00E15536" w:rsidRDefault="00086CD3" w:rsidP="00A6058D">
      <w:pPr>
        <w:spacing w:after="0" w:line="480" w:lineRule="auto"/>
        <w:rPr>
          <w:rFonts w:cs="Times New Roman"/>
          <w:highlight w:val="yellow"/>
        </w:rPr>
      </w:pPr>
      <w:r>
        <w:rPr>
          <w:rFonts w:cs="Times New Roman"/>
        </w:rPr>
        <w:t xml:space="preserve">In this </w:t>
      </w:r>
      <w:r w:rsidRPr="00113952">
        <w:rPr>
          <w:rFonts w:cs="Times New Roman"/>
        </w:rPr>
        <w:t xml:space="preserve">snowy scene in </w:t>
      </w:r>
      <w:r w:rsidRPr="00113952">
        <w:rPr>
          <w:rFonts w:cs="Times New Roman"/>
          <w:i/>
        </w:rPr>
        <w:t>Voyage de noces</w:t>
      </w:r>
      <w:r>
        <w:rPr>
          <w:rFonts w:cs="Times New Roman"/>
        </w:rPr>
        <w:t xml:space="preserve"> when Ingrid and </w:t>
      </w:r>
      <w:r w:rsidRPr="00113952">
        <w:rPr>
          <w:rFonts w:cs="Times New Roman"/>
        </w:rPr>
        <w:t xml:space="preserve">Rigaud </w:t>
      </w:r>
      <w:r>
        <w:rPr>
          <w:rFonts w:cs="Times New Roman"/>
        </w:rPr>
        <w:t>go</w:t>
      </w:r>
      <w:r w:rsidRPr="00113952">
        <w:rPr>
          <w:rFonts w:cs="Times New Roman"/>
        </w:rPr>
        <w:t xml:space="preserve"> to their new apartment a few weeks after she </w:t>
      </w:r>
      <w:r>
        <w:rPr>
          <w:rFonts w:cs="Times New Roman"/>
        </w:rPr>
        <w:t>broke curfew and never returned home, the</w:t>
      </w:r>
      <w:r w:rsidRPr="00113952">
        <w:rPr>
          <w:rFonts w:cs="Times New Roman"/>
        </w:rPr>
        <w:t xml:space="preserve"> streets they travers</w:t>
      </w:r>
      <w:r>
        <w:rPr>
          <w:rFonts w:cs="Times New Roman"/>
        </w:rPr>
        <w:t>e</w:t>
      </w:r>
      <w:r w:rsidRPr="00113952">
        <w:rPr>
          <w:rFonts w:cs="Times New Roman"/>
        </w:rPr>
        <w:t xml:space="preserve"> in a sleigh </w:t>
      </w:r>
      <w:r>
        <w:rPr>
          <w:rFonts w:cs="Times New Roman"/>
        </w:rPr>
        <w:t>are situated</w:t>
      </w:r>
      <w:r w:rsidRPr="00113952">
        <w:rPr>
          <w:rFonts w:cs="Times New Roman"/>
        </w:rPr>
        <w:t xml:space="preserve"> behind </w:t>
      </w:r>
      <w:r>
        <w:rPr>
          <w:rFonts w:cs="Times New Roman"/>
        </w:rPr>
        <w:t xml:space="preserve">Dora’s </w:t>
      </w:r>
      <w:r w:rsidRPr="00113952">
        <w:rPr>
          <w:rFonts w:cs="Times New Roman"/>
        </w:rPr>
        <w:t>boarding school</w:t>
      </w:r>
      <w:r>
        <w:rPr>
          <w:rFonts w:cs="Times New Roman"/>
        </w:rPr>
        <w:t xml:space="preserve">. In other words, our narrator had little success at reconstructing Dora’s trajectory by means of his intuition when he wrote </w:t>
      </w:r>
      <w:r>
        <w:rPr>
          <w:rFonts w:cs="Times New Roman"/>
          <w:i/>
        </w:rPr>
        <w:t>Voyage de noces</w:t>
      </w:r>
      <w:r>
        <w:rPr>
          <w:rFonts w:cs="Times New Roman"/>
        </w:rPr>
        <w:t xml:space="preserve">. While the narrator documents his feelings and impressions throughout </w:t>
      </w:r>
      <w:r>
        <w:rPr>
          <w:rFonts w:cs="Times New Roman"/>
          <w:i/>
        </w:rPr>
        <w:t>Dora Bruder</w:t>
      </w:r>
      <w:r>
        <w:rPr>
          <w:rFonts w:cs="Times New Roman"/>
        </w:rPr>
        <w:t xml:space="preserve">, </w:t>
      </w:r>
      <w:r w:rsidR="00DF609D">
        <w:rPr>
          <w:rFonts w:cs="Times New Roman"/>
        </w:rPr>
        <w:t>it is more crucial that</w:t>
      </w:r>
      <w:r>
        <w:rPr>
          <w:rFonts w:cs="Times New Roman"/>
        </w:rPr>
        <w:t xml:space="preserve"> the latter iteration of Dora’s story builds from a series of documented facts, rather than from a single </w:t>
      </w:r>
      <w:r>
        <w:rPr>
          <w:rFonts w:cs="Times New Roman"/>
          <w:i/>
        </w:rPr>
        <w:t>fait divers</w:t>
      </w:r>
      <w:r>
        <w:rPr>
          <w:rFonts w:cs="Times New Roman"/>
        </w:rPr>
        <w:t xml:space="preserve">, displaying a marked dedication to move away from fictionalizing the person of Dora herself. </w:t>
      </w:r>
    </w:p>
    <w:p w14:paraId="465B8F64" w14:textId="77777777" w:rsidR="00086CD3" w:rsidRPr="00E76176" w:rsidRDefault="00086CD3" w:rsidP="00A6058D">
      <w:pPr>
        <w:spacing w:after="0" w:line="480" w:lineRule="auto"/>
      </w:pPr>
      <w:r>
        <w:rPr>
          <w:rFonts w:cs="Times New Roman"/>
        </w:rPr>
        <w:tab/>
      </w:r>
      <w:r w:rsidRPr="00667741">
        <w:t>The narrator further puts into doubt the notion of a writer</w:t>
      </w:r>
      <w:r>
        <w:t>’</w:t>
      </w:r>
      <w:r w:rsidRPr="00667741">
        <w:t>s clairvoyance when, several pages later, he speculates that the day of Dora</w:t>
      </w:r>
      <w:r>
        <w:t>’</w:t>
      </w:r>
      <w:r w:rsidRPr="00667741">
        <w:t>s escape might have been a rather different sort of day than the snowy one he formerly described for Ingrid</w:t>
      </w:r>
      <w:r>
        <w:t>’</w:t>
      </w:r>
      <w:r w:rsidRPr="00667741">
        <w:t xml:space="preserve">s experience: </w:t>
      </w:r>
      <w:r>
        <w:t>“</w:t>
      </w:r>
      <w:r w:rsidRPr="00667741">
        <w:t>Il faudrait savoir s</w:t>
      </w:r>
      <w:r>
        <w:t>’</w:t>
      </w:r>
      <w:r w:rsidRPr="00667741">
        <w:t xml:space="preserve">il faisait beau ce 14 décembre, jour de la fugue de Dora. </w:t>
      </w:r>
      <w:r w:rsidRPr="00667741">
        <w:rPr>
          <w:lang w:val="fr-FR"/>
        </w:rPr>
        <w:t>Peut-être l</w:t>
      </w:r>
      <w:r>
        <w:rPr>
          <w:lang w:val="fr-FR"/>
        </w:rPr>
        <w:t>’</w:t>
      </w:r>
      <w:r w:rsidRPr="00667741">
        <w:rPr>
          <w:lang w:val="fr-FR"/>
        </w:rPr>
        <w:t>un de ces dimanches doux et ensoleillés d</w:t>
      </w:r>
      <w:r>
        <w:rPr>
          <w:lang w:val="fr-FR"/>
        </w:rPr>
        <w:t>’</w:t>
      </w:r>
      <w:r w:rsidRPr="00667741">
        <w:rPr>
          <w:lang w:val="fr-FR"/>
        </w:rPr>
        <w:t>hiver où vous éprouvez un sentiment de vacance et d</w:t>
      </w:r>
      <w:r>
        <w:rPr>
          <w:lang w:val="fr-FR"/>
        </w:rPr>
        <w:t>’</w:t>
      </w:r>
      <w:r w:rsidRPr="00667741">
        <w:rPr>
          <w:lang w:val="fr-FR"/>
        </w:rPr>
        <w:t>éternité</w:t>
      </w:r>
      <w:r>
        <w:rPr>
          <w:lang w:val="fr-FR"/>
        </w:rPr>
        <w:t>”</w:t>
      </w:r>
      <w:r w:rsidRPr="00667741">
        <w:rPr>
          <w:lang w:val="fr-FR"/>
        </w:rPr>
        <w:t xml:space="preserve"> (677). </w:t>
      </w:r>
      <w:r w:rsidRPr="00667741">
        <w:t>He might feel that h</w:t>
      </w:r>
      <w:r>
        <w:t>is is an</w:t>
      </w:r>
      <w:r w:rsidRPr="00667741">
        <w:t xml:space="preserve"> intuitive</w:t>
      </w:r>
      <w:r>
        <w:t xml:space="preserve"> stance</w:t>
      </w:r>
      <w:r w:rsidRPr="00667741">
        <w:t>, but his examples do little to prove this assertion and instead reinforce his unreliability and instability</w:t>
      </w:r>
      <w:r>
        <w:t xml:space="preserve"> as a narrator</w:t>
      </w:r>
      <w:r w:rsidRPr="00667741">
        <w:t xml:space="preserve">. As Kawakami explains in </w:t>
      </w:r>
      <w:r w:rsidRPr="00667741">
        <w:rPr>
          <w:i/>
          <w:iCs/>
        </w:rPr>
        <w:t>Patrick Modiano</w:t>
      </w:r>
      <w:r w:rsidRPr="00667741">
        <w:rPr>
          <w:iCs/>
        </w:rPr>
        <w:t>,</w:t>
      </w:r>
      <w:r w:rsidRPr="00667741">
        <w:t xml:space="preserve"> </w:t>
      </w:r>
      <w:r>
        <w:t>techniques</w:t>
      </w:r>
      <w:r w:rsidRPr="00667741">
        <w:t xml:space="preserve"> such as hesitations, contradictions, a blurring of genres, and a </w:t>
      </w:r>
      <w:r>
        <w:t>“</w:t>
      </w:r>
      <w:r w:rsidRPr="00667741">
        <w:t>decentered</w:t>
      </w:r>
      <w:r>
        <w:t>”</w:t>
      </w:r>
      <w:r w:rsidRPr="00667741">
        <w:t xml:space="preserve"> and </w:t>
      </w:r>
      <w:r>
        <w:t>“</w:t>
      </w:r>
      <w:r w:rsidRPr="00667741">
        <w:t>disordered narrative</w:t>
      </w:r>
      <w:r>
        <w:t>”</w:t>
      </w:r>
      <w:r w:rsidRPr="00667741">
        <w:t xml:space="preserve"> </w:t>
      </w:r>
      <w:r>
        <w:t>show Modiano</w:t>
      </w:r>
      <w:r w:rsidRPr="00667741">
        <w:t xml:space="preserve"> a</w:t>
      </w:r>
      <w:r>
        <w:t xml:space="preserve">s reflecting a </w:t>
      </w:r>
      <w:r w:rsidRPr="00667741">
        <w:t>particularly postmodern aesthetic</w:t>
      </w:r>
      <w:r>
        <w:t>,</w:t>
      </w:r>
      <w:r w:rsidRPr="00667741">
        <w:t xml:space="preserve"> he tends to confront problems without feeling the need to resolve them (3). In the context of </w:t>
      </w:r>
      <w:r w:rsidRPr="00667741">
        <w:rPr>
          <w:i/>
        </w:rPr>
        <w:t>Dora Bruder</w:t>
      </w:r>
      <w:r w:rsidRPr="00667741">
        <w:t>, the unstable nature of his work contributes to its countermonumental aesthetic by rejecting the possibilities of establishing a fixed, absolute narrative.</w:t>
      </w:r>
      <w:r w:rsidRPr="00113952">
        <w:t xml:space="preserve"> </w:t>
      </w:r>
    </w:p>
    <w:p w14:paraId="4198C186" w14:textId="77777777" w:rsidR="00086CD3" w:rsidRPr="00113952" w:rsidRDefault="00086CD3" w:rsidP="00A6058D">
      <w:pPr>
        <w:pStyle w:val="NormalWeb"/>
        <w:spacing w:before="0" w:beforeAutospacing="0" w:after="0" w:afterAutospacing="0" w:line="480" w:lineRule="auto"/>
      </w:pPr>
      <w:r w:rsidRPr="00113952">
        <w:tab/>
        <w:t xml:space="preserve">Indeed, although the narrator of </w:t>
      </w:r>
      <w:r w:rsidRPr="00113952">
        <w:rPr>
          <w:i/>
        </w:rPr>
        <w:t>Dora Bruder</w:t>
      </w:r>
      <w:r w:rsidRPr="00113952">
        <w:t xml:space="preserve"> provides some temporal and geographical details about Dora</w:t>
      </w:r>
      <w:r>
        <w:t>’</w:t>
      </w:r>
      <w:r w:rsidRPr="00113952">
        <w:t>s life, much about</w:t>
      </w:r>
      <w:r>
        <w:t xml:space="preserve"> it</w:t>
      </w:r>
      <w:r w:rsidRPr="00113952">
        <w:t xml:space="preserve"> </w:t>
      </w:r>
      <w:r>
        <w:t xml:space="preserve">must remain ultimately </w:t>
      </w:r>
      <w:r w:rsidRPr="00113952">
        <w:t>unknow</w:t>
      </w:r>
      <w:r>
        <w:t>able</w:t>
      </w:r>
      <w:r w:rsidRPr="00113952">
        <w:t xml:space="preserve">. For example, the narrator manages </w:t>
      </w:r>
      <w:r w:rsidRPr="00C03117">
        <w:t xml:space="preserve">to </w:t>
      </w:r>
      <w:r>
        <w:t>find the approximate dates</w:t>
      </w:r>
      <w:r w:rsidRPr="00C03117">
        <w:t xml:space="preserve"> of Dora</w:t>
      </w:r>
      <w:r>
        <w:t>’</w:t>
      </w:r>
      <w:r w:rsidRPr="00C03117">
        <w:t xml:space="preserve">s </w:t>
      </w:r>
      <w:r w:rsidRPr="00C03117">
        <w:rPr>
          <w:i/>
        </w:rPr>
        <w:t>fugues</w:t>
      </w:r>
      <w:r w:rsidRPr="00C03117">
        <w:t xml:space="preserve">, </w:t>
      </w:r>
      <w:r>
        <w:t>including</w:t>
      </w:r>
      <w:r w:rsidRPr="00C03117">
        <w:t xml:space="preserve"> the one advertised in </w:t>
      </w:r>
      <w:r w:rsidRPr="00C03117">
        <w:rPr>
          <w:i/>
        </w:rPr>
        <w:t xml:space="preserve">Paris-Soir </w:t>
      </w:r>
      <w:r>
        <w:t>after she ran away from school and the two subsequent times she left home.</w:t>
      </w:r>
      <w:r w:rsidRPr="00C03117">
        <w:t xml:space="preserve"> </w:t>
      </w:r>
      <w:r>
        <w:t>Despite uncovering the dates pertaining to her disappearances</w:t>
      </w:r>
      <w:r w:rsidRPr="00C03117">
        <w:t xml:space="preserve">, he cannot </w:t>
      </w:r>
      <w:r>
        <w:t xml:space="preserve">find out for certain exactly </w:t>
      </w:r>
      <w:r w:rsidRPr="00C03117">
        <w:t xml:space="preserve">why she </w:t>
      </w:r>
      <w:r>
        <w:t>fled</w:t>
      </w:r>
      <w:r w:rsidRPr="00C03117">
        <w:t xml:space="preserve">, nor how and where she survived during these periods. </w:t>
      </w:r>
      <w:r>
        <w:t xml:space="preserve">This </w:t>
      </w:r>
      <w:r w:rsidRPr="00C03117">
        <w:t xml:space="preserve">mystery </w:t>
      </w:r>
      <w:r>
        <w:t xml:space="preserve">represents </w:t>
      </w:r>
      <w:r w:rsidRPr="00C03117">
        <w:t xml:space="preserve">part of her appeal: why did she </w:t>
      </w:r>
      <w:r>
        <w:t>take these risks</w:t>
      </w:r>
      <w:r w:rsidRPr="00C03117">
        <w:t xml:space="preserve">? </w:t>
      </w:r>
      <w:r>
        <w:t>Clearly, s</w:t>
      </w:r>
      <w:r w:rsidRPr="00C03117">
        <w:t xml:space="preserve">he </w:t>
      </w:r>
      <w:r>
        <w:t xml:space="preserve">represents a figure who </w:t>
      </w:r>
      <w:r w:rsidRPr="00C03117">
        <w:t xml:space="preserve">cannot be understood </w:t>
      </w:r>
      <w:r>
        <w:t>simply through</w:t>
      </w:r>
      <w:r w:rsidRPr="00C03117">
        <w:t xml:space="preserve"> the de</w:t>
      </w:r>
      <w:r>
        <w:t>tails available in archives.</w:t>
      </w:r>
      <w:r w:rsidRPr="00C03117">
        <w:t xml:space="preserve"> In total</w:t>
      </w:r>
      <w:r w:rsidRPr="00113952">
        <w:t xml:space="preserve">, the facts uncovered about Dora in </w:t>
      </w:r>
      <w:r>
        <w:t>the narrator’s</w:t>
      </w:r>
      <w:r w:rsidRPr="00113952">
        <w:t xml:space="preserve"> research could </w:t>
      </w:r>
      <w:r>
        <w:t>possibly</w:t>
      </w:r>
      <w:r w:rsidRPr="00113952">
        <w:t xml:space="preserve"> fit onto only a handful of pages, so the rest of the text is filled with a mix of documents, letters, and decrees which explain the context in which Dora lived, and which feed his speculations. </w:t>
      </w:r>
      <w:r>
        <w:t>T</w:t>
      </w:r>
      <w:r w:rsidRPr="00113952">
        <w:t>he narrator</w:t>
      </w:r>
      <w:r>
        <w:t>’</w:t>
      </w:r>
      <w:r w:rsidRPr="00113952">
        <w:t xml:space="preserve">s constant questions, along with </w:t>
      </w:r>
      <w:r>
        <w:t xml:space="preserve">his </w:t>
      </w:r>
      <w:r w:rsidRPr="00113952">
        <w:t xml:space="preserve">statements of uncertainty and </w:t>
      </w:r>
      <w:r>
        <w:t>tendency to retract his assertions, expose the limitations of the biographical (about Dora) component of the book</w:t>
      </w:r>
      <w:r w:rsidRPr="00113952">
        <w:t xml:space="preserve">. Statements such as the following demonstrate </w:t>
      </w:r>
      <w:r>
        <w:t xml:space="preserve">the text’s </w:t>
      </w:r>
      <w:r w:rsidRPr="00113952">
        <w:t xml:space="preserve">cumulative uncertainty and instability: </w:t>
      </w:r>
      <w:r>
        <w:t>“</w:t>
      </w:r>
      <w:r w:rsidRPr="00113952">
        <w:t>J</w:t>
      </w:r>
      <w:r>
        <w:t>’</w:t>
      </w:r>
      <w:r w:rsidRPr="00113952">
        <w:t>ignore si Dora Bruder s</w:t>
      </w:r>
      <w:r>
        <w:t>’</w:t>
      </w:r>
      <w:r w:rsidRPr="00113952">
        <w:t xml:space="preserve">était fait des amis du Saint-Cœur-de-Marie. </w:t>
      </w:r>
      <w:r w:rsidRPr="00113952">
        <w:rPr>
          <w:lang w:val="fr-FR"/>
        </w:rPr>
        <w:t>Ou bien si elle demeurait à l</w:t>
      </w:r>
      <w:r>
        <w:rPr>
          <w:lang w:val="fr-FR"/>
        </w:rPr>
        <w:t>’</w:t>
      </w:r>
      <w:r w:rsidRPr="00113952">
        <w:rPr>
          <w:lang w:val="fr-FR"/>
        </w:rPr>
        <w:t>écart des autres. Tant que je n</w:t>
      </w:r>
      <w:r>
        <w:rPr>
          <w:lang w:val="fr-FR"/>
        </w:rPr>
        <w:t>’</w:t>
      </w:r>
      <w:r w:rsidRPr="00113952">
        <w:rPr>
          <w:lang w:val="fr-FR"/>
        </w:rPr>
        <w:t>aurais pas recueilli le témoignage de l</w:t>
      </w:r>
      <w:r>
        <w:rPr>
          <w:lang w:val="fr-FR"/>
        </w:rPr>
        <w:t>’</w:t>
      </w:r>
      <w:r w:rsidRPr="00113952">
        <w:rPr>
          <w:lang w:val="fr-FR"/>
        </w:rPr>
        <w:t>une de ses anciennes camarades, je serai réduit aux suppositions</w:t>
      </w:r>
      <w:r>
        <w:rPr>
          <w:lang w:val="fr-FR"/>
        </w:rPr>
        <w:t>”</w:t>
      </w:r>
      <w:r w:rsidRPr="00113952">
        <w:rPr>
          <w:lang w:val="fr-FR"/>
        </w:rPr>
        <w:t xml:space="preserve"> (667). Further, regarding the circumstances of her capture and internment at Tourelles, he </w:t>
      </w:r>
      <w:r>
        <w:rPr>
          <w:lang w:val="fr-FR"/>
        </w:rPr>
        <w:t>states:</w:t>
      </w:r>
      <w:r w:rsidRPr="00113952">
        <w:rPr>
          <w:lang w:val="fr-FR"/>
        </w:rPr>
        <w:t xml:space="preserve"> </w:t>
      </w:r>
      <w:r>
        <w:rPr>
          <w:lang w:val="fr-FR"/>
        </w:rPr>
        <w:t>“</w:t>
      </w:r>
      <w:r w:rsidRPr="00113952">
        <w:rPr>
          <w:lang w:val="fr-FR"/>
        </w:rPr>
        <w:t>Je me demandais s</w:t>
      </w:r>
      <w:r>
        <w:rPr>
          <w:lang w:val="fr-FR"/>
        </w:rPr>
        <w:t>’</w:t>
      </w:r>
      <w:r w:rsidRPr="00113952">
        <w:rPr>
          <w:lang w:val="fr-FR"/>
        </w:rPr>
        <w:t>il existait un document, une trace qui m</w:t>
      </w:r>
      <w:r>
        <w:rPr>
          <w:lang w:val="fr-FR"/>
        </w:rPr>
        <w:t>’</w:t>
      </w:r>
      <w:r w:rsidRPr="00113952">
        <w:rPr>
          <w:lang w:val="fr-FR"/>
        </w:rPr>
        <w:t>aurait fourni une réponse</w:t>
      </w:r>
      <w:r>
        <w:rPr>
          <w:lang w:val="fr-FR"/>
        </w:rPr>
        <w:t>”</w:t>
      </w:r>
      <w:r w:rsidRPr="00113952">
        <w:rPr>
          <w:lang w:val="fr-FR"/>
        </w:rPr>
        <w:t xml:space="preserve"> (678). </w:t>
      </w:r>
      <w:r>
        <w:t>Once again, though, he concludes: “</w:t>
      </w:r>
      <w:r w:rsidRPr="00113952">
        <w:t>J</w:t>
      </w:r>
      <w:r>
        <w:t>’en étais</w:t>
      </w:r>
      <w:r w:rsidRPr="00113952">
        <w:t xml:space="preserve"> réduit aux suppositions</w:t>
      </w:r>
      <w:r>
        <w:t>”</w:t>
      </w:r>
      <w:r w:rsidRPr="00113952">
        <w:t xml:space="preserve"> (678). He seeks facts and certainty, but when almost always left without </w:t>
      </w:r>
      <w:r>
        <w:t>them</w:t>
      </w:r>
      <w:r w:rsidRPr="00113952">
        <w:t xml:space="preserve">, he </w:t>
      </w:r>
      <w:r>
        <w:t>endeavors</w:t>
      </w:r>
      <w:r w:rsidRPr="00113952">
        <w:t xml:space="preserve"> to construct reasonable possibilities of what might have happened to Dora, </w:t>
      </w:r>
      <w:r>
        <w:t xml:space="preserve">in large part </w:t>
      </w:r>
      <w:r w:rsidRPr="00113952">
        <w:t xml:space="preserve">out of his desire to create a </w:t>
      </w:r>
      <w:r>
        <w:t>more complete</w:t>
      </w:r>
      <w:r w:rsidRPr="00113952">
        <w:t xml:space="preserve"> picture of her life</w:t>
      </w:r>
      <w:r>
        <w:t xml:space="preserve">, in order to leave a meaningful textual trace of her existence. </w:t>
      </w:r>
    </w:p>
    <w:p w14:paraId="1C45157D" w14:textId="77777777" w:rsidR="00086CD3" w:rsidRDefault="00086CD3" w:rsidP="00A6058D">
      <w:pPr>
        <w:pStyle w:val="NormalWeb"/>
        <w:spacing w:before="0" w:beforeAutospacing="0" w:after="0" w:afterAutospacing="0" w:line="480" w:lineRule="auto"/>
      </w:pPr>
      <w:r>
        <w:tab/>
        <w:t>One way in which the</w:t>
      </w:r>
      <w:r w:rsidRPr="00113952">
        <w:t xml:space="preserve"> narrator </w:t>
      </w:r>
      <w:r>
        <w:t>delves into</w:t>
      </w:r>
      <w:r w:rsidRPr="00113952">
        <w:t xml:space="preserve"> Dora</w:t>
      </w:r>
      <w:r>
        <w:t>’s past</w:t>
      </w:r>
      <w:r w:rsidRPr="00113952">
        <w:t xml:space="preserve"> </w:t>
      </w:r>
      <w:r>
        <w:t xml:space="preserve">is </w:t>
      </w:r>
      <w:r w:rsidRPr="00113952">
        <w:t xml:space="preserve">by recalling his own emotions in circumstances </w:t>
      </w:r>
      <w:r>
        <w:t xml:space="preserve">that parallel </w:t>
      </w:r>
      <w:r w:rsidRPr="00113952">
        <w:t xml:space="preserve">some </w:t>
      </w:r>
      <w:r>
        <w:t xml:space="preserve">that </w:t>
      </w:r>
      <w:r w:rsidRPr="00113952">
        <w:t xml:space="preserve">she </w:t>
      </w:r>
      <w:r>
        <w:t xml:space="preserve">herself </w:t>
      </w:r>
      <w:r w:rsidRPr="00113952">
        <w:t xml:space="preserve">faced. For example, he also </w:t>
      </w:r>
      <w:r>
        <w:t>ran away on his own</w:t>
      </w:r>
      <w:r w:rsidRPr="00113952">
        <w:t xml:space="preserve"> as a teenager. However, </w:t>
      </w:r>
      <w:r>
        <w:t>his</w:t>
      </w:r>
      <w:r w:rsidRPr="00113952">
        <w:t xml:space="preserve"> </w:t>
      </w:r>
      <w:r>
        <w:t>efforts</w:t>
      </w:r>
      <w:r w:rsidRPr="00113952">
        <w:t xml:space="preserve"> </w:t>
      </w:r>
      <w:r>
        <w:t xml:space="preserve">to find congruence between their experiences </w:t>
      </w:r>
      <w:r w:rsidRPr="00113952">
        <w:t>are tempered</w:t>
      </w:r>
      <w:r>
        <w:t xml:space="preserve"> consistently</w:t>
      </w:r>
      <w:r w:rsidRPr="00113952">
        <w:t xml:space="preserve"> by a recognition of the limitations of </w:t>
      </w:r>
      <w:r>
        <w:t xml:space="preserve">the real effect of </w:t>
      </w:r>
      <w:r w:rsidRPr="00113952">
        <w:t xml:space="preserve">any such comparison. </w:t>
      </w:r>
      <w:r>
        <w:t>The narrator</w:t>
      </w:r>
      <w:r w:rsidRPr="00113952">
        <w:t xml:space="preserve"> admit</w:t>
      </w:r>
      <w:r>
        <w:t>s</w:t>
      </w:r>
      <w:r w:rsidRPr="00113952">
        <w:t xml:space="preserve"> that </w:t>
      </w:r>
      <w:r>
        <w:t>the</w:t>
      </w:r>
      <w:r w:rsidRPr="00113952">
        <w:t xml:space="preserve"> challenges he faced </w:t>
      </w:r>
      <w:r>
        <w:t xml:space="preserve">as a renegade </w:t>
      </w:r>
      <w:r w:rsidRPr="00113952">
        <w:t>were insignificant compared to those of a Jewish girl in Occupied Paris</w:t>
      </w:r>
      <w:r>
        <w:t xml:space="preserve">: “Je me dis que sa fugue n’était pas aussi simple que la mienne une vingtaine d’années plus tard, dans un monde inoffensif. </w:t>
      </w:r>
      <w:r w:rsidRPr="00503A27">
        <w:rPr>
          <w:lang w:val="fr-FR"/>
        </w:rPr>
        <w:t>Cette ville de décembre 1941, son couvre-feu, ses soldats, sa police, tout lui était hostile et voulait sa perte</w:t>
      </w:r>
      <w:r>
        <w:rPr>
          <w:lang w:val="fr-FR"/>
        </w:rPr>
        <w:t>”</w:t>
      </w:r>
      <w:r w:rsidRPr="00503A27">
        <w:rPr>
          <w:lang w:val="fr-FR"/>
        </w:rPr>
        <w:t xml:space="preserve"> (690). </w:t>
      </w:r>
      <w:r w:rsidRPr="00113952">
        <w:t xml:space="preserve">Despite the </w:t>
      </w:r>
      <w:r>
        <w:t xml:space="preserve">complications </w:t>
      </w:r>
      <w:r w:rsidRPr="00113952">
        <w:t xml:space="preserve">of comparing their </w:t>
      </w:r>
      <w:r>
        <w:t>predicaments</w:t>
      </w:r>
      <w:r w:rsidRPr="00113952">
        <w:t xml:space="preserve">, he attempts to bridge the gap </w:t>
      </w:r>
      <w:r>
        <w:t>in any case, with the aim to discover</w:t>
      </w:r>
      <w:r w:rsidRPr="00113952">
        <w:t xml:space="preserve"> a common thread, a</w:t>
      </w:r>
      <w:r>
        <w:t xml:space="preserve"> shared</w:t>
      </w:r>
      <w:r w:rsidRPr="00113952">
        <w:t xml:space="preserve"> </w:t>
      </w:r>
      <w:r>
        <w:t xml:space="preserve">sense of </w:t>
      </w:r>
      <w:r w:rsidRPr="00113952">
        <w:t>humanity. Thus,</w:t>
      </w:r>
      <w:r>
        <w:t xml:space="preserve"> interestingly,</w:t>
      </w:r>
      <w:r w:rsidRPr="00113952">
        <w:t xml:space="preserve"> he neither implies a conclusion of </w:t>
      </w:r>
      <w:r>
        <w:t>“</w:t>
      </w:r>
      <w:r w:rsidRPr="00113952">
        <w:t>I cannot understand</w:t>
      </w:r>
      <w:r>
        <w:t>”</w:t>
      </w:r>
      <w:r w:rsidRPr="00113952">
        <w:t xml:space="preserve"> nor </w:t>
      </w:r>
      <w:r>
        <w:t>“</w:t>
      </w:r>
      <w:r w:rsidRPr="00113952">
        <w:t>I do understand</w:t>
      </w:r>
      <w:r>
        <w:t>”</w:t>
      </w:r>
      <w:r w:rsidRPr="00113952">
        <w:t xml:space="preserve"> but instead looks for images and echoes of her life in </w:t>
      </w:r>
      <w:r>
        <w:t xml:space="preserve">the mirror of </w:t>
      </w:r>
      <w:r w:rsidRPr="00113952">
        <w:t xml:space="preserve">his own that might help in understanding and empathizing with the young </w:t>
      </w:r>
      <w:r>
        <w:t>woman</w:t>
      </w:r>
      <w:r w:rsidRPr="00113952">
        <w:t xml:space="preserve">. </w:t>
      </w:r>
    </w:p>
    <w:p w14:paraId="21560DCA" w14:textId="77777777" w:rsidR="00086CD3" w:rsidRPr="00113952" w:rsidRDefault="00086CD3" w:rsidP="00A6058D">
      <w:pPr>
        <w:pStyle w:val="NormalWeb"/>
        <w:spacing w:before="0" w:beforeAutospacing="0" w:after="0" w:afterAutospacing="0" w:line="480" w:lineRule="auto"/>
      </w:pPr>
      <w:r>
        <w:tab/>
        <w:t>Despite his tendency to proceed cautiously</w:t>
      </w:r>
      <w:r w:rsidRPr="00113952">
        <w:t xml:space="preserve">, at times </w:t>
      </w:r>
      <w:r>
        <w:t>the narrator</w:t>
      </w:r>
      <w:r w:rsidRPr="00113952">
        <w:t xml:space="preserve"> </w:t>
      </w:r>
      <w:r>
        <w:t xml:space="preserve">does </w:t>
      </w:r>
      <w:r w:rsidRPr="00113952">
        <w:t>present the speculations as certain</w:t>
      </w:r>
      <w:r>
        <w:t>ties</w:t>
      </w:r>
      <w:r w:rsidRPr="00113952">
        <w:t xml:space="preserve">, </w:t>
      </w:r>
      <w:r>
        <w:t>giving</w:t>
      </w:r>
      <w:r w:rsidRPr="00113952">
        <w:t xml:space="preserve"> the reader an ambivalent sense of what can be known, or </w:t>
      </w:r>
      <w:r>
        <w:t xml:space="preserve">perhaps </w:t>
      </w:r>
      <w:r w:rsidRPr="00113952">
        <w:t xml:space="preserve">obliging the reader to wonder whether the author had evidence justifying a particular statement. Then, a few sentences, pages, or chapters later, the </w:t>
      </w:r>
      <w:r>
        <w:t>narrator</w:t>
      </w:r>
      <w:r w:rsidRPr="00113952">
        <w:t xml:space="preserve"> often under</w:t>
      </w:r>
      <w:r>
        <w:t>cut</w:t>
      </w:r>
      <w:r w:rsidRPr="00113952">
        <w:t xml:space="preserve">s these projections, which were essentially fictional imaginings of what Dora might have experienced. </w:t>
      </w:r>
      <w:r>
        <w:t>As an example</w:t>
      </w:r>
      <w:r w:rsidRPr="00113952">
        <w:t xml:space="preserve">, early on when describing the Bruder household at Ornano 41, the narrator </w:t>
      </w:r>
      <w:r>
        <w:t>claim</w:t>
      </w:r>
      <w:r w:rsidRPr="00113952">
        <w:t>s</w:t>
      </w:r>
      <w:r>
        <w:t>, “</w:t>
      </w:r>
      <w:r w:rsidRPr="00113952">
        <w:t>Ses parents ont emmené</w:t>
      </w:r>
      <w:r>
        <w:t xml:space="preserve"> Dora au cinéma Ornano 43”</w:t>
      </w:r>
      <w:r w:rsidRPr="00113952">
        <w:t>; but Modiano then shatters the illusion of confidence whe</w:t>
      </w:r>
      <w:r>
        <w:t>n the narrator immediately asks,</w:t>
      </w:r>
      <w:r w:rsidRPr="00113952">
        <w:t xml:space="preserve"> </w:t>
      </w:r>
      <w:r>
        <w:t>“</w:t>
      </w:r>
      <w:r w:rsidRPr="00113952">
        <w:t>Ou bien est-elle y allée toute seule?</w:t>
      </w:r>
      <w:r>
        <w:t>”</w:t>
      </w:r>
      <w:r w:rsidRPr="00113952">
        <w:t xml:space="preserve"> (</w:t>
      </w:r>
      <w:r>
        <w:t>661</w:t>
      </w:r>
      <w:r w:rsidRPr="00113952">
        <w:t xml:space="preserve">). In another instance, the narrator </w:t>
      </w:r>
      <w:r>
        <w:t xml:space="preserve">gives the impression of being </w:t>
      </w:r>
      <w:r w:rsidRPr="00113952">
        <w:t xml:space="preserve">fairly sure that she must have been taken to Tourelles in February of 1942, but it becomes clear that his certainty was merely based on a hope </w:t>
      </w:r>
      <w:r>
        <w:t xml:space="preserve">that his own story would have an affinity </w:t>
      </w:r>
      <w:r w:rsidRPr="00113952">
        <w:t xml:space="preserve">to </w:t>
      </w:r>
      <w:r>
        <w:t>his father’s</w:t>
      </w:r>
      <w:r w:rsidRPr="00113952">
        <w:t>.</w:t>
      </w:r>
      <w:r>
        <w:rPr>
          <w:rStyle w:val="FootnoteReference"/>
        </w:rPr>
        <w:footnoteReference w:id="41"/>
      </w:r>
      <w:r w:rsidRPr="00113952">
        <w:t xml:space="preserve"> Yet after additional research, he learns </w:t>
      </w:r>
      <w:r>
        <w:t>that he is mistaken.</w:t>
      </w:r>
      <w:r w:rsidRPr="00113952">
        <w:t xml:space="preserve"> From this revelation, we learn that the narrator</w:t>
      </w:r>
      <w:r>
        <w:t>’</w:t>
      </w:r>
      <w:r w:rsidRPr="00113952">
        <w:t xml:space="preserve">s </w:t>
      </w:r>
      <w:r>
        <w:t xml:space="preserve">personal </w:t>
      </w:r>
      <w:r w:rsidRPr="00113952">
        <w:t xml:space="preserve">preferences and </w:t>
      </w:r>
      <w:r>
        <w:t>life experiences make</w:t>
      </w:r>
      <w:r w:rsidRPr="00113952">
        <w:t xml:space="preserve"> </w:t>
      </w:r>
      <w:r>
        <w:t>some aspects of his account about Dora</w:t>
      </w:r>
      <w:r w:rsidRPr="00113952">
        <w:t xml:space="preserve"> </w:t>
      </w:r>
      <w:r>
        <w:t>more speculative than he initially implies</w:t>
      </w:r>
      <w:r w:rsidRPr="00113952">
        <w:t xml:space="preserve">, and, </w:t>
      </w:r>
      <w:r>
        <w:t>on that account</w:t>
      </w:r>
      <w:r w:rsidRPr="00113952">
        <w:t xml:space="preserve">, the reader may realize that </w:t>
      </w:r>
      <w:r>
        <w:t>he is</w:t>
      </w:r>
      <w:r w:rsidRPr="00113952">
        <w:t xml:space="preserve"> not an entirely reliable sou</w:t>
      </w:r>
      <w:r>
        <w:t xml:space="preserve">rce of information about Dora. Details such as these suggest that even if the reader (unaware of the Klarsfeld affair) assumes at the outset of the book that there is no separation between Modiano and the narrator, he or she may nevertheless identify the narrative’s playful backtracking as a deliberately constructed authorial strategy to tread in a gray zone between fact and fiction, rather than an attempt to come across as a confessional guarantor of authenticity. </w:t>
      </w:r>
    </w:p>
    <w:p w14:paraId="7D5BCCC1" w14:textId="77777777" w:rsidR="00086CD3" w:rsidRPr="00571331" w:rsidRDefault="00086CD3" w:rsidP="00A6058D">
      <w:pPr>
        <w:spacing w:after="0" w:line="480" w:lineRule="auto"/>
        <w:ind w:firstLine="720"/>
        <w:rPr>
          <w:rFonts w:cs="Times New Roman"/>
        </w:rPr>
      </w:pPr>
      <w:r>
        <w:rPr>
          <w:rFonts w:cs="Times New Roman"/>
        </w:rPr>
        <w:t xml:space="preserve">Returning to </w:t>
      </w:r>
      <w:r>
        <w:rPr>
          <w:rFonts w:cs="Times New Roman"/>
          <w:i/>
        </w:rPr>
        <w:t>Voyage de noces</w:t>
      </w:r>
      <w:r>
        <w:rPr>
          <w:rFonts w:cs="Times New Roman"/>
        </w:rPr>
        <w:t>, the</w:t>
      </w:r>
      <w:r w:rsidRPr="002F6A3C">
        <w:rPr>
          <w:rFonts w:cs="Times New Roman"/>
        </w:rPr>
        <w:t xml:space="preserve"> </w:t>
      </w:r>
      <w:r w:rsidRPr="002F6A3C">
        <w:rPr>
          <w:rFonts w:cs="Times New Roman"/>
          <w:i/>
        </w:rPr>
        <w:t>décalage</w:t>
      </w:r>
      <w:r w:rsidRPr="002F6A3C">
        <w:rPr>
          <w:rFonts w:cs="Times New Roman"/>
        </w:rPr>
        <w:t xml:space="preserve"> between </w:t>
      </w:r>
      <w:r>
        <w:rPr>
          <w:rFonts w:cs="Times New Roman"/>
        </w:rPr>
        <w:t>that novel</w:t>
      </w:r>
      <w:r w:rsidRPr="002F6A3C">
        <w:rPr>
          <w:rFonts w:cs="Times New Roman"/>
        </w:rPr>
        <w:t xml:space="preserve"> and the historical facts</w:t>
      </w:r>
      <w:r>
        <w:rPr>
          <w:rFonts w:cs="Times New Roman"/>
        </w:rPr>
        <w:t xml:space="preserve"> that</w:t>
      </w:r>
      <w:r w:rsidRPr="002F6A3C">
        <w:rPr>
          <w:rFonts w:cs="Times New Roman"/>
        </w:rPr>
        <w:t xml:space="preserve"> the narrator of </w:t>
      </w:r>
      <w:r>
        <w:rPr>
          <w:rFonts w:cs="Times New Roman"/>
          <w:i/>
        </w:rPr>
        <w:t xml:space="preserve">Dora Bruder </w:t>
      </w:r>
      <w:r>
        <w:rPr>
          <w:rFonts w:cs="Times New Roman"/>
        </w:rPr>
        <w:t xml:space="preserve">uncovers about Dora pertains to one of the central questions raised by </w:t>
      </w:r>
      <w:r>
        <w:rPr>
          <w:rFonts w:cs="Times New Roman"/>
          <w:i/>
        </w:rPr>
        <w:t>Dora Bruder</w:t>
      </w:r>
      <w:r>
        <w:rPr>
          <w:rFonts w:cs="Times New Roman"/>
        </w:rPr>
        <w:t xml:space="preserve">: how should the dead be memorialized? And, what are the obligations of literature to historical accuracy versus fictional creation, particularly when writing about known individuals and events? The question of writerly ethics in crafting a biography emerges as a preoccupation in </w:t>
      </w:r>
      <w:r w:rsidRPr="00E76176">
        <w:rPr>
          <w:rFonts w:cs="Times New Roman"/>
          <w:i/>
        </w:rPr>
        <w:t>Voyage de noces</w:t>
      </w:r>
      <w:r>
        <w:rPr>
          <w:rFonts w:cs="Times New Roman"/>
        </w:rPr>
        <w:t>.</w:t>
      </w:r>
      <w:r w:rsidRPr="00E76176">
        <w:rPr>
          <w:rFonts w:cs="Times New Roman"/>
        </w:rPr>
        <w:t xml:space="preserve"> </w:t>
      </w:r>
      <w:r>
        <w:rPr>
          <w:rFonts w:cs="Times New Roman"/>
        </w:rPr>
        <w:t>After the narrator</w:t>
      </w:r>
      <w:r w:rsidRPr="00E76176">
        <w:rPr>
          <w:rFonts w:cs="Times New Roman"/>
        </w:rPr>
        <w:t xml:space="preserve"> Jean has left his wife, he looks over his notes and research about Ingrid. He tears </w:t>
      </w:r>
      <w:r>
        <w:rPr>
          <w:rFonts w:cs="Times New Roman"/>
        </w:rPr>
        <w:t xml:space="preserve">apart </w:t>
      </w:r>
      <w:r w:rsidRPr="00E76176">
        <w:rPr>
          <w:rFonts w:cs="Times New Roman"/>
        </w:rPr>
        <w:t>several pictures he had collected of people she had known, including one of a</w:t>
      </w:r>
      <w:r>
        <w:rPr>
          <w:rFonts w:cs="Times New Roman"/>
        </w:rPr>
        <w:t xml:space="preserve"> film</w:t>
      </w:r>
      <w:r w:rsidRPr="00E76176">
        <w:rPr>
          <w:rFonts w:cs="Times New Roman"/>
        </w:rPr>
        <w:t xml:space="preserve"> producer she met in the 1950s and </w:t>
      </w:r>
      <w:r>
        <w:rPr>
          <w:rFonts w:cs="Times New Roman"/>
        </w:rPr>
        <w:t xml:space="preserve">whom she </w:t>
      </w:r>
      <w:r w:rsidRPr="00E76176">
        <w:rPr>
          <w:rFonts w:cs="Times New Roman"/>
        </w:rPr>
        <w:t xml:space="preserve">followed to America, where she stayed for several years. </w:t>
      </w:r>
      <w:r>
        <w:rPr>
          <w:rFonts w:cs="Times New Roman"/>
          <w:lang w:val="fr-FR"/>
        </w:rPr>
        <w:t>The destructive act prompts him to wonder, “</w:t>
      </w:r>
      <w:r w:rsidRPr="0027257A">
        <w:rPr>
          <w:rFonts w:cs="Times New Roman"/>
          <w:lang w:val="fr-FR"/>
        </w:rPr>
        <w:t xml:space="preserve">. . . </w:t>
      </w:r>
      <w:r w:rsidRPr="00E76176">
        <w:rPr>
          <w:rFonts w:cs="Times New Roman"/>
          <w:lang w:val="fr-FR"/>
        </w:rPr>
        <w:t>un biographe a-t-il le droit de supprimer certains détails, sous prétexte qu</w:t>
      </w:r>
      <w:r>
        <w:rPr>
          <w:rFonts w:cs="Times New Roman"/>
          <w:lang w:val="fr-FR"/>
        </w:rPr>
        <w:t>’</w:t>
      </w:r>
      <w:r w:rsidRPr="00E76176">
        <w:rPr>
          <w:rFonts w:cs="Times New Roman"/>
          <w:lang w:val="fr-FR"/>
        </w:rPr>
        <w:t>il les juge superflus? Ou bien ont-ils tous leur importance et faut-il les rassembler à la file sans se permettre de privilégier l</w:t>
      </w:r>
      <w:r>
        <w:rPr>
          <w:rFonts w:cs="Times New Roman"/>
          <w:lang w:val="fr-FR"/>
        </w:rPr>
        <w:t>’</w:t>
      </w:r>
      <w:r w:rsidRPr="00E76176">
        <w:rPr>
          <w:rFonts w:cs="Times New Roman"/>
          <w:lang w:val="fr-FR"/>
        </w:rPr>
        <w:t>un au détriment de l</w:t>
      </w:r>
      <w:r>
        <w:rPr>
          <w:rFonts w:cs="Times New Roman"/>
          <w:lang w:val="fr-FR"/>
        </w:rPr>
        <w:t>’</w:t>
      </w:r>
      <w:r w:rsidRPr="00E76176">
        <w:rPr>
          <w:rFonts w:cs="Times New Roman"/>
          <w:lang w:val="fr-FR"/>
        </w:rPr>
        <w:t>autre, de sorte que pas un seul ne doit manquer, comme d</w:t>
      </w:r>
      <w:r>
        <w:rPr>
          <w:rFonts w:cs="Times New Roman"/>
          <w:lang w:val="fr-FR"/>
        </w:rPr>
        <w:t xml:space="preserve">ans l’inventaire d’une saisie?” </w:t>
      </w:r>
      <w:r>
        <w:rPr>
          <w:rFonts w:cs="Times New Roman"/>
        </w:rPr>
        <w:t xml:space="preserve">(52). </w:t>
      </w:r>
      <w:r w:rsidRPr="00571331">
        <w:rPr>
          <w:rFonts w:cs="Times New Roman"/>
        </w:rPr>
        <w:t xml:space="preserve">In a similar manner, the narrator of </w:t>
      </w:r>
      <w:r w:rsidRPr="00571331">
        <w:rPr>
          <w:rFonts w:cs="Times New Roman"/>
          <w:i/>
        </w:rPr>
        <w:t>Dora Bruder</w:t>
      </w:r>
      <w:r w:rsidRPr="00571331">
        <w:rPr>
          <w:rFonts w:cs="Times New Roman"/>
        </w:rPr>
        <w:t xml:space="preserve"> exposes the choices a biographer makes with his</w:t>
      </w:r>
      <w:r>
        <w:rPr>
          <w:rFonts w:cs="Times New Roman"/>
        </w:rPr>
        <w:t xml:space="preserve"> or her</w:t>
      </w:r>
      <w:r w:rsidRPr="00571331">
        <w:rPr>
          <w:rFonts w:cs="Times New Roman"/>
        </w:rPr>
        <w:t xml:space="preserve"> constant questions, proposals, and doubts. While a biography has the potential to appear clean and polished, that work potentially involves privileging certain </w:t>
      </w:r>
      <w:r>
        <w:rPr>
          <w:rFonts w:cs="Times New Roman"/>
        </w:rPr>
        <w:t>motifs</w:t>
      </w:r>
      <w:r w:rsidRPr="00571331">
        <w:rPr>
          <w:rFonts w:cs="Times New Roman"/>
        </w:rPr>
        <w:t xml:space="preserve"> or </w:t>
      </w:r>
      <w:r>
        <w:rPr>
          <w:rFonts w:cs="Times New Roman"/>
        </w:rPr>
        <w:t xml:space="preserve">narrative </w:t>
      </w:r>
      <w:r w:rsidRPr="00571331">
        <w:rPr>
          <w:rFonts w:cs="Times New Roman"/>
        </w:rPr>
        <w:t>events in the process of construc</w:t>
      </w:r>
      <w:r>
        <w:rPr>
          <w:rFonts w:cs="Times New Roman"/>
        </w:rPr>
        <w:t>t</w:t>
      </w:r>
      <w:r w:rsidRPr="00571331">
        <w:rPr>
          <w:rFonts w:cs="Times New Roman"/>
        </w:rPr>
        <w:t xml:space="preserve">ing a coherent </w:t>
      </w:r>
      <w:r>
        <w:rPr>
          <w:rFonts w:cs="Times New Roman"/>
        </w:rPr>
        <w:t>histo</w:t>
      </w:r>
      <w:r w:rsidRPr="00F01BD1">
        <w:rPr>
          <w:rFonts w:cs="Times New Roman"/>
        </w:rPr>
        <w:t xml:space="preserve">ry. In </w:t>
      </w:r>
      <w:r w:rsidRPr="00F01BD1">
        <w:rPr>
          <w:rFonts w:cs="Times New Roman"/>
          <w:i/>
        </w:rPr>
        <w:t>Dora Bruder</w:t>
      </w:r>
      <w:r w:rsidRPr="00F01BD1">
        <w:rPr>
          <w:rFonts w:cs="Times New Roman"/>
        </w:rPr>
        <w:t xml:space="preserve">, on the other hand, the narrator describes the </w:t>
      </w:r>
      <w:r>
        <w:rPr>
          <w:rFonts w:cs="Times New Roman"/>
        </w:rPr>
        <w:t>obstacles to his research. T</w:t>
      </w:r>
      <w:r w:rsidRPr="00F01BD1">
        <w:rPr>
          <w:rFonts w:cs="Times New Roman"/>
        </w:rPr>
        <w:t>he narrator hesitates to fictionalize Dora</w:t>
      </w:r>
      <w:r>
        <w:rPr>
          <w:rFonts w:cs="Times New Roman"/>
        </w:rPr>
        <w:t>’</w:t>
      </w:r>
      <w:r w:rsidRPr="00F01BD1">
        <w:rPr>
          <w:rFonts w:cs="Times New Roman"/>
        </w:rPr>
        <w:t>s life</w:t>
      </w:r>
      <w:r>
        <w:rPr>
          <w:rFonts w:cs="Times New Roman"/>
        </w:rPr>
        <w:t xml:space="preserve">, as demonstrated with frequent expressions connoting degrees of uncertainty. </w:t>
      </w:r>
      <w:r w:rsidRPr="00F01BD1">
        <w:rPr>
          <w:rFonts w:cs="Times New Roman"/>
        </w:rPr>
        <w:t>Modiano makes editorial choices—such as eliding the role of Klarsfeld</w:t>
      </w:r>
      <w:r>
        <w:rPr>
          <w:rFonts w:cs="Times New Roman"/>
        </w:rPr>
        <w:t xml:space="preserve"> and the foregrounding of the narrator’s efforts</w:t>
      </w:r>
      <w:r w:rsidRPr="00F01BD1">
        <w:rPr>
          <w:rFonts w:cs="Times New Roman"/>
        </w:rPr>
        <w:t xml:space="preserve">—to </w:t>
      </w:r>
      <w:r>
        <w:rPr>
          <w:rFonts w:cs="Times New Roman"/>
        </w:rPr>
        <w:t>construct a loose detective narrative about the search for Dora rather than a standard biography of Dora herself</w:t>
      </w:r>
      <w:r w:rsidRPr="00F01BD1">
        <w:rPr>
          <w:rFonts w:cs="Times New Roman"/>
        </w:rPr>
        <w:t>.</w:t>
      </w:r>
      <w:r>
        <w:rPr>
          <w:rFonts w:cs="Times New Roman"/>
        </w:rPr>
        <w:t xml:space="preserve"> </w:t>
      </w:r>
    </w:p>
    <w:p w14:paraId="45CB082A" w14:textId="77777777" w:rsidR="00086CD3" w:rsidRDefault="00086CD3" w:rsidP="00A920C4">
      <w:bookmarkStart w:id="79" w:name="_Toc494201469"/>
      <w:bookmarkStart w:id="80" w:name="_Toc494897095"/>
      <w:bookmarkStart w:id="81" w:name="_Toc495058080"/>
    </w:p>
    <w:p w14:paraId="19051D6F" w14:textId="5219BC35" w:rsidR="00086CD3" w:rsidRPr="00113952" w:rsidRDefault="00900767" w:rsidP="0050075E">
      <w:pPr>
        <w:pStyle w:val="Heading2"/>
      </w:pPr>
      <w:bookmarkStart w:id="82" w:name="_Toc513556649"/>
      <w:r>
        <w:t>5</w:t>
      </w:r>
      <w:r w:rsidR="00086CD3" w:rsidRPr="00113952">
        <w:t>. Memories of the Father</w:t>
      </w:r>
      <w:bookmarkEnd w:id="79"/>
      <w:bookmarkEnd w:id="80"/>
      <w:bookmarkEnd w:id="81"/>
      <w:bookmarkEnd w:id="82"/>
      <w:r w:rsidR="00086CD3" w:rsidRPr="00113952">
        <w:t xml:space="preserve">  </w:t>
      </w:r>
    </w:p>
    <w:p w14:paraId="7446ED8F" w14:textId="77777777" w:rsidR="00086CD3" w:rsidRDefault="00086CD3" w:rsidP="00A6058D">
      <w:pPr>
        <w:pStyle w:val="NormalWeb"/>
        <w:spacing w:before="0" w:beforeAutospacing="0" w:after="0" w:afterAutospacing="0" w:line="480" w:lineRule="auto"/>
        <w:ind w:firstLine="720"/>
      </w:pPr>
      <w:r w:rsidRPr="00113952">
        <w:t>While Modiano gave the novel Dora</w:t>
      </w:r>
      <w:r>
        <w:t xml:space="preserve"> Bruder’</w:t>
      </w:r>
      <w:r w:rsidRPr="00113952">
        <w:t>s name for the title, the figure of the narrator</w:t>
      </w:r>
      <w:r>
        <w:t>’</w:t>
      </w:r>
      <w:r w:rsidRPr="00113952">
        <w:t xml:space="preserve">s father </w:t>
      </w:r>
      <w:r>
        <w:t xml:space="preserve">(who, as I mentioned earlier, is based on Modiano’s own father) undeniably </w:t>
      </w:r>
      <w:r w:rsidRPr="00113952">
        <w:t xml:space="preserve">haunts the text. While the narrator failed to develop a close relationship with his own father, he </w:t>
      </w:r>
      <w:r>
        <w:t>prefers</w:t>
      </w:r>
      <w:r w:rsidRPr="00113952">
        <w:t xml:space="preserve"> to know this young woman for whom he feels a</w:t>
      </w:r>
      <w:r>
        <w:t xml:space="preserve">n oddly personal </w:t>
      </w:r>
      <w:r w:rsidRPr="00113952">
        <w:t xml:space="preserve">sense of kinship. The narrator compares Dora and his father in several passages: both were Jews and </w:t>
      </w:r>
      <w:r>
        <w:t>considered as “</w:t>
      </w:r>
      <w:r w:rsidRPr="00113952">
        <w:t>outlaws</w:t>
      </w:r>
      <w:r>
        <w:t>”</w:t>
      </w:r>
      <w:r w:rsidRPr="00113952">
        <w:t xml:space="preserve"> of sorts during the Occupation. Both remained unregistered during the census. Both kept secrets and both are now silent in death. </w:t>
      </w:r>
      <w:r>
        <w:t>And yet</w:t>
      </w:r>
      <w:r w:rsidRPr="00113952">
        <w:t>, while Dora perished with her parents at Auschwitz, the narrator</w:t>
      </w:r>
      <w:r>
        <w:t>’</w:t>
      </w:r>
      <w:r w:rsidRPr="00113952">
        <w:t xml:space="preserve">s unnamed father evaded internment and passed away decades after the war. </w:t>
      </w:r>
      <w:r w:rsidRPr="00292C46">
        <w:rPr>
          <w:lang w:val="fr-FR"/>
        </w:rPr>
        <w:t xml:space="preserve">At one point in </w:t>
      </w:r>
      <w:r w:rsidRPr="00292C46">
        <w:rPr>
          <w:i/>
          <w:iCs/>
          <w:lang w:val="fr-FR"/>
        </w:rPr>
        <w:t>Dora Bruder</w:t>
      </w:r>
      <w:r w:rsidRPr="00292C46">
        <w:rPr>
          <w:lang w:val="fr-FR"/>
        </w:rPr>
        <w:t xml:space="preserve">, the narrator describes his father with a </w:t>
      </w:r>
      <w:r>
        <w:rPr>
          <w:lang w:val="fr-FR"/>
        </w:rPr>
        <w:t xml:space="preserve">tone </w:t>
      </w:r>
      <w:r w:rsidRPr="00292C46">
        <w:rPr>
          <w:lang w:val="fr-FR"/>
        </w:rPr>
        <w:t>of admiration, paintin</w:t>
      </w:r>
      <w:r>
        <w:rPr>
          <w:lang w:val="fr-FR"/>
        </w:rPr>
        <w:t>g him almost as a tragic hero,</w:t>
      </w:r>
      <w:r w:rsidRPr="00292C46">
        <w:rPr>
          <w:lang w:val="fr-FR"/>
        </w:rPr>
        <w:t xml:space="preserve"> </w:t>
      </w:r>
      <w:r>
        <w:rPr>
          <w:lang w:val="fr-FR"/>
        </w:rPr>
        <w:t>“</w:t>
      </w:r>
      <w:r w:rsidRPr="00292C46">
        <w:rPr>
          <w:lang w:val="fr-FR"/>
        </w:rPr>
        <w:t>puisqu</w:t>
      </w:r>
      <w:r>
        <w:rPr>
          <w:lang w:val="fr-FR"/>
        </w:rPr>
        <w:t>’</w:t>
      </w:r>
      <w:r w:rsidRPr="00292C46">
        <w:rPr>
          <w:lang w:val="fr-FR"/>
        </w:rPr>
        <w:t>on avait fait de lui un hors-la-loi, il allait suivre cette pente-là par la force des choses, vivre d</w:t>
      </w:r>
      <w:r>
        <w:rPr>
          <w:lang w:val="fr-FR"/>
        </w:rPr>
        <w:t>’</w:t>
      </w:r>
      <w:r w:rsidRPr="00292C46">
        <w:rPr>
          <w:lang w:val="fr-FR"/>
        </w:rPr>
        <w:t>expédients à Paris, et se perdre dans les marécages du marché noir</w:t>
      </w:r>
      <w:r>
        <w:rPr>
          <w:lang w:val="fr-FR"/>
        </w:rPr>
        <w:t>”</w:t>
      </w:r>
      <w:r w:rsidRPr="00292C46">
        <w:rPr>
          <w:lang w:val="fr-FR"/>
        </w:rPr>
        <w:t xml:space="preserve"> (680). </w:t>
      </w:r>
      <w:r w:rsidRPr="00113952">
        <w:t>The darker side of his father</w:t>
      </w:r>
      <w:r>
        <w:t>’</w:t>
      </w:r>
      <w:r w:rsidRPr="00113952">
        <w:t xml:space="preserve">s involvement in the black market does not come to the foreground in this book, </w:t>
      </w:r>
      <w:r>
        <w:t xml:space="preserve">and this </w:t>
      </w:r>
      <w:r w:rsidRPr="00113952">
        <w:t>omission allows fo</w:t>
      </w:r>
      <w:r>
        <w:t xml:space="preserve">r a stronger parallel with Dora, insofar as they both seem to be “forced” to live outside the law, due to the constraints placed on Jews during the Occupation. </w:t>
      </w:r>
      <w:r w:rsidRPr="00113952">
        <w:t xml:space="preserve">Instead, the tension here with his father stems </w:t>
      </w:r>
      <w:r>
        <w:t xml:space="preserve">primarily </w:t>
      </w:r>
      <w:r w:rsidRPr="00113952">
        <w:t>from the latter</w:t>
      </w:r>
      <w:r>
        <w:t>’</w:t>
      </w:r>
      <w:r w:rsidRPr="00113952">
        <w:t xml:space="preserve">s coldness and, later, his complete absence. </w:t>
      </w:r>
    </w:p>
    <w:p w14:paraId="601476AA" w14:textId="77777777" w:rsidR="00086CD3" w:rsidRPr="00113952" w:rsidRDefault="00086CD3" w:rsidP="00A6058D">
      <w:pPr>
        <w:pStyle w:val="NormalWeb"/>
        <w:spacing w:before="0" w:beforeAutospacing="0" w:after="0" w:afterAutospacing="0" w:line="480" w:lineRule="auto"/>
        <w:ind w:firstLine="720"/>
      </w:pPr>
      <w:r w:rsidRPr="00113952">
        <w:t xml:space="preserve">Of the </w:t>
      </w:r>
      <w:r>
        <w:t>four</w:t>
      </w:r>
      <w:r w:rsidRPr="00113952">
        <w:t xml:space="preserve"> key scenes about the father, the father only speaks to the narrator in </w:t>
      </w:r>
      <w:r>
        <w:t>two of them</w:t>
      </w:r>
      <w:r w:rsidRPr="00113952">
        <w:t xml:space="preserve">. </w:t>
      </w:r>
      <w:r>
        <w:t>The</w:t>
      </w:r>
      <w:r w:rsidRPr="00113952">
        <w:t xml:space="preserve"> narrator seems burdened by his father</w:t>
      </w:r>
      <w:r>
        <w:t>’</w:t>
      </w:r>
      <w:r w:rsidRPr="00113952">
        <w:t xml:space="preserve">s silence, since most recollections of his father in this book focus on his absence or his refusal to speak. </w:t>
      </w:r>
      <w:r w:rsidRPr="00113952">
        <w:rPr>
          <w:noProof/>
        </w:rPr>
        <mc:AlternateContent>
          <mc:Choice Requires="wpi">
            <w:drawing>
              <wp:anchor distT="0" distB="0" distL="114300" distR="114300" simplePos="0" relativeHeight="251688960" behindDoc="0" locked="0" layoutInCell="1" allowOverlap="1" wp14:anchorId="61F14116" wp14:editId="7F5AD8B5">
                <wp:simplePos x="0" y="0"/>
                <wp:positionH relativeFrom="column">
                  <wp:posOffset>8130264</wp:posOffset>
                </wp:positionH>
                <wp:positionV relativeFrom="paragraph">
                  <wp:posOffset>761820</wp:posOffset>
                </wp:positionV>
                <wp:extent cx="288" cy="288"/>
                <wp:effectExtent l="38100" t="19050" r="38100" b="38100"/>
                <wp:wrapNone/>
                <wp:docPr id="5" name="Ink 5"/>
                <wp:cNvGraphicFramePr/>
                <a:graphic xmlns:a="http://schemas.openxmlformats.org/drawingml/2006/main">
                  <a:graphicData uri="http://schemas.microsoft.com/office/word/2010/wordprocessingInk">
                    <w14:contentPart bwMode="auto" r:id="rId37">
                      <w14:nvContentPartPr>
                        <w14:cNvContentPartPr/>
                      </w14:nvContentPartPr>
                      <w14:xfrm>
                        <a:off x="0" y="0"/>
                        <a:ext cx="288" cy="288"/>
                      </w14:xfrm>
                    </w14:contentPart>
                  </a:graphicData>
                </a:graphic>
              </wp:anchor>
            </w:drawing>
          </mc:Choice>
          <mc:Fallback>
            <w:pict>
              <v:shapetype w14:anchorId="20D32AF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639.75pt;margin-top:59.55pt;width:.9pt;height:.9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">
                <v:imagedata r:id="rId38" o:title=""/>
              </v:shape>
            </w:pict>
          </mc:Fallback>
        </mc:AlternateContent>
      </w:r>
      <w:r w:rsidRPr="00113952">
        <w:t>But</w:t>
      </w:r>
      <w:r>
        <w:t>,</w:t>
      </w:r>
      <w:r w:rsidRPr="00113952">
        <w:t xml:space="preserve"> perhaps</w:t>
      </w:r>
      <w:r>
        <w:t>,</w:t>
      </w:r>
      <w:r w:rsidRPr="00113952">
        <w:t xml:space="preserve"> also in the search for Dora, we can identify a quest for that which his father was not, as his father did not suffer </w:t>
      </w:r>
      <w:r>
        <w:t xml:space="preserve">the </w:t>
      </w:r>
      <w:r w:rsidRPr="00113952">
        <w:t xml:space="preserve">deadly consequences of his identity, </w:t>
      </w:r>
      <w:r>
        <w:t xml:space="preserve">as did many whom he knew, </w:t>
      </w:r>
      <w:r w:rsidRPr="00113952">
        <w:t xml:space="preserve">and the narrator acknowledges this between them. He sees </w:t>
      </w:r>
      <w:r>
        <w:t>Dora</w:t>
      </w:r>
      <w:r w:rsidRPr="00113952">
        <w:t xml:space="preserve"> as unable to </w:t>
      </w:r>
      <w:r>
        <w:t>avert</w:t>
      </w:r>
      <w:r w:rsidRPr="00113952">
        <w:t xml:space="preserve"> her fate, a condemnation amplified in a sense by her very yearning to escape (as </w:t>
      </w:r>
      <w:r>
        <w:t>illustrated by her</w:t>
      </w:r>
      <w:r w:rsidRPr="00113952">
        <w:t xml:space="preserve"> repeated disappearances, </w:t>
      </w:r>
      <w:r>
        <w:t>which rendered her a suspicious person to the authorities). As previously discussed, w</w:t>
      </w:r>
      <w:r w:rsidRPr="00113952">
        <w:t>hen the narrator attempts to understand Dora by comparing his own adolescent experiences with hers and tr</w:t>
      </w:r>
      <w:r>
        <w:t>ies</w:t>
      </w:r>
      <w:r w:rsidRPr="00113952">
        <w:t xml:space="preserve"> to imagine what she may have felt, he </w:t>
      </w:r>
      <w:r>
        <w:t>becomes acutely aware of the ultimate inadequacy of his speculations to reconstruct Dora’s inner life</w:t>
      </w:r>
      <w:r w:rsidRPr="00113952">
        <w:t xml:space="preserve">. Is there a degree of guilt, given his own relative ease, </w:t>
      </w:r>
      <w:r>
        <w:t xml:space="preserve">a </w:t>
      </w:r>
      <w:r w:rsidRPr="00113952">
        <w:t xml:space="preserve">guilt also discernible in the manner in which </w:t>
      </w:r>
      <w:r>
        <w:t>h</w:t>
      </w:r>
      <w:r w:rsidRPr="00113952">
        <w:t xml:space="preserve">is father </w:t>
      </w:r>
      <w:r>
        <w:t>survived the Occupation? The narrator’</w:t>
      </w:r>
      <w:r w:rsidRPr="00113952">
        <w:t xml:space="preserve">s initial fascination with Dora stems </w:t>
      </w:r>
      <w:r>
        <w:t xml:space="preserve">arguably </w:t>
      </w:r>
      <w:r w:rsidRPr="00113952">
        <w:t>from her disappearance, which displays rebellion and independence in a time of oppression. Is Dora so fascinating to the narrator because she died at Auschwitz, though his father, her contemporary, did not?</w:t>
      </w:r>
    </w:p>
    <w:p w14:paraId="0C19515F" w14:textId="77777777" w:rsidR="00086CD3" w:rsidRDefault="00086CD3" w:rsidP="00A6058D">
      <w:pPr>
        <w:spacing w:after="0" w:line="480" w:lineRule="auto"/>
        <w:rPr>
          <w:rFonts w:cs="Times New Roman"/>
        </w:rPr>
      </w:pPr>
      <w:r w:rsidRPr="00113952">
        <w:rPr>
          <w:rFonts w:cs="Times New Roman"/>
        </w:rPr>
        <w:tab/>
        <w:t xml:space="preserve">Indeed, it is notable that throughout his collection of </w:t>
      </w:r>
      <w:r>
        <w:rPr>
          <w:rFonts w:cs="Times New Roman"/>
        </w:rPr>
        <w:t xml:space="preserve">28 </w:t>
      </w:r>
      <w:r w:rsidRPr="00113952">
        <w:rPr>
          <w:rFonts w:cs="Times New Roman"/>
        </w:rPr>
        <w:t>novels, Modiano offers ambiguous interpretations of his father</w:t>
      </w:r>
      <w:r>
        <w:rPr>
          <w:rFonts w:cs="Times New Roman"/>
        </w:rPr>
        <w:t>’</w:t>
      </w:r>
      <w:r w:rsidRPr="00113952">
        <w:rPr>
          <w:rFonts w:cs="Times New Roman"/>
        </w:rPr>
        <w:t>s role during the war. At times he seems to judge harshly his father</w:t>
      </w:r>
      <w:r>
        <w:rPr>
          <w:rFonts w:cs="Times New Roman"/>
        </w:rPr>
        <w:t>’</w:t>
      </w:r>
      <w:r w:rsidRPr="00113952">
        <w:rPr>
          <w:rFonts w:cs="Times New Roman"/>
        </w:rPr>
        <w:t xml:space="preserve">s black-market work which </w:t>
      </w:r>
      <w:r>
        <w:rPr>
          <w:rFonts w:cs="Times New Roman"/>
        </w:rPr>
        <w:t xml:space="preserve">necessarily had to </w:t>
      </w:r>
      <w:r w:rsidRPr="00113952">
        <w:rPr>
          <w:rFonts w:cs="Times New Roman"/>
        </w:rPr>
        <w:t xml:space="preserve">connect him directly with collaborators. </w:t>
      </w:r>
      <w:r w:rsidRPr="0087060B">
        <w:rPr>
          <w:rFonts w:cs="Times New Roman"/>
          <w:lang w:val="fr-FR"/>
        </w:rPr>
        <w:t>Along these lines, Morris observes that</w:t>
      </w:r>
      <w:r>
        <w:rPr>
          <w:rFonts w:cs="Times New Roman"/>
          <w:lang w:val="fr-FR"/>
        </w:rPr>
        <w:t>, in his novels,</w:t>
      </w:r>
      <w:r w:rsidRPr="0087060B">
        <w:rPr>
          <w:rFonts w:cs="Times New Roman"/>
          <w:lang w:val="fr-FR"/>
        </w:rPr>
        <w:t xml:space="preserve"> </w:t>
      </w:r>
      <w:r>
        <w:rPr>
          <w:rFonts w:cs="Times New Roman"/>
          <w:lang w:val="fr-FR"/>
        </w:rPr>
        <w:t>“</w:t>
      </w:r>
      <w:r w:rsidRPr="0087060B">
        <w:rPr>
          <w:rFonts w:cs="Times New Roman"/>
          <w:lang w:val="fr-FR"/>
        </w:rPr>
        <w:t>Modiano choisit comme images paternelles des personnages historiques qui sont morts de façon violente</w:t>
      </w:r>
      <w:r>
        <w:rPr>
          <w:rFonts w:cs="Times New Roman"/>
          <w:lang w:val="fr-FR"/>
        </w:rPr>
        <w:t xml:space="preserve">. . . . </w:t>
      </w:r>
      <w:r w:rsidRPr="0087060B">
        <w:rPr>
          <w:rFonts w:cs="Times New Roman"/>
          <w:lang w:val="fr-FR"/>
        </w:rPr>
        <w:t>Pourrait-on y voir un moyen—conscient ou inconscient—de punir le géniteur par personne interpos</w:t>
      </w:r>
      <w:r>
        <w:rPr>
          <w:rFonts w:cs="Times New Roman"/>
          <w:lang w:val="fr-FR"/>
        </w:rPr>
        <w:t xml:space="preserve">ée?” </w:t>
      </w:r>
      <w:r w:rsidRPr="0087060B">
        <w:rPr>
          <w:rFonts w:cs="Times New Roman"/>
        </w:rPr>
        <w:t>(</w:t>
      </w:r>
      <w:r>
        <w:rPr>
          <w:rFonts w:cs="Times New Roman"/>
        </w:rPr>
        <w:t>“Patrick Modiano” 65).</w:t>
      </w:r>
      <w:r w:rsidRPr="0087060B">
        <w:rPr>
          <w:rFonts w:cs="Times New Roman"/>
        </w:rPr>
        <w:t> </w:t>
      </w:r>
      <w:r>
        <w:rPr>
          <w:rFonts w:cs="Times New Roman"/>
        </w:rPr>
        <w:t xml:space="preserve">Nevertheless, </w:t>
      </w:r>
      <w:r w:rsidRPr="0087060B">
        <w:rPr>
          <w:rFonts w:cs="Times New Roman"/>
        </w:rPr>
        <w:t xml:space="preserve">at other moments, </w:t>
      </w:r>
      <w:r>
        <w:rPr>
          <w:rFonts w:cs="Times New Roman"/>
        </w:rPr>
        <w:t>Modiano</w:t>
      </w:r>
      <w:r w:rsidRPr="0087060B">
        <w:rPr>
          <w:rFonts w:cs="Times New Roman"/>
        </w:rPr>
        <w:t xml:space="preserve"> seems more </w:t>
      </w:r>
      <w:r>
        <w:rPr>
          <w:rFonts w:cs="Times New Roman"/>
        </w:rPr>
        <w:t>empathetic</w:t>
      </w:r>
      <w:r w:rsidRPr="0087060B">
        <w:rPr>
          <w:rFonts w:cs="Times New Roman"/>
        </w:rPr>
        <w:t>, if not necessarily approving, of his father</w:t>
      </w:r>
      <w:r>
        <w:rPr>
          <w:rFonts w:cs="Times New Roman"/>
        </w:rPr>
        <w:t>’</w:t>
      </w:r>
      <w:r w:rsidRPr="0087060B">
        <w:rPr>
          <w:rFonts w:cs="Times New Roman"/>
        </w:rPr>
        <w:t xml:space="preserve">s choices made in wartime. </w:t>
      </w:r>
      <w:r>
        <w:rPr>
          <w:rFonts w:cs="Times New Roman"/>
        </w:rPr>
        <w:t>In any case, paternal figures are always emotionally distant in Modiano’s texts, and t</w:t>
      </w:r>
      <w:r w:rsidRPr="00113952">
        <w:rPr>
          <w:rFonts w:cs="Times New Roman"/>
        </w:rPr>
        <w:t xml:space="preserve">he narrator in </w:t>
      </w:r>
      <w:r w:rsidRPr="00113952">
        <w:rPr>
          <w:rFonts w:cs="Times New Roman"/>
          <w:i/>
        </w:rPr>
        <w:t xml:space="preserve">Dora Bruder </w:t>
      </w:r>
      <w:r w:rsidRPr="00113952">
        <w:rPr>
          <w:rFonts w:cs="Times New Roman"/>
        </w:rPr>
        <w:t>stres</w:t>
      </w:r>
      <w:r>
        <w:rPr>
          <w:rFonts w:cs="Times New Roman"/>
        </w:rPr>
        <w:t>ses his ignorance of his father’</w:t>
      </w:r>
      <w:r w:rsidRPr="00113952">
        <w:rPr>
          <w:rFonts w:cs="Times New Roman"/>
        </w:rPr>
        <w:t xml:space="preserve">s thoughts and </w:t>
      </w:r>
      <w:r w:rsidRPr="00E76176">
        <w:rPr>
          <w:rFonts w:cs="Times New Roman"/>
        </w:rPr>
        <w:t xml:space="preserve">experiences. </w:t>
      </w:r>
      <w:r>
        <w:rPr>
          <w:rFonts w:cs="Times New Roman"/>
        </w:rPr>
        <w:t>Because of the implications of</w:t>
      </w:r>
      <w:r w:rsidRPr="00E76176">
        <w:rPr>
          <w:rFonts w:cs="Times New Roman"/>
        </w:rPr>
        <w:t xml:space="preserve"> the narrator</w:t>
      </w:r>
      <w:r>
        <w:rPr>
          <w:rFonts w:cs="Times New Roman"/>
        </w:rPr>
        <w:t>’</w:t>
      </w:r>
      <w:r w:rsidRPr="00E76176">
        <w:rPr>
          <w:rFonts w:cs="Times New Roman"/>
        </w:rPr>
        <w:t xml:space="preserve">s overlapping identity with the author, it is worth noting that Modiano </w:t>
      </w:r>
      <w:r>
        <w:rPr>
          <w:rFonts w:cs="Times New Roman"/>
        </w:rPr>
        <w:t xml:space="preserve">takes great care to recover </w:t>
      </w:r>
      <w:r w:rsidRPr="00E76176">
        <w:rPr>
          <w:rFonts w:cs="Times New Roman"/>
        </w:rPr>
        <w:t>names and places from that period in the autobiographical</w:t>
      </w:r>
      <w:r>
        <w:rPr>
          <w:rStyle w:val="FootnoteReference"/>
          <w:rFonts w:cs="Times New Roman"/>
        </w:rPr>
        <w:footnoteReference w:id="42"/>
      </w:r>
      <w:r w:rsidRPr="00E76176">
        <w:rPr>
          <w:rFonts w:cs="Times New Roman"/>
        </w:rPr>
        <w:t xml:space="preserve"> </w:t>
      </w:r>
      <w:r w:rsidRPr="00E76176">
        <w:rPr>
          <w:rFonts w:cs="Times New Roman"/>
          <w:i/>
        </w:rPr>
        <w:t xml:space="preserve">Un Pedigree </w:t>
      </w:r>
      <w:r w:rsidRPr="00E76176">
        <w:rPr>
          <w:rFonts w:cs="Times New Roman"/>
        </w:rPr>
        <w:t>(2005)</w:t>
      </w:r>
      <w:r>
        <w:rPr>
          <w:rFonts w:cs="Times New Roman"/>
        </w:rPr>
        <w:t xml:space="preserve">: </w:t>
      </w:r>
    </w:p>
    <w:p w14:paraId="4253556B" w14:textId="77777777" w:rsidR="00086CD3" w:rsidRPr="0027257A" w:rsidRDefault="00086CD3" w:rsidP="00A6058D">
      <w:pPr>
        <w:spacing w:after="0" w:line="480" w:lineRule="auto"/>
        <w:rPr>
          <w:rFonts w:cs="Times New Roman"/>
        </w:rPr>
      </w:pPr>
      <w:r>
        <w:rPr>
          <w:rFonts w:cs="Times New Roman"/>
        </w:rPr>
        <w:tab/>
      </w:r>
      <w:r w:rsidRPr="00BA0C4B">
        <w:rPr>
          <w:rFonts w:cs="Times New Roman"/>
          <w:lang w:val="fr-FR"/>
        </w:rPr>
        <w:t>Je suis un chien qui fait semblant d</w:t>
      </w:r>
      <w:r>
        <w:rPr>
          <w:rFonts w:cs="Times New Roman"/>
          <w:lang w:val="fr-FR"/>
        </w:rPr>
        <w:t>’</w:t>
      </w:r>
      <w:r w:rsidRPr="00BA0C4B">
        <w:rPr>
          <w:rFonts w:cs="Times New Roman"/>
          <w:lang w:val="fr-FR"/>
        </w:rPr>
        <w:t xml:space="preserve">avoir un pedigree. </w:t>
      </w:r>
      <w:r w:rsidRPr="004B3E19">
        <w:rPr>
          <w:rFonts w:cs="Times New Roman"/>
          <w:lang w:val="fr-FR"/>
        </w:rPr>
        <w:t xml:space="preserve">Ma mère et mon père ne </w:t>
      </w:r>
      <w:r w:rsidRPr="004B3E19">
        <w:rPr>
          <w:rFonts w:cs="Times New Roman"/>
          <w:lang w:val="fr-FR"/>
        </w:rPr>
        <w:tab/>
        <w:t xml:space="preserve">se rattachent à aucun milieu bien défini. </w:t>
      </w:r>
      <w:r w:rsidRPr="00BA0C4B">
        <w:rPr>
          <w:rFonts w:cs="Times New Roman"/>
          <w:lang w:val="fr-FR"/>
        </w:rPr>
        <w:t xml:space="preserve">Si ballottés, si incertains que je dois </w:t>
      </w:r>
      <w:r>
        <w:rPr>
          <w:rFonts w:cs="Times New Roman"/>
          <w:lang w:val="fr-FR"/>
        </w:rPr>
        <w:tab/>
      </w:r>
      <w:r w:rsidRPr="00BA0C4B">
        <w:rPr>
          <w:rFonts w:cs="Times New Roman"/>
          <w:lang w:val="fr-FR"/>
        </w:rPr>
        <w:t>bien m</w:t>
      </w:r>
      <w:r>
        <w:rPr>
          <w:rFonts w:cs="Times New Roman"/>
          <w:lang w:val="fr-FR"/>
        </w:rPr>
        <w:t>’</w:t>
      </w:r>
      <w:r w:rsidRPr="00BA0C4B">
        <w:rPr>
          <w:rFonts w:cs="Times New Roman"/>
          <w:lang w:val="fr-FR"/>
        </w:rPr>
        <w:t xml:space="preserve">efforcer de trouver quelques empreintes et quelques balises dans ce sable </w:t>
      </w:r>
      <w:r>
        <w:rPr>
          <w:rFonts w:cs="Times New Roman"/>
          <w:lang w:val="fr-FR"/>
        </w:rPr>
        <w:tab/>
      </w:r>
      <w:r w:rsidRPr="00BA0C4B">
        <w:rPr>
          <w:rFonts w:cs="Times New Roman"/>
          <w:lang w:val="fr-FR"/>
        </w:rPr>
        <w:t>mouvant comme on s</w:t>
      </w:r>
      <w:r>
        <w:rPr>
          <w:rFonts w:cs="Times New Roman"/>
          <w:lang w:val="fr-FR"/>
        </w:rPr>
        <w:t xml:space="preserve">’efforce de remplir avec des lettres à moitié effacées une </w:t>
      </w:r>
      <w:r>
        <w:rPr>
          <w:rFonts w:cs="Times New Roman"/>
          <w:lang w:val="fr-FR"/>
        </w:rPr>
        <w:tab/>
        <w:t>fiche d’état civil ou un questionnaire administratif.</w:t>
      </w:r>
      <w:r w:rsidRPr="00BA0C4B">
        <w:rPr>
          <w:lang w:val="fr-FR"/>
        </w:rPr>
        <w:t xml:space="preserve"> </w:t>
      </w:r>
      <w:r w:rsidRPr="0027257A">
        <w:rPr>
          <w:rFonts w:cs="Times New Roman"/>
        </w:rPr>
        <w:t>(831)</w:t>
      </w:r>
    </w:p>
    <w:p w14:paraId="1200D4A6" w14:textId="77777777" w:rsidR="00086CD3" w:rsidRPr="00F01BD1" w:rsidRDefault="00086CD3" w:rsidP="00A6058D">
      <w:pPr>
        <w:spacing w:after="0" w:line="480" w:lineRule="auto"/>
        <w:rPr>
          <w:rFonts w:cs="Times New Roman"/>
        </w:rPr>
      </w:pPr>
      <w:r>
        <w:rPr>
          <w:rFonts w:cs="Times New Roman"/>
        </w:rPr>
        <w:t xml:space="preserve">The task of investigating traces so essential to many of Modiano’s books appears to originate in his evidently frustrated attempt to reconstruct his own past and that of his parents. Modiano and the narrator of </w:t>
      </w:r>
      <w:r>
        <w:rPr>
          <w:rFonts w:cs="Times New Roman"/>
          <w:i/>
        </w:rPr>
        <w:t>Dora Bruder</w:t>
      </w:r>
      <w:r>
        <w:rPr>
          <w:rFonts w:cs="Times New Roman"/>
        </w:rPr>
        <w:t xml:space="preserve"> must both turn to official documents, witness testimony, and old newspapers to uncover clues. In both cases, the direct transmission of a heritage was disrupted or disjointed, and so Modiano and the narrator must turn to outside textual sources—indeed, these sources include literature as much as administrative paperwork in the attempt to recover lost memories.</w:t>
      </w:r>
    </w:p>
    <w:p w14:paraId="44EA9190" w14:textId="77777777" w:rsidR="00086CD3" w:rsidRDefault="00086CD3" w:rsidP="00A6058D">
      <w:pPr>
        <w:pStyle w:val="NormalWeb"/>
        <w:spacing w:before="0" w:beforeAutospacing="0" w:after="0" w:afterAutospacing="0" w:line="480" w:lineRule="auto"/>
      </w:pPr>
      <w:r w:rsidRPr="00113952">
        <w:tab/>
        <w:t xml:space="preserve">One of the few details the narrator </w:t>
      </w:r>
      <w:r>
        <w:t xml:space="preserve">of </w:t>
      </w:r>
      <w:r>
        <w:rPr>
          <w:i/>
        </w:rPr>
        <w:t xml:space="preserve">Dora Bruder </w:t>
      </w:r>
      <w:r w:rsidRPr="00113952">
        <w:t>knows of his father</w:t>
      </w:r>
      <w:r>
        <w:t>’</w:t>
      </w:r>
      <w:r w:rsidRPr="00113952">
        <w:t>s experiences during the Occupation</w:t>
      </w:r>
      <w:r>
        <w:t xml:space="preserve"> materializes</w:t>
      </w:r>
      <w:r w:rsidRPr="00113952">
        <w:t xml:space="preserve"> when he is trying to identify when Dora may have been taken to the Tourelles internment camp. He speculates</w:t>
      </w:r>
      <w:r>
        <w:t xml:space="preserve"> initially </w:t>
      </w:r>
      <w:r w:rsidRPr="00113952">
        <w:t>that she may have been picked up</w:t>
      </w:r>
      <w:r>
        <w:t xml:space="preserve"> </w:t>
      </w:r>
      <w:r w:rsidRPr="00113952">
        <w:t xml:space="preserve">in February of 1942. That period suggests an incident </w:t>
      </w:r>
      <w:r>
        <w:t xml:space="preserve">about which </w:t>
      </w:r>
      <w:r w:rsidRPr="00113952">
        <w:t xml:space="preserve">his father </w:t>
      </w:r>
      <w:r>
        <w:t>had told him in June of 1963</w:t>
      </w:r>
      <w:r w:rsidRPr="00113952">
        <w:t>, when the na</w:t>
      </w:r>
      <w:r>
        <w:t>rrator would have been approximately 18 years old.</w:t>
      </w:r>
      <w:r w:rsidRPr="00113952">
        <w:t> </w:t>
      </w:r>
      <w:r w:rsidRPr="00DF2A78">
        <w:t xml:space="preserve">The father had been arrested in a </w:t>
      </w:r>
      <w:r w:rsidRPr="00DF2A78">
        <w:rPr>
          <w:i/>
        </w:rPr>
        <w:t xml:space="preserve">rafle </w:t>
      </w:r>
      <w:r w:rsidRPr="00DF2A78">
        <w:t xml:space="preserve">by the Jewish Affairs police </w:t>
      </w:r>
      <w:r w:rsidRPr="00DF2A78">
        <w:rPr>
          <w:bCs/>
        </w:rPr>
        <w:t xml:space="preserve">in February 1942 </w:t>
      </w:r>
      <w:r w:rsidRPr="00DF2A78">
        <w:t>because he had no papers (679).</w:t>
      </w:r>
      <w:r w:rsidRPr="00113952">
        <w:t xml:space="preserve"> A young woman was in the transport van with him, but he knew nothing of what became of her afterward. He managed to escape from the police station during a moment of confusion when a light went out. </w:t>
      </w:r>
      <w:r>
        <w:rPr>
          <w:lang w:val="fr-FR"/>
        </w:rPr>
        <w:t>The narrator confesses,</w:t>
      </w:r>
      <w:r w:rsidRPr="00421736">
        <w:rPr>
          <w:lang w:val="fr-FR"/>
        </w:rPr>
        <w:t xml:space="preserve"> </w:t>
      </w:r>
      <w:r>
        <w:rPr>
          <w:lang w:val="fr-FR"/>
        </w:rPr>
        <w:t>“</w:t>
      </w:r>
      <w:r w:rsidRPr="00421736">
        <w:rPr>
          <w:lang w:val="fr-FR"/>
        </w:rPr>
        <w:t>Peut-être ai-je voulu qu</w:t>
      </w:r>
      <w:r>
        <w:rPr>
          <w:lang w:val="fr-FR"/>
        </w:rPr>
        <w:t>’</w:t>
      </w:r>
      <w:r w:rsidRPr="00421736">
        <w:rPr>
          <w:lang w:val="fr-FR"/>
        </w:rPr>
        <w:t>ils se croisent, mon père et elle</w:t>
      </w:r>
      <w:r>
        <w:rPr>
          <w:lang w:val="fr-FR"/>
        </w:rPr>
        <w:t>”</w:t>
      </w:r>
      <w:r w:rsidRPr="00421736">
        <w:rPr>
          <w:lang w:val="fr-FR"/>
        </w:rPr>
        <w:t xml:space="preserve"> (680).</w:t>
      </w:r>
      <w:r>
        <w:rPr>
          <w:lang w:val="fr-FR"/>
        </w:rPr>
        <w:t xml:space="preserve"> </w:t>
      </w:r>
      <w:r w:rsidRPr="00421736">
        <w:rPr>
          <w:lang w:val="fr-FR"/>
        </w:rPr>
        <w:t xml:space="preserve">However, a few pages later, </w:t>
      </w:r>
      <w:r>
        <w:rPr>
          <w:lang w:val="fr-FR"/>
        </w:rPr>
        <w:t>he</w:t>
      </w:r>
      <w:r w:rsidRPr="00421736">
        <w:rPr>
          <w:lang w:val="fr-FR"/>
        </w:rPr>
        <w:t xml:space="preserve"> confirms that the girl in the van could not have been Dora</w:t>
      </w:r>
      <w:r>
        <w:rPr>
          <w:lang w:val="fr-FR"/>
        </w:rPr>
        <w:t>,</w:t>
      </w:r>
      <w:r w:rsidRPr="00421736">
        <w:rPr>
          <w:lang w:val="fr-FR"/>
        </w:rPr>
        <w:t xml:space="preserve"> after having tried to </w:t>
      </w:r>
      <w:r>
        <w:rPr>
          <w:lang w:val="fr-FR"/>
        </w:rPr>
        <w:t>“</w:t>
      </w:r>
      <w:r w:rsidRPr="00421736">
        <w:rPr>
          <w:lang w:val="fr-FR"/>
        </w:rPr>
        <w:t>retrouver son nom en consultant une liste de femmes qui avaient été internées au camp de Tourelles</w:t>
      </w:r>
      <w:r>
        <w:rPr>
          <w:lang w:val="fr-FR"/>
        </w:rPr>
        <w:t>”</w:t>
      </w:r>
      <w:r w:rsidRPr="00421736">
        <w:rPr>
          <w:lang w:val="fr-FR"/>
        </w:rPr>
        <w:t xml:space="preserve"> (680</w:t>
      </w:r>
      <w:r>
        <w:rPr>
          <w:lang w:val="fr-FR"/>
        </w:rPr>
        <w:t xml:space="preserve">). </w:t>
      </w:r>
      <w:r w:rsidRPr="0027257A">
        <w:t>Though Dora and the narrator</w:t>
      </w:r>
      <w:r>
        <w:t>’</w:t>
      </w:r>
      <w:r w:rsidRPr="0027257A">
        <w:t>s father probably never met, the narrator</w:t>
      </w:r>
      <w:r>
        <w:t xml:space="preserve"> nevertheless identifies other parallels between their lives</w:t>
      </w:r>
      <w:r w:rsidRPr="00113952">
        <w:t xml:space="preserve">, such as their unregistered status (both had </w:t>
      </w:r>
      <w:r>
        <w:t xml:space="preserve">evaded the census of Jews in 1940). </w:t>
      </w:r>
      <w:r>
        <w:rPr>
          <w:lang w:val="fr-FR"/>
        </w:rPr>
        <w:t>Of his father, he declares, “</w:t>
      </w:r>
      <w:r w:rsidRPr="004F4B18">
        <w:rPr>
          <w:lang w:val="fr-FR"/>
        </w:rPr>
        <w:t>Ainsi n</w:t>
      </w:r>
      <w:r>
        <w:rPr>
          <w:lang w:val="fr-FR"/>
        </w:rPr>
        <w:t>’</w:t>
      </w:r>
      <w:r w:rsidRPr="004F4B18">
        <w:rPr>
          <w:lang w:val="fr-FR"/>
        </w:rPr>
        <w:t>avait-il plus aucune existence légale et avait-il coup</w:t>
      </w:r>
      <w:r>
        <w:rPr>
          <w:lang w:val="fr-FR"/>
        </w:rPr>
        <w:t>é toutes les amarres avec un monde où il fallait que chacun justifie d’un métier, d’une famille, d’une nationalité, d’une date de naissance, d’un domicile. Désormais il était ailleurs. Un peu comme Dora après sa fugue”</w:t>
      </w:r>
      <w:r w:rsidRPr="00421736">
        <w:rPr>
          <w:lang w:val="fr-FR"/>
        </w:rPr>
        <w:t xml:space="preserve"> </w:t>
      </w:r>
      <w:r w:rsidRPr="0027257A">
        <w:rPr>
          <w:lang w:val="fr-FR"/>
        </w:rPr>
        <w:t xml:space="preserve">(680). </w:t>
      </w:r>
      <w:r w:rsidRPr="00421736">
        <w:t xml:space="preserve">Though he acknowledges that Dora faced great challenges as </w:t>
      </w:r>
      <w:r>
        <w:t>“</w:t>
      </w:r>
      <w:r w:rsidRPr="00421736">
        <w:t>à la fois juive et mineur</w:t>
      </w:r>
      <w:r>
        <w:t>” (680), his attempts to find connections between his father and Dora underscore the extent to which his investigation into Dora’s life is entangled with his preoccupation with his own personal family history, and how his search for her cannot conceal his search to comprehend his father, as well.</w:t>
      </w:r>
    </w:p>
    <w:p w14:paraId="75DF100F" w14:textId="77777777" w:rsidR="00086CD3" w:rsidRDefault="00086CD3" w:rsidP="00A6058D">
      <w:pPr>
        <w:pStyle w:val="NormalWeb"/>
        <w:spacing w:before="0" w:beforeAutospacing="0" w:after="0" w:afterAutospacing="0" w:line="480" w:lineRule="auto"/>
      </w:pPr>
      <w:r w:rsidRPr="00113952">
        <w:t>   </w:t>
      </w:r>
      <w:r w:rsidRPr="00113952">
        <w:tab/>
        <w:t xml:space="preserve">The </w:t>
      </w:r>
      <w:r>
        <w:t>retelling</w:t>
      </w:r>
      <w:r w:rsidRPr="00113952">
        <w:t xml:space="preserve"> of his father</w:t>
      </w:r>
      <w:r>
        <w:t>’</w:t>
      </w:r>
      <w:r w:rsidRPr="00113952">
        <w:t xml:space="preserve">s arrest and transportation in a police van </w:t>
      </w:r>
      <w:r>
        <w:t xml:space="preserve">in 1942 </w:t>
      </w:r>
      <w:r w:rsidRPr="00113952">
        <w:t xml:space="preserve">prompts </w:t>
      </w:r>
      <w:r>
        <w:t>another story about his father,</w:t>
      </w:r>
      <w:r w:rsidRPr="00113952">
        <w:t xml:space="preserve"> which the narrator says </w:t>
      </w:r>
      <w:r>
        <w:t>has taken on “un caractère symbolique” for him</w:t>
      </w:r>
      <w:r w:rsidRPr="00113952">
        <w:t xml:space="preserve"> (</w:t>
      </w:r>
      <w:r>
        <w:t>683</w:t>
      </w:r>
      <w:r w:rsidRPr="00113952">
        <w:t xml:space="preserve">). When the narrator </w:t>
      </w:r>
      <w:r>
        <w:t>is</w:t>
      </w:r>
      <w:r w:rsidRPr="00113952">
        <w:t xml:space="preserve"> 18 years old, his mother </w:t>
      </w:r>
      <w:r>
        <w:t>sends</w:t>
      </w:r>
      <w:r w:rsidRPr="00113952">
        <w:t xml:space="preserve"> him to his father</w:t>
      </w:r>
      <w:r>
        <w:t xml:space="preserve">’s apartment to collect a child </w:t>
      </w:r>
      <w:r w:rsidRPr="00113952">
        <w:t>support payment</w:t>
      </w:r>
      <w:r>
        <w:t>, but his father refuses to listen to the request: “Il m’a claqué la porte au nez; j’entendais la fausse Mylène Demongeot [the father’s girlfriend] hurler et appeler police secours, en disant qu’un ‘voyou faisait du scandale’” (683)</w:t>
      </w:r>
      <w:r w:rsidRPr="00113952">
        <w:t xml:space="preserve">. Shortly thereafter, the police arrive and the narrator and his father </w:t>
      </w:r>
      <w:r>
        <w:t>are</w:t>
      </w:r>
      <w:r w:rsidRPr="00113952">
        <w:t xml:space="preserve"> collected in a van</w:t>
      </w:r>
      <w:r>
        <w:t xml:space="preserve"> (“un panier à salade”)</w:t>
      </w:r>
      <w:r w:rsidRPr="00113952">
        <w:t xml:space="preserve"> and taken to the station. </w:t>
      </w:r>
      <w:r w:rsidRPr="00503A27">
        <w:rPr>
          <w:lang w:val="fr-FR"/>
        </w:rPr>
        <w:t xml:space="preserve">The narrator wonders if his father is thinking of his own arrest in 1942, but </w:t>
      </w:r>
      <w:r>
        <w:rPr>
          <w:lang w:val="fr-FR"/>
        </w:rPr>
        <w:t>h</w:t>
      </w:r>
      <w:r w:rsidRPr="003E77B6">
        <w:rPr>
          <w:lang w:val="fr-FR"/>
        </w:rPr>
        <w:t xml:space="preserve">is father remains </w:t>
      </w:r>
      <w:r>
        <w:rPr>
          <w:lang w:val="fr-FR"/>
        </w:rPr>
        <w:t>silent during the ride in the police van</w:t>
      </w:r>
      <w:r w:rsidRPr="003E77B6">
        <w:rPr>
          <w:lang w:val="fr-FR"/>
        </w:rPr>
        <w:t xml:space="preserve">: </w:t>
      </w:r>
      <w:r>
        <w:rPr>
          <w:lang w:val="fr-FR"/>
        </w:rPr>
        <w:t>“</w:t>
      </w:r>
      <w:r w:rsidRPr="003E77B6">
        <w:rPr>
          <w:lang w:val="fr-FR"/>
        </w:rPr>
        <w:t>Il était là, assis devant moi, impassible, l</w:t>
      </w:r>
      <w:r>
        <w:rPr>
          <w:lang w:val="fr-FR"/>
        </w:rPr>
        <w:t>’</w:t>
      </w:r>
      <w:r w:rsidRPr="003E77B6">
        <w:rPr>
          <w:lang w:val="fr-FR"/>
        </w:rPr>
        <w:t>air vaguement dégoûté, il m</w:t>
      </w:r>
      <w:r>
        <w:rPr>
          <w:lang w:val="fr-FR"/>
        </w:rPr>
        <w:t>’</w:t>
      </w:r>
      <w:r w:rsidRPr="003E77B6">
        <w:rPr>
          <w:lang w:val="fr-FR"/>
        </w:rPr>
        <w:t>ignorait comme si j</w:t>
      </w:r>
      <w:r>
        <w:rPr>
          <w:lang w:val="fr-FR"/>
        </w:rPr>
        <w:t>’</w:t>
      </w:r>
      <w:r w:rsidRPr="003E77B6">
        <w:rPr>
          <w:lang w:val="fr-FR"/>
        </w:rPr>
        <w:t>étais un pestiféré et j</w:t>
      </w:r>
      <w:r>
        <w:rPr>
          <w:lang w:val="fr-FR"/>
        </w:rPr>
        <w:t>’</w:t>
      </w:r>
      <w:r w:rsidRPr="003E77B6">
        <w:rPr>
          <w:lang w:val="fr-FR"/>
        </w:rPr>
        <w:t>appréhendais l</w:t>
      </w:r>
      <w:r>
        <w:rPr>
          <w:lang w:val="fr-FR"/>
        </w:rPr>
        <w:t>’</w:t>
      </w:r>
      <w:r w:rsidRPr="003E77B6">
        <w:rPr>
          <w:lang w:val="fr-FR"/>
        </w:rPr>
        <w:t>arrivée au commissariat de police, ne m</w:t>
      </w:r>
      <w:r>
        <w:rPr>
          <w:lang w:val="fr-FR"/>
        </w:rPr>
        <w:t>’</w:t>
      </w:r>
      <w:r w:rsidRPr="003E77B6">
        <w:rPr>
          <w:lang w:val="fr-FR"/>
        </w:rPr>
        <w:t>attendant à aucune compassion de sa part</w:t>
      </w:r>
      <w:r>
        <w:rPr>
          <w:lang w:val="fr-FR"/>
        </w:rPr>
        <w:t>”</w:t>
      </w:r>
      <w:r w:rsidRPr="003E77B6">
        <w:rPr>
          <w:lang w:val="fr-FR"/>
        </w:rPr>
        <w:t xml:space="preserve"> (684). </w:t>
      </w:r>
      <w:r w:rsidRPr="004B3E19">
        <w:t>Though the father sits across from the narrator, his characteristic silence renders him</w:t>
      </w:r>
      <w:r>
        <w:t>, as always,</w:t>
      </w:r>
      <w:r w:rsidRPr="004B3E19">
        <w:t xml:space="preserve"> as opaque as Dora. </w:t>
      </w:r>
    </w:p>
    <w:p w14:paraId="09780BFC" w14:textId="77777777" w:rsidR="00086CD3" w:rsidRPr="00113952" w:rsidRDefault="00086CD3" w:rsidP="00A6058D">
      <w:pPr>
        <w:pStyle w:val="NormalWeb"/>
        <w:spacing w:before="0" w:beforeAutospacing="0" w:after="0" w:afterAutospacing="0" w:line="480" w:lineRule="auto"/>
      </w:pPr>
      <w:r>
        <w:tab/>
      </w:r>
      <w:r w:rsidRPr="004B3E19">
        <w:t xml:space="preserve">After the father registers his complaint </w:t>
      </w:r>
      <w:r>
        <w:t xml:space="preserve">to the officer at the station </w:t>
      </w:r>
      <w:r w:rsidRPr="004B3E19">
        <w:t>(</w:t>
      </w:r>
      <w:r>
        <w:t>“</w:t>
      </w:r>
      <w:r w:rsidRPr="004B3E19">
        <w:t>mon père lui a expliqué, d</w:t>
      </w:r>
      <w:r>
        <w:t>’</w:t>
      </w:r>
      <w:r w:rsidRPr="004B3E19">
        <w:t>une voix sèche, que j</w:t>
      </w:r>
      <w:r>
        <w:t>’</w:t>
      </w:r>
      <w:r w:rsidRPr="004B3E19">
        <w:t xml:space="preserve">étais </w:t>
      </w:r>
      <w:r>
        <w:t>‘</w:t>
      </w:r>
      <w:r w:rsidRPr="004B3E19">
        <w:t>un voyou</w:t>
      </w:r>
      <w:r>
        <w:t>’”</w:t>
      </w:r>
      <w:r w:rsidRPr="004B3E19">
        <w:t xml:space="preserve">), the pair </w:t>
      </w:r>
      <w:r>
        <w:t>stride</w:t>
      </w:r>
      <w:r w:rsidRPr="00113952">
        <w:t xml:space="preserve"> back to their neighborhood</w:t>
      </w:r>
      <w:r>
        <w:t xml:space="preserve"> without exchanging a word, and the narrator analyzes their situation for the reader:</w:t>
      </w:r>
    </w:p>
    <w:p w14:paraId="5D7071D3" w14:textId="77777777" w:rsidR="00086CD3" w:rsidRDefault="00086CD3" w:rsidP="00A6058D">
      <w:pPr>
        <w:pStyle w:val="NormalWeb"/>
        <w:spacing w:before="0" w:beforeAutospacing="0" w:after="0" w:afterAutospacing="0" w:line="480" w:lineRule="auto"/>
        <w:ind w:left="720"/>
        <w:rPr>
          <w:bCs/>
        </w:rPr>
      </w:pPr>
      <w:r w:rsidRPr="003E77B6">
        <w:rPr>
          <w:bCs/>
          <w:lang w:val="fr-FR"/>
        </w:rPr>
        <w:t>Je ne lui en voulais pas. Comme nous habitions dans le même immeuble, nous avons suivi notre chemin, côte à côte, en silence. J</w:t>
      </w:r>
      <w:r>
        <w:rPr>
          <w:bCs/>
          <w:lang w:val="fr-FR"/>
        </w:rPr>
        <w:t>’</w:t>
      </w:r>
      <w:r w:rsidRPr="003E77B6">
        <w:rPr>
          <w:bCs/>
          <w:lang w:val="fr-FR"/>
        </w:rPr>
        <w:t>ai faill</w:t>
      </w:r>
      <w:r>
        <w:rPr>
          <w:bCs/>
          <w:lang w:val="fr-FR"/>
        </w:rPr>
        <w:t>i</w:t>
      </w:r>
      <w:r w:rsidRPr="003E77B6">
        <w:rPr>
          <w:bCs/>
          <w:lang w:val="fr-FR"/>
        </w:rPr>
        <w:t xml:space="preserve"> évoquer la nuit de février 1942 où on l</w:t>
      </w:r>
      <w:r>
        <w:rPr>
          <w:bCs/>
          <w:lang w:val="fr-FR"/>
        </w:rPr>
        <w:t>’</w:t>
      </w:r>
      <w:r w:rsidRPr="003E77B6">
        <w:rPr>
          <w:bCs/>
          <w:lang w:val="fr-FR"/>
        </w:rPr>
        <w:t>avait aussi embarqué dans un panier à salade et lui demander s</w:t>
      </w:r>
      <w:r>
        <w:rPr>
          <w:bCs/>
          <w:lang w:val="fr-FR"/>
        </w:rPr>
        <w:t>’</w:t>
      </w:r>
      <w:r w:rsidRPr="003E77B6">
        <w:rPr>
          <w:bCs/>
          <w:lang w:val="fr-FR"/>
        </w:rPr>
        <w:t>il y avait pensé tout à l</w:t>
      </w:r>
      <w:r>
        <w:rPr>
          <w:bCs/>
          <w:lang w:val="fr-FR"/>
        </w:rPr>
        <w:t>’</w:t>
      </w:r>
      <w:r w:rsidRPr="003E77B6">
        <w:rPr>
          <w:bCs/>
          <w:lang w:val="fr-FR"/>
        </w:rPr>
        <w:t>heure. Mais peut-être cela avait-il moins d</w:t>
      </w:r>
      <w:r>
        <w:rPr>
          <w:bCs/>
          <w:lang w:val="fr-FR"/>
        </w:rPr>
        <w:t>’importance pour lui que pour moi</w:t>
      </w:r>
      <w:r w:rsidRPr="003E77B6">
        <w:rPr>
          <w:bCs/>
          <w:lang w:val="fr-FR"/>
        </w:rPr>
        <w:t xml:space="preserve">. </w:t>
      </w:r>
      <w:r>
        <w:rPr>
          <w:bCs/>
        </w:rPr>
        <w:t>(685)</w:t>
      </w:r>
    </w:p>
    <w:p w14:paraId="3DCB9D18" w14:textId="68C70D98" w:rsidR="00086CD3" w:rsidRDefault="00086CD3" w:rsidP="00A6058D">
      <w:pPr>
        <w:pStyle w:val="NormalWeb"/>
        <w:spacing w:before="0" w:beforeAutospacing="0" w:after="0" w:afterAutospacing="0" w:line="480" w:lineRule="auto"/>
      </w:pPr>
      <w:r w:rsidRPr="00113952">
        <w:t>This</w:t>
      </w:r>
      <w:r>
        <w:t xml:space="preserve"> </w:t>
      </w:r>
      <w:r w:rsidRPr="00113952">
        <w:t>statement about the importance of that once-told story in the life and imagination of the son is a</w:t>
      </w:r>
      <w:r>
        <w:t>nother</w:t>
      </w:r>
      <w:r w:rsidRPr="00113952">
        <w:t xml:space="preserve"> </w:t>
      </w:r>
      <w:r>
        <w:rPr>
          <w:bCs/>
        </w:rPr>
        <w:t xml:space="preserve">striking </w:t>
      </w:r>
      <w:r w:rsidRPr="00113952">
        <w:t xml:space="preserve">example of </w:t>
      </w:r>
      <w:r>
        <w:t xml:space="preserve">Hirsch’s concept of </w:t>
      </w:r>
      <w:r w:rsidRPr="00113952">
        <w:t>postmemory</w:t>
      </w:r>
      <w:r>
        <w:t>,</w:t>
      </w:r>
      <w:r w:rsidRPr="00113952">
        <w:t xml:space="preserve"> </w:t>
      </w:r>
      <w:r>
        <w:t>in which</w:t>
      </w:r>
      <w:r w:rsidRPr="00113952">
        <w:t xml:space="preserve"> the p</w:t>
      </w:r>
      <w:r>
        <w:t>revious generation’</w:t>
      </w:r>
      <w:r w:rsidRPr="00113952">
        <w:t>s trauma overshadows the</w:t>
      </w:r>
      <w:r>
        <w:t xml:space="preserve"> identity of the</w:t>
      </w:r>
      <w:r w:rsidRPr="00113952">
        <w:t xml:space="preserve"> next generation and possibly even </w:t>
      </w:r>
      <w:r>
        <w:t>displaces the latter generation’s experiences</w:t>
      </w:r>
      <w:r w:rsidRPr="00113952">
        <w:t xml:space="preserve">. </w:t>
      </w:r>
      <w:r w:rsidRPr="00503A27">
        <w:rPr>
          <w:lang w:val="fr-FR"/>
        </w:rPr>
        <w:t xml:space="preserve">Throughout the interaction with the police, the teenage version of the narrator considers </w:t>
      </w:r>
      <w:r>
        <w:rPr>
          <w:lang w:val="fr-FR"/>
        </w:rPr>
        <w:t xml:space="preserve">the event entirely from the pespective </w:t>
      </w:r>
      <w:r w:rsidRPr="00503A27">
        <w:rPr>
          <w:lang w:val="fr-FR"/>
        </w:rPr>
        <w:t>of his father</w:t>
      </w:r>
      <w:r>
        <w:rPr>
          <w:lang w:val="fr-FR"/>
        </w:rPr>
        <w:t>’</w:t>
      </w:r>
      <w:r w:rsidRPr="00503A27">
        <w:rPr>
          <w:lang w:val="fr-FR"/>
        </w:rPr>
        <w:t xml:space="preserve">s arrest: </w:t>
      </w:r>
      <w:r>
        <w:rPr>
          <w:lang w:val="fr-FR"/>
        </w:rPr>
        <w:t>“</w:t>
      </w:r>
      <w:r w:rsidRPr="00503A27">
        <w:rPr>
          <w:lang w:val="fr-FR"/>
        </w:rPr>
        <w:t>j</w:t>
      </w:r>
      <w:r>
        <w:rPr>
          <w:lang w:val="fr-FR"/>
        </w:rPr>
        <w:t>’</w:t>
      </w:r>
      <w:r w:rsidRPr="00503A27">
        <w:rPr>
          <w:lang w:val="fr-FR"/>
        </w:rPr>
        <w:t>étais étonné que mon père, qui avait vécu pendant l</w:t>
      </w:r>
      <w:r>
        <w:rPr>
          <w:lang w:val="fr-FR"/>
        </w:rPr>
        <w:t>’</w:t>
      </w:r>
      <w:r w:rsidRPr="00503A27">
        <w:rPr>
          <w:lang w:val="fr-FR"/>
        </w:rPr>
        <w:t>Occupation ce qu</w:t>
      </w:r>
      <w:r>
        <w:rPr>
          <w:lang w:val="fr-FR"/>
        </w:rPr>
        <w:t>’</w:t>
      </w:r>
      <w:r w:rsidRPr="00503A27">
        <w:rPr>
          <w:lang w:val="fr-FR"/>
        </w:rPr>
        <w:t>il avait vécu, n</w:t>
      </w:r>
      <w:r>
        <w:rPr>
          <w:lang w:val="fr-FR"/>
        </w:rPr>
        <w:t>’eût pas manifesté la moindre ré</w:t>
      </w:r>
      <w:r w:rsidRPr="00503A27">
        <w:rPr>
          <w:lang w:val="fr-FR"/>
        </w:rPr>
        <w:t>ticence à me laisser emmener dans un panier à salade</w:t>
      </w:r>
      <w:r>
        <w:rPr>
          <w:lang w:val="fr-FR"/>
        </w:rPr>
        <w:t>”</w:t>
      </w:r>
      <w:r w:rsidRPr="00503A27">
        <w:rPr>
          <w:lang w:val="fr-FR"/>
        </w:rPr>
        <w:t xml:space="preserve"> (684). </w:t>
      </w:r>
      <w:r>
        <w:t xml:space="preserve">He cannot help himself from thinking about what happened in the years before his birth, and his fascination may only be compounded by the sheer mysteriousness of that long-gone time. Is his father simply a private, distant figure who accords little import to the past? Or did the environment of the Occupation and the reality of the deportation of many other individuals affect him so deeply that he holds himself aloof from his son? The narrator </w:t>
      </w:r>
      <w:r w:rsidRPr="00113952">
        <w:t>then adds that he only saw his father two or three more times during the following ye</w:t>
      </w:r>
      <w:r>
        <w:t>ar and “[e]nsuite, je ne l’ai plus jam</w:t>
      </w:r>
      <w:r w:rsidR="00DF609D">
        <w:t>a</w:t>
      </w:r>
      <w:r>
        <w:t xml:space="preserve">is revu” (685). The father disappears from the narrator’s life having confided few details about his past, seemingly remaining a stranger to his son.   </w:t>
      </w:r>
    </w:p>
    <w:p w14:paraId="47567BB5" w14:textId="77777777" w:rsidR="00086CD3" w:rsidRPr="00021919" w:rsidRDefault="00086CD3" w:rsidP="00A6058D">
      <w:pPr>
        <w:pStyle w:val="NormalWeb"/>
        <w:spacing w:before="0" w:beforeAutospacing="0" w:after="0" w:afterAutospacing="0" w:line="480" w:lineRule="auto"/>
      </w:pPr>
      <w:r>
        <w:tab/>
        <w:t>The only other passage in which the father appears in the text is a brief summary of a dinner with him that occurred at some point before the father shared the account of his arrest: “Nous allions dîner dans un restaurant, rue Grefflhe—peut-être au bas de l’immeuble de la Police des questions juives où l’on avait traîné mon père dans le bureau du commissaire Schweblin” (681). The narrator then reproduces word-for-word several paragraphs from “un rapport administratif rédigé en novembre 1945”</w:t>
      </w:r>
      <w:r>
        <w:rPr>
          <w:rStyle w:val="FootnoteReference"/>
        </w:rPr>
        <w:footnoteReference w:id="43"/>
      </w:r>
      <w:r w:rsidRPr="002517BE">
        <w:t xml:space="preserve"> </w:t>
      </w:r>
      <w:r>
        <w:t xml:space="preserve">about Schweblin’s cruelty and his propensity to steal valuables taken from prisoners before adding that “Schweblin a disparu en 1943. . . . </w:t>
      </w:r>
      <w:r w:rsidRPr="00847DE1">
        <w:rPr>
          <w:lang w:val="fr-FR"/>
        </w:rPr>
        <w:t>Pourtant, mon père . . . m</w:t>
      </w:r>
      <w:r>
        <w:rPr>
          <w:lang w:val="fr-FR"/>
        </w:rPr>
        <w:t>’</w:t>
      </w:r>
      <w:r w:rsidRPr="00847DE1">
        <w:rPr>
          <w:lang w:val="fr-FR"/>
        </w:rPr>
        <w:t>avait dit qu</w:t>
      </w:r>
      <w:r>
        <w:rPr>
          <w:lang w:val="fr-FR"/>
        </w:rPr>
        <w:t>’</w:t>
      </w:r>
      <w:r w:rsidRPr="00847DE1">
        <w:rPr>
          <w:lang w:val="fr-FR"/>
        </w:rPr>
        <w:t>il avait cru le reconnaître porte Maillot, un dimanche après la guerre</w:t>
      </w:r>
      <w:r>
        <w:rPr>
          <w:lang w:val="fr-FR"/>
        </w:rPr>
        <w:t>”</w:t>
      </w:r>
      <w:r w:rsidRPr="00847DE1">
        <w:rPr>
          <w:lang w:val="fr-FR"/>
        </w:rPr>
        <w:t xml:space="preserve"> (681-82). </w:t>
      </w:r>
      <w:r w:rsidRPr="0027257A">
        <w:t>C</w:t>
      </w:r>
      <w:r>
        <w:t xml:space="preserve">oncluding the chapter with these words gestures to the fact that the past has clearly not been laid to rest. Perpetrators may have continued to walk free for years after the war, a situation reminiscent of the investigation and trial of Maurice Papon, a Vichy police official who organized trains deporting Jews, which was ongoing as Modiano wrote </w:t>
      </w:r>
      <w:r>
        <w:rPr>
          <w:i/>
        </w:rPr>
        <w:t>Dora Bruder</w:t>
      </w:r>
      <w:r>
        <w:t xml:space="preserve">. In any case, in these pages the reader learns more about Schweblin than about the narrator’s father, so again the father remains a distant, ill-defined figure. The narrator only reveals his retrospective awareness that some of the places he frequented with his father may have held dark memories from the father’s experiences during the Occupation, and this interest in interpreting the history of geographic locations hints at an archeological effort to excavate his father’s psychological state. </w:t>
      </w:r>
    </w:p>
    <w:p w14:paraId="5BD4AE5C" w14:textId="5FFE5870" w:rsidR="00086CD3" w:rsidRPr="004A0176" w:rsidRDefault="00086CD3" w:rsidP="00A6058D">
      <w:pPr>
        <w:pStyle w:val="NormalWeb"/>
        <w:spacing w:before="0" w:beforeAutospacing="0" w:after="0" w:afterAutospacing="0" w:line="480" w:lineRule="auto"/>
      </w:pPr>
      <w:r w:rsidRPr="00113952">
        <w:t>   </w:t>
      </w:r>
      <w:r w:rsidRPr="00113952">
        <w:tab/>
        <w:t xml:space="preserve">In another passage </w:t>
      </w:r>
      <w:r>
        <w:t xml:space="preserve">that comes near the beginning of the book, which I briefly referenced above in the discussion of </w:t>
      </w:r>
      <w:r>
        <w:rPr>
          <w:i/>
        </w:rPr>
        <w:t>Manon Lescaut</w:t>
      </w:r>
      <w:r>
        <w:t>, the narrator</w:t>
      </w:r>
      <w:r w:rsidRPr="00113952">
        <w:t xml:space="preserve"> describes a failed </w:t>
      </w:r>
      <w:r>
        <w:t>effort</w:t>
      </w:r>
      <w:r w:rsidRPr="00113952">
        <w:t xml:space="preserve"> to reconnect with his </w:t>
      </w:r>
      <w:r>
        <w:t xml:space="preserve">elderly </w:t>
      </w:r>
      <w:r w:rsidRPr="00113952">
        <w:t>father</w:t>
      </w:r>
      <w:r>
        <w:t xml:space="preserve"> (somewhat reminiscent of the scene in </w:t>
      </w:r>
      <w:r>
        <w:rPr>
          <w:i/>
        </w:rPr>
        <w:t>Voyage de noces</w:t>
      </w:r>
      <w:r>
        <w:t xml:space="preserve"> when Ingrid attempts to visit her father, but it is too late) </w:t>
      </w:r>
      <w:r w:rsidRPr="00113952">
        <w:t xml:space="preserve">after learning that he had </w:t>
      </w:r>
      <w:r w:rsidRPr="00F42FED">
        <w:t xml:space="preserve">been hospitalized. However, the narrator wanders </w:t>
      </w:r>
      <w:r>
        <w:t xml:space="preserve">in </w:t>
      </w:r>
      <w:r w:rsidRPr="00F42FED">
        <w:t xml:space="preserve">the hospital for hours searching without success. </w:t>
      </w:r>
      <w:r>
        <w:rPr>
          <w:lang w:val="fr-FR"/>
        </w:rPr>
        <w:t>He explains,</w:t>
      </w:r>
      <w:r w:rsidRPr="003E77B6">
        <w:rPr>
          <w:lang w:val="fr-FR"/>
        </w:rPr>
        <w:t xml:space="preserve"> </w:t>
      </w:r>
      <w:r>
        <w:rPr>
          <w:lang w:val="fr-FR"/>
        </w:rPr>
        <w:t>“</w:t>
      </w:r>
      <w:r w:rsidRPr="003E77B6">
        <w:rPr>
          <w:lang w:val="fr-FR"/>
        </w:rPr>
        <w:t>je questionnais des infirmières qui me donnaient des renseignements contradictoires. Je finissais par douter de l</w:t>
      </w:r>
      <w:r>
        <w:rPr>
          <w:lang w:val="fr-FR"/>
        </w:rPr>
        <w:t>’</w:t>
      </w:r>
      <w:r w:rsidRPr="003E77B6">
        <w:rPr>
          <w:lang w:val="fr-FR"/>
        </w:rPr>
        <w:t>existence de mon père. . . . J</w:t>
      </w:r>
      <w:r>
        <w:rPr>
          <w:lang w:val="fr-FR"/>
        </w:rPr>
        <w:t>’</w:t>
      </w:r>
      <w:r w:rsidRPr="003E77B6">
        <w:rPr>
          <w:lang w:val="fr-FR"/>
        </w:rPr>
        <w:t>ai arpenté les cours pavées jusqu</w:t>
      </w:r>
      <w:r>
        <w:rPr>
          <w:lang w:val="fr-FR"/>
        </w:rPr>
        <w:t>’</w:t>
      </w:r>
      <w:r w:rsidRPr="003E77B6">
        <w:rPr>
          <w:lang w:val="fr-FR"/>
        </w:rPr>
        <w:t>à ce que le soir tombe. Impossible de trouver mon père. Je ne l</w:t>
      </w:r>
      <w:r>
        <w:rPr>
          <w:lang w:val="fr-FR"/>
        </w:rPr>
        <w:t>’</w:t>
      </w:r>
      <w:r w:rsidRPr="003E77B6">
        <w:rPr>
          <w:lang w:val="fr-FR"/>
        </w:rPr>
        <w:t>ai plus jamais revu</w:t>
      </w:r>
      <w:r>
        <w:rPr>
          <w:lang w:val="fr-FR"/>
        </w:rPr>
        <w:t>”</w:t>
      </w:r>
      <w:r w:rsidRPr="003E77B6">
        <w:rPr>
          <w:lang w:val="fr-FR"/>
        </w:rPr>
        <w:t xml:space="preserve"> </w:t>
      </w:r>
      <w:r w:rsidRPr="00F222AE">
        <w:rPr>
          <w:lang w:val="fr-FR"/>
        </w:rPr>
        <w:t xml:space="preserve">(652). </w:t>
      </w:r>
      <w:r w:rsidRPr="00F42FED">
        <w:t>He</w:t>
      </w:r>
      <w:r w:rsidRPr="00113952">
        <w:t xml:space="preserve"> </w:t>
      </w:r>
      <w:r>
        <w:t>recalls the story of the exploration for his father in the hospital on a much later date when he finds</w:t>
      </w:r>
      <w:r w:rsidRPr="00113952">
        <w:t xml:space="preserve"> himself lost in the </w:t>
      </w:r>
      <w:r w:rsidRPr="00C3155F">
        <w:rPr>
          <w:i/>
        </w:rPr>
        <w:t>Palais de Justice</w:t>
      </w:r>
      <w:r w:rsidRPr="00113952">
        <w:t xml:space="preserve"> </w:t>
      </w:r>
      <w:r>
        <w:t>while investigating</w:t>
      </w:r>
      <w:r w:rsidRPr="00113952">
        <w:t xml:space="preserve"> Dora</w:t>
      </w:r>
      <w:r>
        <w:t>’s history</w:t>
      </w:r>
      <w:r w:rsidRPr="00113952">
        <w:t xml:space="preserve">. </w:t>
      </w:r>
      <w:r>
        <w:t>Bureaucratic difficulties</w:t>
      </w:r>
      <w:r w:rsidRPr="009113DC">
        <w:t xml:space="preserve"> </w:t>
      </w:r>
      <w:r>
        <w:t>notwithstanding</w:t>
      </w:r>
      <w:r w:rsidRPr="00113952">
        <w:t xml:space="preserve">, he eventually obtains the information he </w:t>
      </w:r>
      <w:r>
        <w:t>needs (652)</w:t>
      </w:r>
      <w:r w:rsidRPr="00113952">
        <w:t>.</w:t>
      </w:r>
      <w:r>
        <w:t xml:space="preserve"> Given that in these juxtaposed scenes the narrator manages to access Dora’s</w:t>
      </w:r>
      <w:r>
        <w:rPr>
          <w:i/>
        </w:rPr>
        <w:t xml:space="preserve"> état civil</w:t>
      </w:r>
      <w:r>
        <w:t xml:space="preserve"> but never locates his father,</w:t>
      </w:r>
      <w:r>
        <w:rPr>
          <w:i/>
        </w:rPr>
        <w:t xml:space="preserve"> </w:t>
      </w:r>
      <w:r>
        <w:t>the reader might wonder: i</w:t>
      </w:r>
      <w:r w:rsidRPr="00113952">
        <w:t xml:space="preserve">s </w:t>
      </w:r>
      <w:r>
        <w:t>the narrator’s</w:t>
      </w:r>
      <w:r w:rsidRPr="00113952">
        <w:t xml:space="preserve"> own father more lost to him than Dora? He never speaks of doubting Dora</w:t>
      </w:r>
      <w:r>
        <w:t>’</w:t>
      </w:r>
      <w:r w:rsidRPr="004A0176">
        <w:t>s existence</w:t>
      </w:r>
      <w:r w:rsidR="00DF609D">
        <w:t>; it may be that she is more real to him than his own father.</w:t>
      </w:r>
    </w:p>
    <w:p w14:paraId="0931F6F0" w14:textId="77777777" w:rsidR="00086CD3" w:rsidRDefault="00086CD3" w:rsidP="00A6058D">
      <w:pPr>
        <w:pStyle w:val="NormalWeb"/>
        <w:spacing w:before="0" w:beforeAutospacing="0" w:after="0" w:afterAutospacing="0" w:line="480" w:lineRule="auto"/>
        <w:ind w:firstLine="720"/>
      </w:pPr>
      <w:r>
        <w:t>Following</w:t>
      </w:r>
      <w:r w:rsidRPr="004A0176">
        <w:t xml:space="preserve"> the </w:t>
      </w:r>
      <w:r>
        <w:t xml:space="preserve">preface </w:t>
      </w:r>
      <w:r w:rsidRPr="004A0176">
        <w:t>to Modiano</w:t>
      </w:r>
      <w:r>
        <w:t>’</w:t>
      </w:r>
      <w:r w:rsidRPr="004A0176">
        <w:t xml:space="preserve">s </w:t>
      </w:r>
      <w:r w:rsidRPr="004A0176">
        <w:rPr>
          <w:i/>
        </w:rPr>
        <w:t>Romans</w:t>
      </w:r>
      <w:r w:rsidRPr="004A0176">
        <w:t>, a</w:t>
      </w:r>
      <w:r w:rsidRPr="004A0176">
        <w:rPr>
          <w:i/>
        </w:rPr>
        <w:t xml:space="preserve"> </w:t>
      </w:r>
      <w:r w:rsidRPr="004A0176">
        <w:t xml:space="preserve">collected volume of </w:t>
      </w:r>
      <w:r>
        <w:t>ten</w:t>
      </w:r>
      <w:r w:rsidRPr="004A0176">
        <w:t xml:space="preserve"> of his novels</w:t>
      </w:r>
      <w:r>
        <w:t>,</w:t>
      </w:r>
      <w:r w:rsidRPr="004A0176">
        <w:t xml:space="preserve"> including </w:t>
      </w:r>
      <w:r w:rsidRPr="004A0176">
        <w:rPr>
          <w:i/>
        </w:rPr>
        <w:t>Dora Bruder</w:t>
      </w:r>
      <w:r w:rsidRPr="004A0176">
        <w:t xml:space="preserve">, </w:t>
      </w:r>
      <w:r>
        <w:t>the author adds in</w:t>
      </w:r>
      <w:r w:rsidRPr="00113952">
        <w:t xml:space="preserve"> family photographs, further blurring the line between his family and his fiction. He</w:t>
      </w:r>
      <w:r>
        <w:t xml:space="preserve"> discusses in that context the fluid relationship between his life and his work: </w:t>
      </w:r>
    </w:p>
    <w:p w14:paraId="5CDAFDCC" w14:textId="77777777" w:rsidR="00086CD3" w:rsidRDefault="00086CD3" w:rsidP="00A6058D">
      <w:pPr>
        <w:pStyle w:val="NormalWeb"/>
        <w:spacing w:before="0" w:beforeAutospacing="0" w:after="0" w:afterAutospacing="0" w:line="480" w:lineRule="auto"/>
        <w:ind w:left="720"/>
      </w:pPr>
      <w:r w:rsidRPr="003E77B6">
        <w:rPr>
          <w:lang w:val="fr-FR"/>
        </w:rPr>
        <w:t xml:space="preserve">Les quelques photos et documents reproduits au début de ce recueil pourraient suggérer que </w:t>
      </w:r>
      <w:r>
        <w:rPr>
          <w:lang w:val="fr-FR"/>
        </w:rPr>
        <w:t>tous ces “romans” sont une sorte</w:t>
      </w:r>
      <w:r w:rsidRPr="003E77B6">
        <w:rPr>
          <w:lang w:val="fr-FR"/>
        </w:rPr>
        <w:t xml:space="preserve"> d</w:t>
      </w:r>
      <w:r>
        <w:rPr>
          <w:lang w:val="fr-FR"/>
        </w:rPr>
        <w:t>’</w:t>
      </w:r>
      <w:r w:rsidRPr="003E77B6">
        <w:rPr>
          <w:lang w:val="fr-FR"/>
        </w:rPr>
        <w:t>autobiographie, mais une autobiographie rêvée ou imaginaire. Les photos mêmes de mes parents sont devenues des photos de personnages imaginaires. Seules mon frère</w:t>
      </w:r>
      <w:r>
        <w:rPr>
          <w:lang w:val="fr-FR"/>
        </w:rPr>
        <w:t>, ma femme et mes filles sont ré</w:t>
      </w:r>
      <w:r w:rsidRPr="003E77B6">
        <w:rPr>
          <w:lang w:val="fr-FR"/>
        </w:rPr>
        <w:t xml:space="preserve">els. </w:t>
      </w:r>
      <w:r>
        <w:t>(</w:t>
      </w:r>
      <w:r w:rsidRPr="0077445D">
        <w:rPr>
          <w:i/>
        </w:rPr>
        <w:t>Avant-propos</w:t>
      </w:r>
      <w:r>
        <w:t xml:space="preserve"> 9-10)</w:t>
      </w:r>
    </w:p>
    <w:p w14:paraId="5847662E" w14:textId="77777777" w:rsidR="00086CD3" w:rsidRDefault="00086CD3" w:rsidP="00A6058D">
      <w:pPr>
        <w:pStyle w:val="NormalWeb"/>
        <w:spacing w:before="0" w:beforeAutospacing="0" w:after="0" w:afterAutospacing="0" w:line="480" w:lineRule="auto"/>
      </w:pPr>
      <w:r w:rsidRPr="00113952">
        <w:t xml:space="preserve">One might wonder whether Dora also figures among the </w:t>
      </w:r>
      <w:r>
        <w:t>“</w:t>
      </w:r>
      <w:r w:rsidRPr="00113952">
        <w:t>real</w:t>
      </w:r>
      <w:r>
        <w:t>”</w:t>
      </w:r>
      <w:r w:rsidRPr="00113952">
        <w:t xml:space="preserve"> in the author</w:t>
      </w:r>
      <w:r>
        <w:t>’</w:t>
      </w:r>
      <w:r w:rsidRPr="00113952">
        <w:t xml:space="preserve">s psychological landscape; his parents, especially his father, have haunted much of his fiction. </w:t>
      </w:r>
      <w:r>
        <w:t>His parents</w:t>
      </w:r>
      <w:r w:rsidRPr="00113952">
        <w:t xml:space="preserve"> </w:t>
      </w:r>
      <w:r>
        <w:t>may have been close to Modiano in a biological sense</w:t>
      </w:r>
      <w:r w:rsidRPr="00113952">
        <w:t xml:space="preserve">, but </w:t>
      </w:r>
      <w:r>
        <w:t xml:space="preserve">they were </w:t>
      </w:r>
      <w:r w:rsidRPr="00113952">
        <w:t xml:space="preserve">emotionally and physically distant during </w:t>
      </w:r>
      <w:r>
        <w:t>portions</w:t>
      </w:r>
      <w:r w:rsidRPr="00113952">
        <w:t xml:space="preserve"> of his youth</w:t>
      </w:r>
      <w:r>
        <w:t>, due to their break up and his mother’s film career</w:t>
      </w:r>
      <w:r w:rsidRPr="00113952">
        <w:t xml:space="preserve">, as is also suggested in the autobiographical novel from </w:t>
      </w:r>
      <w:r>
        <w:t>2005,</w:t>
      </w:r>
      <w:r w:rsidRPr="00113952">
        <w:t xml:space="preserve"> </w:t>
      </w:r>
      <w:r w:rsidRPr="00113952">
        <w:rPr>
          <w:i/>
          <w:iCs/>
        </w:rPr>
        <w:t>Un Pedigree</w:t>
      </w:r>
      <w:r>
        <w:t xml:space="preserve">. Accordingly, </w:t>
      </w:r>
      <w:r w:rsidRPr="00113952">
        <w:t xml:space="preserve">perhaps Modiano </w:t>
      </w:r>
      <w:r>
        <w:t xml:space="preserve">implies in the </w:t>
      </w:r>
      <w:r>
        <w:rPr>
          <w:i/>
        </w:rPr>
        <w:t>avant-propos</w:t>
      </w:r>
      <w:r w:rsidRPr="00113952">
        <w:t xml:space="preserve"> that he has</w:t>
      </w:r>
      <w:r>
        <w:t xml:space="preserve"> </w:t>
      </w:r>
      <w:r w:rsidRPr="00113952">
        <w:t>imagined his parents</w:t>
      </w:r>
      <w:r>
        <w:t xml:space="preserve"> largely in his attempts to recreate them in writing</w:t>
      </w:r>
      <w:r w:rsidRPr="00113952">
        <w:t xml:space="preserve"> because he did not truly know them.</w:t>
      </w:r>
      <w:r>
        <w:t xml:space="preserve"> In </w:t>
      </w:r>
      <w:r w:rsidRPr="00113952">
        <w:rPr>
          <w:i/>
        </w:rPr>
        <w:t>Dora Bruder</w:t>
      </w:r>
      <w:r>
        <w:t xml:space="preserve">, the narrator’s </w:t>
      </w:r>
      <w:r w:rsidRPr="00113952">
        <w:t>father</w:t>
      </w:r>
      <w:r>
        <w:t>’</w:t>
      </w:r>
      <w:r w:rsidRPr="00113952">
        <w:t>s feelings and thoughts about the past are inscrutable</w:t>
      </w:r>
      <w:r>
        <w:t xml:space="preserve"> since he only describes a few past events, but he seems emotionally detached from them</w:t>
      </w:r>
      <w:r w:rsidRPr="00113952">
        <w:t xml:space="preserve">. </w:t>
      </w:r>
      <w:r>
        <w:t>In his Nobel Prize speech, Modiano also mentions that he spent much of his childhood separated from his parents, in a series of different locations, and that in later years he tried, and was unable, to identify all of the names of the constantly shifting people and places that marked his youth: “Cette volonté de résoudre des énigmes sans y réussir vraiment et de tenter de percer un mystère m’a donné l’envie d’écrire, comme si l’écriture et l’imaginaire pourraient m’aider à résoudre enfin ces énigmes et ces mystères” (</w:t>
      </w:r>
      <w:r>
        <w:rPr>
          <w:i/>
        </w:rPr>
        <w:t xml:space="preserve">Conférence Nobel </w:t>
      </w:r>
      <w:r>
        <w:t xml:space="preserve">15-16). Modiano’s pursuit for the precise details of his own past is mirrored in his (and the narrator’s) attempt to document Dora through her geographical history. </w:t>
      </w:r>
      <w:r w:rsidRPr="00113952">
        <w:t>With Dora, while she</w:t>
      </w:r>
      <w:r>
        <w:t xml:space="preserve"> must</w:t>
      </w:r>
      <w:r w:rsidRPr="00113952">
        <w:t xml:space="preserve"> remain unknown in the most essential </w:t>
      </w:r>
      <w:r>
        <w:t>ways, the narrator seems to feel an affectionate, familial bond for her that he does not experience with his actual father. He experiences an affinity with</w:t>
      </w:r>
      <w:r w:rsidRPr="00113952">
        <w:t xml:space="preserve"> the young woman described by a cousin as rebellious and independent, a young woman who may have felt </w:t>
      </w:r>
      <w:r>
        <w:t>imprisoned</w:t>
      </w:r>
      <w:r w:rsidRPr="00113952">
        <w:t xml:space="preserve"> at home in her parent</w:t>
      </w:r>
      <w:r>
        <w:t>’</w:t>
      </w:r>
      <w:r w:rsidRPr="00113952">
        <w:t>s one-room apartment and also in the confines of regimented life in a Catholic boarding school. Trapped, she sought freedom, running away from home again after being caught and returned to her mother. At that point</w:t>
      </w:r>
      <w:r>
        <w:t xml:space="preserve"> in 1942</w:t>
      </w:r>
      <w:r w:rsidRPr="00113952">
        <w:t xml:space="preserve">, her father was already interned. Ultimately, her actions raise the question of what she sought and what she might have desired. This </w:t>
      </w:r>
      <w:r>
        <w:t>enigma seems to propel Modiano’</w:t>
      </w:r>
      <w:r w:rsidRPr="00113952">
        <w:t>s fascination with her, especially since her spiritedness and apparent desire for freedom contrast so utterly, and so sadly, with her eventual capture and murder.</w:t>
      </w:r>
    </w:p>
    <w:p w14:paraId="4627E234" w14:textId="77777777" w:rsidR="00086CD3" w:rsidRPr="003E77B6" w:rsidRDefault="00086CD3" w:rsidP="00A6058D">
      <w:pPr>
        <w:spacing w:after="0" w:line="480" w:lineRule="auto"/>
        <w:rPr>
          <w:rFonts w:cs="Times New Roman"/>
        </w:rPr>
      </w:pPr>
      <w:r w:rsidRPr="00113952">
        <w:rPr>
          <w:rFonts w:cs="Times New Roman"/>
          <w:szCs w:val="24"/>
        </w:rPr>
        <w:t> </w:t>
      </w:r>
      <w:r w:rsidRPr="00113952">
        <w:rPr>
          <w:rFonts w:cs="Times New Roman"/>
          <w:szCs w:val="24"/>
        </w:rPr>
        <w:tab/>
      </w:r>
      <w:r>
        <w:rPr>
          <w:rFonts w:cs="Times New Roman"/>
          <w:szCs w:val="24"/>
        </w:rPr>
        <w:t xml:space="preserve">By preserving the unknown in a novel about Dora’s life, Modiano displays a memorial aesthetic similar to what </w:t>
      </w:r>
      <w:bookmarkStart w:id="83" w:name="_Hlk494191414"/>
      <w:r>
        <w:rPr>
          <w:rFonts w:cs="Times New Roman"/>
          <w:szCs w:val="24"/>
        </w:rPr>
        <w:t>Richard Crownshaw observes in many German Holocaust countermonuments</w:t>
      </w:r>
      <w:bookmarkEnd w:id="83"/>
      <w:r>
        <w:rPr>
          <w:rFonts w:cs="Times New Roman"/>
          <w:szCs w:val="24"/>
        </w:rPr>
        <w:t>: the “</w:t>
      </w:r>
      <w:r w:rsidRPr="00113952">
        <w:rPr>
          <w:rFonts w:eastAsia="Times New Roman" w:cs="Times New Roman"/>
          <w:szCs w:val="24"/>
        </w:rPr>
        <w:t>incompletene</w:t>
      </w:r>
      <w:r>
        <w:rPr>
          <w:rFonts w:eastAsia="Times New Roman" w:cs="Times New Roman"/>
          <w:szCs w:val="24"/>
        </w:rPr>
        <w:t>ss of these monuments—t</w:t>
      </w:r>
      <w:r w:rsidRPr="00113952">
        <w:rPr>
          <w:rFonts w:eastAsia="Times New Roman" w:cs="Times New Roman"/>
          <w:szCs w:val="24"/>
        </w:rPr>
        <w:t>heir architectural articulation of the wound and their refusal to complete the represent</w:t>
      </w:r>
      <w:r>
        <w:rPr>
          <w:rFonts w:eastAsia="Times New Roman" w:cs="Times New Roman"/>
          <w:szCs w:val="24"/>
        </w:rPr>
        <w:t>ation of those they remember—c</w:t>
      </w:r>
      <w:r w:rsidRPr="00113952">
        <w:rPr>
          <w:rFonts w:eastAsia="Times New Roman" w:cs="Times New Roman"/>
          <w:szCs w:val="24"/>
        </w:rPr>
        <w:t>reates space for the visitor</w:t>
      </w:r>
      <w:r>
        <w:rPr>
          <w:rFonts w:eastAsia="Times New Roman" w:cs="Times New Roman"/>
          <w:szCs w:val="24"/>
        </w:rPr>
        <w:t>’</w:t>
      </w:r>
      <w:r w:rsidRPr="00113952">
        <w:rPr>
          <w:rFonts w:eastAsia="Times New Roman" w:cs="Times New Roman"/>
          <w:szCs w:val="24"/>
        </w:rPr>
        <w:t>s continuation of the memory-work that cannot be concluded by the monument</w:t>
      </w:r>
      <w:r>
        <w:rPr>
          <w:rFonts w:eastAsia="Times New Roman" w:cs="Times New Roman"/>
          <w:szCs w:val="24"/>
        </w:rPr>
        <w:t>”</w:t>
      </w:r>
      <w:r w:rsidRPr="00113952">
        <w:rPr>
          <w:rFonts w:eastAsia="Times New Roman" w:cs="Times New Roman"/>
          <w:szCs w:val="24"/>
        </w:rPr>
        <w:t xml:space="preserve"> (213). In a similar approach, </w:t>
      </w:r>
      <w:r w:rsidRPr="00113952">
        <w:rPr>
          <w:rFonts w:cs="Times New Roman"/>
          <w:szCs w:val="24"/>
        </w:rPr>
        <w:t>Modiano</w:t>
      </w:r>
      <w:r>
        <w:rPr>
          <w:rFonts w:cs="Times New Roman"/>
          <w:szCs w:val="24"/>
        </w:rPr>
        <w:t>’</w:t>
      </w:r>
      <w:r w:rsidRPr="00113952">
        <w:rPr>
          <w:rFonts w:cs="Times New Roman"/>
          <w:szCs w:val="24"/>
        </w:rPr>
        <w:t xml:space="preserve">s </w:t>
      </w:r>
      <w:r w:rsidRPr="00113952">
        <w:rPr>
          <w:rFonts w:cs="Times New Roman"/>
          <w:i/>
          <w:szCs w:val="24"/>
        </w:rPr>
        <w:t xml:space="preserve">Dora Bruder </w:t>
      </w:r>
      <w:r w:rsidRPr="00113952">
        <w:rPr>
          <w:rFonts w:cs="Times New Roman"/>
          <w:szCs w:val="24"/>
        </w:rPr>
        <w:t>remains an open-ended memorial work of mourning. The narrator proposes plans to visit Dora</w:t>
      </w:r>
      <w:r>
        <w:rPr>
          <w:rFonts w:cs="Times New Roman"/>
          <w:szCs w:val="24"/>
        </w:rPr>
        <w:t>’</w:t>
      </w:r>
      <w:r w:rsidRPr="00113952">
        <w:rPr>
          <w:rFonts w:cs="Times New Roman"/>
          <w:szCs w:val="24"/>
        </w:rPr>
        <w:t>s father</w:t>
      </w:r>
      <w:r>
        <w:rPr>
          <w:rFonts w:cs="Times New Roman"/>
          <w:szCs w:val="24"/>
        </w:rPr>
        <w:t>’</w:t>
      </w:r>
      <w:r w:rsidRPr="00113952">
        <w:rPr>
          <w:rFonts w:cs="Times New Roman"/>
          <w:szCs w:val="24"/>
        </w:rPr>
        <w:t xml:space="preserve">s birthplace of Vienna, as well as Sevran, </w:t>
      </w:r>
      <w:r>
        <w:rPr>
          <w:rFonts w:cs="Times New Roman"/>
          <w:szCs w:val="24"/>
        </w:rPr>
        <w:t>where Dora’s parents lived at the time of her birth</w:t>
      </w:r>
      <w:r w:rsidRPr="00113952">
        <w:rPr>
          <w:rFonts w:cs="Times New Roman"/>
          <w:szCs w:val="24"/>
        </w:rPr>
        <w:t>, but he does not complete these tasks within the scope of the book</w:t>
      </w:r>
      <w:r>
        <w:rPr>
          <w:rFonts w:cs="Times New Roman"/>
          <w:szCs w:val="24"/>
        </w:rPr>
        <w:t xml:space="preserve"> (652-54)</w:t>
      </w:r>
      <w:r w:rsidRPr="00113952">
        <w:rPr>
          <w:rFonts w:cs="Times New Roman"/>
          <w:szCs w:val="24"/>
        </w:rPr>
        <w:t xml:space="preserve">. </w:t>
      </w:r>
      <w:r>
        <w:rPr>
          <w:rFonts w:cs="Times New Roman"/>
          <w:szCs w:val="24"/>
        </w:rPr>
        <w:t xml:space="preserve">These omissions point to the unending nature of researching the past—there is always more to know and even more that has been lost. </w:t>
      </w:r>
      <w:r w:rsidRPr="00113952">
        <w:rPr>
          <w:rFonts w:cs="Times New Roman"/>
          <w:szCs w:val="24"/>
        </w:rPr>
        <w:t>The narrator describes an ongoing feeling of loss at her death, one that makes the str</w:t>
      </w:r>
      <w:r>
        <w:rPr>
          <w:rFonts w:cs="Times New Roman"/>
          <w:szCs w:val="24"/>
        </w:rPr>
        <w:t xml:space="preserve">eets of Paris feel empty to him, no matter the hour: “Je marche à travers les rues vides. </w:t>
      </w:r>
      <w:r w:rsidRPr="003E77B6">
        <w:rPr>
          <w:rFonts w:cs="Times New Roman"/>
          <w:szCs w:val="24"/>
          <w:lang w:val="fr-FR"/>
        </w:rPr>
        <w:t>Pour moi, elles le restent, même le soir, à l</w:t>
      </w:r>
      <w:r>
        <w:rPr>
          <w:rFonts w:cs="Times New Roman"/>
          <w:szCs w:val="24"/>
          <w:lang w:val="fr-FR"/>
        </w:rPr>
        <w:t>’</w:t>
      </w:r>
      <w:r w:rsidRPr="003E77B6">
        <w:rPr>
          <w:rFonts w:cs="Times New Roman"/>
          <w:szCs w:val="24"/>
          <w:lang w:val="fr-FR"/>
        </w:rPr>
        <w:t>heure des embou</w:t>
      </w:r>
      <w:r>
        <w:rPr>
          <w:rFonts w:cs="Times New Roman"/>
          <w:szCs w:val="24"/>
          <w:lang w:val="fr-FR"/>
        </w:rPr>
        <w:t>teillages, quand les gens se pressent vers les bouches de mé</w:t>
      </w:r>
      <w:r w:rsidRPr="003E77B6">
        <w:rPr>
          <w:rFonts w:cs="Times New Roman"/>
          <w:szCs w:val="24"/>
          <w:lang w:val="fr-FR"/>
        </w:rPr>
        <w:t>tro</w:t>
      </w:r>
      <w:r>
        <w:rPr>
          <w:rFonts w:cs="Times New Roman"/>
          <w:szCs w:val="24"/>
          <w:lang w:val="fr-FR"/>
        </w:rPr>
        <w:t>”</w:t>
      </w:r>
      <w:r w:rsidRPr="003E77B6">
        <w:rPr>
          <w:rFonts w:cs="Times New Roman"/>
          <w:szCs w:val="24"/>
          <w:lang w:val="fr-FR"/>
        </w:rPr>
        <w:t xml:space="preserve"> (735). </w:t>
      </w:r>
      <w:r w:rsidRPr="00113952">
        <w:rPr>
          <w:rFonts w:cs="Times New Roman"/>
          <w:szCs w:val="24"/>
        </w:rPr>
        <w:t xml:space="preserve">The narrator ends </w:t>
      </w:r>
      <w:r w:rsidRPr="00113952">
        <w:rPr>
          <w:rFonts w:cs="Times New Roman"/>
          <w:i/>
          <w:iCs/>
          <w:szCs w:val="24"/>
        </w:rPr>
        <w:t xml:space="preserve">Dora Bruder </w:t>
      </w:r>
      <w:r w:rsidRPr="00113952">
        <w:rPr>
          <w:rFonts w:cs="Times New Roman"/>
          <w:szCs w:val="24"/>
        </w:rPr>
        <w:t xml:space="preserve">with the observation that </w:t>
      </w:r>
      <w:r>
        <w:rPr>
          <w:rFonts w:cs="Times New Roman"/>
          <w:szCs w:val="24"/>
        </w:rPr>
        <w:t xml:space="preserve">what remains unknown about Dora is perhaps her greatest possession since it can never be taken from her: </w:t>
      </w:r>
    </w:p>
    <w:p w14:paraId="031DC986" w14:textId="77777777" w:rsidR="00086CD3" w:rsidRPr="00113952" w:rsidRDefault="00086CD3" w:rsidP="00A6058D">
      <w:pPr>
        <w:pStyle w:val="NormalWeb"/>
        <w:spacing w:before="0" w:beforeAutospacing="0" w:after="0" w:afterAutospacing="0" w:line="480" w:lineRule="auto"/>
        <w:ind w:left="720"/>
      </w:pPr>
      <w:r w:rsidRPr="00113952">
        <w:rPr>
          <w:lang w:val="fr-FR"/>
        </w:rPr>
        <w:t>J</w:t>
      </w:r>
      <w:r>
        <w:rPr>
          <w:lang w:val="fr-FR"/>
        </w:rPr>
        <w:t>’</w:t>
      </w:r>
      <w:r w:rsidRPr="00113952">
        <w:rPr>
          <w:lang w:val="fr-FR"/>
        </w:rPr>
        <w:t xml:space="preserve">ignorerai toujours à quoi elle passait ses journées, où elle se cachait, en compagnie de </w:t>
      </w:r>
      <w:r w:rsidRPr="00113952">
        <w:rPr>
          <w:lang w:val="fr-FR"/>
        </w:rPr>
        <w:tab/>
        <w:t>qui elle se trouvait pendant les mois d</w:t>
      </w:r>
      <w:r>
        <w:rPr>
          <w:lang w:val="fr-FR"/>
        </w:rPr>
        <w:t>’</w:t>
      </w:r>
      <w:r w:rsidRPr="00113952">
        <w:rPr>
          <w:lang w:val="fr-FR"/>
        </w:rPr>
        <w:t xml:space="preserve">hiver de sa </w:t>
      </w:r>
      <w:r>
        <w:rPr>
          <w:lang w:val="fr-FR"/>
        </w:rPr>
        <w:t xml:space="preserve">première fugue et au cours des </w:t>
      </w:r>
      <w:r w:rsidRPr="00113952">
        <w:rPr>
          <w:lang w:val="fr-FR"/>
        </w:rPr>
        <w:t>quelques semaines de printemps où elle s</w:t>
      </w:r>
      <w:r>
        <w:rPr>
          <w:lang w:val="fr-FR"/>
        </w:rPr>
        <w:t>’</w:t>
      </w:r>
      <w:r w:rsidRPr="00113952">
        <w:rPr>
          <w:lang w:val="fr-FR"/>
        </w:rPr>
        <w:t>est échappée à no</w:t>
      </w:r>
      <w:r>
        <w:rPr>
          <w:lang w:val="fr-FR"/>
        </w:rPr>
        <w:t xml:space="preserve">uveau. C’est là son secret. Un </w:t>
      </w:r>
      <w:r w:rsidRPr="00113952">
        <w:rPr>
          <w:lang w:val="fr-FR"/>
        </w:rPr>
        <w:t>pauvre et précieux secret que les bourreaux, les or</w:t>
      </w:r>
      <w:r>
        <w:rPr>
          <w:lang w:val="fr-FR"/>
        </w:rPr>
        <w:t xml:space="preserve">donnances, les autorités dites </w:t>
      </w:r>
      <w:r w:rsidRPr="00113952">
        <w:rPr>
          <w:lang w:val="fr-FR"/>
        </w:rPr>
        <w:t>d</w:t>
      </w:r>
      <w:r>
        <w:rPr>
          <w:lang w:val="fr-FR"/>
        </w:rPr>
        <w:t>’</w:t>
      </w:r>
      <w:r w:rsidRPr="00113952">
        <w:rPr>
          <w:lang w:val="fr-FR"/>
        </w:rPr>
        <w:t>occupation, le Dépôt, les casernes, le</w:t>
      </w:r>
      <w:r>
        <w:rPr>
          <w:lang w:val="fr-FR"/>
        </w:rPr>
        <w:t>s camps, l’Histoire, le temps—</w:t>
      </w:r>
      <w:r w:rsidRPr="00113952">
        <w:rPr>
          <w:lang w:val="fr-FR"/>
        </w:rPr>
        <w:t>tout ce qui v</w:t>
      </w:r>
      <w:r>
        <w:rPr>
          <w:lang w:val="fr-FR"/>
        </w:rPr>
        <w:t>ous souille et vous détruit—n’au</w:t>
      </w:r>
      <w:r w:rsidRPr="00113952">
        <w:rPr>
          <w:lang w:val="fr-FR"/>
        </w:rPr>
        <w:t xml:space="preserve">ront pas pu lui voler. </w:t>
      </w:r>
      <w:r w:rsidRPr="00113952">
        <w:t>(735)</w:t>
      </w:r>
    </w:p>
    <w:p w14:paraId="28C8CAFC" w14:textId="77777777" w:rsidR="00086CD3" w:rsidRDefault="00086CD3" w:rsidP="00A6058D">
      <w:pPr>
        <w:spacing w:after="0" w:line="480" w:lineRule="auto"/>
        <w:rPr>
          <w:rFonts w:cs="Times New Roman"/>
          <w:szCs w:val="24"/>
        </w:rPr>
      </w:pPr>
      <w:r>
        <w:rPr>
          <w:rFonts w:cs="Times New Roman"/>
          <w:szCs w:val="24"/>
        </w:rPr>
        <w:t>From one perspective</w:t>
      </w:r>
      <w:r w:rsidRPr="00113952">
        <w:rPr>
          <w:rFonts w:cs="Times New Roman"/>
          <w:szCs w:val="24"/>
        </w:rPr>
        <w:t xml:space="preserve">, one could argue that by refusing to force a narrative into the gaps of her factual life, Modiano has set Dora free. He did not </w:t>
      </w:r>
      <w:r>
        <w:rPr>
          <w:rFonts w:cs="Times New Roman"/>
          <w:szCs w:val="24"/>
        </w:rPr>
        <w:t xml:space="preserve">write her into a novel, as </w:t>
      </w:r>
      <w:r w:rsidRPr="00113952">
        <w:rPr>
          <w:rFonts w:cs="Times New Roman"/>
          <w:szCs w:val="24"/>
        </w:rPr>
        <w:t xml:space="preserve">he </w:t>
      </w:r>
      <w:r>
        <w:rPr>
          <w:rFonts w:cs="Times New Roman"/>
          <w:szCs w:val="24"/>
        </w:rPr>
        <w:t>did</w:t>
      </w:r>
      <w:r w:rsidRPr="00113952">
        <w:rPr>
          <w:rFonts w:cs="Times New Roman"/>
          <w:szCs w:val="24"/>
        </w:rPr>
        <w:t xml:space="preserve"> with the character of Ingrid Teyrsen, who was based on </w:t>
      </w:r>
      <w:r>
        <w:rPr>
          <w:rFonts w:cs="Times New Roman"/>
          <w:szCs w:val="24"/>
        </w:rPr>
        <w:t>Dora,</w:t>
      </w:r>
      <w:r w:rsidRPr="00113952">
        <w:rPr>
          <w:rFonts w:cs="Times New Roman"/>
          <w:szCs w:val="24"/>
        </w:rPr>
        <w:t xml:space="preserve"> in the novel </w:t>
      </w:r>
      <w:r w:rsidRPr="00113952">
        <w:rPr>
          <w:rFonts w:cs="Times New Roman"/>
          <w:i/>
          <w:iCs/>
          <w:szCs w:val="24"/>
        </w:rPr>
        <w:t>Voyage de noces</w:t>
      </w:r>
      <w:r w:rsidRPr="00113952">
        <w:rPr>
          <w:rFonts w:cs="Times New Roman"/>
          <w:iCs/>
          <w:szCs w:val="24"/>
        </w:rPr>
        <w:t xml:space="preserve">. </w:t>
      </w:r>
      <w:r w:rsidRPr="00113952">
        <w:rPr>
          <w:rFonts w:cs="Times New Roman"/>
          <w:szCs w:val="24"/>
        </w:rPr>
        <w:t>With this story, however, Modiano gives Dora</w:t>
      </w:r>
      <w:r>
        <w:rPr>
          <w:rFonts w:cs="Times New Roman"/>
          <w:szCs w:val="24"/>
        </w:rPr>
        <w:t xml:space="preserve"> the freedom of having a secret, inner l</w:t>
      </w:r>
      <w:r w:rsidRPr="00113952">
        <w:rPr>
          <w:rFonts w:cs="Times New Roman"/>
          <w:szCs w:val="24"/>
        </w:rPr>
        <w:t xml:space="preserve">ife that can neither be pieced together with archival data nor with fictional imaginings. The richness of his narrative lies in the countermonumental </w:t>
      </w:r>
      <w:r>
        <w:rPr>
          <w:rFonts w:cs="Times New Roman"/>
          <w:szCs w:val="24"/>
        </w:rPr>
        <w:t>voids.</w:t>
      </w:r>
    </w:p>
    <w:p w14:paraId="40D12165" w14:textId="640FBDDA" w:rsidR="00285EBB" w:rsidRDefault="00086CD3" w:rsidP="00A6058D">
      <w:pPr>
        <w:pStyle w:val="NormalWeb"/>
        <w:spacing w:before="0" w:beforeAutospacing="0" w:after="0" w:afterAutospacing="0" w:line="480" w:lineRule="auto"/>
        <w:ind w:firstLine="720"/>
      </w:pPr>
      <w:r>
        <w:t xml:space="preserve">Discussing how to recount stories of the Holocaust and other traumas today in </w:t>
      </w:r>
      <w:r>
        <w:rPr>
          <w:i/>
        </w:rPr>
        <w:t>The Generation of Postmemory</w:t>
      </w:r>
      <w:r>
        <w:t>,</w:t>
      </w:r>
      <w:r>
        <w:rPr>
          <w:i/>
        </w:rPr>
        <w:t xml:space="preserve"> </w:t>
      </w:r>
      <w:r>
        <w:t>Hirsch asks,</w:t>
      </w:r>
      <w:r w:rsidRPr="00113952">
        <w:t xml:space="preserve"> </w:t>
      </w:r>
      <w:r>
        <w:t>“</w:t>
      </w:r>
      <w:r w:rsidRPr="00113952">
        <w:t>What do we owe the victims? How can we best carry their stories forward, without appropriating them, without unduly calling attention to ourselves, and without, in turn, having our own stories displaced by them?</w:t>
      </w:r>
      <w:r>
        <w:t>”</w:t>
      </w:r>
      <w:r w:rsidRPr="00113952">
        <w:t xml:space="preserve"> (2). Modiano shares the book with Dora and perhaps does manage to avoid </w:t>
      </w:r>
      <w:r>
        <w:t xml:space="preserve">an </w:t>
      </w:r>
      <w:r w:rsidRPr="00113952">
        <w:t>e</w:t>
      </w:r>
      <w:r>
        <w:t>xploitative appropriation inso</w:t>
      </w:r>
      <w:r w:rsidRPr="00113952">
        <w:t>far as he continuously undermines his own attempts to imagine her life. The facts rooted in archives stand firm, but the other details and suppositions shift unsteadily. It is as if Modiano is trying to take on Dora</w:t>
      </w:r>
      <w:r>
        <w:t>’</w:t>
      </w:r>
      <w:r w:rsidRPr="00113952">
        <w:t xml:space="preserve">s memories, to be the bearer of </w:t>
      </w:r>
      <w:r>
        <w:t>“</w:t>
      </w:r>
      <w:r w:rsidRPr="00113952">
        <w:t>postmemory</w:t>
      </w:r>
      <w:r>
        <w:t>”</w:t>
      </w:r>
      <w:r w:rsidRPr="00113952">
        <w:t xml:space="preserve"> for her, but this attempt is not quite </w:t>
      </w:r>
      <w:r>
        <w:t xml:space="preserve">entirely </w:t>
      </w:r>
      <w:r w:rsidRPr="00113952">
        <w:t>possible</w:t>
      </w:r>
      <w:r>
        <w:t xml:space="preserve"> to realize since he does not have access to her memories, but only to traces left in bureaucratic records</w:t>
      </w:r>
      <w:r w:rsidRPr="00113952">
        <w:t>. The narrator wishes to recreate Dora</w:t>
      </w:r>
      <w:r>
        <w:t>’</w:t>
      </w:r>
      <w:r w:rsidRPr="00113952">
        <w:t xml:space="preserve">s memories, but such an endeavor is not, in the end, </w:t>
      </w:r>
      <w:r>
        <w:t>possible because h</w:t>
      </w:r>
      <w:r w:rsidRPr="00113952">
        <w:t xml:space="preserve">er absence is absolute. He thus grapples with the limits of both fact and fiction, as </w:t>
      </w:r>
      <w:r>
        <w:t>each</w:t>
      </w:r>
      <w:r w:rsidRPr="00113952">
        <w:t xml:space="preserve"> prove</w:t>
      </w:r>
      <w:r>
        <w:t>s</w:t>
      </w:r>
      <w:r w:rsidRPr="00113952">
        <w:t xml:space="preserve"> to be inadequate in the face of </w:t>
      </w:r>
      <w:r>
        <w:t xml:space="preserve">such massive </w:t>
      </w:r>
      <w:r w:rsidRPr="00113952">
        <w:t xml:space="preserve">loss and destruction. Instead of a </w:t>
      </w:r>
      <w:r>
        <w:t>“</w:t>
      </w:r>
      <w:r w:rsidRPr="00113952">
        <w:t>Tomb of the Unknown Soldier</w:t>
      </w:r>
      <w:r>
        <w:t>,”</w:t>
      </w:r>
      <w:r w:rsidRPr="00113952">
        <w:t xml:space="preserve"> his book can be best read perhaps as a </w:t>
      </w:r>
      <w:r>
        <w:t>“</w:t>
      </w:r>
      <w:r w:rsidRPr="00113952">
        <w:t>(Counter)Monument to the Unattainable Dora Bruder</w:t>
      </w:r>
      <w:r>
        <w:t>,”</w:t>
      </w:r>
      <w:r w:rsidRPr="00113952">
        <w:t xml:space="preserve"> and, </w:t>
      </w:r>
      <w:r>
        <w:t>by proxy</w:t>
      </w:r>
      <w:r w:rsidRPr="00113952">
        <w:t xml:space="preserve">, as a monument to the many others who died in the Holocaust, and especially those who died in obscurity and whose stories are </w:t>
      </w:r>
      <w:r>
        <w:t xml:space="preserve">still </w:t>
      </w:r>
      <w:r w:rsidRPr="00113952">
        <w:t>relatively unknown today. Under the burden of transmitting the past and the very knowledge of the im</w:t>
      </w:r>
      <w:r>
        <w:t>practicality</w:t>
      </w:r>
      <w:r w:rsidRPr="00113952">
        <w:t xml:space="preserve"> of t</w:t>
      </w:r>
      <w:r>
        <w:t>hat</w:t>
      </w:r>
      <w:r w:rsidRPr="00113952">
        <w:t xml:space="preserve"> task, Modiano chooses to construct a narrative that refuses neat categories and grandiose hagiography. Shifting between times and places, between factual documents and literary references, between Dora </w:t>
      </w:r>
      <w:r>
        <w:t xml:space="preserve">Bruder </w:t>
      </w:r>
      <w:r w:rsidRPr="00113952">
        <w:t>and his own family history, Modiano creates a space for her remembrance without claims of finality or ownership over her story.</w:t>
      </w:r>
    </w:p>
    <w:p w14:paraId="75CB5DFD" w14:textId="7923C379" w:rsidR="00EA051A" w:rsidRPr="00EA051A" w:rsidRDefault="00086CD3" w:rsidP="00F67FD4">
      <w:pPr>
        <w:pStyle w:val="Heading1"/>
      </w:pPr>
      <w:r>
        <w:br w:type="page"/>
      </w:r>
      <w:bookmarkStart w:id="84" w:name="_Toc510605504"/>
      <w:bookmarkStart w:id="85" w:name="_Toc513556650"/>
      <w:r w:rsidRPr="00EA051A">
        <w:rPr>
          <w:rStyle w:val="Strong"/>
          <w:b/>
          <w:bCs w:val="0"/>
        </w:rPr>
        <w:t>Chapter 2</w:t>
      </w:r>
      <w:r w:rsidR="00A920C4" w:rsidRPr="00EA051A">
        <w:rPr>
          <w:rStyle w:val="Strong"/>
          <w:b/>
          <w:bCs w:val="0"/>
        </w:rPr>
        <w:t>.</w:t>
      </w:r>
      <w:r w:rsidRPr="00EA051A">
        <w:rPr>
          <w:rStyle w:val="Strong"/>
          <w:b/>
          <w:bCs w:val="0"/>
        </w:rPr>
        <w:t xml:space="preserve"> Lydie Salvayre’s </w:t>
      </w:r>
      <w:r w:rsidRPr="00C760C1">
        <w:rPr>
          <w:rStyle w:val="Strong"/>
          <w:b/>
          <w:bCs w:val="0"/>
          <w:i/>
        </w:rPr>
        <w:t>Pas pleurer</w:t>
      </w:r>
      <w:r w:rsidRPr="00EA051A">
        <w:rPr>
          <w:rStyle w:val="Strong"/>
          <w:b/>
          <w:bCs w:val="0"/>
        </w:rPr>
        <w:t>: An Aesthetics of Retelling</w:t>
      </w:r>
      <w:bookmarkEnd w:id="84"/>
      <w:bookmarkEnd w:id="85"/>
    </w:p>
    <w:p w14:paraId="3DEF2339" w14:textId="0C4B5C09" w:rsidR="00086CD3" w:rsidRPr="00385657" w:rsidRDefault="00086CD3" w:rsidP="00A6058D">
      <w:pPr>
        <w:spacing w:after="0" w:line="480" w:lineRule="auto"/>
        <w:ind w:firstLine="720"/>
        <w:rPr>
          <w:rFonts w:cs="Times New Roman"/>
          <w:szCs w:val="24"/>
        </w:rPr>
      </w:pPr>
      <w:r w:rsidRPr="00385657">
        <w:rPr>
          <w:rFonts w:cs="Times New Roman"/>
          <w:szCs w:val="24"/>
        </w:rPr>
        <w:t xml:space="preserve">Whereas Patrick Modiano’s </w:t>
      </w:r>
      <w:r w:rsidRPr="00385657">
        <w:rPr>
          <w:rFonts w:cs="Times New Roman"/>
          <w:i/>
          <w:szCs w:val="24"/>
        </w:rPr>
        <w:t>Dora Bruder</w:t>
      </w:r>
      <w:r w:rsidRPr="00385657">
        <w:rPr>
          <w:rFonts w:cs="Times New Roman"/>
          <w:szCs w:val="24"/>
        </w:rPr>
        <w:t xml:space="preserve"> looks to investigate a past that, in the end, can never be recovered (the narrator of the book is in search of lost time that cannot be found), </w:t>
      </w:r>
      <w:r>
        <w:rPr>
          <w:rFonts w:cs="Times New Roman"/>
          <w:szCs w:val="24"/>
        </w:rPr>
        <w:t xml:space="preserve">Lydie </w:t>
      </w:r>
      <w:r w:rsidRPr="00385657">
        <w:rPr>
          <w:rFonts w:cs="Times New Roman"/>
          <w:szCs w:val="24"/>
        </w:rPr>
        <w:t xml:space="preserve">Salvayre’s </w:t>
      </w:r>
      <w:r w:rsidRPr="00385657">
        <w:rPr>
          <w:rFonts w:cs="Times New Roman"/>
          <w:i/>
          <w:szCs w:val="24"/>
        </w:rPr>
        <w:t>Pas pleurer</w:t>
      </w:r>
      <w:r w:rsidRPr="00385657">
        <w:rPr>
          <w:rFonts w:cs="Times New Roman"/>
          <w:szCs w:val="24"/>
        </w:rPr>
        <w:t>, published in 2014 and</w:t>
      </w:r>
      <w:r w:rsidRPr="00385657">
        <w:rPr>
          <w:rFonts w:cs="Times New Roman"/>
          <w:i/>
          <w:szCs w:val="24"/>
        </w:rPr>
        <w:t xml:space="preserve"> </w:t>
      </w:r>
      <w:r w:rsidRPr="00385657">
        <w:rPr>
          <w:rFonts w:cs="Times New Roman"/>
          <w:szCs w:val="24"/>
        </w:rPr>
        <w:t>based largely on Salvayre’s mother’s experiences in the Spanish Revolution (</w:t>
      </w:r>
      <w:r w:rsidRPr="00385657">
        <w:rPr>
          <w:rFonts w:cs="Times New Roman"/>
          <w:i/>
          <w:szCs w:val="24"/>
        </w:rPr>
        <w:t>la révolution lib</w:t>
      </w:r>
      <w:r>
        <w:rPr>
          <w:rFonts w:cs="Times New Roman"/>
          <w:i/>
          <w:szCs w:val="24"/>
        </w:rPr>
        <w:t>e</w:t>
      </w:r>
      <w:r w:rsidRPr="00385657">
        <w:rPr>
          <w:rFonts w:cs="Times New Roman"/>
          <w:i/>
          <w:szCs w:val="24"/>
        </w:rPr>
        <w:t>rtaire</w:t>
      </w:r>
      <w:r w:rsidRPr="00385657">
        <w:rPr>
          <w:rFonts w:cs="Times New Roman"/>
          <w:szCs w:val="24"/>
        </w:rPr>
        <w:t xml:space="preserve">) </w:t>
      </w:r>
      <w:r>
        <w:rPr>
          <w:rFonts w:cs="Times New Roman"/>
          <w:szCs w:val="24"/>
        </w:rPr>
        <w:t>and the Spanish Civil War,</w:t>
      </w:r>
      <w:r w:rsidRPr="005655DD">
        <w:rPr>
          <w:rStyle w:val="FootnoteReference"/>
          <w:rFonts w:cs="Times New Roman"/>
          <w:szCs w:val="24"/>
        </w:rPr>
        <w:t xml:space="preserve"> </w:t>
      </w:r>
      <w:r w:rsidRPr="00385657">
        <w:rPr>
          <w:rStyle w:val="FootnoteReference"/>
          <w:rFonts w:cs="Times New Roman"/>
          <w:szCs w:val="24"/>
        </w:rPr>
        <w:footnoteReference w:id="44"/>
      </w:r>
      <w:r w:rsidRPr="00385657">
        <w:rPr>
          <w:rFonts w:cs="Times New Roman"/>
          <w:szCs w:val="24"/>
        </w:rPr>
        <w:t xml:space="preserve"> focuses on the preservation (rather than the excavation) of fragile memories in order to transmit a heritage. In the novel, that heritage is threatened especially by the mother’s failing memory, and the narrator emphasizes her desire to honor her mother and save her name from “[le] néant auquel il était promis” (12). Her mother has forgotten nearly all of the details of her life, apart from her treasured memories of 1936. While that year marked a time of national turmoil, on a personal level it was a moment of self-discovery, liberation, and love: </w:t>
      </w:r>
    </w:p>
    <w:p w14:paraId="1A2716FA" w14:textId="77777777" w:rsidR="00086CD3" w:rsidRPr="00385657" w:rsidRDefault="00086CD3" w:rsidP="00A6058D">
      <w:pPr>
        <w:spacing w:after="0" w:line="480" w:lineRule="auto"/>
        <w:ind w:left="720"/>
        <w:rPr>
          <w:rFonts w:cs="Times New Roman"/>
          <w:szCs w:val="24"/>
          <w:lang w:val="fr-FR"/>
        </w:rPr>
      </w:pPr>
      <w:r w:rsidRPr="00385657">
        <w:rPr>
          <w:rFonts w:cs="Times New Roman"/>
          <w:szCs w:val="24"/>
          <w:lang w:val="fr-FR"/>
        </w:rPr>
        <w:t>De tous ses souvenirs, ma mère aura donc conserv</w:t>
      </w:r>
      <w:r>
        <w:rPr>
          <w:rFonts w:cs="Times New Roman"/>
          <w:szCs w:val="24"/>
          <w:lang w:val="fr-FR"/>
        </w:rPr>
        <w:t>é</w:t>
      </w:r>
      <w:r w:rsidRPr="00385657">
        <w:rPr>
          <w:rFonts w:cs="Times New Roman"/>
          <w:szCs w:val="24"/>
          <w:lang w:val="fr-FR"/>
        </w:rPr>
        <w:t xml:space="preserve"> le plus beau, vif comme une blessure. Tous les autres . . ., effacés. Tout le pesant fardeau des souvenirs, effacé. . . . </w:t>
      </w:r>
    </w:p>
    <w:p w14:paraId="68A9436B" w14:textId="77777777" w:rsidR="00086CD3" w:rsidRPr="00385657" w:rsidRDefault="00086CD3" w:rsidP="00A6058D">
      <w:pPr>
        <w:spacing w:after="0" w:line="480" w:lineRule="auto"/>
        <w:ind w:left="720"/>
        <w:rPr>
          <w:rFonts w:cs="Times New Roman"/>
          <w:szCs w:val="24"/>
        </w:rPr>
      </w:pPr>
      <w:r w:rsidRPr="00385657">
        <w:rPr>
          <w:rFonts w:cs="Times New Roman"/>
          <w:szCs w:val="24"/>
          <w:lang w:val="fr-FR"/>
        </w:rPr>
        <w:t>Ne persiste en sa mémoire que cet été 36, où la vie où l’amour la prirent à bras-le-corps, cet été où elle eut l’impression d’exister pleinement et en accord avec le monde, cet été de jeunesse totale comme eût dit Pasolini et à l’ombre duquel elle vécut peut-être le restant de ses jours, cet été qu’elle a, je présume, rétrospectivement embelli, dont elle a, je présume, recréé la légende pour mieux combattre ses regrets à moins que ce ne soit pour mieux me plaire, cet été radieux que j’ai mis en sûreté dans ce lignes puisque les livres sont fait</w:t>
      </w:r>
      <w:r>
        <w:rPr>
          <w:rFonts w:cs="Times New Roman"/>
          <w:szCs w:val="24"/>
          <w:lang w:val="fr-FR"/>
        </w:rPr>
        <w:t>s</w:t>
      </w:r>
      <w:r w:rsidRPr="00385657">
        <w:rPr>
          <w:rFonts w:cs="Times New Roman"/>
          <w:szCs w:val="24"/>
          <w:lang w:val="fr-FR"/>
        </w:rPr>
        <w:t xml:space="preserve">, aussi, pour cela. </w:t>
      </w:r>
      <w:r w:rsidRPr="00385657">
        <w:rPr>
          <w:rFonts w:cs="Times New Roman"/>
          <w:szCs w:val="24"/>
        </w:rPr>
        <w:t>(278-79)</w:t>
      </w:r>
    </w:p>
    <w:p w14:paraId="408C4E77" w14:textId="77777777" w:rsidR="00086CD3" w:rsidRPr="00385657" w:rsidRDefault="00086CD3" w:rsidP="00A6058D">
      <w:pPr>
        <w:spacing w:after="0" w:line="480" w:lineRule="auto"/>
        <w:rPr>
          <w:rFonts w:cs="Times New Roman"/>
          <w:szCs w:val="24"/>
        </w:rPr>
      </w:pPr>
      <w:r w:rsidRPr="00385657">
        <w:rPr>
          <w:rFonts w:cs="Times New Roman"/>
          <w:szCs w:val="24"/>
        </w:rPr>
        <w:t xml:space="preserve">The book thus becomes a monumental, or even countermonumental, edifice erected to combat the effects of time, to which Modiano referred in </w:t>
      </w:r>
      <w:r w:rsidRPr="00385657">
        <w:rPr>
          <w:rFonts w:cs="Times New Roman"/>
          <w:i/>
          <w:szCs w:val="24"/>
        </w:rPr>
        <w:t>Dora Bruder</w:t>
      </w:r>
      <w:r w:rsidRPr="00385657">
        <w:rPr>
          <w:rFonts w:cs="Times New Roman"/>
          <w:szCs w:val="24"/>
        </w:rPr>
        <w:t xml:space="preserve"> as “tout ce qui vous souille et vous détruit” (735).</w:t>
      </w:r>
    </w:p>
    <w:p w14:paraId="61AB08F7" w14:textId="77777777" w:rsidR="00086CD3" w:rsidRPr="00385657" w:rsidRDefault="00086CD3" w:rsidP="00A6058D">
      <w:pPr>
        <w:spacing w:after="0" w:line="480" w:lineRule="auto"/>
        <w:rPr>
          <w:rFonts w:cs="Times New Roman"/>
          <w:szCs w:val="24"/>
        </w:rPr>
      </w:pPr>
      <w:r w:rsidRPr="00385657">
        <w:rPr>
          <w:rFonts w:cs="Times New Roman"/>
          <w:szCs w:val="24"/>
        </w:rPr>
        <w:tab/>
        <w:t xml:space="preserve">In keeping with the motif of </w:t>
      </w:r>
      <w:r>
        <w:rPr>
          <w:rFonts w:cs="Times New Roman"/>
          <w:szCs w:val="24"/>
        </w:rPr>
        <w:t>preserving</w:t>
      </w:r>
      <w:r w:rsidRPr="00385657">
        <w:rPr>
          <w:rFonts w:cs="Times New Roman"/>
          <w:szCs w:val="24"/>
        </w:rPr>
        <w:t xml:space="preserve"> or transmitting the past, Salvayre’s </w:t>
      </w:r>
      <w:r w:rsidRPr="00385657">
        <w:rPr>
          <w:rFonts w:cs="Times New Roman"/>
          <w:i/>
          <w:szCs w:val="24"/>
        </w:rPr>
        <w:t>Pas pleurer</w:t>
      </w:r>
      <w:r w:rsidRPr="00385657">
        <w:rPr>
          <w:rFonts w:cs="Times New Roman"/>
          <w:szCs w:val="24"/>
        </w:rPr>
        <w:t xml:space="preserve"> is arguably an exercise in stylistic and thematic repetition and reorganization. Certainly, many literary works rely on retelling, whether in a consideration of Racine’s plays reconstructing Greek mythology</w:t>
      </w:r>
      <w:r w:rsidRPr="00385657">
        <w:rPr>
          <w:rStyle w:val="FootnoteReference"/>
          <w:rFonts w:cs="Times New Roman"/>
          <w:szCs w:val="24"/>
        </w:rPr>
        <w:footnoteReference w:id="45"/>
      </w:r>
      <w:r w:rsidRPr="00385657">
        <w:rPr>
          <w:rFonts w:cs="Times New Roman"/>
          <w:szCs w:val="24"/>
        </w:rPr>
        <w:t xml:space="preserve"> or, much more recently, of Maryse Condé’s rewritings of canonical texts such as Arthur Miller’s </w:t>
      </w:r>
      <w:r w:rsidRPr="00385657">
        <w:rPr>
          <w:rFonts w:cs="Times New Roman"/>
          <w:i/>
          <w:szCs w:val="24"/>
        </w:rPr>
        <w:t xml:space="preserve">The Crucible </w:t>
      </w:r>
      <w:r w:rsidRPr="00385657">
        <w:rPr>
          <w:rFonts w:cs="Times New Roman"/>
          <w:szCs w:val="24"/>
        </w:rPr>
        <w:t xml:space="preserve">(1953) and Emily Brontë’s </w:t>
      </w:r>
      <w:r w:rsidRPr="00385657">
        <w:rPr>
          <w:rFonts w:cs="Times New Roman"/>
          <w:i/>
          <w:szCs w:val="24"/>
        </w:rPr>
        <w:t xml:space="preserve">Wuthering Heights </w:t>
      </w:r>
      <w:r w:rsidRPr="00385657">
        <w:rPr>
          <w:rFonts w:cs="Times New Roman"/>
          <w:szCs w:val="24"/>
        </w:rPr>
        <w:t xml:space="preserve">(1847) in her </w:t>
      </w:r>
      <w:r w:rsidRPr="00385657">
        <w:rPr>
          <w:rFonts w:cs="Times New Roman"/>
          <w:i/>
          <w:szCs w:val="24"/>
        </w:rPr>
        <w:t xml:space="preserve">Moi, Tituba, sorcière </w:t>
      </w:r>
      <w:r w:rsidRPr="00385657">
        <w:rPr>
          <w:rFonts w:cs="Times New Roman"/>
          <w:szCs w:val="24"/>
        </w:rPr>
        <w:t xml:space="preserve">(1986) and </w:t>
      </w:r>
      <w:r w:rsidRPr="00385657">
        <w:rPr>
          <w:rFonts w:cs="Times New Roman"/>
          <w:i/>
          <w:szCs w:val="24"/>
        </w:rPr>
        <w:t xml:space="preserve">La Migration des cœurs </w:t>
      </w:r>
      <w:r w:rsidRPr="00385657">
        <w:rPr>
          <w:rFonts w:cs="Times New Roman"/>
          <w:szCs w:val="24"/>
        </w:rPr>
        <w:t xml:space="preserve">(1995). And, of course, there are frequently subtler forms of rewriting involved in weaving intertextual references into a novel. In the case of </w:t>
      </w:r>
      <w:r w:rsidRPr="00385657">
        <w:rPr>
          <w:rFonts w:cs="Times New Roman"/>
          <w:i/>
          <w:szCs w:val="24"/>
        </w:rPr>
        <w:t>Pas pleurer</w:t>
      </w:r>
      <w:r w:rsidRPr="00385657">
        <w:rPr>
          <w:rFonts w:cs="Times New Roman"/>
          <w:szCs w:val="24"/>
        </w:rPr>
        <w:t>, the novel incorporates two main sources. The first is Salvayre’s own mother’s memories of the utopian anarchist experiment during the Spanish Revolution of 1936 when a number of communities established egalitarian collectives. The second source, comprising roughly a tenth of the novel,</w:t>
      </w:r>
      <w:r w:rsidRPr="00385657">
        <w:rPr>
          <w:rStyle w:val="FootnoteReference"/>
          <w:rFonts w:cs="Times New Roman"/>
          <w:szCs w:val="24"/>
        </w:rPr>
        <w:footnoteReference w:id="46"/>
      </w:r>
      <w:r w:rsidRPr="00385657">
        <w:rPr>
          <w:rFonts w:cs="Times New Roman"/>
          <w:szCs w:val="24"/>
        </w:rPr>
        <w:t xml:space="preserve"> is Georges Bernanos’s </w:t>
      </w:r>
      <w:r w:rsidRPr="00385657">
        <w:rPr>
          <w:rFonts w:cs="Times New Roman"/>
          <w:i/>
          <w:szCs w:val="24"/>
        </w:rPr>
        <w:t xml:space="preserve">Les Grands Cimetières sous la lune </w:t>
      </w:r>
      <w:r w:rsidRPr="00385657">
        <w:rPr>
          <w:rFonts w:cs="Times New Roman"/>
          <w:szCs w:val="24"/>
        </w:rPr>
        <w:t xml:space="preserve">(1938), a non-fictional eye-witness account of the Spanish Civil War beginning in 1936. Bernanos’s pamphlet, originally published as a serial in French newspapers, aimed to awaken the French public to the full horror of Franco’s atrocities in Majorca and to the disturbing complicity of Spanish Catholic church whose priests absolved mass murder. Alternating between these two very different stories, Salvayre creates a fuller picture of the complexity of the historical moment: </w:t>
      </w:r>
    </w:p>
    <w:p w14:paraId="7983CE7C" w14:textId="77777777" w:rsidR="00086CD3" w:rsidRPr="00385657" w:rsidRDefault="00086CD3" w:rsidP="00A6058D">
      <w:pPr>
        <w:spacing w:after="0" w:line="480" w:lineRule="auto"/>
        <w:ind w:left="720"/>
        <w:rPr>
          <w:rFonts w:cs="Times New Roman"/>
          <w:szCs w:val="24"/>
        </w:rPr>
      </w:pPr>
      <w:r w:rsidRPr="00385657">
        <w:rPr>
          <w:rFonts w:cs="Times New Roman"/>
          <w:szCs w:val="24"/>
          <w:lang w:val="fr-FR"/>
        </w:rPr>
        <w:t xml:space="preserve">L’été radieux de ma mère, l’année lugubre de Bernanos dont le souvenir resta planté dans sa mémoire comme un couteau à ouvrir les yeux: deux scènes d’une même histoire, deux expériences, deux visions qui depuis quelques mois sont entrées dans mes nuits et mes jours, où, lentement, elles infusent. </w:t>
      </w:r>
      <w:r w:rsidRPr="00385657">
        <w:rPr>
          <w:rFonts w:cs="Times New Roman"/>
          <w:szCs w:val="24"/>
        </w:rPr>
        <w:t>(279)</w:t>
      </w:r>
    </w:p>
    <w:p w14:paraId="50955452" w14:textId="77777777" w:rsidR="00086CD3" w:rsidRPr="00385657" w:rsidRDefault="00086CD3" w:rsidP="00A6058D">
      <w:pPr>
        <w:spacing w:after="0" w:line="480" w:lineRule="auto"/>
        <w:rPr>
          <w:rFonts w:cs="Times New Roman"/>
          <w:szCs w:val="24"/>
        </w:rPr>
      </w:pPr>
      <w:r w:rsidRPr="00385657">
        <w:rPr>
          <w:rFonts w:cs="Times New Roman"/>
          <w:szCs w:val="24"/>
        </w:rPr>
        <w:t xml:space="preserve">The narrator serves primarily to repeat—but, equally essentially, also to curate—Montse’s and Bernanos’s radically differing </w:t>
      </w:r>
      <w:r>
        <w:rPr>
          <w:rFonts w:cs="Times New Roman"/>
          <w:szCs w:val="24"/>
        </w:rPr>
        <w:t>accounts of their experiences during</w:t>
      </w:r>
      <w:r w:rsidRPr="00385657">
        <w:rPr>
          <w:rFonts w:cs="Times New Roman"/>
          <w:szCs w:val="24"/>
        </w:rPr>
        <w:t xml:space="preserve"> the summer of 1936. She selects how to display their narratives to maximize their effect, such as contrasting the birth of Montse’s daughter with Bernanos’s observation that 3,000 people were murdered in Majorca over the preceding seven months (235), or observing that around the time Montse fled to France as a refugee in the </w:t>
      </w:r>
      <w:r w:rsidRPr="00385657">
        <w:rPr>
          <w:rFonts w:cs="Times New Roman"/>
          <w:i/>
          <w:szCs w:val="24"/>
        </w:rPr>
        <w:t>Retirada</w:t>
      </w:r>
      <w:r w:rsidRPr="00385657">
        <w:rPr>
          <w:rFonts w:cs="Times New Roman"/>
          <w:szCs w:val="24"/>
        </w:rPr>
        <w:t xml:space="preserve">, Bernanos and his family departed France for a life in Paraguay, feeling betrayed by France’s failure to intervene in Spain (272). </w:t>
      </w:r>
    </w:p>
    <w:p w14:paraId="0BD0AF93" w14:textId="77777777" w:rsidR="00086CD3" w:rsidRPr="00385657" w:rsidRDefault="00086CD3" w:rsidP="00A6058D">
      <w:pPr>
        <w:spacing w:after="0" w:line="480" w:lineRule="auto"/>
        <w:ind w:firstLine="720"/>
        <w:rPr>
          <w:rFonts w:cs="Times New Roman"/>
          <w:szCs w:val="24"/>
        </w:rPr>
      </w:pPr>
      <w:r w:rsidRPr="00385657">
        <w:rPr>
          <w:rFonts w:cs="Times New Roman"/>
          <w:szCs w:val="24"/>
        </w:rPr>
        <w:t xml:space="preserve">In </w:t>
      </w:r>
      <w:r w:rsidRPr="00385657">
        <w:rPr>
          <w:rFonts w:cs="Times New Roman"/>
          <w:i/>
          <w:szCs w:val="24"/>
        </w:rPr>
        <w:t>Pas pleurer</w:t>
      </w:r>
      <w:r w:rsidRPr="00385657">
        <w:rPr>
          <w:rFonts w:cs="Times New Roman"/>
          <w:szCs w:val="24"/>
        </w:rPr>
        <w:t xml:space="preserve"> the narrator resembles closely Salvayre herself, even mirroring her name—which is given as “Lidia” rather than the actual name, “Lydie.” As Salvayre notes in a 2015 interview with Marianne Grosjean (“Lydie Salvayre remporte”), her mother serves as the inspiration for the character of Montserrat Arjona, called Montse, who was 15 in the summer of 1936 and is 90 in the novel’s present, set in 2011. While Salvayre does draw from facts and family memories, she blends them freely with fiction to a degree that is more evident than what we find in Modiano’s </w:t>
      </w:r>
      <w:r w:rsidRPr="00385657">
        <w:rPr>
          <w:rFonts w:cs="Times New Roman"/>
          <w:i/>
          <w:szCs w:val="24"/>
        </w:rPr>
        <w:t>Dora Bruder</w:t>
      </w:r>
      <w:r w:rsidRPr="00385657">
        <w:rPr>
          <w:rFonts w:cs="Times New Roman"/>
          <w:szCs w:val="24"/>
        </w:rPr>
        <w:t xml:space="preserve">. For example, in </w:t>
      </w:r>
      <w:r w:rsidRPr="00385657">
        <w:rPr>
          <w:rFonts w:cs="Times New Roman"/>
          <w:i/>
          <w:szCs w:val="24"/>
        </w:rPr>
        <w:t>Pas pleurer</w:t>
      </w:r>
      <w:r w:rsidRPr="00385657">
        <w:rPr>
          <w:rFonts w:cs="Times New Roman"/>
          <w:szCs w:val="24"/>
        </w:rPr>
        <w:t xml:space="preserve">, both of the narrator’s parents grow up in the same village and marry in Spain, whereas Salvayre’s own parents met in a refugee camp in France. It appears that Montse is primarily inspired by Salvayre’s mother in temperament and style; however, the plot is less tightly bound to the details of Salvayre’s mother’s actual lived experience. As Salvayre clarifies in an interview with Ben Faccini, the English translator of </w:t>
      </w:r>
      <w:r w:rsidRPr="00385657">
        <w:rPr>
          <w:rFonts w:cs="Times New Roman"/>
          <w:i/>
          <w:szCs w:val="24"/>
        </w:rPr>
        <w:t>Pas pleurer</w:t>
      </w:r>
      <w:r w:rsidRPr="00385657">
        <w:rPr>
          <w:rFonts w:cs="Times New Roman"/>
          <w:szCs w:val="24"/>
        </w:rPr>
        <w:t xml:space="preserve">: </w:t>
      </w:r>
    </w:p>
    <w:p w14:paraId="5FEC4F73" w14:textId="77777777" w:rsidR="00086CD3" w:rsidRPr="00385657" w:rsidRDefault="00086CD3" w:rsidP="00A6058D">
      <w:pPr>
        <w:spacing w:after="0" w:line="480" w:lineRule="auto"/>
        <w:ind w:left="720"/>
        <w:rPr>
          <w:rFonts w:cs="Times New Roman"/>
          <w:szCs w:val="24"/>
        </w:rPr>
      </w:pPr>
      <w:r w:rsidRPr="00385657">
        <w:rPr>
          <w:rFonts w:cs="Times New Roman"/>
          <w:szCs w:val="24"/>
          <w:shd w:val="clear" w:color="auto" w:fill="FCFCFC"/>
        </w:rPr>
        <w:t>My mother, Montse, and her brother, José, joined the [Anarchist] struggle. My childhood in France was in many ways nurtured by their accounts of the war. . . . I didn’t need to do any specific research to bring their stories back to life or study the context to events—even though my penchant for romanticism meant that I modified, embellished or erased some aspects of the stories I knew.</w:t>
      </w:r>
      <w:r w:rsidRPr="00385657">
        <w:rPr>
          <w:rFonts w:cs="Times New Roman"/>
          <w:szCs w:val="24"/>
        </w:rPr>
        <w:t xml:space="preserve"> </w:t>
      </w:r>
      <w:bookmarkStart w:id="86" w:name="_Hlk499128390"/>
      <w:r w:rsidRPr="00385657">
        <w:rPr>
          <w:rFonts w:cs="Times New Roman"/>
          <w:szCs w:val="24"/>
        </w:rPr>
        <w:t xml:space="preserve">(“Lydie Salvayre and Ben Faccini Discuss </w:t>
      </w:r>
      <w:r w:rsidRPr="00385657">
        <w:rPr>
          <w:rFonts w:cs="Times New Roman"/>
          <w:i/>
          <w:szCs w:val="24"/>
        </w:rPr>
        <w:t>Cry, Mother Spain</w:t>
      </w:r>
      <w:r w:rsidRPr="00385657">
        <w:rPr>
          <w:rFonts w:cs="Times New Roman"/>
          <w:szCs w:val="24"/>
        </w:rPr>
        <w:t>”)</w:t>
      </w:r>
      <w:bookmarkEnd w:id="86"/>
    </w:p>
    <w:p w14:paraId="07B0DFB3" w14:textId="77777777" w:rsidR="00086CD3" w:rsidRPr="00385657" w:rsidRDefault="00086CD3" w:rsidP="00A6058D">
      <w:pPr>
        <w:spacing w:after="0" w:line="480" w:lineRule="auto"/>
        <w:rPr>
          <w:rFonts w:cs="Times New Roman"/>
          <w:szCs w:val="24"/>
        </w:rPr>
      </w:pPr>
      <w:r w:rsidRPr="00385657">
        <w:rPr>
          <w:rFonts w:cs="Times New Roman"/>
          <w:szCs w:val="24"/>
        </w:rPr>
        <w:t>Nevertheless, the narrator’s words in the novel may prompt the reader to wish to collapse the distance between the narrator and author when she states, “Dans le récit que j’entreprends, je ne veux introduire, pour l’instant,</w:t>
      </w:r>
      <w:r w:rsidRPr="00385657">
        <w:rPr>
          <w:rStyle w:val="FootnoteReference"/>
          <w:rFonts w:cs="Times New Roman"/>
          <w:szCs w:val="24"/>
        </w:rPr>
        <w:footnoteReference w:id="47"/>
      </w:r>
      <w:r w:rsidRPr="00385657">
        <w:rPr>
          <w:rFonts w:cs="Times New Roman"/>
          <w:szCs w:val="24"/>
        </w:rPr>
        <w:t xml:space="preserve"> aucun personnage inventé. Ma mère est ma mère, Bernanos l’écrivain admiré des </w:t>
      </w:r>
      <w:r w:rsidRPr="00385657">
        <w:rPr>
          <w:rFonts w:cs="Times New Roman"/>
          <w:i/>
          <w:szCs w:val="24"/>
        </w:rPr>
        <w:t>Grands Cimetières sous la lune</w:t>
      </w:r>
      <w:r w:rsidRPr="00385657">
        <w:rPr>
          <w:rFonts w:cs="Times New Roman"/>
          <w:szCs w:val="24"/>
        </w:rPr>
        <w:t xml:space="preserve"> et l’Église catholique l’infâme institution qu’elle fut en 36” (15)</w:t>
      </w:r>
      <w:r>
        <w:rPr>
          <w:rFonts w:cs="Times New Roman"/>
          <w:szCs w:val="24"/>
        </w:rPr>
        <w:t>;</w:t>
      </w:r>
      <w:r w:rsidRPr="00385657">
        <w:rPr>
          <w:rFonts w:cs="Times New Roman"/>
          <w:szCs w:val="24"/>
        </w:rPr>
        <w:t xml:space="preserve"> thus it is hardly surprising that some reviews of the book, such as one published on 21 August 2014 in </w:t>
      </w:r>
      <w:r w:rsidRPr="00385657">
        <w:rPr>
          <w:rFonts w:cs="Times New Roman"/>
          <w:i/>
          <w:szCs w:val="24"/>
        </w:rPr>
        <w:t>Le Figaro</w:t>
      </w:r>
      <w:r w:rsidRPr="00385657">
        <w:rPr>
          <w:rFonts w:cs="Times New Roman"/>
          <w:szCs w:val="24"/>
        </w:rPr>
        <w:t>,</w:t>
      </w:r>
      <w:r w:rsidRPr="00385657">
        <w:rPr>
          <w:rStyle w:val="FootnoteReference"/>
          <w:rFonts w:cs="Times New Roman"/>
          <w:szCs w:val="24"/>
        </w:rPr>
        <w:footnoteReference w:id="48"/>
      </w:r>
      <w:r w:rsidRPr="00385657">
        <w:rPr>
          <w:rFonts w:cs="Times New Roman"/>
          <w:szCs w:val="24"/>
        </w:rPr>
        <w:t xml:space="preserve"> fail to distinguish between author and narrator. In actuality, the similarity between the author and narrator embodies a deliberate, playful strategy. Salvayre offers the illusion of the classic notion inspired by Philippe Lejeune, the </w:t>
      </w:r>
      <w:r w:rsidRPr="00385657">
        <w:rPr>
          <w:rFonts w:cs="Times New Roman"/>
          <w:i/>
          <w:szCs w:val="24"/>
        </w:rPr>
        <w:t>pacte autobiographique</w:t>
      </w:r>
      <w:r w:rsidRPr="00385657">
        <w:rPr>
          <w:rFonts w:cs="Times New Roman"/>
          <w:szCs w:val="24"/>
        </w:rPr>
        <w:t xml:space="preserve">, through the first-person narration, and the text avoids breaking this illusion (apart from the subtitle of </w:t>
      </w:r>
      <w:r w:rsidRPr="00385657">
        <w:rPr>
          <w:rFonts w:cs="Times New Roman"/>
          <w:i/>
          <w:szCs w:val="24"/>
        </w:rPr>
        <w:t>roman</w:t>
      </w:r>
      <w:r w:rsidRPr="00385657">
        <w:rPr>
          <w:rFonts w:cs="Times New Roman"/>
          <w:szCs w:val="24"/>
        </w:rPr>
        <w:t xml:space="preserve">, which testifies that the contents of the book have some relationship with fiction) by offering little information, beyond her name, about the narrator. </w:t>
      </w:r>
      <w:r w:rsidRPr="00385657">
        <w:rPr>
          <w:rFonts w:cs="Times New Roman"/>
          <w:i/>
          <w:szCs w:val="24"/>
        </w:rPr>
        <w:t>Pas pleurer</w:t>
      </w:r>
      <w:r w:rsidRPr="00385657">
        <w:rPr>
          <w:rFonts w:cs="Times New Roman"/>
          <w:szCs w:val="24"/>
        </w:rPr>
        <w:t xml:space="preserve"> is decidedly a fictional text playing with facts, and Salvayre orchestrates carefully the recounted situations in Montse’s life to construct a more compelling drama, as she also </w:t>
      </w:r>
      <w:r>
        <w:rPr>
          <w:rFonts w:cs="Times New Roman"/>
          <w:szCs w:val="24"/>
        </w:rPr>
        <w:t xml:space="preserve">clarifies </w:t>
      </w:r>
      <w:r w:rsidRPr="00385657">
        <w:rPr>
          <w:rFonts w:cs="Times New Roman"/>
          <w:szCs w:val="24"/>
        </w:rPr>
        <w:t xml:space="preserve">in a 2015 radio interview for a program on France Culture, </w:t>
      </w:r>
      <w:r>
        <w:rPr>
          <w:rFonts w:cs="Times New Roman"/>
          <w:i/>
          <w:szCs w:val="24"/>
        </w:rPr>
        <w:t>À</w:t>
      </w:r>
      <w:r w:rsidRPr="00385657">
        <w:rPr>
          <w:rFonts w:cs="Times New Roman"/>
          <w:i/>
          <w:szCs w:val="24"/>
        </w:rPr>
        <w:t xml:space="preserve"> Voix nue</w:t>
      </w:r>
      <w:r w:rsidRPr="00385657">
        <w:rPr>
          <w:rFonts w:cs="Times New Roman"/>
          <w:szCs w:val="24"/>
        </w:rPr>
        <w:t xml:space="preserve">, after the interviewer repeatedly assumes that the characters in the novel depict direct representations of Salvayre’s real family members (Salvayre, “Les Livres”). For example, Salvayre’s mother did not have a child with a French soldier, nor did she marry Diego, Salvayre’s father, until after their arrival in France. Indeed, the real Diego’s father disowned his son for being a Communist, yet in the novel the newly married characters of Diego and Montse live with Diego’s parents in a situation which represents a microcosm of the Spanish political scene, since each character has vastly different convictions. </w:t>
      </w:r>
    </w:p>
    <w:p w14:paraId="27827F3D" w14:textId="77777777" w:rsidR="00086CD3" w:rsidRPr="00385657" w:rsidRDefault="00086CD3" w:rsidP="00A6058D">
      <w:pPr>
        <w:spacing w:after="0" w:line="480" w:lineRule="auto"/>
        <w:ind w:firstLine="720"/>
        <w:rPr>
          <w:rFonts w:cs="Times New Roman"/>
          <w:szCs w:val="24"/>
        </w:rPr>
      </w:pPr>
      <w:r w:rsidRPr="00385657">
        <w:rPr>
          <w:rFonts w:cs="Times New Roman"/>
          <w:szCs w:val="24"/>
        </w:rPr>
        <w:t xml:space="preserve">These changes to the family history, formulated in order to create the core drama for the plot of a novel represent one important aspect of Salvayre’s curatorial approach to literature. However, my main interest in this chapter is to explore how and why this novel relies so substantially on various forms of retelling. Salvayre uses the novel to construct a modified version of her mother’s story, as well as to capture the rhythms and sounds of her mother’s unique speech patterns (those of </w:t>
      </w:r>
      <w:r w:rsidRPr="00385657">
        <w:rPr>
          <w:rFonts w:cs="Times New Roman"/>
          <w:i/>
          <w:szCs w:val="24"/>
        </w:rPr>
        <w:t>fragnol</w:t>
      </w:r>
      <w:r w:rsidRPr="00385657">
        <w:rPr>
          <w:rFonts w:cs="Times New Roman"/>
          <w:szCs w:val="24"/>
        </w:rPr>
        <w:t xml:space="preserve">, or Spanish-inflected French). Yet that voice is not presented in isolation; she also places her mother’s story in dialogue with other voices, most prominently that of Bernanos. She incorporates as well a range of other literary references, including André Malraux and Charles Péguy. Salvayre even reconstructs elements of her own novel, </w:t>
      </w:r>
      <w:r w:rsidRPr="00385657">
        <w:rPr>
          <w:rFonts w:cs="Times New Roman"/>
          <w:i/>
          <w:szCs w:val="24"/>
        </w:rPr>
        <w:t>La Compagnie des spectres</w:t>
      </w:r>
      <w:r w:rsidRPr="00385657">
        <w:rPr>
          <w:rFonts w:cs="Times New Roman"/>
          <w:szCs w:val="24"/>
        </w:rPr>
        <w:t xml:space="preserve"> (1997), recycling many themes and scenarios. As a listener, reader, and writer, then, Salvayre adapts the stories of others (as well as her own stories), indicating an aesthetic of adaptation, which combines both change and conservation. </w:t>
      </w:r>
    </w:p>
    <w:p w14:paraId="54581D40" w14:textId="77777777" w:rsidR="00086CD3" w:rsidRPr="00385657" w:rsidRDefault="00086CD3" w:rsidP="00A6058D">
      <w:pPr>
        <w:spacing w:after="0" w:line="480" w:lineRule="auto"/>
        <w:rPr>
          <w:rFonts w:cs="Times New Roman"/>
          <w:szCs w:val="24"/>
        </w:rPr>
      </w:pPr>
    </w:p>
    <w:p w14:paraId="53671523" w14:textId="77777777" w:rsidR="00086CD3" w:rsidRPr="00385657" w:rsidRDefault="00086CD3" w:rsidP="0050075E">
      <w:pPr>
        <w:pStyle w:val="Heading2"/>
        <w:rPr>
          <w:lang w:val="fr-FR"/>
        </w:rPr>
      </w:pPr>
      <w:bookmarkStart w:id="87" w:name="_Toc510605505"/>
      <w:bookmarkStart w:id="88" w:name="_Toc513556651"/>
      <w:r w:rsidRPr="00385657">
        <w:rPr>
          <w:lang w:val="fr-FR"/>
        </w:rPr>
        <w:t>1. “Un écrivain est une oreille”</w:t>
      </w:r>
      <w:bookmarkEnd w:id="87"/>
      <w:bookmarkEnd w:id="88"/>
      <w:r w:rsidRPr="00385657">
        <w:rPr>
          <w:lang w:val="fr-FR"/>
        </w:rPr>
        <w:t xml:space="preserve"> </w:t>
      </w:r>
    </w:p>
    <w:p w14:paraId="34A2C757" w14:textId="77777777" w:rsidR="00086CD3" w:rsidRPr="00385657" w:rsidRDefault="00086CD3" w:rsidP="00A6058D">
      <w:pPr>
        <w:spacing w:after="0" w:line="480" w:lineRule="auto"/>
        <w:ind w:firstLine="720"/>
        <w:rPr>
          <w:rFonts w:cs="Times New Roman"/>
          <w:szCs w:val="24"/>
        </w:rPr>
      </w:pPr>
      <w:r w:rsidRPr="00385657">
        <w:rPr>
          <w:rFonts w:cs="Times New Roman"/>
          <w:i/>
          <w:szCs w:val="24"/>
        </w:rPr>
        <w:t>Pas pleurer</w:t>
      </w:r>
      <w:r w:rsidRPr="00385657">
        <w:rPr>
          <w:rFonts w:cs="Times New Roman"/>
          <w:szCs w:val="24"/>
        </w:rPr>
        <w:t xml:space="preserve"> privileges the spoken word. </w:t>
      </w:r>
      <w:r>
        <w:rPr>
          <w:rFonts w:cs="Times New Roman"/>
          <w:szCs w:val="24"/>
        </w:rPr>
        <w:t xml:space="preserve">The </w:t>
      </w:r>
      <w:r w:rsidRPr="00385657">
        <w:rPr>
          <w:rFonts w:cs="Times New Roman"/>
          <w:szCs w:val="24"/>
        </w:rPr>
        <w:t>text reads as if the narrator is recounting Montse’s story aloud, since the 90-year-old Montse frequently interjects with first-person comments, even mid-sentence, interrupting the narrator’s discourse. Even Montse’s Proustian moment of recall is prompted by impassioned words delivered over a television:</w:t>
      </w:r>
    </w:p>
    <w:p w14:paraId="63C63676" w14:textId="77777777" w:rsidR="00086CD3" w:rsidRPr="00385657" w:rsidRDefault="00086CD3" w:rsidP="00A6058D">
      <w:pPr>
        <w:spacing w:after="0" w:line="480" w:lineRule="auto"/>
        <w:ind w:left="720"/>
        <w:rPr>
          <w:rFonts w:cs="Times New Roman"/>
          <w:szCs w:val="24"/>
        </w:rPr>
      </w:pPr>
      <w:r w:rsidRPr="00385657">
        <w:rPr>
          <w:rFonts w:cs="Times New Roman"/>
          <w:szCs w:val="24"/>
          <w:lang w:val="fr-FR"/>
        </w:rPr>
        <w:t xml:space="preserve">Ma mère, ce soir, regarde la télévision où l’image fortuite d’un homme interpellant le président de la République lui rappelle soudain l’enthousiasme de son frère José à son retour de Lérima, sa jeune impatience et sa ferveur qui le rendaient beau. Et tout remonte d’un coup, la petite phrase de don Jaime Burgos Obrégon, l’allégresse de juillet 36, la découverte euphorique de la ville, et le visage de celui qu’elle a aimé à la folie. . . . </w:t>
      </w:r>
      <w:r w:rsidRPr="00385657">
        <w:rPr>
          <w:rFonts w:cs="Times New Roman"/>
          <w:szCs w:val="24"/>
        </w:rPr>
        <w:t>(15)</w:t>
      </w:r>
    </w:p>
    <w:p w14:paraId="46242F3F" w14:textId="77777777" w:rsidR="00086CD3" w:rsidRPr="00385657" w:rsidRDefault="00086CD3" w:rsidP="00A6058D">
      <w:pPr>
        <w:spacing w:after="0" w:line="480" w:lineRule="auto"/>
        <w:rPr>
          <w:rFonts w:cs="Times New Roman"/>
          <w:szCs w:val="24"/>
        </w:rPr>
      </w:pPr>
      <w:r w:rsidRPr="00385657">
        <w:rPr>
          <w:rFonts w:cs="Times New Roman"/>
          <w:szCs w:val="24"/>
        </w:rPr>
        <w:t xml:space="preserve">This elevation of sounds and speech patterns brings to mind Salvayre’s philosophy of literature outlined in </w:t>
      </w:r>
      <w:r w:rsidRPr="00385657">
        <w:rPr>
          <w:rFonts w:cs="Times New Roman"/>
          <w:i/>
          <w:szCs w:val="24"/>
        </w:rPr>
        <w:t>Sept femmes</w:t>
      </w:r>
      <w:r w:rsidRPr="00385657">
        <w:rPr>
          <w:rFonts w:cs="Times New Roman"/>
          <w:szCs w:val="24"/>
        </w:rPr>
        <w:t xml:space="preserve"> (2013), a non-fiction book consisting of Salvayre’s thoughts about the lives and work of seven authors (Emily Brontë, Marina Tsvetaeva, Virginia Woolf, Colette, Sylvia Plath, Ingeborg Bachmann, and Djuna Barnes) who influenced her own writing practices. </w:t>
      </w:r>
      <w:r w:rsidRPr="00385657">
        <w:rPr>
          <w:rFonts w:cs="Times New Roman"/>
          <w:szCs w:val="24"/>
          <w:lang w:val="fr-FR"/>
        </w:rPr>
        <w:t xml:space="preserve">In </w:t>
      </w:r>
      <w:r w:rsidRPr="00385657">
        <w:rPr>
          <w:rFonts w:cs="Times New Roman"/>
          <w:i/>
          <w:szCs w:val="24"/>
          <w:lang w:val="fr-FR"/>
        </w:rPr>
        <w:t>Sept femmes</w:t>
      </w:r>
      <w:r w:rsidRPr="00385657">
        <w:rPr>
          <w:rFonts w:cs="Times New Roman"/>
          <w:szCs w:val="24"/>
          <w:lang w:val="fr-FR"/>
        </w:rPr>
        <w:t xml:space="preserve">, Salvayre states that “Un écrivain est une oreille. Rien d’autre” (196), and that the writing she enjoys most “. . . est un rhythme, c’est-à-dire la voix inimitable d’un sujet, sa voix innée, sa voix singulière, laquelle résiste à tous les métriques sociales” (196). </w:t>
      </w:r>
      <w:r w:rsidRPr="00385657">
        <w:rPr>
          <w:rFonts w:cs="Times New Roman"/>
          <w:szCs w:val="24"/>
        </w:rPr>
        <w:t xml:space="preserve">Salvayre’s own tendency to foreground speech is a key characteristic of her novels more generally, as is most clearly on display in </w:t>
      </w:r>
      <w:r w:rsidRPr="00385657">
        <w:rPr>
          <w:rFonts w:cs="Times New Roman"/>
          <w:i/>
          <w:szCs w:val="24"/>
        </w:rPr>
        <w:t>La Conférence de Cintegabelle</w:t>
      </w:r>
      <w:r w:rsidRPr="00385657">
        <w:rPr>
          <w:rFonts w:cs="Times New Roman"/>
          <w:szCs w:val="24"/>
        </w:rPr>
        <w:t xml:space="preserve"> (1999), in which the entire text is the protagonist’s monologue.</w:t>
      </w:r>
      <w:r w:rsidRPr="00385657">
        <w:rPr>
          <w:rFonts w:cs="Times New Roman"/>
          <w:i/>
          <w:szCs w:val="24"/>
        </w:rPr>
        <w:t xml:space="preserve"> </w:t>
      </w:r>
      <w:r w:rsidRPr="00385657">
        <w:rPr>
          <w:rFonts w:cs="Times New Roman"/>
          <w:szCs w:val="24"/>
        </w:rPr>
        <w:t xml:space="preserve">Throughout her books, including </w:t>
      </w:r>
      <w:r w:rsidRPr="00385657">
        <w:rPr>
          <w:rFonts w:cs="Times New Roman"/>
          <w:i/>
          <w:szCs w:val="24"/>
        </w:rPr>
        <w:t>Pas pleurer</w:t>
      </w:r>
      <w:r w:rsidRPr="00385657">
        <w:rPr>
          <w:rFonts w:cs="Times New Roman"/>
          <w:szCs w:val="24"/>
        </w:rPr>
        <w:t>,</w:t>
      </w:r>
      <w:r w:rsidRPr="00385657">
        <w:rPr>
          <w:rFonts w:cs="Times New Roman"/>
          <w:i/>
          <w:szCs w:val="24"/>
        </w:rPr>
        <w:t xml:space="preserve"> </w:t>
      </w:r>
      <w:r w:rsidRPr="00385657">
        <w:rPr>
          <w:rFonts w:cs="Times New Roman"/>
          <w:szCs w:val="24"/>
        </w:rPr>
        <w:t xml:space="preserve">the precise division between spoken and unspoken words is not always evident, particularly given her writerly style which often omits the punctuation typically used to introduce speech, and the fact that the narrator’s unspoken words are also very conversational, even confessional, in tone. Is also worth noting that the dialogue and the tone of the book lend it very well to public performance; in 2017, </w:t>
      </w:r>
      <w:r w:rsidRPr="00385657">
        <w:rPr>
          <w:rFonts w:cs="Times New Roman"/>
          <w:i/>
          <w:szCs w:val="24"/>
        </w:rPr>
        <w:t xml:space="preserve">Pas pleurer </w:t>
      </w:r>
      <w:r w:rsidRPr="00385657">
        <w:rPr>
          <w:rFonts w:cs="Times New Roman"/>
          <w:szCs w:val="24"/>
        </w:rPr>
        <w:t>was adapted as a play by Denis Laujol for the Théâtre de Poche in Brussels.</w:t>
      </w:r>
      <w:r w:rsidRPr="00385657">
        <w:rPr>
          <w:rStyle w:val="FootnoteReference"/>
          <w:rFonts w:cs="Times New Roman"/>
          <w:szCs w:val="24"/>
        </w:rPr>
        <w:footnoteReference w:id="49"/>
      </w:r>
    </w:p>
    <w:p w14:paraId="753570AE" w14:textId="77777777" w:rsidR="00086CD3" w:rsidRPr="00385657" w:rsidRDefault="00086CD3" w:rsidP="00A6058D">
      <w:pPr>
        <w:pStyle w:val="Heading3"/>
        <w:rPr>
          <w:rFonts w:cs="Times New Roman"/>
        </w:rPr>
      </w:pPr>
      <w:bookmarkStart w:id="89" w:name="_Toc510605506"/>
      <w:bookmarkStart w:id="90" w:name="_Toc513556652"/>
      <w:r w:rsidRPr="00385657">
        <w:rPr>
          <w:rFonts w:cs="Times New Roman"/>
        </w:rPr>
        <w:t xml:space="preserve">1.1 Mother Tongue: </w:t>
      </w:r>
      <w:r w:rsidRPr="00385657">
        <w:rPr>
          <w:rFonts w:cs="Times New Roman"/>
          <w:i/>
        </w:rPr>
        <w:t xml:space="preserve">Fragnol </w:t>
      </w:r>
      <w:r w:rsidRPr="00385657">
        <w:rPr>
          <w:rFonts w:cs="Times New Roman"/>
        </w:rPr>
        <w:t>and Frenchness</w:t>
      </w:r>
      <w:bookmarkEnd w:id="89"/>
      <w:bookmarkEnd w:id="90"/>
    </w:p>
    <w:p w14:paraId="1E30B986" w14:textId="77777777" w:rsidR="00086CD3" w:rsidRPr="00385657" w:rsidRDefault="00086CD3" w:rsidP="00A6058D">
      <w:pPr>
        <w:spacing w:after="0" w:line="480" w:lineRule="auto"/>
        <w:rPr>
          <w:rFonts w:cs="Times New Roman"/>
          <w:szCs w:val="24"/>
        </w:rPr>
      </w:pPr>
      <w:r w:rsidRPr="00385657">
        <w:rPr>
          <w:rFonts w:cs="Times New Roman"/>
          <w:szCs w:val="24"/>
        </w:rPr>
        <w:tab/>
      </w:r>
      <w:r>
        <w:rPr>
          <w:rFonts w:cs="Times New Roman"/>
          <w:szCs w:val="24"/>
        </w:rPr>
        <w:t>The</w:t>
      </w:r>
      <w:r w:rsidRPr="00385657">
        <w:rPr>
          <w:rFonts w:cs="Times New Roman"/>
          <w:szCs w:val="24"/>
        </w:rPr>
        <w:t xml:space="preserve"> oral quality</w:t>
      </w:r>
      <w:r>
        <w:rPr>
          <w:rFonts w:cs="Times New Roman"/>
          <w:szCs w:val="24"/>
        </w:rPr>
        <w:t xml:space="preserve"> of </w:t>
      </w:r>
      <w:r>
        <w:rPr>
          <w:rFonts w:cs="Times New Roman"/>
          <w:i/>
          <w:szCs w:val="24"/>
        </w:rPr>
        <w:t>Pas pleurer</w:t>
      </w:r>
      <w:r w:rsidRPr="00385657">
        <w:rPr>
          <w:rFonts w:cs="Times New Roman"/>
          <w:szCs w:val="24"/>
        </w:rPr>
        <w:t xml:space="preserve"> is reinforced </w:t>
      </w:r>
      <w:r>
        <w:rPr>
          <w:rFonts w:cs="Times New Roman"/>
          <w:szCs w:val="24"/>
        </w:rPr>
        <w:t>by</w:t>
      </w:r>
      <w:r w:rsidRPr="00385657">
        <w:rPr>
          <w:rFonts w:cs="Times New Roman"/>
          <w:szCs w:val="24"/>
        </w:rPr>
        <w:t xml:space="preserve"> the way in which Salvayre records Montse’s voice. When the narrator describes Montse’s past, she uses standard French, though she occasionally punctuates the narrative with Spanish expressions for local color, particularly when reenacting dialogue. However, when Monste’s speaks, she uses </w:t>
      </w:r>
      <w:r w:rsidRPr="00385657">
        <w:rPr>
          <w:rFonts w:cs="Times New Roman"/>
          <w:i/>
          <w:szCs w:val="24"/>
        </w:rPr>
        <w:t>fragnol</w:t>
      </w:r>
      <w:r w:rsidRPr="00385657">
        <w:rPr>
          <w:rFonts w:cs="Times New Roman"/>
          <w:szCs w:val="24"/>
        </w:rPr>
        <w:t xml:space="preserve">, as seen in expressions such as “je me raccorde” (14) in place of “je me rappelle,” “Diego . . . me mire” (31) rather than “me regarde,” and “j’avais apprendi” (71) instead of “j’avais appris.” Indeed, when Lidia listens to her mother, she often cuts in to correct her French, as in the following parenthetical comment on Montse’s word choice: “je me mets à griter (moi: à crier)” (13). In a similar manner, as when Montse recalls how she joined her brother in his new-found anarchism, her phrasing often blends French and Spanish: “je suis devenue en une semaine une anarquiste de choc prête à abandonner ma famille sans le moindre remordiment et à piétiner sans pitié le corazón de mi mamá” (78). This sentence, a typical example of the elderly Monste’s speech patterns throughout the novel, incorporates words directly from Spanish (“corazón,” “mi mamá”), as well as </w:t>
      </w:r>
      <w:r w:rsidRPr="00385657">
        <w:rPr>
          <w:rFonts w:cs="Times New Roman"/>
          <w:i/>
          <w:szCs w:val="24"/>
        </w:rPr>
        <w:t>fragnol</w:t>
      </w:r>
      <w:r w:rsidRPr="00385657">
        <w:rPr>
          <w:rFonts w:cs="Times New Roman"/>
          <w:szCs w:val="24"/>
        </w:rPr>
        <w:t xml:space="preserve"> (“anarquiste,” “remordiment”). Salvayre’s linguistic choices brought significant attention in interviews and commentary about the novel at the time of its release—</w:t>
      </w:r>
      <w:r>
        <w:rPr>
          <w:rFonts w:cs="Times New Roman"/>
          <w:szCs w:val="24"/>
        </w:rPr>
        <w:t>both for her mixing of languages, as well as for the inaccuracies of her usage (I will address this latter issue more extensively in the section on Catalan below)</w:t>
      </w:r>
      <w:r w:rsidRPr="00385657">
        <w:rPr>
          <w:rFonts w:cs="Times New Roman"/>
          <w:szCs w:val="24"/>
        </w:rPr>
        <w:t>.</w:t>
      </w:r>
    </w:p>
    <w:p w14:paraId="4E4A1C53" w14:textId="77777777" w:rsidR="00086CD3" w:rsidRPr="00385657" w:rsidRDefault="00086CD3" w:rsidP="00A6058D">
      <w:pPr>
        <w:spacing w:after="0" w:line="480" w:lineRule="auto"/>
        <w:ind w:firstLine="720"/>
        <w:rPr>
          <w:rFonts w:cs="Times New Roman"/>
          <w:szCs w:val="24"/>
          <w:lang w:val="fr-FR"/>
        </w:rPr>
      </w:pPr>
      <w:r w:rsidRPr="00385657">
        <w:rPr>
          <w:rFonts w:cs="Times New Roman"/>
          <w:szCs w:val="24"/>
          <w:lang w:val="fr-FR"/>
        </w:rPr>
        <w:t xml:space="preserve">Interestingly, the president of the </w:t>
      </w:r>
      <w:r w:rsidRPr="00385657">
        <w:rPr>
          <w:rFonts w:cs="Times New Roman"/>
          <w:i/>
          <w:szCs w:val="24"/>
          <w:lang w:val="fr-FR"/>
        </w:rPr>
        <w:t>Académie Goncourt</w:t>
      </w:r>
      <w:r w:rsidRPr="00385657">
        <w:rPr>
          <w:rFonts w:cs="Times New Roman"/>
          <w:szCs w:val="24"/>
          <w:lang w:val="fr-FR"/>
        </w:rPr>
        <w:t xml:space="preserve">, Bernand Pivot, could not resist joking about the issue of the language in the novel: </w:t>
      </w:r>
      <w:r w:rsidRPr="00385657">
        <w:rPr>
          <w:rFonts w:cs="Times New Roman"/>
          <w:szCs w:val="24"/>
          <w:shd w:val="clear" w:color="auto" w:fill="FFFFFF"/>
          <w:lang w:val="fr-FR"/>
        </w:rPr>
        <w:t>“</w:t>
      </w:r>
      <w:r w:rsidRPr="00385657">
        <w:rPr>
          <w:rStyle w:val="Emphasis"/>
          <w:rFonts w:cs="Times New Roman"/>
          <w:i w:val="0"/>
          <w:szCs w:val="24"/>
          <w:shd w:val="clear" w:color="auto" w:fill="FFFFFF"/>
          <w:lang w:val="fr-FR"/>
        </w:rPr>
        <w:t>Nous avons d’abord couronné un roman d’une grande qualité littéraire, un livre à l’écriture très originale, même si je regrette qu’il y ait parfois trop d’espagnol</w:t>
      </w:r>
      <w:r w:rsidRPr="00385657">
        <w:rPr>
          <w:rFonts w:cs="Times New Roman"/>
          <w:szCs w:val="24"/>
          <w:shd w:val="clear" w:color="auto" w:fill="FFFFFF"/>
          <w:lang w:val="fr-FR"/>
        </w:rPr>
        <w:t>”</w:t>
      </w:r>
      <w:r w:rsidRPr="00385657">
        <w:rPr>
          <w:rFonts w:cs="Times New Roman"/>
          <w:szCs w:val="24"/>
          <w:lang w:val="fr-FR"/>
        </w:rPr>
        <w:t xml:space="preserve"> </w:t>
      </w:r>
      <w:bookmarkStart w:id="91" w:name="_Hlk505433927"/>
      <w:r w:rsidRPr="00385657">
        <w:rPr>
          <w:rFonts w:cs="Times New Roman"/>
          <w:szCs w:val="24"/>
          <w:lang w:val="fr-FR"/>
        </w:rPr>
        <w:t>(“Lydie Salvayre, Goncourt 2014”</w:t>
      </w:r>
      <w:bookmarkEnd w:id="91"/>
      <w:r w:rsidRPr="00385657">
        <w:rPr>
          <w:rFonts w:cs="Times New Roman"/>
          <w:szCs w:val="24"/>
          <w:lang w:val="fr-FR"/>
        </w:rPr>
        <w:t>).</w:t>
      </w:r>
      <w:r w:rsidRPr="00385657">
        <w:rPr>
          <w:rStyle w:val="FootnoteReference"/>
          <w:rFonts w:cs="Times New Roman"/>
          <w:szCs w:val="24"/>
          <w:lang w:val="fr-FR"/>
        </w:rPr>
        <w:footnoteReference w:id="50"/>
      </w:r>
      <w:r w:rsidRPr="00385657">
        <w:rPr>
          <w:rFonts w:cs="Times New Roman"/>
          <w:szCs w:val="24"/>
          <w:lang w:val="fr-FR"/>
        </w:rPr>
        <w:t xml:space="preserve"> </w:t>
      </w:r>
      <w:r w:rsidRPr="00385657">
        <w:rPr>
          <w:rFonts w:cs="Times New Roman"/>
          <w:szCs w:val="24"/>
        </w:rPr>
        <w:t xml:space="preserve">Even if expressed in a comedic vein, Pivot reanimates nonetheless the very anxieties about language and identity that Salvayre attributes to her younger self. In an interview, </w:t>
      </w:r>
      <w:r w:rsidRPr="00385657">
        <w:rPr>
          <w:rFonts w:cs="Times New Roman"/>
          <w:bCs/>
          <w:szCs w:val="24"/>
        </w:rPr>
        <w:t xml:space="preserve">Grosjean asks Salvayre about her decision to write in a hybridized language; she inquires “La mère sort des expressions gratinées comme: ‘C’est le cadeau de mes soucis.’ </w:t>
      </w:r>
      <w:r w:rsidRPr="00385657">
        <w:rPr>
          <w:rFonts w:cs="Times New Roman"/>
          <w:bCs/>
          <w:szCs w:val="24"/>
          <w:lang w:val="fr-FR"/>
        </w:rPr>
        <w:t>Avez-vous forcé le trait?” to which Salvayre responds,</w:t>
      </w:r>
    </w:p>
    <w:p w14:paraId="0C2D8368" w14:textId="77777777" w:rsidR="00086CD3" w:rsidRPr="00385657" w:rsidRDefault="00086CD3" w:rsidP="00A6058D">
      <w:pPr>
        <w:pStyle w:val="NormalWeb"/>
        <w:spacing w:before="0" w:beforeAutospacing="0" w:after="0" w:afterAutospacing="0" w:line="480" w:lineRule="auto"/>
        <w:ind w:left="720"/>
      </w:pPr>
      <w:r w:rsidRPr="00385657">
        <w:rPr>
          <w:lang w:val="fr-FR"/>
        </w:rPr>
        <w:t xml:space="preserve">Oui, c’est complètement réinventé, de façon à ce que le lecteur non hispanophone puisse comprendre à peu près tout grâce aux étymologies communes. Ma mère sortait des expressions encore plus caustiques. Ce “fragnol” de ma mère m’a longtemps fait honte: c’était la langue de l’étrangère mal intégrée. En inventant cette nouvelle langue, ma mère était l’écrivain qui m’a précédée. </w:t>
      </w:r>
      <w:r w:rsidRPr="00385657">
        <w:t>(“Lydie Salvayre remporte”).</w:t>
      </w:r>
    </w:p>
    <w:p w14:paraId="4916EBCC" w14:textId="77777777" w:rsidR="00086CD3" w:rsidRPr="00385657" w:rsidRDefault="00086CD3" w:rsidP="00A6058D">
      <w:pPr>
        <w:pStyle w:val="NormalWeb"/>
        <w:spacing w:before="0" w:beforeAutospacing="0" w:after="0" w:afterAutospacing="0" w:line="480" w:lineRule="auto"/>
      </w:pPr>
      <w:r w:rsidRPr="00385657">
        <w:t>With the final sentence of this reply to Grosjean, Salvayre positions her mother’s “langue de l’étrangère mal intégrée” as a valuable linguistic heritage.</w:t>
      </w:r>
      <w:r w:rsidRPr="00385657">
        <w:rPr>
          <w:rStyle w:val="FootnoteReference"/>
        </w:rPr>
        <w:footnoteReference w:id="51"/>
      </w:r>
      <w:r w:rsidRPr="00385657">
        <w:t xml:space="preserve"> Resituating her mother as an “écrivain,” Salvayre rejects the shame and awkwardness formerly associated with her mother’s speech. Salvayre repeats these sentiments in </w:t>
      </w:r>
      <w:r w:rsidRPr="00385657">
        <w:rPr>
          <w:rStyle w:val="Strong"/>
          <w:rFonts w:eastAsiaTheme="majorEastAsia"/>
          <w:b w:val="0"/>
        </w:rPr>
        <w:t>an interview for </w:t>
      </w:r>
      <w:r w:rsidRPr="00385657">
        <w:rPr>
          <w:rStyle w:val="Strong"/>
          <w:rFonts w:eastAsiaTheme="majorEastAsia"/>
          <w:b w:val="0"/>
          <w:i/>
        </w:rPr>
        <w:t>L’Actualité Littéraire</w:t>
      </w:r>
      <w:r w:rsidRPr="00385657">
        <w:rPr>
          <w:rStyle w:val="Strong"/>
          <w:rFonts w:eastAsiaTheme="majorEastAsia"/>
          <w:b w:val="0"/>
        </w:rPr>
        <w:t xml:space="preserve">, in which she notes that, while, earlier in her life, she was embarrassed of her mother’s foreign way of speaking, she eventually came to view her mother’s speech as an influence on her own literary sensitivity to sounds and rhythms. </w:t>
      </w:r>
      <w:r w:rsidRPr="00385657">
        <w:rPr>
          <w:rStyle w:val="Strong"/>
          <w:rFonts w:eastAsiaTheme="majorEastAsia"/>
          <w:b w:val="0"/>
          <w:lang w:val="fr-FR"/>
        </w:rPr>
        <w:t xml:space="preserve">Speaking of her mother’s heavily accented French, Salvayre observes, </w:t>
      </w:r>
      <w:r w:rsidRPr="00385657">
        <w:rPr>
          <w:lang w:val="fr-FR"/>
        </w:rPr>
        <w:t xml:space="preserve">“aujourd’hui, je m’émerveille des sens nouveaux, inattendus, que cette langue sans cesse faisait naître </w:t>
      </w:r>
      <w:r>
        <w:rPr>
          <w:lang w:val="fr-FR"/>
        </w:rPr>
        <w:t xml:space="preserve"> …</w:t>
      </w:r>
      <w:r w:rsidRPr="00385657">
        <w:rPr>
          <w:lang w:val="fr-FR"/>
        </w:rPr>
        <w:t xml:space="preserve"> de sa fraîcheur, de sa poésie, de sa drôlerie parfois, de sa singularité toujours. Ce qui me fait dire à présent que ma mère fut de toute évidence mon premier grand écrivain” </w:t>
      </w:r>
      <w:bookmarkStart w:id="92" w:name="_Hlk505436363"/>
      <w:r w:rsidRPr="00385657">
        <w:rPr>
          <w:lang w:val="fr-FR"/>
        </w:rPr>
        <w:t>(“</w:t>
      </w:r>
      <w:r w:rsidRPr="00385657">
        <w:rPr>
          <w:i/>
          <w:lang w:val="fr-FR"/>
        </w:rPr>
        <w:t>Pas pleurer</w:t>
      </w:r>
      <w:r w:rsidRPr="00385657">
        <w:rPr>
          <w:lang w:val="fr-FR"/>
        </w:rPr>
        <w:t xml:space="preserve">: Interview avec Lydie Salvayre”). </w:t>
      </w:r>
      <w:r w:rsidRPr="00385657">
        <w:t xml:space="preserve">In these interviews with Grosjean and </w:t>
      </w:r>
      <w:r w:rsidRPr="00385657">
        <w:rPr>
          <w:i/>
        </w:rPr>
        <w:t>L’Actualité Littéraire</w:t>
      </w:r>
      <w:bookmarkEnd w:id="92"/>
      <w:r w:rsidRPr="00385657">
        <w:t xml:space="preserve">, Salvayre says nothing about her mother producing actual written texts. Instead, her status as “écrivain” derives from her inventive relationship to language, specifically the startling juxtapositions created by her hybridized words and her inventive expressions. Salvayre embraces linguistic diversity as a way of renewing the language, creating new cadences and accentuating the sound, the construction, and, ultimately, the meaning of words. </w:t>
      </w:r>
    </w:p>
    <w:p w14:paraId="0F60C1BC" w14:textId="77777777" w:rsidR="00086CD3" w:rsidRPr="00385657" w:rsidRDefault="00086CD3" w:rsidP="00A6058D">
      <w:pPr>
        <w:spacing w:after="0" w:line="480" w:lineRule="auto"/>
        <w:ind w:firstLine="720"/>
        <w:rPr>
          <w:rFonts w:cs="Times New Roman"/>
          <w:strike/>
          <w:szCs w:val="24"/>
        </w:rPr>
      </w:pPr>
      <w:r w:rsidRPr="00385657">
        <w:rPr>
          <w:rFonts w:cs="Times New Roman"/>
          <w:szCs w:val="24"/>
        </w:rPr>
        <w:t xml:space="preserve">Linguistic unity has long been a source of anxiety connected to French national identity, as has been demonstrated in 2017 by the polemic surrounding the proposed </w:t>
      </w:r>
      <w:r w:rsidRPr="00385657">
        <w:rPr>
          <w:rFonts w:cs="Times New Roman"/>
          <w:i/>
          <w:szCs w:val="24"/>
        </w:rPr>
        <w:t>écriture inclusive</w:t>
      </w:r>
      <w:r w:rsidRPr="00385657">
        <w:rPr>
          <w:rFonts w:cs="Times New Roman"/>
          <w:szCs w:val="24"/>
        </w:rPr>
        <w:t>.</w:t>
      </w:r>
      <w:r w:rsidRPr="00385657">
        <w:rPr>
          <w:rStyle w:val="FootnoteReference"/>
          <w:rFonts w:cs="Times New Roman"/>
          <w:szCs w:val="24"/>
        </w:rPr>
        <w:footnoteReference w:id="52"/>
      </w:r>
      <w:r w:rsidRPr="00385657">
        <w:rPr>
          <w:rFonts w:cs="Times New Roman"/>
          <w:szCs w:val="24"/>
        </w:rPr>
        <w:t xml:space="preserve"> As announced in </w:t>
      </w:r>
      <w:r w:rsidRPr="00385657">
        <w:rPr>
          <w:rFonts w:cs="Times New Roman"/>
          <w:i/>
          <w:szCs w:val="24"/>
        </w:rPr>
        <w:t>Déclaration de l’Académie française sur l’écriture dite “inclusive</w:t>
      </w:r>
      <w:r w:rsidRPr="00385657">
        <w:rPr>
          <w:rFonts w:cs="Times New Roman"/>
          <w:szCs w:val="24"/>
        </w:rPr>
        <w:t>,</w:t>
      </w:r>
      <w:r w:rsidRPr="00385657">
        <w:rPr>
          <w:rFonts w:cs="Times New Roman"/>
          <w:i/>
          <w:szCs w:val="24"/>
        </w:rPr>
        <w:t>”</w:t>
      </w:r>
      <w:r w:rsidRPr="00385657">
        <w:rPr>
          <w:rFonts w:cs="Times New Roman"/>
          <w:szCs w:val="24"/>
        </w:rPr>
        <w:t xml:space="preserve"> on 26 October 2017, the </w:t>
      </w:r>
      <w:r w:rsidRPr="00385657">
        <w:rPr>
          <w:rFonts w:cs="Times New Roman"/>
          <w:i/>
          <w:szCs w:val="24"/>
        </w:rPr>
        <w:t>Académie française</w:t>
      </w:r>
      <w:r w:rsidRPr="00385657">
        <w:rPr>
          <w:rFonts w:cs="Times New Roman"/>
          <w:szCs w:val="24"/>
        </w:rPr>
        <w:t xml:space="preserve"> voted unanimously to oppose the form on the grounds that it posed a “péril mortel” to the French language. More than the rejection itself, the alarmist tone of the response is particularly interesting from a historical perspective. The </w:t>
      </w:r>
      <w:r w:rsidRPr="00385657">
        <w:rPr>
          <w:rFonts w:cs="Times New Roman"/>
          <w:i/>
          <w:szCs w:val="24"/>
        </w:rPr>
        <w:t>Académie</w:t>
      </w:r>
      <w:r w:rsidRPr="00385657">
        <w:rPr>
          <w:rFonts w:cs="Times New Roman"/>
          <w:szCs w:val="24"/>
        </w:rPr>
        <w:t xml:space="preserve">, which also attempts strenuously to stem the casual adoption of foreign words, implies that the “irregular” use of French threatens the survival of the language—implying therefore as well the survival of a distinctly French culture in a globalized society. Today’s emphasis on a unified language has roots that date at least back most notably to the Revolution (as well as earlier Protestant movements which promoted literacy). In his article “Lingua Populi, Lingua Dei: Language, Religion and the Origins of French Revolutionary Nationalism,” historian and literary critic David A. Bell remarks that, while local dialects were used in disseminating Revolutionary ideas, as the Revolution progressed, standardized French became the norm. Such a move eased broad communication without translation, and the standard form reflected the desire by some, such as the Jacobins, to create a clear measure of national loyalty (1405). For example, in 1794, the Jacobins “began a campaign to eradicate patois”; however, Bell remarks that these plans did not come to fruition, though the general principles continued to influence “the educational policies of later French regimes, particularly the Third Republic, thereby hastening the decline of the regional languages” (1405-06). In </w:t>
      </w:r>
      <w:r w:rsidRPr="00385657">
        <w:rPr>
          <w:rFonts w:cs="Times New Roman"/>
          <w:i/>
          <w:szCs w:val="24"/>
        </w:rPr>
        <w:t xml:space="preserve">Peasants into Frenchmen: The Modernization of Rural France, 1870-1914 </w:t>
      </w:r>
      <w:r w:rsidRPr="00385657">
        <w:rPr>
          <w:rFonts w:cs="Times New Roman"/>
          <w:szCs w:val="24"/>
        </w:rPr>
        <w:t>(1971)</w:t>
      </w:r>
      <w:r w:rsidRPr="00385657">
        <w:rPr>
          <w:rFonts w:cs="Times New Roman"/>
          <w:i/>
          <w:szCs w:val="24"/>
        </w:rPr>
        <w:t xml:space="preserve">, </w:t>
      </w:r>
      <w:r w:rsidRPr="00385657">
        <w:rPr>
          <w:rFonts w:cs="Times New Roman"/>
          <w:szCs w:val="24"/>
        </w:rPr>
        <w:t xml:space="preserve">Eugen Weber also observes that diversity between regions and classes became a more significant social issue with the advent of the Revolution, which “had brought with it the concept of national unity as an integral and integrating ideal at all levels…” (9). School reports and works by writers from the time frequently portray peasants negatively, including accounts of their awkward interactions when in town and their continued practice of superstitious rituals. Weber documents an “imperialistic sentiment” in the effort to teach the peasants the French language and French national values through the school system (73). The critic notes that though the diminishing practice of regional languages and folk customs over the course of the nineteenth century was partially due to economic changes and migration, the government played a significant role as well in this endeavor through its attempts to bring about the national integration of the peasants through education, seeking an end </w:t>
      </w:r>
      <w:r>
        <w:rPr>
          <w:rFonts w:cs="Times New Roman"/>
          <w:szCs w:val="24"/>
        </w:rPr>
        <w:t xml:space="preserve">to </w:t>
      </w:r>
      <w:r w:rsidRPr="00385657">
        <w:rPr>
          <w:rFonts w:cs="Times New Roman"/>
          <w:szCs w:val="24"/>
        </w:rPr>
        <w:t>their perceived backwardness in order to produce active citizens integrated into the nation.</w:t>
      </w:r>
      <w:r w:rsidRPr="00385657">
        <w:rPr>
          <w:rStyle w:val="FootnoteReference"/>
          <w:rFonts w:cs="Times New Roman"/>
          <w:szCs w:val="24"/>
        </w:rPr>
        <w:footnoteReference w:id="53"/>
      </w:r>
      <w:r w:rsidRPr="00385657">
        <w:rPr>
          <w:rFonts w:cs="Times New Roman"/>
          <w:szCs w:val="24"/>
        </w:rPr>
        <w:t xml:space="preserve"> Interestingly, then, the </w:t>
      </w:r>
      <w:r w:rsidRPr="00385657">
        <w:rPr>
          <w:rFonts w:cs="Times New Roman"/>
          <w:i/>
          <w:szCs w:val="24"/>
        </w:rPr>
        <w:t>mission civilisatrice</w:t>
      </w:r>
      <w:r w:rsidRPr="00385657">
        <w:rPr>
          <w:rFonts w:cs="Times New Roman"/>
          <w:szCs w:val="24"/>
        </w:rPr>
        <w:t xml:space="preserve"> began within France itself before spreading to the colonies, and it continues to this day—in a modified form—in the public school system and policies related to the integration of immigrants.</w:t>
      </w:r>
    </w:p>
    <w:p w14:paraId="0DF50DDC" w14:textId="77777777" w:rsidR="00086CD3" w:rsidRPr="00385657" w:rsidRDefault="00086CD3" w:rsidP="00A6058D">
      <w:pPr>
        <w:spacing w:after="0" w:line="480" w:lineRule="auto"/>
        <w:rPr>
          <w:rFonts w:cs="Times New Roman"/>
          <w:szCs w:val="24"/>
        </w:rPr>
      </w:pPr>
      <w:r w:rsidRPr="00385657">
        <w:rPr>
          <w:rFonts w:cs="Times New Roman"/>
          <w:szCs w:val="24"/>
        </w:rPr>
        <w:tab/>
        <w:t xml:space="preserve">Salvayre’s decision to feature Spanish and </w:t>
      </w:r>
      <w:r w:rsidRPr="00385657">
        <w:rPr>
          <w:rFonts w:cs="Times New Roman"/>
          <w:i/>
          <w:szCs w:val="24"/>
        </w:rPr>
        <w:t>fragnol</w:t>
      </w:r>
      <w:r w:rsidRPr="00385657">
        <w:rPr>
          <w:rFonts w:cs="Times New Roman"/>
          <w:szCs w:val="24"/>
        </w:rPr>
        <w:t xml:space="preserve"> prominently, thus, is obviously indicative of important meaning. Montse’s immigrant accent and broken French are not neutral characteristics. Not only do the words reflect the way in which Montse’s character speaks, they also connote historical traces, and, indeed, perhaps even more importantly, historical trauma. The accent and linguistic malformations, which were once considered as burdensome during the author’s and the narrator’s childhoods as markers of otherness, specifically as a reminder of refugee status, suggest that every spoken word from the character of the mother indirectly evokes the violent past that thrust her from her homeland. In </w:t>
      </w:r>
      <w:r w:rsidRPr="00385657">
        <w:rPr>
          <w:rFonts w:cs="Times New Roman"/>
          <w:i/>
          <w:szCs w:val="24"/>
        </w:rPr>
        <w:t>The Generation of Postmemory</w:t>
      </w:r>
      <w:r w:rsidRPr="00385657">
        <w:rPr>
          <w:rFonts w:cs="Times New Roman"/>
          <w:szCs w:val="24"/>
        </w:rPr>
        <w:t xml:space="preserve">, Marianne Hirsch describes how trauma can be passed down from the generation of witnesses to the “generation after” in a way that causes one to “grow up with overwhelming inherited memories, to be dominated by narratives that preceded one’s birth or one’s consciousness” and “to risk having one’s own life stories displaced, even evacuated by our ancestors” (5). In </w:t>
      </w:r>
      <w:r w:rsidRPr="00385657">
        <w:rPr>
          <w:rFonts w:cs="Times New Roman"/>
          <w:i/>
          <w:szCs w:val="24"/>
        </w:rPr>
        <w:t>Pas pleurer</w:t>
      </w:r>
      <w:r w:rsidRPr="00385657">
        <w:rPr>
          <w:rFonts w:cs="Times New Roman"/>
          <w:szCs w:val="24"/>
        </w:rPr>
        <w:t xml:space="preserve">, Montse’s Spanish and her </w:t>
      </w:r>
      <w:r w:rsidRPr="00385657">
        <w:rPr>
          <w:rFonts w:cs="Times New Roman"/>
          <w:i/>
          <w:szCs w:val="24"/>
        </w:rPr>
        <w:t>fragnol</w:t>
      </w:r>
      <w:r w:rsidRPr="00385657">
        <w:rPr>
          <w:rFonts w:cs="Times New Roman"/>
          <w:szCs w:val="24"/>
        </w:rPr>
        <w:t xml:space="preserve"> are enduring traces of her arduous experiences of war and her two-month-long trek to France in the midst of bombs being dropped around he</w:t>
      </w:r>
      <w:r>
        <w:rPr>
          <w:rFonts w:cs="Times New Roman"/>
          <w:szCs w:val="24"/>
        </w:rPr>
        <w:t>r</w:t>
      </w:r>
      <w:r w:rsidRPr="00385657">
        <w:rPr>
          <w:rFonts w:cs="Times New Roman"/>
          <w:szCs w:val="24"/>
        </w:rPr>
        <w:t>. When the narrator corrects Montse’s French early in the narrative (a practice which diminishes as the novel continues),</w:t>
      </w:r>
      <w:r w:rsidRPr="00385657">
        <w:rPr>
          <w:rStyle w:val="FootnoteReference"/>
          <w:rFonts w:cs="Times New Roman"/>
          <w:szCs w:val="24"/>
        </w:rPr>
        <w:footnoteReference w:id="54"/>
      </w:r>
      <w:r w:rsidRPr="00385657">
        <w:rPr>
          <w:rFonts w:cs="Times New Roman"/>
          <w:szCs w:val="24"/>
        </w:rPr>
        <w:t xml:space="preserve"> she conceivably tries to erase her mother’s otherness, which is rooted deeply in the traumatic past. </w:t>
      </w:r>
    </w:p>
    <w:p w14:paraId="0D216C1E" w14:textId="77777777" w:rsidR="00086CD3" w:rsidRPr="00385657" w:rsidRDefault="00086CD3" w:rsidP="00A6058D">
      <w:pPr>
        <w:pStyle w:val="Heading3"/>
        <w:rPr>
          <w:rFonts w:cs="Times New Roman"/>
        </w:rPr>
      </w:pPr>
      <w:bookmarkStart w:id="93" w:name="_Toc510605507"/>
      <w:bookmarkStart w:id="94" w:name="_Toc513556653"/>
      <w:r w:rsidRPr="00385657">
        <w:rPr>
          <w:rFonts w:cs="Times New Roman"/>
        </w:rPr>
        <w:t>1.2 Savoring Sounds</w:t>
      </w:r>
      <w:bookmarkEnd w:id="93"/>
      <w:bookmarkEnd w:id="94"/>
    </w:p>
    <w:p w14:paraId="563D8168" w14:textId="77777777" w:rsidR="00086CD3" w:rsidRPr="00385657" w:rsidRDefault="00086CD3" w:rsidP="00A6058D">
      <w:pPr>
        <w:spacing w:after="0" w:line="480" w:lineRule="auto"/>
        <w:ind w:firstLine="720"/>
        <w:rPr>
          <w:rFonts w:cs="Times New Roman"/>
          <w:szCs w:val="24"/>
        </w:rPr>
      </w:pPr>
      <w:r w:rsidRPr="00385657">
        <w:rPr>
          <w:rFonts w:cs="Times New Roman"/>
          <w:szCs w:val="24"/>
        </w:rPr>
        <w:t xml:space="preserve">The writer as </w:t>
      </w:r>
      <w:r w:rsidRPr="00385657">
        <w:rPr>
          <w:rFonts w:cs="Times New Roman"/>
          <w:i/>
          <w:szCs w:val="24"/>
        </w:rPr>
        <w:t xml:space="preserve">oreille </w:t>
      </w:r>
      <w:r w:rsidRPr="00385657">
        <w:rPr>
          <w:rFonts w:cs="Times New Roman"/>
          <w:szCs w:val="24"/>
        </w:rPr>
        <w:t xml:space="preserve">implies attentiveness to the sound of words, as well as awareness of the words of others. Lidia’s early annoyance with her mother’s speech may also suggest a resistance to the power that her mother’s history has had over her own life and general relationship with language. But while the narrator Lidia sometimes displays an eye-rolling discomfort with her mother’s unique linguistic style (“Ma mère me raconte tout ceci dans sa langue, je veux dire dans ce français bancal dont elle use, qu’elle estropie serait plus juste, et que je m’évertue constamment à redresser”)—even though they are in the privacy of the mother’s apartment—Salvayre problematizes that kind of dismissive attitude by foregrounding Montse’s ludic use of language and her obvious relish for words and sounds (111-12). For example, when Montse latches enthusiastically onto her brother José’s new ideology, she depicts her transformation primarily in terms of an exciting new vocabulary which opens previously unexplored horizons: </w:t>
      </w:r>
    </w:p>
    <w:p w14:paraId="109A49B4" w14:textId="77777777" w:rsidR="00086CD3" w:rsidRPr="00385657" w:rsidRDefault="00086CD3" w:rsidP="00A6058D">
      <w:pPr>
        <w:spacing w:after="0" w:line="480" w:lineRule="auto"/>
        <w:ind w:left="720"/>
        <w:rPr>
          <w:rFonts w:cs="Times New Roman"/>
          <w:szCs w:val="24"/>
        </w:rPr>
      </w:pPr>
      <w:r w:rsidRPr="00385657">
        <w:rPr>
          <w:rFonts w:cs="Times New Roman"/>
          <w:szCs w:val="24"/>
          <w:lang w:val="fr-FR"/>
        </w:rPr>
        <w:t>Il faut que tu sais,</w:t>
      </w:r>
      <w:r w:rsidRPr="00385657">
        <w:rPr>
          <w:rStyle w:val="FootnoteReference"/>
          <w:rFonts w:cs="Times New Roman"/>
          <w:szCs w:val="24"/>
          <w:lang w:val="fr-FR"/>
        </w:rPr>
        <w:footnoteReference w:id="55"/>
      </w:r>
      <w:r w:rsidRPr="00385657">
        <w:rPr>
          <w:rFonts w:cs="Times New Roman"/>
          <w:szCs w:val="24"/>
          <w:lang w:val="fr-FR"/>
        </w:rPr>
        <w:t xml:space="preserve"> ma chérie, qu’en une seule semaine, j’avais aumenté mon patrimoine des mots: despotisme, domination, traîtres capitalistes, hypocrésie bourgeoise, cause prolétarienne, peuple saigné à blanc, exploitation de l’homme par l’homme et quelques autres, j’avais apprendi les noms de Bakounine et de Proudhom, les paroles de </w:t>
      </w:r>
      <w:r w:rsidRPr="00385657">
        <w:rPr>
          <w:rFonts w:cs="Times New Roman"/>
          <w:i/>
          <w:szCs w:val="24"/>
          <w:lang w:val="fr-FR"/>
        </w:rPr>
        <w:t>Hijos del Pueblo</w:t>
      </w:r>
      <w:r w:rsidRPr="00385657">
        <w:rPr>
          <w:rFonts w:cs="Times New Roman"/>
          <w:szCs w:val="24"/>
          <w:lang w:val="fr-FR"/>
        </w:rPr>
        <w:t xml:space="preserve">, et le sens de CNT, FAI, POUM, PSOE, on dirait du Gainsbourg. </w:t>
      </w:r>
      <w:r w:rsidRPr="00385657">
        <w:rPr>
          <w:rFonts w:cs="Times New Roman"/>
          <w:szCs w:val="24"/>
        </w:rPr>
        <w:t>(71)</w:t>
      </w:r>
    </w:p>
    <w:p w14:paraId="0A0A267B" w14:textId="77777777" w:rsidR="00086CD3" w:rsidRPr="00385657" w:rsidRDefault="00086CD3" w:rsidP="00A6058D">
      <w:pPr>
        <w:spacing w:after="0" w:line="480" w:lineRule="auto"/>
        <w:rPr>
          <w:rFonts w:cs="Times New Roman"/>
          <w:szCs w:val="24"/>
        </w:rPr>
      </w:pPr>
      <w:r w:rsidRPr="00385657">
        <w:rPr>
          <w:rFonts w:cs="Times New Roman"/>
          <w:szCs w:val="24"/>
        </w:rPr>
        <w:t xml:space="preserve">Likening her burgeoning terminology to the pleasure of listening to music, Montse displays an infectious joy of the pleasures inherent in language, both spoken and written. </w:t>
      </w:r>
    </w:p>
    <w:p w14:paraId="4272F6FA" w14:textId="77777777" w:rsidR="00086CD3" w:rsidRPr="00385657" w:rsidRDefault="00086CD3" w:rsidP="00A6058D">
      <w:pPr>
        <w:spacing w:after="0" w:line="480" w:lineRule="auto"/>
        <w:ind w:firstLine="720"/>
        <w:rPr>
          <w:rFonts w:cs="Times New Roman"/>
          <w:szCs w:val="24"/>
        </w:rPr>
      </w:pPr>
      <w:r w:rsidRPr="00385657">
        <w:rPr>
          <w:rFonts w:cs="Times New Roman"/>
          <w:szCs w:val="24"/>
        </w:rPr>
        <w:t xml:space="preserve">Stylistically, the oral </w:t>
      </w:r>
      <w:r>
        <w:rPr>
          <w:rFonts w:cs="Times New Roman"/>
          <w:szCs w:val="24"/>
        </w:rPr>
        <w:t>dimension</w:t>
      </w:r>
      <w:r w:rsidRPr="00385657">
        <w:rPr>
          <w:rFonts w:cs="Times New Roman"/>
          <w:szCs w:val="24"/>
        </w:rPr>
        <w:t xml:space="preserve"> of the text extends to Salvayre’s frequent use of the spoken word as a catalyst for character development in the text. For instance, the beginning of Montse’s class consciousness starts with the utterance of an unfortunate phrase. When Montse’s mother takes Montse to Don Jaime’s abode to propose her as a maid, Don Jaime declares, “Elle a l’air bien modeste” (13). </w:t>
      </w:r>
      <w:r w:rsidRPr="00385657">
        <w:rPr>
          <w:rFonts w:cs="Times New Roman"/>
          <w:szCs w:val="24"/>
          <w:lang w:val="fr-FR"/>
        </w:rPr>
        <w:t xml:space="preserve">These words infuriate Montse: “cette phrase me rend folle, je la receptionne comme une offense, comme une patada al culo . . . qui ameute mon cerveau qui dormait depuis plus de quinze ans et qui me facilite de comprendre le sens des palabres que mon frère José a rapportées de Lérima” (13). </w:t>
      </w:r>
      <w:r w:rsidRPr="00385657">
        <w:rPr>
          <w:rFonts w:cs="Times New Roman"/>
          <w:szCs w:val="24"/>
        </w:rPr>
        <w:t xml:space="preserve">She complains to her mother, “Elle a l’air bien modeste . . . . </w:t>
      </w:r>
      <w:r w:rsidRPr="00385657">
        <w:rPr>
          <w:rFonts w:cs="Times New Roman"/>
          <w:szCs w:val="24"/>
          <w:lang w:val="fr-FR"/>
        </w:rPr>
        <w:t xml:space="preserve">Ça veut dire . . . que je serai une bonne bien bête et bien obédissante! . . . Ça veut dire que . . . je ne rechisterai jamais contre rien, que je ne causerai aucune moleste d’aucune sorte!” </w:t>
      </w:r>
      <w:r w:rsidRPr="00385657">
        <w:rPr>
          <w:rFonts w:cs="Times New Roman"/>
          <w:szCs w:val="24"/>
        </w:rPr>
        <w:t xml:space="preserve">(13). </w:t>
      </w:r>
    </w:p>
    <w:p w14:paraId="4F79BACC" w14:textId="77777777" w:rsidR="00086CD3" w:rsidRPr="00385657" w:rsidRDefault="00086CD3" w:rsidP="00A6058D">
      <w:pPr>
        <w:spacing w:after="0" w:line="480" w:lineRule="auto"/>
        <w:rPr>
          <w:rFonts w:cs="Times New Roman"/>
          <w:szCs w:val="24"/>
        </w:rPr>
      </w:pPr>
      <w:r w:rsidRPr="00385657">
        <w:rPr>
          <w:rFonts w:cs="Times New Roman"/>
          <w:szCs w:val="24"/>
        </w:rPr>
        <w:t>While Monste finds her voice (in the sense that she becomes aware of her social limitations as a peasant and challenges the role laid out for her by her parents) in response to a perceived insult, her brother’s transformation into a local political leader begins with his decision to speak publicly:</w:t>
      </w:r>
    </w:p>
    <w:p w14:paraId="0C00061E" w14:textId="77777777" w:rsidR="00086CD3" w:rsidRPr="00385657" w:rsidRDefault="00086CD3" w:rsidP="00A6058D">
      <w:pPr>
        <w:spacing w:after="0" w:line="480" w:lineRule="auto"/>
        <w:ind w:firstLine="720"/>
        <w:rPr>
          <w:rFonts w:cs="Times New Roman"/>
          <w:szCs w:val="24"/>
          <w:lang w:val="fr-FR"/>
        </w:rPr>
      </w:pPr>
      <w:r w:rsidRPr="00385657">
        <w:rPr>
          <w:rFonts w:cs="Times New Roman"/>
          <w:szCs w:val="24"/>
          <w:lang w:val="fr-FR"/>
        </w:rPr>
        <w:t xml:space="preserve">José prend la parole. </w:t>
      </w:r>
    </w:p>
    <w:p w14:paraId="77F776D9" w14:textId="77777777" w:rsidR="00086CD3" w:rsidRPr="00385657" w:rsidRDefault="00086CD3" w:rsidP="00A6058D">
      <w:pPr>
        <w:spacing w:after="0" w:line="480" w:lineRule="auto"/>
        <w:ind w:firstLine="720"/>
        <w:rPr>
          <w:rFonts w:cs="Times New Roman"/>
          <w:szCs w:val="24"/>
          <w:lang w:val="fr-FR"/>
        </w:rPr>
      </w:pPr>
      <w:r w:rsidRPr="00385657">
        <w:rPr>
          <w:rFonts w:cs="Times New Roman"/>
          <w:szCs w:val="24"/>
          <w:lang w:val="fr-FR"/>
        </w:rPr>
        <w:t xml:space="preserve">C’est la première fois de sa vie. </w:t>
      </w:r>
    </w:p>
    <w:p w14:paraId="6B976DBF" w14:textId="77777777" w:rsidR="00086CD3" w:rsidRPr="00385657" w:rsidRDefault="00086CD3" w:rsidP="00A6058D">
      <w:pPr>
        <w:spacing w:after="0" w:line="480" w:lineRule="auto"/>
        <w:ind w:left="720"/>
        <w:rPr>
          <w:rFonts w:cs="Times New Roman"/>
          <w:szCs w:val="24"/>
          <w:lang w:val="fr-FR"/>
        </w:rPr>
      </w:pPr>
      <w:r w:rsidRPr="00385657">
        <w:rPr>
          <w:rFonts w:cs="Times New Roman"/>
          <w:szCs w:val="24"/>
          <w:lang w:val="fr-FR"/>
        </w:rPr>
        <w:t xml:space="preserve">Il dit les grandes phrases bibliques qu’il a entendues à Lérima et qu’il a lues dans le journal </w:t>
      </w:r>
      <w:r w:rsidRPr="00385657">
        <w:rPr>
          <w:rFonts w:cs="Times New Roman"/>
          <w:i/>
          <w:szCs w:val="24"/>
          <w:lang w:val="fr-FR"/>
        </w:rPr>
        <w:t>Solidaridad obrera</w:t>
      </w:r>
      <w:r w:rsidRPr="00385657">
        <w:rPr>
          <w:rFonts w:cs="Times New Roman"/>
          <w:szCs w:val="24"/>
          <w:lang w:val="fr-FR"/>
        </w:rPr>
        <w:t>. Il dit</w:t>
      </w:r>
      <w:r>
        <w:rPr>
          <w:rStyle w:val="FootnoteReference"/>
          <w:rFonts w:cs="Times New Roman"/>
          <w:szCs w:val="24"/>
          <w:lang w:val="fr-FR"/>
        </w:rPr>
        <w:footnoteReference w:id="56"/>
      </w:r>
      <w:r w:rsidRPr="00385657">
        <w:rPr>
          <w:rFonts w:cs="Times New Roman"/>
          <w:szCs w:val="24"/>
          <w:lang w:val="fr-FR"/>
        </w:rPr>
        <w:t xml:space="preserve"> Soyons frères, partageons le pain, mettons en commun nos forces, créons une commune. </w:t>
      </w:r>
    </w:p>
    <w:p w14:paraId="2B5A2F99" w14:textId="77777777" w:rsidR="00086CD3" w:rsidRPr="00385657" w:rsidRDefault="00086CD3" w:rsidP="00A6058D">
      <w:pPr>
        <w:spacing w:after="0" w:line="480" w:lineRule="auto"/>
        <w:ind w:firstLine="720"/>
        <w:rPr>
          <w:rFonts w:cs="Times New Roman"/>
          <w:szCs w:val="24"/>
          <w:lang w:val="fr-FR"/>
        </w:rPr>
      </w:pPr>
      <w:r w:rsidRPr="00385657">
        <w:rPr>
          <w:rFonts w:cs="Times New Roman"/>
          <w:szCs w:val="24"/>
          <w:lang w:val="fr-FR"/>
        </w:rPr>
        <w:t xml:space="preserve">Et tous y mordent. </w:t>
      </w:r>
    </w:p>
    <w:p w14:paraId="3DE0DA1F" w14:textId="77777777" w:rsidR="00086CD3" w:rsidRPr="00385657" w:rsidRDefault="00086CD3" w:rsidP="00A6058D">
      <w:pPr>
        <w:spacing w:after="0" w:line="480" w:lineRule="auto"/>
        <w:ind w:left="720"/>
        <w:rPr>
          <w:rFonts w:cs="Times New Roman"/>
          <w:szCs w:val="24"/>
        </w:rPr>
      </w:pPr>
      <w:r w:rsidRPr="00385657">
        <w:rPr>
          <w:rFonts w:cs="Times New Roman"/>
          <w:szCs w:val="24"/>
          <w:lang w:val="fr-FR"/>
        </w:rPr>
        <w:t xml:space="preserve">Il est théâtral. Romantique à mourir. Un ángel moreno caído del cielo. </w:t>
      </w:r>
      <w:r w:rsidRPr="00385657">
        <w:rPr>
          <w:rFonts w:cs="Times New Roman"/>
          <w:szCs w:val="24"/>
        </w:rPr>
        <w:t>(55)</w:t>
      </w:r>
    </w:p>
    <w:p w14:paraId="761CB36C" w14:textId="77777777" w:rsidR="00086CD3" w:rsidRPr="00385657" w:rsidRDefault="00086CD3" w:rsidP="00A6058D">
      <w:pPr>
        <w:spacing w:after="0" w:line="480" w:lineRule="auto"/>
        <w:rPr>
          <w:rFonts w:cs="Times New Roman"/>
          <w:szCs w:val="24"/>
        </w:rPr>
      </w:pPr>
      <w:r w:rsidRPr="00385657">
        <w:rPr>
          <w:rFonts w:cs="Times New Roman"/>
          <w:szCs w:val="24"/>
        </w:rPr>
        <w:t xml:space="preserve">José’s charisma is expressed in literary terms. He is dramatic, he employs biblical phrasing, and he parrots political expressions he has read. While he later becomes disillusioned, his early longing for justice expresses itself in an eloquent lyricism that complements his visionary idealism. A poor farmhand, he speaks now in a romantic vein as a poet or a prophet. The spoken word awakens Montse and José to new possibilities, and by highlighting the transformative power of language, Salvayre points to the perspective-altering possibilities of literature. </w:t>
      </w:r>
    </w:p>
    <w:p w14:paraId="461C201C" w14:textId="77777777" w:rsidR="00086CD3" w:rsidRPr="00385657" w:rsidRDefault="00086CD3" w:rsidP="00A6058D">
      <w:pPr>
        <w:spacing w:after="0" w:line="480" w:lineRule="auto"/>
        <w:ind w:firstLine="720"/>
        <w:rPr>
          <w:rFonts w:cs="Times New Roman"/>
          <w:szCs w:val="24"/>
        </w:rPr>
      </w:pPr>
      <w:r w:rsidRPr="00385657">
        <w:rPr>
          <w:rFonts w:cs="Times New Roman"/>
          <w:szCs w:val="24"/>
        </w:rPr>
        <w:t>The narrator also observes that her mother has an equal enthusiasm for both distinguished expressions and vulgar terms. The former predilection is on display in this passage in which Montse addresses her daughter:</w:t>
      </w:r>
    </w:p>
    <w:p w14:paraId="40089EF9" w14:textId="77777777" w:rsidR="00086CD3" w:rsidRPr="00385657" w:rsidRDefault="00086CD3" w:rsidP="00A6058D">
      <w:pPr>
        <w:spacing w:after="0" w:line="480" w:lineRule="auto"/>
        <w:ind w:left="720"/>
        <w:rPr>
          <w:rFonts w:cs="Times New Roman"/>
          <w:szCs w:val="24"/>
        </w:rPr>
      </w:pPr>
      <w:r w:rsidRPr="00385657">
        <w:rPr>
          <w:rFonts w:cs="Times New Roman"/>
          <w:szCs w:val="24"/>
          <w:lang w:val="fr-FR"/>
        </w:rPr>
        <w:t xml:space="preserve">À mon humble avis, dit ma mère (qui a du goût pour ce genre de formules explétives dont l’usage lui donne l’impression de maîtriser le français; elle aime aussi beaucoup les expressions Si j’ose dire et Si je ne m’abuse qu’elle trouve distinguées et qui viennent en quelque sorte racheter sa propension à dire des grossièretés), à mon humble avis, ma chérie, ceux qu’on nommait les nationaux voulaient épurer l’Espagne de 36 de tous ceux qui ressemblaient à mon frère. </w:t>
      </w:r>
      <w:r w:rsidRPr="00385657">
        <w:rPr>
          <w:rFonts w:cs="Times New Roman"/>
          <w:szCs w:val="24"/>
        </w:rPr>
        <w:t>Y nada más. (96)</w:t>
      </w:r>
    </w:p>
    <w:p w14:paraId="25C79744" w14:textId="77777777" w:rsidR="00086CD3" w:rsidRPr="00385657" w:rsidRDefault="00086CD3" w:rsidP="00A6058D">
      <w:pPr>
        <w:spacing w:after="0" w:line="480" w:lineRule="auto"/>
        <w:rPr>
          <w:rFonts w:cs="Times New Roman"/>
          <w:szCs w:val="24"/>
        </w:rPr>
      </w:pPr>
      <w:r w:rsidRPr="00385657">
        <w:rPr>
          <w:rFonts w:cs="Times New Roman"/>
          <w:szCs w:val="24"/>
        </w:rPr>
        <w:t xml:space="preserve">Montse’s relish for expressions that connote a certain French elegance parallels her enjoyment of Jose’s anarchist-tinged vocabulary, as well as the obscenities that allow her to test out a different sort of linguistic freedom. For example, when the narrator recounts how Doña Pura, a member of the local nobility (and the sister of Montse’s future father-in-law, Don Jaime), experienced serious anxiety about social changes that resulted in a physical sensation of “douleurs perforantes la poitrine . . . comme des piqûres, des pointes de feu qui la pénètre,” Monste interjects (as commentary on Doña Pura’s repressed sexuality), “Comme des bites” (81-82). The narrator then feels a need to explain her mother’s puerile giggling at the statement: </w:t>
      </w:r>
    </w:p>
    <w:p w14:paraId="7502D940" w14:textId="77777777" w:rsidR="00086CD3" w:rsidRPr="00385657" w:rsidRDefault="00086CD3" w:rsidP="00A6058D">
      <w:pPr>
        <w:spacing w:after="0" w:line="480" w:lineRule="auto"/>
        <w:ind w:left="720"/>
        <w:rPr>
          <w:rFonts w:cs="Times New Roman"/>
          <w:szCs w:val="24"/>
        </w:rPr>
      </w:pPr>
      <w:r w:rsidRPr="00385657">
        <w:rPr>
          <w:rFonts w:cs="Times New Roman"/>
          <w:szCs w:val="24"/>
          <w:lang w:val="fr-FR"/>
        </w:rPr>
        <w:t xml:space="preserve">Depuis que ma mère souffre de troubles mnésiques, elle éprouve un réel plaisir à prononcer les mots grossiers qu’elle s’est abstenue de formuler pendant plus de soixante-dix ans, manifestation fréquente chez ce type de patients, a expliqué son médecin, notamment chez des personnes qui reçurent dans leur jeunesse une éducation des plus strictes et pour lesquelles la maladie a permis d’ouvrir les portes blindées de la censure. . . . Elle qui s’était tant évertuée, depuis son arrivée en France, à corriger son accent espagnol, à parler un langage châtié et à soigner sa mise pour être toujours plus conforme à ce qu’elle pensait être le modèle français (se signalant par là même, dans sa trop stricte conformité, comme une étrangère), elle envoie valser dans ses vieux jours les petites conventions, langagières et autres. </w:t>
      </w:r>
      <w:r w:rsidRPr="00385657">
        <w:rPr>
          <w:rFonts w:cs="Times New Roman"/>
          <w:szCs w:val="24"/>
        </w:rPr>
        <w:t>(82-83)</w:t>
      </w:r>
    </w:p>
    <w:p w14:paraId="09556C62" w14:textId="77777777" w:rsidR="00086CD3" w:rsidRPr="00385657" w:rsidRDefault="00086CD3" w:rsidP="00A6058D">
      <w:pPr>
        <w:spacing w:after="0" w:line="480" w:lineRule="auto"/>
        <w:rPr>
          <w:rFonts w:cs="Times New Roman"/>
          <w:szCs w:val="24"/>
        </w:rPr>
      </w:pPr>
      <w:r w:rsidRPr="00385657">
        <w:rPr>
          <w:rFonts w:cs="Times New Roman"/>
          <w:szCs w:val="24"/>
        </w:rPr>
        <w:t xml:space="preserve">The opposing impulses toward “un langage châtié” and “les mots grossiers” paradoxically both stem from a pleasure in the sound, power, and meaning of words. Montse enjoys the air of authority and fluency that accompanies elegant expressions, but she also relishes the ability to shock. Cultivated phrasing and crude formulations both have the potential to display wit and linguistic mastery. Montse’s blending of high and low taste is reminiscent of a tradition celebrated in the work of Rabelais, or, indeed, since the emergence of medieval </w:t>
      </w:r>
      <w:r w:rsidRPr="00385657">
        <w:rPr>
          <w:rFonts w:cs="Times New Roman"/>
          <w:i/>
          <w:szCs w:val="24"/>
        </w:rPr>
        <w:t>fabliaux</w:t>
      </w:r>
      <w:r w:rsidRPr="00385657">
        <w:rPr>
          <w:rFonts w:cs="Times New Roman"/>
          <w:szCs w:val="24"/>
        </w:rPr>
        <w:t xml:space="preserve">. </w:t>
      </w:r>
    </w:p>
    <w:p w14:paraId="2D2B9018" w14:textId="77777777" w:rsidR="00086CD3" w:rsidRPr="00385657" w:rsidRDefault="00086CD3" w:rsidP="00A6058D">
      <w:pPr>
        <w:pStyle w:val="NoSpacing"/>
        <w:spacing w:line="480" w:lineRule="auto"/>
        <w:ind w:firstLine="720"/>
        <w:rPr>
          <w:rFonts w:cs="Times New Roman"/>
          <w:szCs w:val="24"/>
        </w:rPr>
      </w:pPr>
      <w:r w:rsidRPr="00385657">
        <w:rPr>
          <w:rFonts w:cs="Times New Roman"/>
          <w:szCs w:val="24"/>
        </w:rPr>
        <w:t xml:space="preserve">In fact, the figure of Rabelais makes an appearance in a scene set in Barcelona, where Montse and José have gone to join the libertarian revolution and have found a society where hierarchies have been dismantled. Montse describes a light-hearted discussion among friends about beans, digestion, and humor. </w:t>
      </w:r>
      <w:r w:rsidRPr="00385657">
        <w:rPr>
          <w:rFonts w:cs="Times New Roman"/>
          <w:szCs w:val="24"/>
          <w:lang w:val="fr-FR"/>
        </w:rPr>
        <w:t xml:space="preserve">The conversation concludes with an acquaintance praising the “génie” of Rabelais as a Frenchman who excelled in vulgar humor: “car Rabelais était espagnol, camaradas, espagnol en esprit, claro, hermano de Cervantes, claro, et qui plus est, libre-penseur, pour ne pas dire libertaire” (119). </w:t>
      </w:r>
      <w:r w:rsidRPr="00385657">
        <w:rPr>
          <w:rFonts w:cs="Times New Roman"/>
          <w:szCs w:val="24"/>
        </w:rPr>
        <w:t xml:space="preserve">By “libertaire,” this young man means that Rabelais represented essentially a libertarian anarchist, reminiscent of the youths participating in the conversation; this description somewhat echoes Mikhail Bakhtin’s observation in </w:t>
      </w:r>
      <w:r w:rsidRPr="00385657">
        <w:rPr>
          <w:rFonts w:cs="Times New Roman"/>
          <w:i/>
          <w:szCs w:val="24"/>
        </w:rPr>
        <w:t>Rabelais and His World</w:t>
      </w:r>
      <w:r w:rsidRPr="00385657">
        <w:rPr>
          <w:rFonts w:cs="Times New Roman"/>
          <w:szCs w:val="24"/>
        </w:rPr>
        <w:t xml:space="preserve"> (1965) that “No dogma, no authoritarianism, no narrow-mindedness can coexist with Rabelaisian images; these images are opposed to all that is finished and polished, to all pomposity, to every ready-made solution in the sphere of thought and world outlook” (3). The episode of Montse’s </w:t>
      </w:r>
      <w:r w:rsidRPr="00385657">
        <w:rPr>
          <w:rFonts w:cs="Times New Roman"/>
          <w:i/>
          <w:szCs w:val="24"/>
        </w:rPr>
        <w:t>séjour</w:t>
      </w:r>
      <w:r w:rsidRPr="00385657">
        <w:rPr>
          <w:rFonts w:cs="Times New Roman"/>
          <w:szCs w:val="24"/>
        </w:rPr>
        <w:t xml:space="preserve"> in Barcelona presents a joyous, utopian experience, similar to Bahktin’s description of carnival, in which “everyone participates because its very idea embraces all the people. While carnival lasts, there is no other life outside it. During carnival time life is subject only to its laws, that is, the laws of its own freedom. It has a universal spirit” (7). Montse divulges that she felt as if “ma vraie vie commençait” (119) in the midst of the open, warm camaraderie she found in Barcelona in 1936, “cet été où tous les principes se renversent” (125). With her displacement from home, Montse undergoes a dramatic reversal of circumstances, suddenly finding herself independent and in control of her movement, rather than subject to her parents and social expectations.</w:t>
      </w:r>
      <w:r w:rsidRPr="00385657">
        <w:rPr>
          <w:rStyle w:val="FootnoteReference"/>
          <w:rFonts w:cs="Times New Roman"/>
          <w:szCs w:val="24"/>
        </w:rPr>
        <w:footnoteReference w:id="57"/>
      </w:r>
      <w:r w:rsidRPr="00385657">
        <w:rPr>
          <w:rFonts w:cs="Times New Roman"/>
          <w:szCs w:val="24"/>
        </w:rPr>
        <w:t xml:space="preserve"> </w:t>
      </w:r>
      <w:r w:rsidRPr="00385657">
        <w:rPr>
          <w:rFonts w:cs="Times New Roman"/>
          <w:szCs w:val="24"/>
          <w:lang w:val="fr-FR"/>
        </w:rPr>
        <w:t xml:space="preserve">Accustomed to a rough life as a peasant farmer’s daughter, she revels in her first experience of modern luxuries: “l’eau courante, chaude et froide, des baignoires à pieds de tigres, des W.-C. avec chasse d’eau et couvercle rabattable, des ampoules électriques dans chaque pièce, des réfrigérateurs, des pendules, des thermomètres muraux, des téléphones en ébonite, bref, de l’extraordinaire, de la féerique” (121). </w:t>
      </w:r>
      <w:r w:rsidRPr="00385657">
        <w:rPr>
          <w:rFonts w:cs="Times New Roman"/>
          <w:szCs w:val="24"/>
        </w:rPr>
        <w:t xml:space="preserve">The experiences and ideals Montse encounters in Barcelona form the core of her identity, an idea that is further reinforced by the fact that her only lucid memories of the past revolve around this event and the months immediately preceding and following it. </w:t>
      </w:r>
      <w:r w:rsidRPr="00385657">
        <w:rPr>
          <w:rFonts w:cs="Times New Roman"/>
          <w:szCs w:val="24"/>
          <w:lang w:val="fr-FR"/>
        </w:rPr>
        <w:t xml:space="preserve">Montse goes so far as to admit to her daughter: “Tu vois, si on me demandait de choisir entre l’été 36 et les soixante-dix ans que j’ai vivi entre la naissance de ta sœur et aujourd’hui, je ne suis pas sûre que je choisirais les deuxièmes” (123-24). </w:t>
      </w:r>
      <w:r w:rsidRPr="00385657">
        <w:rPr>
          <w:rFonts w:cs="Times New Roman"/>
          <w:szCs w:val="24"/>
        </w:rPr>
        <w:t>Strikingly, Montse’s positive impressions of Barcelona contrast with both her brother’s growing sense of unease vis-à-vis the realities of war,</w:t>
      </w:r>
      <w:r w:rsidRPr="00385657">
        <w:rPr>
          <w:rStyle w:val="FootnoteReference"/>
          <w:rFonts w:cs="Times New Roman"/>
          <w:szCs w:val="24"/>
        </w:rPr>
        <w:footnoteReference w:id="58"/>
      </w:r>
      <w:r w:rsidRPr="00385657">
        <w:rPr>
          <w:rFonts w:cs="Times New Roman"/>
          <w:szCs w:val="24"/>
        </w:rPr>
        <w:t xml:space="preserve"> as well as Bernanos’s steady litany of atrocities in Majorca.</w:t>
      </w:r>
      <w:r w:rsidRPr="00385657">
        <w:rPr>
          <w:rStyle w:val="FootnoteReference"/>
          <w:rFonts w:cs="Times New Roman"/>
          <w:szCs w:val="24"/>
        </w:rPr>
        <w:footnoteReference w:id="59"/>
      </w:r>
      <w:r w:rsidRPr="00385657">
        <w:rPr>
          <w:rFonts w:cs="Times New Roman"/>
          <w:szCs w:val="24"/>
        </w:rPr>
        <w:t xml:space="preserve"> </w:t>
      </w:r>
    </w:p>
    <w:p w14:paraId="7B43ADCD" w14:textId="77777777" w:rsidR="00086CD3" w:rsidRPr="00385657" w:rsidRDefault="00086CD3" w:rsidP="00A6058D">
      <w:pPr>
        <w:spacing w:after="0" w:line="480" w:lineRule="auto"/>
        <w:ind w:firstLine="720"/>
        <w:rPr>
          <w:rFonts w:cs="Times New Roman"/>
          <w:szCs w:val="24"/>
        </w:rPr>
      </w:pPr>
      <w:r w:rsidRPr="00385657">
        <w:rPr>
          <w:rFonts w:cs="Times New Roman"/>
          <w:szCs w:val="24"/>
        </w:rPr>
        <w:t>In addition to the mix of registers and accents present in the text, Lidia</w:t>
      </w:r>
      <w:r>
        <w:rPr>
          <w:rFonts w:cs="Times New Roman"/>
          <w:szCs w:val="24"/>
        </w:rPr>
        <w:t>’s</w:t>
      </w:r>
      <w:r w:rsidRPr="00385657">
        <w:rPr>
          <w:rFonts w:cs="Times New Roman"/>
          <w:szCs w:val="24"/>
        </w:rPr>
        <w:t xml:space="preserve"> and Montse’s voices blend together so that it is not always clear who is speaking. The following excerpt demonstrates how Salvayre succeeds at fluidly shifting the narration between the two women. When Montse leaves her village for the first time to visit Barcelona:</w:t>
      </w:r>
    </w:p>
    <w:p w14:paraId="6E6F7D71" w14:textId="77777777" w:rsidR="00086CD3" w:rsidRPr="00385657" w:rsidRDefault="00086CD3" w:rsidP="00A6058D">
      <w:pPr>
        <w:spacing w:after="0" w:line="480" w:lineRule="auto"/>
        <w:ind w:left="720"/>
        <w:rPr>
          <w:rFonts w:cs="Times New Roman"/>
          <w:szCs w:val="24"/>
        </w:rPr>
      </w:pPr>
      <w:r w:rsidRPr="00385657">
        <w:rPr>
          <w:rFonts w:cs="Times New Roman"/>
          <w:szCs w:val="24"/>
          <w:lang w:val="fr-FR"/>
        </w:rPr>
        <w:t xml:space="preserve">Elle entend, pour la première fois de sa vie, des langues étrangères, c’est un plaisir de l’âme. Car il y a là une foule panachée de jeunes gens venus de tous les coins du monde pour soutenir l’armée républicaine: des Américains qui font deux fois la taille de son frère, des Anglais à la peau laiteuse et aux lèvres roses (muy feos), des Italiens aux cheveux luisants, des Suisses, des Autrichiens, des Français, des Allemands, des Russes, des Hongrois, des Suédois. On parle fort (allez savoir pourquoi, l’Espagnol pense qu’il a toujours affaire à des sourds), on fume, on rit, je suis soûle, on se dit tu sans se connaître. Et dans ce jaleo, dans ce brouhaha, quel mot formidable ma chérie!, dans le brouhaha des discussions, des éclats de rire, des Me cago en Dios lancés à tout propos et du tintín des verres entrechoqués, une voix tout à coup s’élève, une voix grave et légèrement palpitante. </w:t>
      </w:r>
      <w:r w:rsidRPr="00385657">
        <w:rPr>
          <w:rFonts w:cs="Times New Roman"/>
          <w:szCs w:val="24"/>
        </w:rPr>
        <w:t>Lidia, sers-moi une anisette, ma chérie. (115)</w:t>
      </w:r>
    </w:p>
    <w:p w14:paraId="462C4E83" w14:textId="77777777" w:rsidR="00086CD3" w:rsidRPr="00385657" w:rsidRDefault="00086CD3" w:rsidP="00A6058D">
      <w:pPr>
        <w:spacing w:after="0" w:line="480" w:lineRule="auto"/>
        <w:rPr>
          <w:rFonts w:cs="Times New Roman"/>
          <w:szCs w:val="24"/>
        </w:rPr>
      </w:pPr>
      <w:r w:rsidRPr="00385657">
        <w:rPr>
          <w:rFonts w:cs="Times New Roman"/>
          <w:szCs w:val="24"/>
        </w:rPr>
        <w:t xml:space="preserve">In this passage, which again displays Montse’s enjoyment of language, her literal Barthesian </w:t>
      </w:r>
      <w:r w:rsidRPr="00385657">
        <w:rPr>
          <w:rFonts w:cs="Times New Roman"/>
          <w:i/>
          <w:szCs w:val="24"/>
        </w:rPr>
        <w:t>plaisir du texte</w:t>
      </w:r>
      <w:r w:rsidRPr="00385657">
        <w:rPr>
          <w:rFonts w:cs="Times New Roman"/>
          <w:szCs w:val="24"/>
        </w:rPr>
        <w:t xml:space="preserve">, as she encounters new languages for the first time, and also as she comments on her enjoyment in pronouncing specific words (i.e. “brouhaha”), the reader experiences the playful textual instability of the narrative voice. As happens frequently throughout the text, Montse interjects parenthetical comments (i.e. “muy feos”), and she also takes charge of the narration mid-paragraph. Moving from Lidia’s third person narration, last indicated with the phrase “son frère,” to the “on” and “je” of Montse’s first-person account, the reader has the impression that Montse was listening to her daughter’s narration and has disrupted it to add her own thoughts. The immediacy of Montse’s words is underscored by her sudden shift to the present moment, with her request for “une anisette.” The conversational flow of words between the mother and daughter that alternates between time periods ultimately gives the text a compelling vitality.   </w:t>
      </w:r>
    </w:p>
    <w:p w14:paraId="2CCCD82D" w14:textId="77777777" w:rsidR="00086CD3" w:rsidRPr="00385657" w:rsidRDefault="00086CD3" w:rsidP="00A6058D">
      <w:pPr>
        <w:pStyle w:val="NoSpacing"/>
        <w:spacing w:line="480" w:lineRule="auto"/>
        <w:ind w:firstLine="720"/>
        <w:rPr>
          <w:rFonts w:cs="Times New Roman"/>
          <w:szCs w:val="24"/>
        </w:rPr>
      </w:pPr>
      <w:r w:rsidRPr="00385657">
        <w:rPr>
          <w:rFonts w:cs="Times New Roman"/>
          <w:szCs w:val="24"/>
        </w:rPr>
        <w:t xml:space="preserve">While Lidia provides the narrative frame, her personality traits are nearly impossible to define because her personal thoughts are limited to brief musings related to writing the text, to reading Bernanos, and to listening to Montse. In </w:t>
      </w:r>
      <w:bookmarkStart w:id="95" w:name="_Hlk505518839"/>
      <w:r w:rsidRPr="00385657">
        <w:rPr>
          <w:rFonts w:cs="Times New Roman"/>
          <w:szCs w:val="24"/>
        </w:rPr>
        <w:t xml:space="preserve">“Le Sujet de l’expression dans </w:t>
      </w:r>
      <w:r w:rsidRPr="00385657">
        <w:rPr>
          <w:rFonts w:cs="Times New Roman"/>
          <w:i/>
          <w:szCs w:val="24"/>
        </w:rPr>
        <w:t>Pas pleurer</w:t>
      </w:r>
      <w:r w:rsidRPr="00385657">
        <w:rPr>
          <w:rFonts w:cs="Times New Roman"/>
          <w:szCs w:val="24"/>
        </w:rPr>
        <w:t xml:space="preserve"> de Lydie Salvayre,” Marianne Braux </w:t>
      </w:r>
      <w:bookmarkEnd w:id="95"/>
      <w:r w:rsidRPr="00385657">
        <w:rPr>
          <w:rFonts w:cs="Times New Roman"/>
          <w:szCs w:val="24"/>
        </w:rPr>
        <w:t>aptly observes that the narrator’s reproduction of the words of others corresponds to her relative lack of interiority within the narrative:</w:t>
      </w:r>
    </w:p>
    <w:p w14:paraId="498DEEFE" w14:textId="77777777" w:rsidR="00086CD3" w:rsidRPr="00385657" w:rsidRDefault="00086CD3" w:rsidP="00A6058D">
      <w:pPr>
        <w:pStyle w:val="NoSpacing"/>
        <w:spacing w:line="480" w:lineRule="auto"/>
        <w:ind w:left="720"/>
        <w:rPr>
          <w:rFonts w:cs="Times New Roman"/>
          <w:szCs w:val="24"/>
        </w:rPr>
      </w:pPr>
      <w:r w:rsidRPr="00385657">
        <w:rPr>
          <w:rFonts w:cs="Times New Roman"/>
          <w:szCs w:val="24"/>
          <w:lang w:val="fr-FR"/>
        </w:rPr>
        <w:t xml:space="preserve">la narratrice se garde bien d’expliciter lesdits “échos” qu’elle perçoit dans sa “vie d’aujourd’hui,” conformément au principe esthétique du roman consistant à se mettre soi-même en retrait pour se faire le réceptacle du discours d’autrui et atteindre ainsi à une vérité que nul discours égocentré ne saurait produire. Ce qui importe ici, c’est donc de saisir dans ce pudique dévoilement la possibilité pour le sujet d’advenir à lui-même dans une écoute attentive de ses autres en lui. </w:t>
      </w:r>
      <w:r w:rsidRPr="00385657">
        <w:rPr>
          <w:rFonts w:cs="Times New Roman"/>
          <w:szCs w:val="24"/>
        </w:rPr>
        <w:t>(76)</w:t>
      </w:r>
    </w:p>
    <w:p w14:paraId="65166C66" w14:textId="77777777" w:rsidR="00086CD3" w:rsidRPr="00385657" w:rsidRDefault="00086CD3" w:rsidP="00A6058D">
      <w:pPr>
        <w:shd w:val="clear" w:color="auto" w:fill="FFFFFF" w:themeFill="background1"/>
        <w:spacing w:after="0" w:line="480" w:lineRule="auto"/>
        <w:rPr>
          <w:rFonts w:cs="Times New Roman"/>
          <w:szCs w:val="24"/>
          <w:highlight w:val="yellow"/>
        </w:rPr>
      </w:pPr>
      <w:r w:rsidRPr="00385657">
        <w:rPr>
          <w:rFonts w:cs="Times New Roman"/>
          <w:szCs w:val="24"/>
        </w:rPr>
        <w:t xml:space="preserve">According to Braux’s interpretation, the narrator’s disinterest in foregrounding her own story allows her to become the “receptacle” of the words of others. However, her employment of others’ stories may also be read as something more than a respectful or humble ceding of ground. Perhaps it would be more fitting to depict the novel itself as the receptacle for many voices, and to portray the narrator as the curator who makes active selections—and omissions. </w:t>
      </w:r>
      <w:r>
        <w:rPr>
          <w:rFonts w:cs="Times New Roman"/>
          <w:szCs w:val="24"/>
        </w:rPr>
        <w:t xml:space="preserve">In the case of literary narrators, their perspective necessarily circumscribes the story available to the reader, but the degree to which the narrator (as opposed to the author) reflects on the content of the story in a self-aware manner may mark the difference between the narrator as the vessel for the story and the narrator as the curator of the story. </w:t>
      </w:r>
      <w:r w:rsidRPr="00385657">
        <w:rPr>
          <w:rFonts w:cs="Times New Roman"/>
          <w:szCs w:val="24"/>
        </w:rPr>
        <w:t>In a museum setting, the curator operates in the background, but his or her choices determine the content and its presentation, and therefore shape how viewers interpret the material</w:t>
      </w:r>
      <w:r>
        <w:rPr>
          <w:rFonts w:cs="Times New Roman"/>
          <w:szCs w:val="24"/>
        </w:rPr>
        <w:t xml:space="preserve">. </w:t>
      </w:r>
      <w:r w:rsidRPr="00385657">
        <w:rPr>
          <w:rFonts w:cs="Times New Roman"/>
          <w:szCs w:val="24"/>
        </w:rPr>
        <w:t xml:space="preserve">Braux’s description of the narrator as the someone who yields space to other voices may relegate the narrator to too passive a role—while the narrator creates a framework for the expression of others’ stories, she nonetheless takes on an active role in selecting the voices and in fashioning a narrative around them. Indeed, her accounts of the interior thoughts of characters apart from Bernanos and Montse especially do not fit neatly into the concept of the narrator as a recipient. For example, the narrator describes the private emotions and thoughts of Doña Pura and José—but from whom does she receive them? Both would have long been deceased at the time of the narration in 2011. While José may have confided in Montse, Montse and Doña Pura had little sympathy for one another. Therefore, the narrator must do more than relinquish the page to their accounts; she must even go beyond the selective pruning function of a curator to become a creator who expands and </w:t>
      </w:r>
      <w:bookmarkStart w:id="96" w:name="_Hlk499639292"/>
      <w:r w:rsidRPr="00385657">
        <w:rPr>
          <w:rFonts w:cs="Times New Roman"/>
          <w:szCs w:val="24"/>
        </w:rPr>
        <w:t xml:space="preserve">embellishes the narrative. </w:t>
      </w:r>
    </w:p>
    <w:p w14:paraId="28497500" w14:textId="77777777" w:rsidR="00086CD3" w:rsidRPr="00385657" w:rsidRDefault="00086CD3" w:rsidP="00A6058D">
      <w:pPr>
        <w:pStyle w:val="Heading3"/>
        <w:rPr>
          <w:rFonts w:cs="Times New Roman"/>
        </w:rPr>
      </w:pPr>
      <w:bookmarkStart w:id="97" w:name="_Toc510605508"/>
      <w:bookmarkStart w:id="98" w:name="_Toc513556654"/>
      <w:r w:rsidRPr="00385657">
        <w:rPr>
          <w:rFonts w:cs="Times New Roman"/>
        </w:rPr>
        <w:t>1.3 The Catalonian Catastrophe: “I de-catalanized the book”</w:t>
      </w:r>
      <w:bookmarkEnd w:id="97"/>
      <w:bookmarkEnd w:id="98"/>
    </w:p>
    <w:p w14:paraId="251A42B7" w14:textId="77777777" w:rsidR="00086CD3" w:rsidRPr="00385657" w:rsidRDefault="00086CD3" w:rsidP="00A6058D">
      <w:pPr>
        <w:spacing w:after="0" w:line="480" w:lineRule="auto"/>
        <w:rPr>
          <w:rFonts w:cs="Times New Roman"/>
        </w:rPr>
      </w:pPr>
      <w:r w:rsidRPr="00385657">
        <w:rPr>
          <w:rFonts w:cs="Times New Roman"/>
          <w:szCs w:val="24"/>
        </w:rPr>
        <w:tab/>
        <w:t xml:space="preserve">While the narration in the text </w:t>
      </w:r>
      <w:r>
        <w:rPr>
          <w:rFonts w:cs="Times New Roman"/>
          <w:szCs w:val="24"/>
        </w:rPr>
        <w:t>remains</w:t>
      </w:r>
      <w:r w:rsidRPr="00385657">
        <w:rPr>
          <w:rFonts w:cs="Times New Roman"/>
          <w:szCs w:val="24"/>
        </w:rPr>
        <w:t xml:space="preserve"> unstable, particularly insofar as it can be difficult to distinguish whether Lidia or Montse is speaking at a given moment, the very words printed on the page have shifted since the first </w:t>
      </w:r>
      <w:r>
        <w:rPr>
          <w:rFonts w:cs="Times New Roman"/>
          <w:szCs w:val="24"/>
        </w:rPr>
        <w:t>printing of the work</w:t>
      </w:r>
      <w:r w:rsidRPr="00385657">
        <w:rPr>
          <w:rFonts w:cs="Times New Roman"/>
          <w:szCs w:val="24"/>
        </w:rPr>
        <w:t xml:space="preserve">. In the copies printed in the spring of 2014, Montse’s brother Josep is depicted as returning with revolutionary ideals after laboring in the orchards of Lérida. By the </w:t>
      </w:r>
      <w:r>
        <w:rPr>
          <w:rFonts w:cs="Times New Roman"/>
          <w:szCs w:val="24"/>
        </w:rPr>
        <w:t xml:space="preserve">time of the </w:t>
      </w:r>
      <w:r w:rsidRPr="00385657">
        <w:rPr>
          <w:rFonts w:cs="Times New Roman"/>
          <w:szCs w:val="24"/>
        </w:rPr>
        <w:t>August 2014 printing, Josep has disappeared, and Montse’s brother—renamed José—is d</w:t>
      </w:r>
      <w:r>
        <w:rPr>
          <w:rFonts w:cs="Times New Roman"/>
          <w:szCs w:val="24"/>
        </w:rPr>
        <w:t>escribed</w:t>
      </w:r>
      <w:r w:rsidRPr="00385657">
        <w:rPr>
          <w:rFonts w:cs="Times New Roman"/>
          <w:szCs w:val="24"/>
        </w:rPr>
        <w:t xml:space="preserve"> as returning with revolutionary ideals after laboring in the orchards of Lérima. Lérida, also known as Lleida, is a town in Catalonia, but Lérima does not exist on any maps of Spain. Josep is a Catalan name, but José is Castillian. Other characters undergo a similar transformation: Joan becomes Juan, Don Jaume becomes Don Jaime. Why did Salvayre erase Catalonia from the novel, particularly when the city of Lérida has a long history of revolutionary activity and separatist movements? Historical events </w:t>
      </w:r>
      <w:r>
        <w:rPr>
          <w:rFonts w:cs="Times New Roman"/>
          <w:szCs w:val="24"/>
        </w:rPr>
        <w:t xml:space="preserve">that date </w:t>
      </w:r>
      <w:r w:rsidRPr="00385657">
        <w:rPr>
          <w:rFonts w:cs="Times New Roman"/>
          <w:szCs w:val="24"/>
        </w:rPr>
        <w:t xml:space="preserve">from the 1930s </w:t>
      </w:r>
      <w:r>
        <w:rPr>
          <w:rFonts w:cs="Times New Roman"/>
          <w:szCs w:val="24"/>
        </w:rPr>
        <w:t xml:space="preserve">are </w:t>
      </w:r>
      <w:r w:rsidRPr="00385657">
        <w:rPr>
          <w:rFonts w:cs="Times New Roman"/>
          <w:szCs w:val="24"/>
        </w:rPr>
        <w:t xml:space="preserve">in her novel, such as the rise of nationalism and the plight of refugees, </w:t>
      </w:r>
      <w:r>
        <w:rPr>
          <w:rFonts w:cs="Times New Roman"/>
          <w:szCs w:val="24"/>
        </w:rPr>
        <w:t xml:space="preserve">and they </w:t>
      </w:r>
      <w:r w:rsidRPr="00385657">
        <w:rPr>
          <w:rFonts w:cs="Times New Roman"/>
          <w:szCs w:val="24"/>
        </w:rPr>
        <w:t xml:space="preserve">resonate with contemporary challenges; why, then, remove Catalonia, when its push for regional independence </w:t>
      </w:r>
      <w:r>
        <w:rPr>
          <w:rFonts w:cs="Times New Roman"/>
          <w:szCs w:val="24"/>
        </w:rPr>
        <w:t>also corresponds to recent events</w:t>
      </w:r>
      <w:r w:rsidRPr="00385657">
        <w:rPr>
          <w:rFonts w:cs="Times New Roman"/>
          <w:szCs w:val="24"/>
        </w:rPr>
        <w:t xml:space="preserve"> (</w:t>
      </w:r>
      <w:r>
        <w:rPr>
          <w:rFonts w:cs="Times New Roman"/>
          <w:szCs w:val="24"/>
        </w:rPr>
        <w:t>in fact, the</w:t>
      </w:r>
      <w:r w:rsidRPr="00385657">
        <w:rPr>
          <w:rFonts w:cs="Times New Roman"/>
          <w:szCs w:val="24"/>
        </w:rPr>
        <w:t xml:space="preserve"> resonance has grown </w:t>
      </w:r>
      <w:r>
        <w:rPr>
          <w:rFonts w:cs="Times New Roman"/>
          <w:szCs w:val="24"/>
        </w:rPr>
        <w:t xml:space="preserve">even </w:t>
      </w:r>
      <w:r w:rsidRPr="00385657">
        <w:rPr>
          <w:rFonts w:cs="Times New Roman"/>
          <w:szCs w:val="24"/>
        </w:rPr>
        <w:t xml:space="preserve">stronger since </w:t>
      </w:r>
      <w:r w:rsidRPr="00385657">
        <w:rPr>
          <w:rFonts w:cs="Times New Roman"/>
          <w:i/>
          <w:szCs w:val="24"/>
        </w:rPr>
        <w:t>Pas pleurer</w:t>
      </w:r>
      <w:r w:rsidRPr="00385657">
        <w:rPr>
          <w:rFonts w:cs="Times New Roman"/>
        </w:rPr>
        <w:t xml:space="preserve"> was published, in light of the 2017 vote for independence from Spain)? </w:t>
      </w:r>
    </w:p>
    <w:p w14:paraId="7B7E256B" w14:textId="77777777" w:rsidR="00086CD3" w:rsidRPr="00385657" w:rsidRDefault="00086CD3" w:rsidP="00A6058D">
      <w:pPr>
        <w:spacing w:after="0" w:line="480" w:lineRule="auto"/>
        <w:rPr>
          <w:rFonts w:cs="Times New Roman"/>
          <w:szCs w:val="24"/>
        </w:rPr>
      </w:pPr>
      <w:r w:rsidRPr="00385657">
        <w:rPr>
          <w:rFonts w:cs="Times New Roman"/>
          <w:szCs w:val="24"/>
        </w:rPr>
        <w:tab/>
        <w:t xml:space="preserve">Salvayre answers this question while responding to a slightly different inquiry during a second interview with Grosjean for the </w:t>
      </w:r>
      <w:r w:rsidRPr="00385657">
        <w:rPr>
          <w:rFonts w:cs="Times New Roman"/>
          <w:i/>
          <w:szCs w:val="24"/>
        </w:rPr>
        <w:t>Tribune de Genève</w:t>
      </w:r>
      <w:r w:rsidRPr="00385657">
        <w:rPr>
          <w:rFonts w:cs="Times New Roman"/>
          <w:szCs w:val="24"/>
        </w:rPr>
        <w:t xml:space="preserve">. Grosjean asks her why the villagers speak Castilian instead of Catalan in the novel, and why Salvayre renders Montse’s speech in </w:t>
      </w:r>
      <w:r w:rsidRPr="00385657">
        <w:rPr>
          <w:rFonts w:cs="Times New Roman"/>
          <w:i/>
          <w:szCs w:val="24"/>
        </w:rPr>
        <w:t xml:space="preserve">frangnol </w:t>
      </w:r>
      <w:r w:rsidRPr="00385657">
        <w:rPr>
          <w:rFonts w:cs="Times New Roman"/>
          <w:szCs w:val="24"/>
        </w:rPr>
        <w:t xml:space="preserve">rather than </w:t>
      </w:r>
      <w:r w:rsidRPr="00385657">
        <w:rPr>
          <w:rFonts w:cs="Times New Roman"/>
          <w:i/>
          <w:szCs w:val="24"/>
        </w:rPr>
        <w:t>fratalan</w:t>
      </w:r>
      <w:r w:rsidRPr="00385657">
        <w:rPr>
          <w:rFonts w:cs="Times New Roman"/>
          <w:szCs w:val="24"/>
        </w:rPr>
        <w:t>,</w:t>
      </w:r>
      <w:r w:rsidRPr="00385657">
        <w:rPr>
          <w:rFonts w:cs="Times New Roman"/>
          <w:i/>
          <w:szCs w:val="24"/>
        </w:rPr>
        <w:t xml:space="preserve"> </w:t>
      </w:r>
      <w:r w:rsidRPr="00385657">
        <w:rPr>
          <w:rFonts w:cs="Times New Roman"/>
          <w:szCs w:val="24"/>
        </w:rPr>
        <w:t xml:space="preserve">considering that Salvayre’s mother came from Catalonia. Given the significance of this issue, I quote Salvayre’s response in full: </w:t>
      </w:r>
    </w:p>
    <w:p w14:paraId="316E69E4" w14:textId="77777777" w:rsidR="00086CD3" w:rsidRPr="00E16C8C" w:rsidRDefault="00086CD3" w:rsidP="00A6058D">
      <w:pPr>
        <w:pStyle w:val="NormalWeb"/>
        <w:shd w:val="clear" w:color="auto" w:fill="FFFFFF"/>
        <w:spacing w:before="0" w:beforeAutospacing="0" w:after="0" w:afterAutospacing="0" w:line="480" w:lineRule="auto"/>
        <w:ind w:left="720"/>
      </w:pPr>
      <w:r w:rsidRPr="00715A34">
        <w:rPr>
          <w:lang w:val="fr-FR"/>
        </w:rPr>
        <w:t xml:space="preserve">L’utilisation du “fragnol” m’est venue naturellement: mes deux parents parlaient espagnol entre eux et avec mes sœurs et moi. Mais ma mère parlait catalan avec ses amies du village. Je le comprends donc, sans être capable d’en parler un mot. En ce qui concerne le roman, je l’ai échappé belle, il faut que je vous raconte: dans la première version du livre, l’histoire est située à Lérida, en Catalogne, et tous les personnages ont des prénoms catalans. Un premier tirage est donc imprimé comme ça. Tout à coup en lisant le livre, ma sœur s’écrie: “Tu dis que ça se passe en Catalogne, mais ils parlent tous castillan?” Catastrophe! J’ai fait des corrections immédiatement, délocalisé l’histoire, et les prénoms ont été modifiés. Actuellement, tous les exemplaires qui sont en vente ont été corrigés. </w:t>
      </w:r>
      <w:r w:rsidRPr="00E16C8C">
        <w:t>(“Lauréate du Goncourt 2014”)</w:t>
      </w:r>
    </w:p>
    <w:p w14:paraId="73E11895" w14:textId="77777777" w:rsidR="00086CD3" w:rsidRPr="00E16C8C" w:rsidRDefault="00086CD3" w:rsidP="00A6058D">
      <w:pPr>
        <w:spacing w:after="0" w:line="480" w:lineRule="auto"/>
        <w:rPr>
          <w:rFonts w:cs="Times New Roman"/>
          <w:szCs w:val="24"/>
        </w:rPr>
      </w:pPr>
      <w:r w:rsidRPr="00E16C8C">
        <w:rPr>
          <w:rFonts w:cs="Times New Roman"/>
          <w:szCs w:val="24"/>
        </w:rPr>
        <w:t>The</w:t>
      </w:r>
      <w:r>
        <w:rPr>
          <w:rFonts w:cs="Times New Roman"/>
          <w:szCs w:val="24"/>
        </w:rPr>
        <w:t xml:space="preserve"> rather unfortunate</w:t>
      </w:r>
      <w:r w:rsidRPr="00E16C8C">
        <w:rPr>
          <w:rFonts w:cs="Times New Roman"/>
          <w:szCs w:val="24"/>
        </w:rPr>
        <w:t xml:space="preserve"> error was discovered rather late; many of the reviews of the novel, including those published </w:t>
      </w:r>
      <w:r>
        <w:rPr>
          <w:rFonts w:cs="Times New Roman"/>
          <w:szCs w:val="24"/>
        </w:rPr>
        <w:t>when</w:t>
      </w:r>
      <w:r w:rsidRPr="00E16C8C">
        <w:rPr>
          <w:rFonts w:cs="Times New Roman"/>
          <w:szCs w:val="24"/>
        </w:rPr>
        <w:t xml:space="preserve"> Salvayre’s </w:t>
      </w:r>
      <w:r>
        <w:rPr>
          <w:rFonts w:cs="Times New Roman"/>
          <w:szCs w:val="24"/>
        </w:rPr>
        <w:t>won the Prix Goncourt</w:t>
      </w:r>
      <w:r w:rsidRPr="00E16C8C">
        <w:rPr>
          <w:rFonts w:cs="Times New Roman"/>
          <w:szCs w:val="24"/>
        </w:rPr>
        <w:t xml:space="preserve">, reference the Catalan names. </w:t>
      </w:r>
      <w:r>
        <w:rPr>
          <w:rFonts w:cs="Times New Roman"/>
          <w:szCs w:val="24"/>
        </w:rPr>
        <w:t>In fact, t</w:t>
      </w:r>
      <w:r w:rsidRPr="00E16C8C">
        <w:rPr>
          <w:rFonts w:cs="Times New Roman"/>
          <w:szCs w:val="24"/>
        </w:rPr>
        <w:t xml:space="preserve">he linguistic slippage in the original text reflects force of habit and </w:t>
      </w:r>
      <w:r>
        <w:rPr>
          <w:rFonts w:cs="Times New Roman"/>
          <w:szCs w:val="24"/>
        </w:rPr>
        <w:t xml:space="preserve">of </w:t>
      </w:r>
      <w:r w:rsidRPr="00E16C8C">
        <w:rPr>
          <w:rFonts w:cs="Times New Roman"/>
          <w:szCs w:val="24"/>
        </w:rPr>
        <w:t>childhood memories. As she elaborates in a 2017 interview:</w:t>
      </w:r>
    </w:p>
    <w:p w14:paraId="1D78F448" w14:textId="77777777" w:rsidR="00086CD3" w:rsidRPr="00E16C8C" w:rsidRDefault="00086CD3" w:rsidP="00A6058D">
      <w:pPr>
        <w:pStyle w:val="NormalWeb"/>
        <w:shd w:val="clear" w:color="auto" w:fill="FFFFFF"/>
        <w:spacing w:before="0" w:beforeAutospacing="0" w:after="0" w:afterAutospacing="0" w:line="480" w:lineRule="auto"/>
        <w:ind w:left="720"/>
      </w:pPr>
      <w:r w:rsidRPr="00E16C8C">
        <w:t xml:space="preserve">[It was an] error that can be explained by the fact that my own Catalan mother spoke only Spanish at home because that was the language my father imposed on our family. As I was unable to write in Catalan, I decatalanized the book in later versions . . . . what mattered to me was to recreate the language my mother invented when she arrived in France, a trans-Pyrenean language, a language split in two, an inventive, joyous, poetic tongue that laughed at and manhandled the dominant language, and thereby opened new horizons of meaning. </w:t>
      </w:r>
    </w:p>
    <w:p w14:paraId="44403437" w14:textId="77777777" w:rsidR="00086CD3" w:rsidRPr="00E16C8C" w:rsidRDefault="00086CD3" w:rsidP="00A6058D">
      <w:pPr>
        <w:pStyle w:val="NormalWeb"/>
        <w:shd w:val="clear" w:color="auto" w:fill="FFFFFF"/>
        <w:spacing w:before="0" w:beforeAutospacing="0" w:after="0" w:afterAutospacing="0" w:line="480" w:lineRule="auto"/>
        <w:ind w:left="720"/>
      </w:pPr>
      <w:r w:rsidRPr="00E16C8C">
        <w:t xml:space="preserve"> (“A Conversation”)</w:t>
      </w:r>
    </w:p>
    <w:p w14:paraId="6E1FF573" w14:textId="77777777" w:rsidR="00086CD3" w:rsidRDefault="00086CD3" w:rsidP="00A6058D">
      <w:pPr>
        <w:spacing w:after="0" w:line="480" w:lineRule="auto"/>
        <w:rPr>
          <w:rFonts w:cs="Times New Roman"/>
        </w:rPr>
      </w:pPr>
      <w:r>
        <w:rPr>
          <w:rFonts w:cs="Times New Roman"/>
        </w:rPr>
        <w:t>It is clear that s</w:t>
      </w:r>
      <w:r w:rsidRPr="00E16C8C">
        <w:rPr>
          <w:rFonts w:cs="Times New Roman"/>
        </w:rPr>
        <w:t xml:space="preserve">he associates her mother’s identity more strongly with </w:t>
      </w:r>
      <w:r w:rsidRPr="00E16C8C">
        <w:rPr>
          <w:rFonts w:cs="Times New Roman"/>
          <w:i/>
        </w:rPr>
        <w:t xml:space="preserve">fragnol </w:t>
      </w:r>
      <w:r w:rsidRPr="00E16C8C">
        <w:rPr>
          <w:rFonts w:cs="Times New Roman"/>
        </w:rPr>
        <w:t xml:space="preserve">than </w:t>
      </w:r>
      <w:r>
        <w:rPr>
          <w:rFonts w:cs="Times New Roman"/>
        </w:rPr>
        <w:t xml:space="preserve">with </w:t>
      </w:r>
      <w:r w:rsidRPr="00E16C8C">
        <w:rPr>
          <w:rFonts w:cs="Times New Roman"/>
        </w:rPr>
        <w:t xml:space="preserve">Catalan, and it would appear that, though the novel took place originally in Catalonia, the location’s historical and political significance did not factor strongly into the choice of setting; rather, it was a convenience due to familiarity from family history. </w:t>
      </w:r>
      <w:r w:rsidRPr="00E16C8C">
        <w:rPr>
          <w:rFonts w:cs="Times New Roman"/>
          <w:szCs w:val="24"/>
        </w:rPr>
        <w:t xml:space="preserve">We might ask, which is the “real” edition of the book? Salvayre refers to the new edition as “corrigé,” but the original textual content </w:t>
      </w:r>
      <w:r>
        <w:rPr>
          <w:rFonts w:cs="Times New Roman"/>
          <w:szCs w:val="24"/>
        </w:rPr>
        <w:t xml:space="preserve">actually </w:t>
      </w:r>
      <w:r w:rsidRPr="00E16C8C">
        <w:rPr>
          <w:rFonts w:cs="Times New Roman"/>
          <w:szCs w:val="24"/>
        </w:rPr>
        <w:t xml:space="preserve">more closely reflects her family </w:t>
      </w:r>
      <w:r w:rsidRPr="00385657">
        <w:rPr>
          <w:rFonts w:cs="Times New Roman"/>
          <w:szCs w:val="24"/>
        </w:rPr>
        <w:t>history—and, yet, as I have already discussed, the trajectory of the characters already departs from the lived experience of Salvayre’s real relatives, so precision in this matter is not of as much importance as if the text were presented as an autobiography (rather than as a novel loosely based on autobiography). The concept of “corrections” here</w:t>
      </w:r>
      <w:r>
        <w:rPr>
          <w:rFonts w:cs="Times New Roman"/>
          <w:szCs w:val="24"/>
        </w:rPr>
        <w:t xml:space="preserve"> clearly</w:t>
      </w:r>
      <w:r w:rsidRPr="00385657">
        <w:rPr>
          <w:rFonts w:cs="Times New Roman"/>
          <w:szCs w:val="24"/>
        </w:rPr>
        <w:t xml:space="preserve"> refers to internal consistency within the world of the text. </w:t>
      </w:r>
      <w:r>
        <w:rPr>
          <w:rFonts w:cs="Times New Roman"/>
          <w:szCs w:val="24"/>
        </w:rPr>
        <w:t>In</w:t>
      </w:r>
      <w:r w:rsidRPr="00385657">
        <w:rPr>
          <w:rFonts w:cs="Times New Roman"/>
          <w:szCs w:val="24"/>
        </w:rPr>
        <w:t xml:space="preserve"> order to create an air of </w:t>
      </w:r>
      <w:r w:rsidRPr="00385657">
        <w:rPr>
          <w:rFonts w:cs="Times New Roman"/>
          <w:i/>
          <w:szCs w:val="24"/>
        </w:rPr>
        <w:t>vraisemblance</w:t>
      </w:r>
      <w:r w:rsidRPr="00385657">
        <w:rPr>
          <w:rFonts w:cs="Times New Roman"/>
          <w:szCs w:val="24"/>
        </w:rPr>
        <w:t>, rather than risk having readers continue to be distracted by the lack of Catalan, she moves farther into fiction by giving Lérida the invented name Lérima.</w:t>
      </w:r>
      <w:r>
        <w:rPr>
          <w:rFonts w:cs="Times New Roman"/>
          <w:szCs w:val="24"/>
        </w:rPr>
        <w:t xml:space="preserve"> </w:t>
      </w:r>
      <w:r w:rsidRPr="00385657">
        <w:rPr>
          <w:rFonts w:cs="Times New Roman"/>
          <w:color w:val="363636"/>
        </w:rPr>
        <w:t xml:space="preserve">In this sense, the text—even in its original form—could be described as a sort of </w:t>
      </w:r>
      <w:r w:rsidRPr="00385657">
        <w:rPr>
          <w:rFonts w:cs="Times New Roman"/>
          <w:i/>
          <w:color w:val="363636"/>
        </w:rPr>
        <w:t>Homage to Catalonia</w:t>
      </w:r>
      <w:r w:rsidRPr="00385657">
        <w:rPr>
          <w:rStyle w:val="FootnoteReference"/>
          <w:rFonts w:cs="Times New Roman"/>
          <w:color w:val="363636"/>
        </w:rPr>
        <w:footnoteReference w:id="60"/>
      </w:r>
      <w:r w:rsidRPr="00385657">
        <w:rPr>
          <w:rFonts w:cs="Times New Roman"/>
        </w:rPr>
        <w:t xml:space="preserve"> </w:t>
      </w:r>
      <w:r w:rsidRPr="00385657">
        <w:rPr>
          <w:rFonts w:cs="Times New Roman"/>
          <w:i/>
        </w:rPr>
        <w:t>manqué</w:t>
      </w:r>
      <w:r w:rsidRPr="00385657">
        <w:rPr>
          <w:rFonts w:cs="Times New Roman"/>
        </w:rPr>
        <w:t>, as the novel did not foreground the specificities of the region’s history and culture, beyond using names common to Catalonia. Interestingly, Laujol’s theatrical adaptation maintains the use of Catalan names (</w:t>
      </w:r>
      <w:r>
        <w:rPr>
          <w:rFonts w:cs="Times New Roman"/>
        </w:rPr>
        <w:t xml:space="preserve">see, for example, the play’s </w:t>
      </w:r>
      <w:r w:rsidRPr="00385657">
        <w:rPr>
          <w:rFonts w:cs="Times New Roman"/>
          <w:i/>
        </w:rPr>
        <w:t>Dossier de presse</w:t>
      </w:r>
      <w:r w:rsidRPr="00385657">
        <w:rPr>
          <w:rFonts w:cs="Times New Roman"/>
        </w:rPr>
        <w:t>).</w:t>
      </w:r>
    </w:p>
    <w:p w14:paraId="5B1823F4" w14:textId="62CD8B09" w:rsidR="00086CD3" w:rsidRDefault="00086CD3" w:rsidP="00A6058D">
      <w:pPr>
        <w:spacing w:after="0" w:line="480" w:lineRule="auto"/>
        <w:ind w:firstLine="720"/>
        <w:rPr>
          <w:color w:val="363636"/>
        </w:rPr>
      </w:pPr>
      <w:r>
        <w:rPr>
          <w:rFonts w:cs="Times New Roman"/>
        </w:rPr>
        <w:t xml:space="preserve">Salvayre also views the possibility of a fixed language with skepticism. </w:t>
      </w:r>
      <w:r w:rsidRPr="00385657">
        <w:rPr>
          <w:rFonts w:cs="Times New Roman"/>
        </w:rPr>
        <w:t xml:space="preserve">In the West interview, Salvayre </w:t>
      </w:r>
      <w:r>
        <w:rPr>
          <w:rFonts w:cs="Times New Roman"/>
        </w:rPr>
        <w:t>explains</w:t>
      </w:r>
      <w:r w:rsidRPr="00385657">
        <w:rPr>
          <w:rFonts w:cs="Times New Roman"/>
        </w:rPr>
        <w:t xml:space="preserve"> that </w:t>
      </w:r>
      <w:r w:rsidRPr="00385657">
        <w:rPr>
          <w:rFonts w:cs="Times New Roman"/>
          <w:i/>
        </w:rPr>
        <w:t>fragnol</w:t>
      </w:r>
      <w:r w:rsidRPr="00385657">
        <w:rPr>
          <w:rFonts w:cs="Times New Roman"/>
        </w:rPr>
        <w:t xml:space="preserve"> is </w:t>
      </w:r>
      <w:r w:rsidRPr="00385657">
        <w:rPr>
          <w:rFonts w:cs="Times New Roman"/>
          <w:szCs w:val="24"/>
        </w:rPr>
        <w:t>a “</w:t>
      </w:r>
      <w:r w:rsidRPr="00385657">
        <w:rPr>
          <w:rFonts w:cs="Times New Roman"/>
          <w:color w:val="363636"/>
          <w:szCs w:val="24"/>
        </w:rPr>
        <w:t xml:space="preserve">language that, with its mischief and mistakes, pushes away away the veil, the seriousness, the solemnity of well-spokenness,” in contrast with “the repulsive French of </w:t>
      </w:r>
      <w:r w:rsidRPr="00385657">
        <w:rPr>
          <w:rStyle w:val="Emphasis"/>
          <w:rFonts w:cs="Times New Roman"/>
          <w:color w:val="363636"/>
          <w:szCs w:val="24"/>
        </w:rPr>
        <w:t>France 2</w:t>
      </w:r>
      <w:r w:rsidRPr="00385657">
        <w:rPr>
          <w:rStyle w:val="Emphasis"/>
          <w:rFonts w:cs="Times New Roman"/>
          <w:i w:val="0"/>
          <w:color w:val="363636"/>
          <w:szCs w:val="24"/>
        </w:rPr>
        <w:t>,</w:t>
      </w:r>
      <w:r w:rsidRPr="00385657">
        <w:rPr>
          <w:rFonts w:cs="Times New Roman"/>
          <w:color w:val="363636"/>
          <w:szCs w:val="24"/>
        </w:rPr>
        <w:t> . . . I mean that smooth, proper, insipid French, that perfectly mediocre, perfectly dismal, and perfectly dead French, that agreed-upon French that harbors no surprises and no audacity and tries to pass itself off as the sole legitimate language</w:t>
      </w:r>
      <w:r w:rsidRPr="00385657">
        <w:rPr>
          <w:rFonts w:cs="Times New Roman"/>
          <w:color w:val="363636"/>
        </w:rPr>
        <w:t xml:space="preserve">” (“A Conversation”). </w:t>
      </w:r>
      <w:r>
        <w:rPr>
          <w:rFonts w:cs="Times New Roman"/>
          <w:color w:val="363636"/>
        </w:rPr>
        <w:t xml:space="preserve">In light of this attitude, it is </w:t>
      </w:r>
      <w:r>
        <w:rPr>
          <w:color w:val="363636"/>
        </w:rPr>
        <w:t xml:space="preserve">perhaps fitting that her novel exists in more than one form, and that the variations on the story continue to proliferate in theatrical adaptations and literary translations that add to the polyvocal nature of the text. </w:t>
      </w:r>
    </w:p>
    <w:p w14:paraId="025BBB7B" w14:textId="77777777" w:rsidR="000A1BA9" w:rsidRPr="003202AB" w:rsidRDefault="000A1BA9" w:rsidP="00A6058D">
      <w:pPr>
        <w:spacing w:after="0" w:line="480" w:lineRule="auto"/>
        <w:ind w:firstLine="720"/>
        <w:rPr>
          <w:rFonts w:cs="Times New Roman"/>
        </w:rPr>
      </w:pPr>
    </w:p>
    <w:p w14:paraId="48282620" w14:textId="77777777" w:rsidR="00086CD3" w:rsidRPr="00385657" w:rsidRDefault="00086CD3" w:rsidP="0050075E">
      <w:pPr>
        <w:pStyle w:val="Heading2"/>
      </w:pPr>
      <w:bookmarkStart w:id="99" w:name="_Toc510605509"/>
      <w:bookmarkStart w:id="100" w:name="_Toc513556655"/>
      <w:r w:rsidRPr="00385657">
        <w:t>2. Salvayre as a Reader: Cultivating the Canon</w:t>
      </w:r>
      <w:bookmarkEnd w:id="99"/>
      <w:bookmarkEnd w:id="100"/>
      <w:r w:rsidRPr="00385657">
        <w:t xml:space="preserve"> </w:t>
      </w:r>
    </w:p>
    <w:p w14:paraId="474B7556" w14:textId="77777777" w:rsidR="00086CD3" w:rsidRPr="00385657" w:rsidRDefault="00086CD3" w:rsidP="00A6058D">
      <w:pPr>
        <w:spacing w:after="0" w:line="480" w:lineRule="auto"/>
        <w:rPr>
          <w:rFonts w:cs="Times New Roman"/>
          <w:b/>
          <w:szCs w:val="24"/>
          <w:lang w:val="fr-FR"/>
        </w:rPr>
      </w:pPr>
      <w:r w:rsidRPr="00385657">
        <w:rPr>
          <w:rFonts w:cs="Times New Roman"/>
          <w:b/>
          <w:szCs w:val="24"/>
        </w:rPr>
        <w:tab/>
      </w:r>
      <w:r w:rsidRPr="00385657">
        <w:rPr>
          <w:rFonts w:cs="Times New Roman"/>
          <w:szCs w:val="24"/>
        </w:rPr>
        <w:t xml:space="preserve">In </w:t>
      </w:r>
      <w:r w:rsidRPr="00385657">
        <w:rPr>
          <w:rFonts w:cs="Times New Roman"/>
          <w:i/>
          <w:szCs w:val="24"/>
        </w:rPr>
        <w:t>Sept femmes</w:t>
      </w:r>
      <w:r w:rsidRPr="00385657">
        <w:rPr>
          <w:rFonts w:cs="Times New Roman"/>
          <w:szCs w:val="24"/>
        </w:rPr>
        <w:t>,</w:t>
      </w:r>
      <w:r w:rsidRPr="00385657">
        <w:rPr>
          <w:rFonts w:cs="Times New Roman"/>
          <w:i/>
          <w:szCs w:val="24"/>
        </w:rPr>
        <w:t xml:space="preserve"> </w:t>
      </w:r>
      <w:r w:rsidRPr="00385657">
        <w:rPr>
          <w:rFonts w:cs="Times New Roman"/>
          <w:szCs w:val="24"/>
        </w:rPr>
        <w:t xml:space="preserve">Salvayre discusses her aesthetic preferences as a reader and her growing interest in authors’ biographies, though, she says, “J’avais, jusqu’ici, tenu dans le plus grand dédain tout savoir sur la vie d’un auteur” (10). As Salvayre contemplates the lives and literature of seven women she admires as writers, she becomes fascinated by how “leur vie et leur </w:t>
      </w:r>
      <w:r>
        <w:rPr>
          <w:rFonts w:cs="Times New Roman"/>
          <w:szCs w:val="24"/>
        </w:rPr>
        <w:t>œ</w:t>
      </w:r>
      <w:r w:rsidRPr="00385657">
        <w:rPr>
          <w:rFonts w:cs="Times New Roman"/>
          <w:szCs w:val="24"/>
        </w:rPr>
        <w:t xml:space="preserve">uvre étaient indissociablement, inextricablement, irrémissiblement liées” (10). </w:t>
      </w:r>
      <w:r w:rsidRPr="00D465D5">
        <w:rPr>
          <w:rFonts w:cs="Times New Roman"/>
          <w:szCs w:val="24"/>
          <w:lang w:val="fr-FR"/>
        </w:rPr>
        <w:t>She sees the strength and durability of their—now canonical—texts as originating in this intersection between the personal and the aesthetic: “leur texts étaient . . . une protestation—arrangeant, il faut bien le reconnaître—qu’il y avait d’un côté: l’art, et de l’autre, à distance prudente: la vie quotidienne” (11).</w:t>
      </w:r>
      <w:r w:rsidRPr="00385657">
        <w:rPr>
          <w:rStyle w:val="FootnoteReference"/>
          <w:rFonts w:cs="Times New Roman"/>
          <w:szCs w:val="24"/>
          <w:lang w:val="fr-FR"/>
        </w:rPr>
        <w:footnoteReference w:id="61"/>
      </w:r>
      <w:r w:rsidRPr="00D465D5">
        <w:rPr>
          <w:rFonts w:cs="Times New Roman"/>
          <w:szCs w:val="24"/>
          <w:lang w:val="fr-FR"/>
        </w:rPr>
        <w:t xml:space="preserve"> </w:t>
      </w:r>
      <w:r w:rsidRPr="00385657">
        <w:rPr>
          <w:rFonts w:cs="Times New Roman"/>
          <w:i/>
          <w:szCs w:val="24"/>
        </w:rPr>
        <w:t>Sept femmes</w:t>
      </w:r>
      <w:r w:rsidRPr="00385657">
        <w:rPr>
          <w:rFonts w:cs="Times New Roman"/>
          <w:szCs w:val="24"/>
        </w:rPr>
        <w:t xml:space="preserve"> reveals as well Salvayre’s thoughts on literary heritage and how it is transmitted. </w:t>
      </w:r>
      <w:r w:rsidRPr="00385657">
        <w:rPr>
          <w:rFonts w:cs="Times New Roman"/>
          <w:szCs w:val="24"/>
          <w:lang w:val="fr-FR"/>
        </w:rPr>
        <w:t xml:space="preserve">She writes: </w:t>
      </w:r>
    </w:p>
    <w:p w14:paraId="34E14AAC" w14:textId="77777777" w:rsidR="00086CD3" w:rsidRPr="00385657" w:rsidRDefault="00086CD3" w:rsidP="00A6058D">
      <w:pPr>
        <w:spacing w:after="0" w:line="480" w:lineRule="auto"/>
        <w:rPr>
          <w:rFonts w:cs="Times New Roman"/>
          <w:szCs w:val="24"/>
          <w:lang w:val="fr-FR"/>
        </w:rPr>
      </w:pPr>
      <w:r w:rsidRPr="00385657">
        <w:rPr>
          <w:rFonts w:cs="Times New Roman"/>
          <w:szCs w:val="24"/>
          <w:lang w:val="fr-FR"/>
        </w:rPr>
        <w:tab/>
        <w:t>Leurs livres à présent n’ont plus à être protégés ni défendus. Les chefs-d’œuvre</w:t>
      </w:r>
      <w:r w:rsidRPr="00385657">
        <w:rPr>
          <w:rFonts w:cs="Times New Roman"/>
          <w:szCs w:val="24"/>
          <w:lang w:val="fr-FR"/>
        </w:rPr>
        <w:tab/>
        <w:t xml:space="preserve">consacrés ne demandent plus rien. . . . C’est leur beauté qui vaut . . . d’être dite </w:t>
      </w:r>
    </w:p>
    <w:p w14:paraId="41FA6793" w14:textId="77777777" w:rsidR="00086CD3" w:rsidRPr="00385657" w:rsidRDefault="00086CD3" w:rsidP="00A6058D">
      <w:pPr>
        <w:spacing w:after="0" w:line="480" w:lineRule="auto"/>
        <w:ind w:left="720"/>
        <w:rPr>
          <w:rFonts w:cs="Times New Roman"/>
          <w:szCs w:val="24"/>
        </w:rPr>
      </w:pPr>
      <w:r w:rsidRPr="00385657">
        <w:rPr>
          <w:rFonts w:cs="Times New Roman"/>
          <w:szCs w:val="24"/>
          <w:lang w:val="fr-FR"/>
        </w:rPr>
        <w:t xml:space="preserve">et redite. Quoi d’autre mérite véritablement, dans ce foutoir, d’être transmis? Quoi d’autre mérite d’être sauvé de l’oubli et de l’indifférence qui constamment menacent? </w:t>
      </w:r>
      <w:r w:rsidRPr="00385657">
        <w:rPr>
          <w:rFonts w:cs="Times New Roman"/>
          <w:szCs w:val="24"/>
        </w:rPr>
        <w:t>(</w:t>
      </w:r>
      <w:r w:rsidRPr="00385657">
        <w:rPr>
          <w:rFonts w:cs="Times New Roman"/>
          <w:i/>
          <w:szCs w:val="24"/>
        </w:rPr>
        <w:t xml:space="preserve">Sept femmes </w:t>
      </w:r>
      <w:r w:rsidRPr="00385657">
        <w:rPr>
          <w:rFonts w:cs="Times New Roman"/>
          <w:szCs w:val="24"/>
        </w:rPr>
        <w:t>12-13)</w:t>
      </w:r>
    </w:p>
    <w:p w14:paraId="3E6449FE" w14:textId="77777777" w:rsidR="00086CD3" w:rsidRPr="00385657" w:rsidRDefault="00086CD3" w:rsidP="00A6058D">
      <w:pPr>
        <w:spacing w:after="0" w:line="480" w:lineRule="auto"/>
        <w:rPr>
          <w:rFonts w:cs="Times New Roman"/>
          <w:szCs w:val="24"/>
          <w:lang w:val="fr-FR"/>
        </w:rPr>
      </w:pPr>
      <w:r w:rsidRPr="002764C8">
        <w:rPr>
          <w:rFonts w:cs="Times New Roman"/>
          <w:szCs w:val="24"/>
        </w:rPr>
        <w:t xml:space="preserve">Salvayre suggests that, in light of these writers’ texts status as part of the cultural literary canon (as implied in Salvayre’s evaluation of them as “chefs-d’œuvre consacrés”), they no longer require a defense. However, there </w:t>
      </w:r>
      <w:r>
        <w:rPr>
          <w:rFonts w:cs="Times New Roman"/>
          <w:szCs w:val="24"/>
        </w:rPr>
        <w:t xml:space="preserve">exists </w:t>
      </w:r>
      <w:r w:rsidRPr="002764C8">
        <w:rPr>
          <w:rFonts w:cs="Times New Roman"/>
          <w:szCs w:val="24"/>
        </w:rPr>
        <w:t>a</w:t>
      </w:r>
      <w:r>
        <w:rPr>
          <w:rFonts w:cs="Times New Roman"/>
          <w:szCs w:val="24"/>
        </w:rPr>
        <w:t>n important</w:t>
      </w:r>
      <w:r w:rsidRPr="002764C8">
        <w:rPr>
          <w:rFonts w:cs="Times New Roman"/>
          <w:szCs w:val="24"/>
        </w:rPr>
        <w:t xml:space="preserve"> difference between a defense of status and a discussion of merit, and Salvayre here engages in the latter. S</w:t>
      </w:r>
      <w:r>
        <w:rPr>
          <w:rFonts w:cs="Times New Roman"/>
          <w:szCs w:val="24"/>
        </w:rPr>
        <w:t>he</w:t>
      </w:r>
      <w:r w:rsidRPr="002764C8">
        <w:rPr>
          <w:rFonts w:cs="Times New Roman"/>
          <w:szCs w:val="24"/>
        </w:rPr>
        <w:t xml:space="preserve"> sees value in </w:t>
      </w:r>
      <w:r>
        <w:rPr>
          <w:rFonts w:cs="Times New Roman"/>
          <w:szCs w:val="24"/>
        </w:rPr>
        <w:t>engaging with the texts in order to explore what makes them compelling,</w:t>
      </w:r>
      <w:r w:rsidRPr="002764C8">
        <w:rPr>
          <w:rFonts w:cs="Times New Roman"/>
          <w:szCs w:val="24"/>
        </w:rPr>
        <w:t xml:space="preserve"> and</w:t>
      </w:r>
      <w:r>
        <w:rPr>
          <w:rFonts w:cs="Times New Roman"/>
          <w:szCs w:val="24"/>
        </w:rPr>
        <w:t xml:space="preserve">, in so doing, she simultaneously takes </w:t>
      </w:r>
      <w:r w:rsidRPr="002764C8">
        <w:rPr>
          <w:rFonts w:cs="Times New Roman"/>
          <w:szCs w:val="24"/>
        </w:rPr>
        <w:t>part in the continuance of their transmission. As</w:t>
      </w:r>
      <w:r w:rsidRPr="00385657">
        <w:rPr>
          <w:rFonts w:cs="Times New Roman"/>
          <w:szCs w:val="24"/>
        </w:rPr>
        <w:t xml:space="preserve"> with </w:t>
      </w:r>
      <w:r w:rsidRPr="00385657">
        <w:rPr>
          <w:rFonts w:cs="Times New Roman"/>
          <w:i/>
          <w:szCs w:val="24"/>
        </w:rPr>
        <w:t>Sept femmes</w:t>
      </w:r>
      <w:r w:rsidRPr="00385657">
        <w:rPr>
          <w:rFonts w:cs="Times New Roman"/>
          <w:szCs w:val="24"/>
        </w:rPr>
        <w:t xml:space="preserve">, Salvayre also contributes to relaying a text—and an author—to her readers in </w:t>
      </w:r>
      <w:r w:rsidRPr="00385657">
        <w:rPr>
          <w:rFonts w:cs="Times New Roman"/>
          <w:i/>
          <w:szCs w:val="24"/>
        </w:rPr>
        <w:t>Pas pleurer</w:t>
      </w:r>
      <w:r w:rsidRPr="00385657">
        <w:rPr>
          <w:rFonts w:cs="Times New Roman"/>
          <w:szCs w:val="24"/>
        </w:rPr>
        <w:t xml:space="preserve">: Bernanos’s </w:t>
      </w:r>
      <w:r w:rsidRPr="00385657">
        <w:rPr>
          <w:rFonts w:cs="Times New Roman"/>
          <w:i/>
          <w:szCs w:val="24"/>
        </w:rPr>
        <w:t>Les Grands Cimetières</w:t>
      </w:r>
      <w:r w:rsidRPr="00385657">
        <w:rPr>
          <w:rFonts w:cs="Times New Roman"/>
          <w:szCs w:val="24"/>
        </w:rPr>
        <w:t xml:space="preserve">. At the same time, unlike Woolf and Plath, one could argue that Bernanos has not maintained a reliable place in contemporary literary memory, let alone in academic study. </w:t>
      </w:r>
      <w:r w:rsidRPr="00385657">
        <w:rPr>
          <w:rFonts w:cs="Times New Roman"/>
          <w:szCs w:val="24"/>
          <w:lang w:val="fr-FR"/>
        </w:rPr>
        <w:t xml:space="preserve">As the narrator notes: “Il a les idées que l’on sait. Il a milité à l’Action française. Il admire Drumont. Il se déclare monarchiste, catholique, héritier des vieilles traditions </w:t>
      </w:r>
      <w:r>
        <w:rPr>
          <w:rFonts w:cs="Times New Roman"/>
          <w:szCs w:val="24"/>
          <w:lang w:val="fr-FR"/>
        </w:rPr>
        <w:t>françaises</w:t>
      </w:r>
      <w:r w:rsidRPr="00385657">
        <w:rPr>
          <w:rFonts w:cs="Times New Roman"/>
          <w:szCs w:val="24"/>
          <w:lang w:val="fr-FR"/>
        </w:rPr>
        <w:t xml:space="preserve"> et plus proche en esprit à l’aristocratie ouvrière que la bourgeoisie d’argent, qu’il exècre” (12). </w:t>
      </w:r>
      <w:r w:rsidRPr="00385657">
        <w:rPr>
          <w:rFonts w:cs="Times New Roman"/>
          <w:szCs w:val="24"/>
        </w:rPr>
        <w:t xml:space="preserve">These qualities would not appear to recommend him to Salvayre, an author who, in the novel </w:t>
      </w:r>
      <w:r w:rsidRPr="00385657">
        <w:rPr>
          <w:rFonts w:cs="Times New Roman"/>
          <w:i/>
          <w:szCs w:val="24"/>
        </w:rPr>
        <w:t>La Compagnie des spectres</w:t>
      </w:r>
      <w:r>
        <w:rPr>
          <w:rFonts w:cs="Times New Roman"/>
          <w:szCs w:val="24"/>
        </w:rPr>
        <w:t>,</w:t>
      </w:r>
      <w:r w:rsidRPr="00385657">
        <w:rPr>
          <w:rFonts w:cs="Times New Roman"/>
          <w:szCs w:val="24"/>
        </w:rPr>
        <w:t xml:space="preserve"> </w:t>
      </w:r>
      <w:r>
        <w:rPr>
          <w:rFonts w:cs="Times New Roman"/>
          <w:szCs w:val="24"/>
        </w:rPr>
        <w:t xml:space="preserve">is deeply critical of </w:t>
      </w:r>
      <w:r w:rsidRPr="00385657">
        <w:rPr>
          <w:rFonts w:cs="Times New Roman"/>
          <w:szCs w:val="24"/>
        </w:rPr>
        <w:t xml:space="preserve">nationalism and </w:t>
      </w:r>
      <w:r>
        <w:rPr>
          <w:rFonts w:cs="Times New Roman"/>
          <w:szCs w:val="24"/>
        </w:rPr>
        <w:t>religious hypocrisy</w:t>
      </w:r>
      <w:r w:rsidRPr="00385657">
        <w:rPr>
          <w:rFonts w:cs="Times New Roman"/>
          <w:szCs w:val="24"/>
        </w:rPr>
        <w:t>. Indeed</w:t>
      </w:r>
      <w:bookmarkStart w:id="101" w:name="_Hlk505518925"/>
      <w:r w:rsidRPr="00385657">
        <w:rPr>
          <w:rFonts w:cs="Times New Roman"/>
          <w:szCs w:val="24"/>
        </w:rPr>
        <w:t>,</w:t>
      </w:r>
      <w:r w:rsidRPr="00385657">
        <w:rPr>
          <w:rFonts w:cs="Times New Roman"/>
          <w:i/>
          <w:szCs w:val="24"/>
        </w:rPr>
        <w:t xml:space="preserve"> </w:t>
      </w:r>
      <w:r w:rsidRPr="00385657">
        <w:rPr>
          <w:rFonts w:cs="Times New Roman"/>
          <w:szCs w:val="24"/>
        </w:rPr>
        <w:t xml:space="preserve">in a 2014 interview with </w:t>
      </w:r>
      <w:bookmarkStart w:id="102" w:name="_Hlk504158693"/>
      <w:r w:rsidRPr="00385657">
        <w:rPr>
          <w:rFonts w:cs="Times New Roman"/>
          <w:szCs w:val="24"/>
        </w:rPr>
        <w:t xml:space="preserve">Eléonore Sulser </w:t>
      </w:r>
      <w:bookmarkEnd w:id="102"/>
      <w:r w:rsidRPr="00385657">
        <w:rPr>
          <w:rFonts w:cs="Times New Roman"/>
          <w:szCs w:val="24"/>
        </w:rPr>
        <w:t xml:space="preserve">of </w:t>
      </w:r>
      <w:r w:rsidRPr="00385657">
        <w:rPr>
          <w:rFonts w:cs="Times New Roman"/>
          <w:i/>
          <w:szCs w:val="24"/>
        </w:rPr>
        <w:t>Le Temps</w:t>
      </w:r>
      <w:bookmarkEnd w:id="101"/>
      <w:r w:rsidRPr="00385657">
        <w:rPr>
          <w:rFonts w:cs="Times New Roman"/>
          <w:szCs w:val="24"/>
        </w:rPr>
        <w:t xml:space="preserve">, Salvayre herself says that she long put off reading </w:t>
      </w:r>
      <w:r w:rsidRPr="00385657">
        <w:rPr>
          <w:rFonts w:cs="Times New Roman"/>
          <w:i/>
          <w:szCs w:val="24"/>
        </w:rPr>
        <w:t xml:space="preserve">Les Grands Cimetières </w:t>
      </w:r>
      <w:r w:rsidRPr="00385657">
        <w:rPr>
          <w:rFonts w:cs="Times New Roman"/>
          <w:szCs w:val="24"/>
        </w:rPr>
        <w:t xml:space="preserve">precisely because of Bernanos’s political views. She does not retransmit his works due to their “beauté”; at least, she does not elaborate on this point. Rather, if we revisit one of the questions she poses, “Quoi d’autre mérite . . . d’être transmis . . . d’être sauvé de l’oubli et de l’indifférence . . . ?,” we may find that, in </w:t>
      </w:r>
      <w:r w:rsidRPr="00385657">
        <w:rPr>
          <w:rFonts w:cs="Times New Roman"/>
          <w:i/>
          <w:szCs w:val="24"/>
        </w:rPr>
        <w:t>Pas pleurer</w:t>
      </w:r>
      <w:r w:rsidRPr="00385657">
        <w:rPr>
          <w:rFonts w:cs="Times New Roman"/>
          <w:szCs w:val="24"/>
        </w:rPr>
        <w:t>, she answers what was originally a rhetorical question: that</w:t>
      </w:r>
      <w:r w:rsidRPr="00385657">
        <w:rPr>
          <w:rFonts w:cs="Times New Roman"/>
          <w:i/>
          <w:szCs w:val="24"/>
        </w:rPr>
        <w:t xml:space="preserve"> </w:t>
      </w:r>
      <w:r w:rsidRPr="00385657">
        <w:rPr>
          <w:rFonts w:cs="Times New Roman"/>
          <w:szCs w:val="24"/>
        </w:rPr>
        <w:t xml:space="preserve">“something else” is courage. To her surprise, the narrator in </w:t>
      </w:r>
      <w:r w:rsidRPr="00385657">
        <w:rPr>
          <w:rFonts w:cs="Times New Roman"/>
          <w:i/>
          <w:szCs w:val="24"/>
        </w:rPr>
        <w:t>Pas pleurer</w:t>
      </w:r>
      <w:r w:rsidRPr="00385657">
        <w:rPr>
          <w:rFonts w:cs="Times New Roman"/>
          <w:szCs w:val="24"/>
        </w:rPr>
        <w:t>, like Salvayre herself,</w:t>
      </w:r>
      <w:r w:rsidRPr="00385657">
        <w:rPr>
          <w:rFonts w:cs="Times New Roman"/>
          <w:i/>
          <w:szCs w:val="24"/>
        </w:rPr>
        <w:t xml:space="preserve"> </w:t>
      </w:r>
      <w:r w:rsidRPr="00385657">
        <w:rPr>
          <w:rFonts w:cs="Times New Roman"/>
          <w:szCs w:val="24"/>
        </w:rPr>
        <w:t>finds that she admires the Catholic Bernanos despite his right-wing ideology. Salvayre perceives Bernanos, unlike the hypocritical nationalist Catholics depicted in the novel, such as Doña Pura, to be someone who examines</w:t>
      </w:r>
      <w:r>
        <w:rPr>
          <w:rFonts w:cs="Times New Roman"/>
          <w:szCs w:val="24"/>
        </w:rPr>
        <w:t xml:space="preserve"> conscientiously</w:t>
      </w:r>
      <w:r w:rsidRPr="00385657">
        <w:rPr>
          <w:rFonts w:cs="Times New Roman"/>
          <w:szCs w:val="24"/>
        </w:rPr>
        <w:t xml:space="preserve"> his beliefs and seeks to align his values with his actions. </w:t>
      </w:r>
      <w:r w:rsidRPr="00385657">
        <w:rPr>
          <w:rFonts w:cs="Times New Roman"/>
          <w:szCs w:val="24"/>
          <w:lang w:val="fr-FR"/>
        </w:rPr>
        <w:t xml:space="preserve">She explains to Sulser, </w:t>
      </w:r>
    </w:p>
    <w:p w14:paraId="28777C14" w14:textId="77777777" w:rsidR="00086CD3" w:rsidRPr="00385657" w:rsidRDefault="00086CD3" w:rsidP="00A6058D">
      <w:pPr>
        <w:spacing w:after="0" w:line="480" w:lineRule="auto"/>
        <w:rPr>
          <w:rFonts w:cs="Times New Roman"/>
          <w:szCs w:val="24"/>
        </w:rPr>
      </w:pPr>
      <w:r w:rsidRPr="00385657">
        <w:rPr>
          <w:rFonts w:cs="Times New Roman"/>
          <w:szCs w:val="24"/>
          <w:lang w:val="fr-FR"/>
        </w:rPr>
        <w:tab/>
        <w:t>Je considère le courage comme une v</w:t>
      </w:r>
      <w:r>
        <w:rPr>
          <w:rFonts w:cs="Times New Roman"/>
          <w:szCs w:val="24"/>
          <w:lang w:val="fr-FR"/>
        </w:rPr>
        <w:t>ertu</w:t>
      </w:r>
      <w:r w:rsidRPr="00385657">
        <w:rPr>
          <w:rFonts w:cs="Times New Roman"/>
          <w:szCs w:val="24"/>
          <w:lang w:val="fr-FR"/>
        </w:rPr>
        <w:t xml:space="preserve"> littéraire. Le courage, en effet, pour </w:t>
      </w:r>
      <w:r w:rsidRPr="00385657">
        <w:rPr>
          <w:rFonts w:cs="Times New Roman"/>
          <w:szCs w:val="24"/>
          <w:lang w:val="fr-FR"/>
        </w:rPr>
        <w:tab/>
        <w:t xml:space="preserve">Bernanos de dire ce qu’il voit, tandis que les catholiques espagnols, eux, </w:t>
      </w:r>
      <w:r w:rsidRPr="00385657">
        <w:rPr>
          <w:rFonts w:cs="Times New Roman"/>
          <w:szCs w:val="24"/>
          <w:lang w:val="fr-FR"/>
        </w:rPr>
        <w:tab/>
        <w:t xml:space="preserve">préfèrent le crime à la vérité. . . . Bernanos ne cesse de s’interroger sur ce refus </w:t>
      </w:r>
      <w:r w:rsidRPr="00385657">
        <w:rPr>
          <w:rFonts w:cs="Times New Roman"/>
          <w:szCs w:val="24"/>
          <w:lang w:val="fr-FR"/>
        </w:rPr>
        <w:tab/>
        <w:t xml:space="preserve">de percevoir des hommes. . . . Ce qui révolte, qui met Bernanos en colère, c’est </w:t>
      </w:r>
      <w:r w:rsidRPr="00385657">
        <w:rPr>
          <w:rFonts w:cs="Times New Roman"/>
          <w:szCs w:val="24"/>
          <w:lang w:val="fr-FR"/>
        </w:rPr>
        <w:tab/>
        <w:t xml:space="preserve">cette passion des hommes d’ignorer une certaine réalité dès lors qu’elle les met </w:t>
      </w:r>
      <w:r w:rsidRPr="00385657">
        <w:rPr>
          <w:rFonts w:cs="Times New Roman"/>
          <w:szCs w:val="24"/>
          <w:lang w:val="fr-FR"/>
        </w:rPr>
        <w:tab/>
        <w:t xml:space="preserve">en péril avec eux-mêmes. </w:t>
      </w:r>
      <w:r w:rsidRPr="00385657">
        <w:rPr>
          <w:rFonts w:cs="Times New Roman"/>
          <w:szCs w:val="24"/>
        </w:rPr>
        <w:t>(Salvayre, “Je ne suis pas toute une”)</w:t>
      </w:r>
    </w:p>
    <w:p w14:paraId="0ADFC6D6" w14:textId="77777777" w:rsidR="00086CD3" w:rsidRPr="00385657" w:rsidRDefault="00086CD3" w:rsidP="00A6058D">
      <w:pPr>
        <w:spacing w:after="0" w:line="480" w:lineRule="auto"/>
        <w:rPr>
          <w:rFonts w:cs="Times New Roman"/>
          <w:szCs w:val="24"/>
        </w:rPr>
      </w:pPr>
      <w:r w:rsidRPr="00EB0382">
        <w:rPr>
          <w:rFonts w:cs="Times New Roman"/>
          <w:szCs w:val="24"/>
        </w:rPr>
        <w:t xml:space="preserve">Bernanos’s steadfast determination to speak the unpleasant truth of the Spanish nationalists’ bloody purge and the supporting role of the church to his political allies resonates </w:t>
      </w:r>
      <w:r>
        <w:rPr>
          <w:rFonts w:cs="Times New Roman"/>
          <w:szCs w:val="24"/>
        </w:rPr>
        <w:t>in</w:t>
      </w:r>
      <w:r w:rsidRPr="00EB0382">
        <w:rPr>
          <w:rFonts w:cs="Times New Roman"/>
          <w:szCs w:val="24"/>
        </w:rPr>
        <w:t xml:space="preserve"> the moral dimension of Salvayre’s aesthetic sensibility.</w:t>
      </w:r>
    </w:p>
    <w:p w14:paraId="45DBC2BA" w14:textId="77777777" w:rsidR="00086CD3" w:rsidRPr="00385657" w:rsidRDefault="00086CD3" w:rsidP="00A6058D">
      <w:pPr>
        <w:spacing w:after="0" w:line="480" w:lineRule="auto"/>
        <w:rPr>
          <w:rFonts w:cs="Times New Roman"/>
          <w:szCs w:val="24"/>
        </w:rPr>
      </w:pPr>
      <w:r w:rsidRPr="00385657">
        <w:rPr>
          <w:rFonts w:cs="Times New Roman"/>
          <w:szCs w:val="24"/>
        </w:rPr>
        <w:tab/>
        <w:t xml:space="preserve">While Salvayre does not write directly about the concept of a literary canon in </w:t>
      </w:r>
      <w:r w:rsidRPr="00385657">
        <w:rPr>
          <w:rFonts w:cs="Times New Roman"/>
          <w:i/>
          <w:szCs w:val="24"/>
        </w:rPr>
        <w:t>Sept femmes</w:t>
      </w:r>
      <w:r w:rsidRPr="00385657">
        <w:rPr>
          <w:rFonts w:cs="Times New Roman"/>
          <w:szCs w:val="24"/>
        </w:rPr>
        <w:t>, it is true that when she notes that some books, such as those by Woolf, need not be protected or defended, she implies rather that certain texts become accepted cultural touchstones</w:t>
      </w:r>
      <w:r>
        <w:rPr>
          <w:rFonts w:cs="Times New Roman"/>
          <w:szCs w:val="24"/>
        </w:rPr>
        <w:t xml:space="preserve"> of canonical value</w:t>
      </w:r>
      <w:r w:rsidRPr="00385657">
        <w:rPr>
          <w:rFonts w:cs="Times New Roman"/>
          <w:szCs w:val="24"/>
        </w:rPr>
        <w:t xml:space="preserve">. Of course, the concept of a formal literary canon has become controversial in recent decades, especially since, </w:t>
      </w:r>
      <w:r w:rsidRPr="00742FFC">
        <w:rPr>
          <w:rFonts w:cs="Times New Roman"/>
          <w:szCs w:val="24"/>
        </w:rPr>
        <w:t>historically, the canon has excluded marginalized voices. Be that as it may, some form of aesthetic canon appears to be inevitable, at least on an informal basis, in part because academic</w:t>
      </w:r>
      <w:r w:rsidRPr="00385657">
        <w:rPr>
          <w:rFonts w:cs="Times New Roman"/>
          <w:szCs w:val="24"/>
        </w:rPr>
        <w:t xml:space="preserve"> courses curate literary works taught, and </w:t>
      </w:r>
      <w:r>
        <w:rPr>
          <w:rFonts w:cs="Times New Roman"/>
          <w:szCs w:val="24"/>
        </w:rPr>
        <w:t>shifting cultural interests</w:t>
      </w:r>
      <w:r w:rsidRPr="00385657">
        <w:rPr>
          <w:rFonts w:cs="Times New Roman"/>
          <w:szCs w:val="24"/>
        </w:rPr>
        <w:t xml:space="preserve"> </w:t>
      </w:r>
      <w:r>
        <w:rPr>
          <w:rFonts w:cs="Times New Roman"/>
          <w:szCs w:val="24"/>
        </w:rPr>
        <w:t>d</w:t>
      </w:r>
      <w:r w:rsidRPr="00385657">
        <w:rPr>
          <w:rFonts w:cs="Times New Roman"/>
          <w:szCs w:val="24"/>
        </w:rPr>
        <w:t>etermine which kinds of writing remain in print</w:t>
      </w:r>
      <w:bookmarkStart w:id="103" w:name="_Hlk499130303"/>
      <w:r w:rsidRPr="00385657">
        <w:rPr>
          <w:rFonts w:cs="Times New Roman"/>
          <w:szCs w:val="24"/>
        </w:rPr>
        <w:t xml:space="preserve">. In </w:t>
      </w:r>
      <w:bookmarkStart w:id="104" w:name="_Hlk505519000"/>
      <w:r w:rsidRPr="00385657">
        <w:rPr>
          <w:rFonts w:cs="Times New Roman"/>
          <w:szCs w:val="24"/>
        </w:rPr>
        <w:t>“Where Literature and Memory Meet,” Astrid Erll and Ansgar Nünning</w:t>
      </w:r>
      <w:bookmarkEnd w:id="104"/>
      <w:r w:rsidRPr="00385657">
        <w:rPr>
          <w:rFonts w:cs="Times New Roman"/>
          <w:szCs w:val="24"/>
        </w:rPr>
        <w:t xml:space="preserve"> </w:t>
      </w:r>
      <w:bookmarkEnd w:id="103"/>
      <w:r w:rsidRPr="00385657">
        <w:rPr>
          <w:rFonts w:cs="Times New Roman"/>
          <w:szCs w:val="24"/>
        </w:rPr>
        <w:t xml:space="preserve">discuss the study of canon formation and the institutionalization of memory of literature and society. They acknowledge the so-called “canon wars,” but focus on analyzing two specific forms of canon. The first are the texts which Aleida Assmann calls “Cultural Texts,” those such as the Bible, the </w:t>
      </w:r>
      <w:r w:rsidRPr="00385657">
        <w:rPr>
          <w:rFonts w:cs="Times New Roman"/>
          <w:i/>
          <w:szCs w:val="24"/>
        </w:rPr>
        <w:t>Illiad</w:t>
      </w:r>
      <w:r w:rsidRPr="00385657">
        <w:rPr>
          <w:rFonts w:cs="Times New Roman"/>
          <w:szCs w:val="24"/>
        </w:rPr>
        <w:t xml:space="preserve">, or Shakespeare’s plays, those that have surpassed their status as individual artistic works to become much larger, even universal, cultural icons. These cultural texts are transmitted over the course of generations and serve as what Assmann terms “storage media,” that is, they function as means of preserving information beyond the capacity of any given individual’s or group’s functional memory. The second group are those that make up a less formal, ever-fluctuating canon, one based on the changing priorities and tastes of contemporary society (Erll and Nünning). These works function as “circulation media,” which Erll describes as “collective texts . . . [which] dissimulat[e] and shap[e] cultural memory” since they are perceived as a means of transmitting memory of the past (164). This process of dissemination is especially reinforced by the “transmedial phenomenon” in which novels are adapted as comics, plays or films (164). </w:t>
      </w:r>
      <w:r>
        <w:rPr>
          <w:rFonts w:cs="Times New Roman"/>
          <w:szCs w:val="24"/>
        </w:rPr>
        <w:t xml:space="preserve">While </w:t>
      </w:r>
      <w:r>
        <w:rPr>
          <w:rFonts w:cs="Times New Roman"/>
          <w:i/>
          <w:szCs w:val="24"/>
        </w:rPr>
        <w:t xml:space="preserve">Pas </w:t>
      </w:r>
      <w:r w:rsidRPr="00DE4C7B">
        <w:rPr>
          <w:i/>
        </w:rPr>
        <w:t>pleurer</w:t>
      </w:r>
      <w:r>
        <w:rPr>
          <w:i/>
        </w:rPr>
        <w:t xml:space="preserve"> </w:t>
      </w:r>
      <w:r>
        <w:t xml:space="preserve">participates in this “transmedial” trend through its adaptation to the stage, in my current analysis </w:t>
      </w:r>
      <w:r w:rsidRPr="00385657">
        <w:rPr>
          <w:rFonts w:cs="Times New Roman"/>
          <w:szCs w:val="24"/>
        </w:rPr>
        <w:t xml:space="preserve">I am </w:t>
      </w:r>
      <w:r>
        <w:rPr>
          <w:rFonts w:cs="Times New Roman"/>
          <w:szCs w:val="24"/>
        </w:rPr>
        <w:t>more</w:t>
      </w:r>
      <w:r w:rsidRPr="00385657">
        <w:rPr>
          <w:rFonts w:cs="Times New Roman"/>
          <w:szCs w:val="24"/>
        </w:rPr>
        <w:t xml:space="preserve"> interested in how Salvayre adapted Bernanos’s non-fictional account in her novel</w:t>
      </w:r>
      <w:r>
        <w:rPr>
          <w:rFonts w:cs="Times New Roman"/>
          <w:szCs w:val="24"/>
        </w:rPr>
        <w:t xml:space="preserve">, thereby increasing its circulation. </w:t>
      </w:r>
    </w:p>
    <w:p w14:paraId="1ACA423F" w14:textId="77777777" w:rsidR="00086CD3" w:rsidRPr="00385657" w:rsidRDefault="00086CD3" w:rsidP="00A6058D">
      <w:pPr>
        <w:spacing w:after="0" w:line="480" w:lineRule="auto"/>
        <w:rPr>
          <w:rFonts w:cs="Times New Roman"/>
          <w:szCs w:val="24"/>
          <w:lang w:val="fr-FR"/>
        </w:rPr>
      </w:pPr>
      <w:r w:rsidRPr="00385657">
        <w:rPr>
          <w:rFonts w:cs="Times New Roman"/>
          <w:szCs w:val="24"/>
        </w:rPr>
        <w:tab/>
        <w:t xml:space="preserve">While </w:t>
      </w:r>
      <w:r w:rsidRPr="00385657">
        <w:rPr>
          <w:rFonts w:cs="Times New Roman"/>
          <w:i/>
          <w:szCs w:val="24"/>
        </w:rPr>
        <w:t xml:space="preserve">Pas pleurer </w:t>
      </w:r>
      <w:r w:rsidRPr="00385657">
        <w:rPr>
          <w:rFonts w:cs="Times New Roman"/>
          <w:szCs w:val="24"/>
        </w:rPr>
        <w:t xml:space="preserve">focuses on Montse, Bernanos is situated at the core of the text’s genesis, according to Salvayre herself. </w:t>
      </w:r>
      <w:r w:rsidRPr="00385657">
        <w:rPr>
          <w:rFonts w:cs="Times New Roman"/>
          <w:szCs w:val="24"/>
          <w:lang w:val="fr-FR"/>
        </w:rPr>
        <w:t xml:space="preserve">In the interview with Grosjean, she states:  </w:t>
      </w:r>
    </w:p>
    <w:p w14:paraId="5C5C3B35" w14:textId="77777777" w:rsidR="00086CD3" w:rsidRPr="00E605DA" w:rsidRDefault="00086CD3" w:rsidP="00A6058D">
      <w:pPr>
        <w:spacing w:after="0" w:line="480" w:lineRule="auto"/>
        <w:ind w:left="720"/>
        <w:rPr>
          <w:rFonts w:cs="Times New Roman"/>
          <w:szCs w:val="24"/>
        </w:rPr>
      </w:pPr>
      <w:r w:rsidRPr="00385657">
        <w:rPr>
          <w:rFonts w:cs="Times New Roman"/>
          <w:szCs w:val="24"/>
          <w:lang w:val="fr-FR"/>
        </w:rPr>
        <w:t xml:space="preserve">C’est d’abord la lecture des </w:t>
      </w:r>
      <w:r w:rsidRPr="00385657">
        <w:rPr>
          <w:rFonts w:cs="Times New Roman"/>
          <w:i/>
          <w:szCs w:val="24"/>
          <w:lang w:val="fr-FR"/>
        </w:rPr>
        <w:t xml:space="preserve">Grands </w:t>
      </w:r>
      <w:r>
        <w:rPr>
          <w:rFonts w:cs="Times New Roman"/>
          <w:i/>
          <w:szCs w:val="24"/>
          <w:lang w:val="fr-FR"/>
        </w:rPr>
        <w:t>C</w:t>
      </w:r>
      <w:r w:rsidRPr="00385657">
        <w:rPr>
          <w:rFonts w:cs="Times New Roman"/>
          <w:i/>
          <w:szCs w:val="24"/>
          <w:lang w:val="fr-FR"/>
        </w:rPr>
        <w:t>imetières sous la lune</w:t>
      </w:r>
      <w:r w:rsidRPr="00385657">
        <w:rPr>
          <w:rFonts w:cs="Times New Roman"/>
          <w:szCs w:val="24"/>
          <w:lang w:val="fr-FR"/>
        </w:rPr>
        <w:t xml:space="preserve"> de Georges Bernanos qui m’a bouleversée. Son courage et son indépendance d’esprit dans le témoignage des massacres perpétrés par les franquistes. Ce récit très sombre a réactivé en moi le désir de faire entendre également d’autres puissances que celles de mort. Soit les puissances de vie et de liberté qui sont nées pendant l’insurrection libertaire. </w:t>
      </w:r>
      <w:r w:rsidRPr="00385657">
        <w:rPr>
          <w:rFonts w:cs="Times New Roman"/>
          <w:szCs w:val="24"/>
        </w:rPr>
        <w:t>(“Lydie Salvayre”)</w:t>
      </w:r>
    </w:p>
    <w:p w14:paraId="595855AA" w14:textId="77777777" w:rsidR="00086CD3" w:rsidRPr="00385657" w:rsidRDefault="00086CD3" w:rsidP="00A6058D">
      <w:pPr>
        <w:spacing w:after="0" w:line="480" w:lineRule="auto"/>
        <w:rPr>
          <w:rFonts w:cs="Times New Roman"/>
          <w:szCs w:val="24"/>
        </w:rPr>
      </w:pPr>
      <w:bookmarkStart w:id="105" w:name="_Hlk504306531"/>
      <w:r w:rsidRPr="00385657">
        <w:rPr>
          <w:rFonts w:cs="Times New Roman"/>
          <w:szCs w:val="24"/>
        </w:rPr>
        <w:t xml:space="preserve">In such a way, we see how the author’s desire to revisit and to retell her mother’s experience with the libertarian socialist revolution came about, at least on one level, with Bernanos serving as a textual mediator. In a sense, then, Montse’s story is part of the rewriting of </w:t>
      </w:r>
      <w:r w:rsidRPr="00385657">
        <w:rPr>
          <w:rFonts w:cs="Times New Roman"/>
          <w:i/>
          <w:szCs w:val="24"/>
        </w:rPr>
        <w:t>Les Grands Cimetières</w:t>
      </w:r>
      <w:r w:rsidRPr="00385657">
        <w:rPr>
          <w:rFonts w:cs="Times New Roman"/>
          <w:szCs w:val="24"/>
        </w:rPr>
        <w:t>, complementing or completing it through an account of a teenager’s failed dream of a utopian revolution in a vein similar to Adrienne Rich’s call for “re-vision,” which she represents as “the act of looking back, of seeing with fresh eyes, of entering a text from a new critical direction” (18). After confronting her own mother’s story through the lens of Bernanos, Salvayre approaches his work within the context of the narrative about Montse and her daughter. With fitting symmetry, she prompts readers to look anew at Bernanos as a literary and cultural icon.</w:t>
      </w:r>
    </w:p>
    <w:bookmarkEnd w:id="105"/>
    <w:p w14:paraId="2CDB4CCD" w14:textId="77777777" w:rsidR="00086CD3" w:rsidRPr="00385657" w:rsidRDefault="00086CD3" w:rsidP="00A6058D">
      <w:pPr>
        <w:spacing w:after="0" w:line="480" w:lineRule="auto"/>
        <w:ind w:firstLine="720"/>
        <w:rPr>
          <w:rFonts w:cs="Times New Roman"/>
          <w:szCs w:val="24"/>
        </w:rPr>
      </w:pPr>
      <w:r w:rsidRPr="00385657">
        <w:rPr>
          <w:rFonts w:cs="Times New Roman"/>
          <w:szCs w:val="24"/>
        </w:rPr>
        <w:t xml:space="preserve">In Salvayre’s preface to the English translation of </w:t>
      </w:r>
      <w:r w:rsidRPr="00385657">
        <w:rPr>
          <w:rFonts w:cs="Times New Roman"/>
          <w:i/>
          <w:szCs w:val="24"/>
        </w:rPr>
        <w:t>Pas pleurer</w:t>
      </w:r>
      <w:r w:rsidRPr="00385657">
        <w:rPr>
          <w:rFonts w:cs="Times New Roman"/>
          <w:szCs w:val="24"/>
        </w:rPr>
        <w:t xml:space="preserve">, titled </w:t>
      </w:r>
      <w:r w:rsidRPr="00385657">
        <w:rPr>
          <w:rFonts w:cs="Times New Roman"/>
          <w:i/>
          <w:szCs w:val="24"/>
        </w:rPr>
        <w:t>Cry, Mother Spain</w:t>
      </w:r>
      <w:r w:rsidRPr="00385657">
        <w:rPr>
          <w:rFonts w:cs="Times New Roman"/>
          <w:szCs w:val="24"/>
        </w:rPr>
        <w:t xml:space="preserve">, she contemplates the reception of </w:t>
      </w:r>
      <w:r w:rsidRPr="00385657">
        <w:rPr>
          <w:rFonts w:cs="Times New Roman"/>
          <w:i/>
          <w:szCs w:val="24"/>
        </w:rPr>
        <w:t>Les Grands Cimetières</w:t>
      </w:r>
      <w:r w:rsidRPr="00385657">
        <w:rPr>
          <w:rFonts w:cs="Times New Roman"/>
          <w:szCs w:val="24"/>
        </w:rPr>
        <w:t xml:space="preserve"> when it was initially published, as well as Bernanos’s status as of the time she wrote the novel; the remarks included in this passage are particularly </w:t>
      </w:r>
      <w:r>
        <w:rPr>
          <w:rFonts w:cs="Times New Roman"/>
          <w:szCs w:val="24"/>
        </w:rPr>
        <w:t>note</w:t>
      </w:r>
      <w:r w:rsidRPr="00385657">
        <w:rPr>
          <w:rFonts w:cs="Times New Roman"/>
          <w:szCs w:val="24"/>
        </w:rPr>
        <w:t>worthy, thus I quote at some length:</w:t>
      </w:r>
    </w:p>
    <w:p w14:paraId="741E197B" w14:textId="77777777" w:rsidR="00086CD3" w:rsidRPr="00385657" w:rsidRDefault="00086CD3" w:rsidP="00A6058D">
      <w:pPr>
        <w:spacing w:after="0" w:line="480" w:lineRule="auto"/>
        <w:ind w:left="720"/>
        <w:rPr>
          <w:rFonts w:cs="Times New Roman"/>
          <w:szCs w:val="24"/>
        </w:rPr>
      </w:pPr>
      <w:r w:rsidRPr="00385657">
        <w:rPr>
          <w:rFonts w:cs="Times New Roman"/>
          <w:szCs w:val="24"/>
        </w:rPr>
        <w:t xml:space="preserve">The book was published in France in 1938 and caused an immediate uproar. The diehards on the right accused Bernanos of betrayal, while the left-wing intelligentsia praised him to the skies, perhaps not fully understanding his stance. </w:t>
      </w:r>
    </w:p>
    <w:p w14:paraId="41C468B0" w14:textId="77777777" w:rsidR="00086CD3" w:rsidRPr="00385657" w:rsidRDefault="00086CD3" w:rsidP="00A6058D">
      <w:pPr>
        <w:spacing w:after="0" w:line="480" w:lineRule="auto"/>
        <w:ind w:left="720" w:firstLine="720"/>
        <w:rPr>
          <w:rFonts w:cs="Times New Roman"/>
          <w:szCs w:val="24"/>
        </w:rPr>
      </w:pPr>
      <w:r w:rsidRPr="00385657">
        <w:rPr>
          <w:rFonts w:cs="Times New Roman"/>
          <w:szCs w:val="24"/>
        </w:rPr>
        <w:t xml:space="preserve">Bernanos refused to be pinned down by anyone, however. Exponents of both right and left would never succeed in claiming his work as their own. Thought he declared himself to be passionately Catholic and a monarchist, his freedom of spirit meant he eschewed all labels, prejudices and ideologies. </w:t>
      </w:r>
    </w:p>
    <w:p w14:paraId="26F0FC15" w14:textId="77777777" w:rsidR="00086CD3" w:rsidRPr="00385657" w:rsidRDefault="00086CD3" w:rsidP="00A6058D">
      <w:pPr>
        <w:spacing w:after="0" w:line="480" w:lineRule="auto"/>
        <w:ind w:left="720" w:firstLine="720"/>
        <w:rPr>
          <w:rFonts w:cs="Times New Roman"/>
          <w:szCs w:val="24"/>
        </w:rPr>
      </w:pPr>
      <w:r w:rsidRPr="00385657">
        <w:rPr>
          <w:rFonts w:cs="Times New Roman"/>
          <w:szCs w:val="24"/>
        </w:rPr>
        <w:t>Bernanos is not read much in France nowadays and remains largely unknown abroad. Is it because he was a solitary writer and so hard to categorise? Is it because he refused to mould himself to the attitudes of his time? I don’t know. I’m just delighted English-language readers will now get the chance to discover his writing through my book. (8)</w:t>
      </w:r>
    </w:p>
    <w:p w14:paraId="06038ACC" w14:textId="77777777" w:rsidR="00086CD3" w:rsidRPr="00385657" w:rsidRDefault="00086CD3" w:rsidP="00A6058D">
      <w:pPr>
        <w:spacing w:after="0" w:line="480" w:lineRule="auto"/>
        <w:rPr>
          <w:rFonts w:cs="Times New Roman"/>
          <w:szCs w:val="24"/>
        </w:rPr>
      </w:pPr>
      <w:r w:rsidRPr="00385657">
        <w:rPr>
          <w:rFonts w:cs="Times New Roman"/>
          <w:szCs w:val="24"/>
        </w:rPr>
        <w:t xml:space="preserve">Clearly, Salvayre admires Bernanos for his refusal to submit to pressures from his acquaintances and the Church—and she undertakes the perhaps unexpected action of bringing him back to the attention of French readers and, through translations of her book, to readers around the globe. Accordingly, </w:t>
      </w:r>
      <w:r w:rsidRPr="00385657">
        <w:rPr>
          <w:rFonts w:cs="Times New Roman"/>
          <w:i/>
          <w:szCs w:val="24"/>
        </w:rPr>
        <w:t>Pas pleurer</w:t>
      </w:r>
      <w:r w:rsidRPr="00385657">
        <w:rPr>
          <w:rFonts w:cs="Times New Roman"/>
          <w:szCs w:val="24"/>
        </w:rPr>
        <w:t xml:space="preserve"> resurrects</w:t>
      </w:r>
      <w:r>
        <w:rPr>
          <w:rFonts w:cs="Times New Roman"/>
          <w:szCs w:val="24"/>
        </w:rPr>
        <w:t xml:space="preserve"> </w:t>
      </w:r>
      <w:r w:rsidRPr="00385657">
        <w:rPr>
          <w:rFonts w:cs="Times New Roman"/>
          <w:szCs w:val="24"/>
        </w:rPr>
        <w:t xml:space="preserve">Bernanos’s œuvre and challenges the adequacy of his reputation as a right-wing nationalist; she reminds readers of the nuances of his views, and particularly of his moral courage. </w:t>
      </w:r>
    </w:p>
    <w:p w14:paraId="50F06D6E" w14:textId="77777777" w:rsidR="00086CD3" w:rsidRPr="00385657" w:rsidRDefault="00086CD3" w:rsidP="00A6058D">
      <w:pPr>
        <w:pStyle w:val="Heading3"/>
        <w:rPr>
          <w:rFonts w:cs="Times New Roman"/>
        </w:rPr>
      </w:pPr>
      <w:bookmarkStart w:id="106" w:name="_Toc510605510"/>
      <w:bookmarkStart w:id="107" w:name="_Toc513556656"/>
      <w:r w:rsidRPr="00385657">
        <w:rPr>
          <w:rFonts w:cs="Times New Roman"/>
        </w:rPr>
        <w:t>2.1 Literary Legacies: Reviving Bernanos</w:t>
      </w:r>
      <w:bookmarkEnd w:id="106"/>
      <w:bookmarkEnd w:id="107"/>
    </w:p>
    <w:p w14:paraId="32A2ED14" w14:textId="77777777" w:rsidR="00086CD3" w:rsidRPr="00385657" w:rsidRDefault="00086CD3" w:rsidP="00A6058D">
      <w:pPr>
        <w:spacing w:after="0" w:line="480" w:lineRule="auto"/>
        <w:ind w:firstLine="720"/>
        <w:rPr>
          <w:rFonts w:cs="Times New Roman"/>
          <w:szCs w:val="24"/>
        </w:rPr>
      </w:pPr>
      <w:r w:rsidRPr="00385657">
        <w:rPr>
          <w:rFonts w:cs="Times New Roman"/>
          <w:szCs w:val="24"/>
        </w:rPr>
        <w:t xml:space="preserve">Interestingly, while </w:t>
      </w:r>
      <w:r>
        <w:rPr>
          <w:rFonts w:cs="Times New Roman"/>
          <w:szCs w:val="24"/>
        </w:rPr>
        <w:t xml:space="preserve">Salvayre credits </w:t>
      </w:r>
      <w:r w:rsidRPr="00385657">
        <w:rPr>
          <w:rFonts w:cs="Times New Roman"/>
          <w:szCs w:val="24"/>
        </w:rPr>
        <w:t xml:space="preserve">reading Bernanos </w:t>
      </w:r>
      <w:r>
        <w:rPr>
          <w:rFonts w:cs="Times New Roman"/>
          <w:szCs w:val="24"/>
        </w:rPr>
        <w:t>with spurring her</w:t>
      </w:r>
      <w:r w:rsidRPr="00385657">
        <w:rPr>
          <w:rFonts w:cs="Times New Roman"/>
          <w:szCs w:val="24"/>
        </w:rPr>
        <w:t xml:space="preserve"> to write </w:t>
      </w:r>
      <w:r w:rsidRPr="00385657">
        <w:rPr>
          <w:rFonts w:cs="Times New Roman"/>
          <w:i/>
          <w:szCs w:val="24"/>
        </w:rPr>
        <w:t>Pas pleurer</w:t>
      </w:r>
      <w:r w:rsidRPr="00385657">
        <w:rPr>
          <w:rFonts w:cs="Times New Roman"/>
          <w:szCs w:val="24"/>
        </w:rPr>
        <w:t xml:space="preserve">, the narrator </w:t>
      </w:r>
      <w:r>
        <w:rPr>
          <w:rFonts w:cs="Times New Roman"/>
          <w:szCs w:val="24"/>
        </w:rPr>
        <w:t>of the novel—who also claims to be its author</w:t>
      </w:r>
      <w:r>
        <w:rPr>
          <w:rStyle w:val="FootnoteReference"/>
          <w:rFonts w:cs="Times New Roman"/>
          <w:szCs w:val="24"/>
        </w:rPr>
        <w:footnoteReference w:id="62"/>
      </w:r>
      <w:r>
        <w:rPr>
          <w:rFonts w:cs="Times New Roman"/>
          <w:szCs w:val="24"/>
        </w:rPr>
        <w:t>—</w:t>
      </w:r>
      <w:r w:rsidRPr="00385657">
        <w:rPr>
          <w:rFonts w:cs="Times New Roman"/>
          <w:szCs w:val="24"/>
        </w:rPr>
        <w:t xml:space="preserve">frames the reason for Bernanos’s inclusion somewhat differently. In the narrator’s account, the 90-year-old Montse begins to recount her story when memories flood back after seeing a man on television who reminds her of her brother José (15). The narrator then explains that her concurrent reading of Bernanos complicates Montse’s romanticized tale with a darker substratum. </w:t>
      </w:r>
      <w:r w:rsidRPr="00385657">
        <w:rPr>
          <w:rFonts w:cs="Times New Roman"/>
          <w:szCs w:val="24"/>
          <w:lang w:val="fr-FR"/>
        </w:rPr>
        <w:t xml:space="preserve">As the narrator describes listening to her mother, she states, “Tandis que le récit de ma mère sur l’expérience libertaire de 36 lève en mon cœur je ne sais quel émerveillement . . . le récit des atrocités décrites par Bernanos . . . vient raviver mon appréhension de voir quelques salauds renouer aujourd’hui avec ces idées infectes que je pensais, depuis longtemps, dormantes” (17). </w:t>
      </w:r>
      <w:r w:rsidRPr="00385657">
        <w:rPr>
          <w:rFonts w:cs="Times New Roman"/>
          <w:szCs w:val="24"/>
        </w:rPr>
        <w:t xml:space="preserve">The narrator’s comments represent an indirect reference to rising nationalism (and religious extremism), as well as the unexpected relevance of Bernanos’s ideas </w:t>
      </w:r>
      <w:r>
        <w:rPr>
          <w:rFonts w:cs="Times New Roman"/>
          <w:szCs w:val="24"/>
        </w:rPr>
        <w:t>in the novel’s present, set in 2011</w:t>
      </w:r>
      <w:r w:rsidRPr="00385657">
        <w:rPr>
          <w:rFonts w:cs="Times New Roman"/>
          <w:szCs w:val="24"/>
        </w:rPr>
        <w:t xml:space="preserve">. In fact, </w:t>
      </w:r>
      <w:r>
        <w:rPr>
          <w:rFonts w:cs="Times New Roman"/>
          <w:szCs w:val="24"/>
        </w:rPr>
        <w:t>though</w:t>
      </w:r>
      <w:r w:rsidRPr="00385657">
        <w:rPr>
          <w:rFonts w:cs="Times New Roman"/>
          <w:szCs w:val="24"/>
        </w:rPr>
        <w:t xml:space="preserve"> Montse </w:t>
      </w:r>
      <w:r>
        <w:rPr>
          <w:rFonts w:cs="Times New Roman"/>
          <w:szCs w:val="24"/>
        </w:rPr>
        <w:t>inhabits the novel’s</w:t>
      </w:r>
      <w:r w:rsidRPr="00385657">
        <w:rPr>
          <w:rFonts w:cs="Times New Roman"/>
          <w:szCs w:val="24"/>
        </w:rPr>
        <w:t xml:space="preserve"> present, Bernanos is the one who appears to speak </w:t>
      </w:r>
      <w:r>
        <w:rPr>
          <w:rFonts w:cs="Times New Roman"/>
          <w:szCs w:val="24"/>
        </w:rPr>
        <w:t xml:space="preserve">most </w:t>
      </w:r>
      <w:r w:rsidRPr="00385657">
        <w:rPr>
          <w:rFonts w:cs="Times New Roman"/>
          <w:szCs w:val="24"/>
        </w:rPr>
        <w:t xml:space="preserve">prophetically to the present and future. Montse’s brief, even joyful, experience among the anarchists in Barcelona </w:t>
      </w:r>
      <w:r>
        <w:rPr>
          <w:rFonts w:cs="Times New Roman"/>
          <w:szCs w:val="24"/>
        </w:rPr>
        <w:t xml:space="preserve">testifies to a nearly unbelievable moment of harmony, soon to be shattered by the </w:t>
      </w:r>
      <w:r w:rsidRPr="00385657">
        <w:rPr>
          <w:rFonts w:cs="Times New Roman"/>
          <w:szCs w:val="24"/>
        </w:rPr>
        <w:t xml:space="preserve">tragic violence of war. </w:t>
      </w:r>
      <w:r>
        <w:rPr>
          <w:rFonts w:cs="Times New Roman"/>
          <w:szCs w:val="24"/>
        </w:rPr>
        <w:t xml:space="preserve">The utopian summer does not appear to foretell a future of bliss, though it offers a sublime vision that may inspire. </w:t>
      </w:r>
      <w:r w:rsidRPr="00385657">
        <w:rPr>
          <w:rFonts w:cs="Times New Roman"/>
          <w:szCs w:val="24"/>
        </w:rPr>
        <w:t>Unlike Bernanos’s testimony that delivers a message of caution, the narrator primarily links Montse’s experiences to the present as memories that she intends to save from oblivion because public memory has not privileged the account of the Spanish Revolution, largely because of the overwhelming shadow of the Spanish Civil War. In addition to restoring knowledge of the Spanish Revolution, the narrator also speaks of her intention to distance her mother’s name from “[le] néant auquel il était promis” (15). Therefore, with these two divergent accounts of Spain in the later 1930s, Salvayre communicates a mix of history lesson and personal homage, while also sounding a political alarm.</w:t>
      </w:r>
    </w:p>
    <w:p w14:paraId="2F6DE31F" w14:textId="77777777" w:rsidR="00086CD3" w:rsidRPr="00385657" w:rsidRDefault="00086CD3" w:rsidP="00A6058D">
      <w:pPr>
        <w:pStyle w:val="NormalWeb"/>
        <w:spacing w:before="0" w:beforeAutospacing="0" w:after="0" w:afterAutospacing="0" w:line="480" w:lineRule="auto"/>
        <w:ind w:firstLine="720"/>
      </w:pPr>
      <w:r w:rsidRPr="00385657">
        <w:t xml:space="preserve">By writing her reading of </w:t>
      </w:r>
      <w:r w:rsidRPr="00385657">
        <w:rPr>
          <w:i/>
        </w:rPr>
        <w:t xml:space="preserve">Les Grands Cimetières sous la lune </w:t>
      </w:r>
      <w:r w:rsidRPr="00385657">
        <w:t xml:space="preserve">into the novel, Salvayre has the narrator undergo an encounter with the horror of the Spanish Civil War through Bernanos, engaging the reader alongside the narrator in the discovery of the now well known atrocities. Of course, the narrator functions as an editor when she paraphrases Bernanos: </w:t>
      </w:r>
      <w:r w:rsidRPr="00385657">
        <w:rPr>
          <w:i/>
        </w:rPr>
        <w:t>Les Grands Cimetières</w:t>
      </w:r>
      <w:r w:rsidRPr="00385657">
        <w:t xml:space="preserve"> is a 300-page book, and she picks and chooses what to rewrite and thereby what to pass on as part of Bernanos’s legacy. </w:t>
      </w:r>
      <w:r w:rsidRPr="00385657">
        <w:rPr>
          <w:rStyle w:val="Strong"/>
          <w:rFonts w:eastAsiaTheme="majorEastAsia"/>
          <w:b w:val="0"/>
        </w:rPr>
        <w:t>As noted by</w:t>
      </w:r>
      <w:r w:rsidRPr="00385657">
        <w:rPr>
          <w:rStyle w:val="Strong"/>
          <w:rFonts w:eastAsiaTheme="majorEastAsia"/>
        </w:rPr>
        <w:t xml:space="preserve"> </w:t>
      </w:r>
      <w:bookmarkStart w:id="108" w:name="_Hlk505519428"/>
      <w:r w:rsidRPr="00385657">
        <w:t>Liedeke Plate and H. G. Rose in the article, “Rewriting: a Literary Concept for the Study of Cultural Memory,”</w:t>
      </w:r>
      <w:bookmarkEnd w:id="108"/>
      <w:r w:rsidRPr="00385657">
        <w:t xml:space="preserve"> </w:t>
      </w:r>
      <w:r w:rsidRPr="00385657">
        <w:rPr>
          <w:rStyle w:val="Strong"/>
          <w:rFonts w:eastAsiaTheme="majorEastAsia"/>
          <w:b w:val="0"/>
        </w:rPr>
        <w:t>rewriting is a “labor of remembering and forgetting”; “an active process of production and repression . . . implicated in power dynamics” (613). The passages Salvayre selects for reproduction determine a portrait of Bernanos for a new generation of readers who may not have read any of his texts otherwise.</w:t>
      </w:r>
      <w:r w:rsidRPr="00385657">
        <w:rPr>
          <w:rStyle w:val="Strong"/>
          <w:rFonts w:eastAsiaTheme="majorEastAsia"/>
        </w:rPr>
        <w:t xml:space="preserve"> </w:t>
      </w:r>
      <w:r w:rsidRPr="00385657">
        <w:t xml:space="preserve">Her sections devoted to Bernanos repeat scenes describing the death of innocent peasants and the complicity and hypocrisy of the Catholic church in Spain. These matters present indeed recurrent topics throughout </w:t>
      </w:r>
      <w:r w:rsidRPr="00385657">
        <w:rPr>
          <w:i/>
        </w:rPr>
        <w:t>Les Grands Cimetières</w:t>
      </w:r>
      <w:r w:rsidRPr="00385657">
        <w:t>, but</w:t>
      </w:r>
      <w:r>
        <w:t>, problematically,</w:t>
      </w:r>
      <w:r w:rsidRPr="00385657">
        <w:t xml:space="preserve"> Salvayre elides the portions of Bernanos’s account that consist of his </w:t>
      </w:r>
      <w:r>
        <w:t xml:space="preserve">energetic denunciations of </w:t>
      </w:r>
      <w:r w:rsidRPr="00385657">
        <w:t xml:space="preserve">the errors of the elites of French conservative movements and </w:t>
      </w:r>
      <w:r>
        <w:t xml:space="preserve">of </w:t>
      </w:r>
      <w:r w:rsidRPr="00385657">
        <w:t>the idiocy of the masses. She avoids citing his anti-Semitic comments, though she alludes to this tendency when she calls him an admirer of Drumont. For her purposes, she is most interested in the bravery of his condemnations that went against the opinions of many of his former friends:</w:t>
      </w:r>
    </w:p>
    <w:p w14:paraId="25AEE159" w14:textId="77777777" w:rsidR="00086CD3" w:rsidRPr="00385657" w:rsidRDefault="00086CD3" w:rsidP="00A6058D">
      <w:pPr>
        <w:pStyle w:val="NormalWeb"/>
        <w:spacing w:before="0" w:beforeAutospacing="0" w:after="0" w:afterAutospacing="0" w:line="480" w:lineRule="auto"/>
        <w:ind w:left="720"/>
        <w:rPr>
          <w:lang w:val="fr-FR"/>
        </w:rPr>
      </w:pPr>
      <w:r w:rsidRPr="00385657">
        <w:rPr>
          <w:lang w:val="fr-FR"/>
        </w:rPr>
        <w:t>Il voit les nationaux se livrer à une épuration systématique des suspects, tandis qu’entre deux meurtres, les dignitaires catholiques leur donnent l’absolution au nom du Père du Fils et du Saint-Esprit. L’Église espagnole est devenue la Putain des militaires épurateurs.</w:t>
      </w:r>
    </w:p>
    <w:p w14:paraId="4107D8F1" w14:textId="77777777" w:rsidR="00086CD3" w:rsidRPr="00385657" w:rsidRDefault="00086CD3" w:rsidP="00A6058D">
      <w:pPr>
        <w:pStyle w:val="NormalWeb"/>
        <w:spacing w:before="0" w:beforeAutospacing="0" w:after="0" w:afterAutospacing="0" w:line="480" w:lineRule="auto"/>
        <w:ind w:left="720"/>
      </w:pPr>
      <w:r w:rsidRPr="00385657">
        <w:rPr>
          <w:lang w:val="fr-FR"/>
        </w:rPr>
        <w:t xml:space="preserve">Le cœur soulevé de dégoût, Bernanos assiste impuissant à cette infâme connivence. Puis, dans un effort éprouvant de lucidité qui l’oblige à rompre avec ses sympathies anciennes, il se décide à écrire ce dont il est le témoin déchiré. </w:t>
      </w:r>
      <w:r w:rsidRPr="00385657">
        <w:t>(12)</w:t>
      </w:r>
    </w:p>
    <w:p w14:paraId="651A6592" w14:textId="77777777" w:rsidR="00086CD3" w:rsidRPr="00385657" w:rsidRDefault="00086CD3" w:rsidP="00A6058D">
      <w:pPr>
        <w:spacing w:after="0" w:line="480" w:lineRule="auto"/>
        <w:rPr>
          <w:rFonts w:cs="Times New Roman"/>
          <w:szCs w:val="24"/>
        </w:rPr>
      </w:pPr>
      <w:r w:rsidRPr="00385657">
        <w:rPr>
          <w:rFonts w:cs="Times New Roman"/>
          <w:szCs w:val="24"/>
        </w:rPr>
        <w:t xml:space="preserve">While the title of </w:t>
      </w:r>
      <w:r w:rsidRPr="00385657">
        <w:rPr>
          <w:rFonts w:cs="Times New Roman"/>
          <w:i/>
          <w:szCs w:val="24"/>
        </w:rPr>
        <w:t xml:space="preserve">Les Grands Cimetières </w:t>
      </w:r>
      <w:r w:rsidRPr="00385657">
        <w:rPr>
          <w:rFonts w:cs="Times New Roman"/>
          <w:szCs w:val="24"/>
        </w:rPr>
        <w:t xml:space="preserve">refers to the mass graves of Spanish Civil War, the content of the book is as much about France’s past, present, and future—a future the narrator sees repeated in the Second World War, as well as in a possible future yet to come, when she quotes Bernanos as having written: “Je ne me lasserai pas de répéter que nous pourrons entreprendre un jour ou l’autre l’épuration des Français sur le modèle de l’épuration espagnole . . . . </w:t>
      </w:r>
      <w:r w:rsidRPr="00385657">
        <w:rPr>
          <w:rFonts w:cs="Times New Roman"/>
          <w:szCs w:val="24"/>
          <w:lang w:val="fr-FR"/>
        </w:rPr>
        <w:t>Une fois la chose en train, nous fermerons les yeux” (213).</w:t>
      </w:r>
      <w:r w:rsidRPr="00E605DA">
        <w:rPr>
          <w:rStyle w:val="FootnoteReference"/>
          <w:rFonts w:cs="Times New Roman"/>
          <w:szCs w:val="24"/>
          <w:lang w:val="fr-FR"/>
        </w:rPr>
        <w:t xml:space="preserve"> </w:t>
      </w:r>
      <w:r w:rsidRPr="00385657">
        <w:rPr>
          <w:rStyle w:val="FootnoteReference"/>
          <w:rFonts w:cs="Times New Roman"/>
          <w:szCs w:val="24"/>
        </w:rPr>
        <w:footnoteReference w:id="63"/>
      </w:r>
      <w:r w:rsidRPr="00385657">
        <w:rPr>
          <w:rFonts w:cs="Times New Roman"/>
          <w:szCs w:val="24"/>
          <w:lang w:val="fr-FR"/>
        </w:rPr>
        <w:t xml:space="preserve"> </w:t>
      </w:r>
      <w:r w:rsidRPr="00385657">
        <w:rPr>
          <w:rFonts w:cs="Times New Roman"/>
          <w:szCs w:val="24"/>
        </w:rPr>
        <w:t xml:space="preserve">His statement foreshadows chillingly the deportation of French Jews just a few years later. Bernanos is convinced that what he observes in Spain is not a uniquely Spanish phenomenon, but a symptom of a deeper menace of nationalist movements to society more broadly. </w:t>
      </w:r>
    </w:p>
    <w:p w14:paraId="40B791F1" w14:textId="77777777" w:rsidR="00086CD3" w:rsidRPr="00385657" w:rsidRDefault="00086CD3" w:rsidP="00A6058D">
      <w:pPr>
        <w:spacing w:after="0" w:line="480" w:lineRule="auto"/>
        <w:ind w:firstLine="720"/>
        <w:rPr>
          <w:rFonts w:cs="Times New Roman"/>
          <w:szCs w:val="24"/>
        </w:rPr>
      </w:pPr>
      <w:r w:rsidRPr="00385657">
        <w:rPr>
          <w:rStyle w:val="Strong"/>
          <w:rFonts w:cs="Times New Roman"/>
          <w:b w:val="0"/>
          <w:szCs w:val="24"/>
        </w:rPr>
        <w:t xml:space="preserve">Rather than arranging each passage about Bernanos to correspond to a single segment of text in </w:t>
      </w:r>
      <w:r w:rsidRPr="00385657">
        <w:rPr>
          <w:rStyle w:val="Strong"/>
          <w:rFonts w:cs="Times New Roman"/>
          <w:b w:val="0"/>
          <w:i/>
          <w:szCs w:val="24"/>
        </w:rPr>
        <w:t>Les Grands Cimetières</w:t>
      </w:r>
      <w:r w:rsidRPr="00385657">
        <w:rPr>
          <w:rStyle w:val="Strong"/>
          <w:rFonts w:cs="Times New Roman"/>
          <w:b w:val="0"/>
          <w:szCs w:val="24"/>
        </w:rPr>
        <w:t xml:space="preserve">, Salvayre often borrows details from multiple episodes to constitute a single Bernanos-themed passage in </w:t>
      </w:r>
      <w:r w:rsidRPr="00385657">
        <w:rPr>
          <w:rStyle w:val="Strong"/>
          <w:rFonts w:cs="Times New Roman"/>
          <w:b w:val="0"/>
          <w:i/>
          <w:szCs w:val="24"/>
        </w:rPr>
        <w:t>Pas pleurer</w:t>
      </w:r>
      <w:r w:rsidRPr="00385657">
        <w:rPr>
          <w:rStyle w:val="Strong"/>
          <w:rFonts w:cs="Times New Roman"/>
          <w:b w:val="0"/>
          <w:szCs w:val="24"/>
        </w:rPr>
        <w:t xml:space="preserve">. Her wording, in any case, remains very close Bernanos’s own. She typically paraphrases sentence by sentence, though the sentences she places next to each other may come from different paragraphs or even from separate chapters. She occasionally uses quotation marks for longer phrases or sentences copied directly, but not in a consistent manner. </w:t>
      </w:r>
      <w:r w:rsidRPr="00385657">
        <w:rPr>
          <w:rStyle w:val="Strong"/>
          <w:rFonts w:cs="Times New Roman"/>
          <w:b w:val="0"/>
          <w:szCs w:val="24"/>
          <w:lang w:val="fr-FR"/>
        </w:rPr>
        <w:t>For example, when she writes,</w:t>
      </w:r>
      <w:r w:rsidRPr="00385657">
        <w:rPr>
          <w:rStyle w:val="Strong"/>
          <w:rFonts w:cs="Times New Roman"/>
          <w:szCs w:val="24"/>
          <w:lang w:val="fr-FR"/>
        </w:rPr>
        <w:t xml:space="preserve"> </w:t>
      </w:r>
      <w:r w:rsidRPr="00E605DA">
        <w:rPr>
          <w:rStyle w:val="Strong"/>
          <w:rFonts w:cs="Times New Roman"/>
          <w:szCs w:val="24"/>
          <w:lang w:val="fr-FR"/>
        </w:rPr>
        <w:t>“</w:t>
      </w:r>
      <w:r w:rsidRPr="00385657">
        <w:rPr>
          <w:rFonts w:cs="Times New Roman"/>
          <w:szCs w:val="24"/>
          <w:lang w:val="fr-FR"/>
        </w:rPr>
        <w:t xml:space="preserve">des hommes sont raflés chaque soir dans des hameaux perdus, à l’heure où ils rentrent des champs,” this phrasing displays nearly a direct quotation of Bernanos, who states: “On les raflait chaque soir dans les hameaux perdus, à l’heure où ils reviennent des champs” (77). So, Salvayre has modified “On les raflait” to “des hommes sont raflés” and “ils reviennent” to “ils rentrent.” </w:t>
      </w:r>
      <w:r w:rsidRPr="00385657">
        <w:rPr>
          <w:rFonts w:cs="Times New Roman"/>
          <w:szCs w:val="24"/>
        </w:rPr>
        <w:t xml:space="preserve">Many of her paraphrases involve similar light editing and rewording, and in so doing her approach puts these paraphrased passages in a potentially gray ethical zone. She is not summarizing his experiences, but cutting and pasting his words without clarifying the extent to which they belong to him.  </w:t>
      </w:r>
    </w:p>
    <w:p w14:paraId="5D66A6B6" w14:textId="77777777" w:rsidR="00086CD3" w:rsidRPr="00385657" w:rsidRDefault="00086CD3" w:rsidP="00A6058D">
      <w:pPr>
        <w:spacing w:after="0" w:line="480" w:lineRule="auto"/>
        <w:ind w:firstLine="720"/>
        <w:rPr>
          <w:rFonts w:cs="Times New Roman"/>
          <w:szCs w:val="24"/>
        </w:rPr>
      </w:pPr>
      <w:r w:rsidRPr="00385657">
        <w:rPr>
          <w:rFonts w:cs="Times New Roman"/>
          <w:szCs w:val="24"/>
        </w:rPr>
        <w:t xml:space="preserve">Though Salvayre seems to have made few alterations in the content from Bernanos, as she has simply rearranged his material and minimally paraphrased it, she has nevertheless deconstructed his text through her choice of what to reproduce. Plate and Rose note that writing may be associated with “stability” and permanence, whereas the term “rewriting” more clearly invokes both continuity and change “through de-stability and the fluidity of circulation and reproduction” (623). By giving Bernanos such a prominent, albeit edited, voice within her text, she destabilizes the centrality and authority of (her own) authorship, stressing writing as a task especially engaged in incorporating divergent voices. Yet one could also question whether the slightly paraphrased passages border on plagiarism, particularly since the line between quotation and paraphrase is notoriously blurry, though the front matter of the novel includes a copyright notice attributing “toutes les citations des </w:t>
      </w:r>
      <w:r w:rsidRPr="00385657">
        <w:rPr>
          <w:rFonts w:cs="Times New Roman"/>
          <w:i/>
          <w:szCs w:val="24"/>
        </w:rPr>
        <w:t>Grands Cimetières sous la lune</w:t>
      </w:r>
      <w:r w:rsidRPr="00385657">
        <w:rPr>
          <w:rFonts w:cs="Times New Roman"/>
          <w:szCs w:val="24"/>
        </w:rPr>
        <w:t xml:space="preserve">” to “Le Castor Astral, 2008.” On the other hand, it is worth noting that in </w:t>
      </w:r>
      <w:r w:rsidRPr="00385657">
        <w:rPr>
          <w:rFonts w:cs="Times New Roman"/>
          <w:i/>
          <w:szCs w:val="24"/>
        </w:rPr>
        <w:t>Sept femmes</w:t>
      </w:r>
      <w:r w:rsidRPr="00385657">
        <w:rPr>
          <w:rFonts w:cs="Times New Roman"/>
          <w:szCs w:val="24"/>
        </w:rPr>
        <w:t>,</w:t>
      </w:r>
      <w:r>
        <w:rPr>
          <w:rFonts w:cs="Times New Roman"/>
          <w:szCs w:val="24"/>
        </w:rPr>
        <w:t xml:space="preserve"> </w:t>
      </w:r>
      <w:r w:rsidRPr="00385657">
        <w:rPr>
          <w:rFonts w:cs="Times New Roman"/>
          <w:szCs w:val="24"/>
        </w:rPr>
        <w:t>when discussing how Bachmann borrowed words and phrases from other writers, especially Paul Celan, Salvayre rejects accusations against Bachmann of plagiarism. More broadly, she also challenges straightforward labels related to questions of authorship, arguing for a more communal view of literature and literary creation. She portrays Bachmann’s act as a means of constructing “une longue, une poignant, un inlassable conversation” with Celan (216-17).</w:t>
      </w:r>
      <w:r w:rsidRPr="00385657">
        <w:rPr>
          <w:rStyle w:val="FootnoteReference"/>
          <w:rFonts w:cs="Times New Roman"/>
          <w:szCs w:val="24"/>
        </w:rPr>
        <w:footnoteReference w:id="64"/>
      </w:r>
      <w:r w:rsidRPr="00385657">
        <w:rPr>
          <w:rFonts w:cs="Times New Roman"/>
          <w:szCs w:val="24"/>
        </w:rPr>
        <w:t xml:space="preserve"> This aspect to the construction of </w:t>
      </w:r>
      <w:r w:rsidRPr="00385657">
        <w:rPr>
          <w:rFonts w:cs="Times New Roman"/>
          <w:i/>
          <w:szCs w:val="24"/>
        </w:rPr>
        <w:t xml:space="preserve">Pas pleurer </w:t>
      </w:r>
      <w:r w:rsidRPr="00385657">
        <w:rPr>
          <w:rFonts w:cs="Times New Roman"/>
          <w:szCs w:val="24"/>
        </w:rPr>
        <w:t>invites comparisons to a truly conversational stylistic format, as the narrator brings her mother and Bernanos into dialogue with one another. In the remarks about Bachmann</w:t>
      </w:r>
      <w:r>
        <w:rPr>
          <w:rFonts w:cs="Times New Roman"/>
          <w:szCs w:val="24"/>
        </w:rPr>
        <w:t xml:space="preserve"> in </w:t>
      </w:r>
      <w:r w:rsidRPr="00385657">
        <w:rPr>
          <w:rFonts w:cs="Times New Roman"/>
          <w:i/>
          <w:szCs w:val="24"/>
        </w:rPr>
        <w:t>Sept femmes</w:t>
      </w:r>
      <w:r w:rsidRPr="00385657">
        <w:rPr>
          <w:rFonts w:cs="Times New Roman"/>
          <w:szCs w:val="24"/>
        </w:rPr>
        <w:t>,</w:t>
      </w:r>
      <w:r w:rsidRPr="00385657">
        <w:rPr>
          <w:rFonts w:cs="Times New Roman"/>
          <w:i/>
          <w:szCs w:val="24"/>
        </w:rPr>
        <w:t xml:space="preserve"> </w:t>
      </w:r>
      <w:r w:rsidRPr="00385657">
        <w:rPr>
          <w:rFonts w:cs="Times New Roman"/>
          <w:szCs w:val="24"/>
        </w:rPr>
        <w:t>Salvayre elaborates on her view of authorship:</w:t>
      </w:r>
    </w:p>
    <w:p w14:paraId="46167DFE" w14:textId="77777777" w:rsidR="00086CD3" w:rsidRPr="00385657" w:rsidRDefault="00086CD3" w:rsidP="00A6058D">
      <w:pPr>
        <w:spacing w:after="0" w:line="480" w:lineRule="auto"/>
        <w:ind w:left="720"/>
        <w:rPr>
          <w:rFonts w:cs="Times New Roman"/>
          <w:szCs w:val="24"/>
          <w:lang w:val="fr-FR"/>
        </w:rPr>
      </w:pPr>
      <w:r w:rsidRPr="00385657">
        <w:rPr>
          <w:rFonts w:cs="Times New Roman"/>
          <w:szCs w:val="24"/>
          <w:lang w:val="fr-FR"/>
        </w:rPr>
        <w:t xml:space="preserve">Ce qui importe . . . c’est moins l’individualité d’un auteur que cette communauté élective qui constitue sa bibliothèque. </w:t>
      </w:r>
    </w:p>
    <w:p w14:paraId="67EC45FF" w14:textId="77777777" w:rsidR="00086CD3" w:rsidRPr="00385657" w:rsidRDefault="00086CD3" w:rsidP="00A6058D">
      <w:pPr>
        <w:spacing w:after="0" w:line="480" w:lineRule="auto"/>
        <w:rPr>
          <w:rFonts w:cs="Times New Roman"/>
          <w:szCs w:val="24"/>
          <w:lang w:val="fr-FR"/>
        </w:rPr>
      </w:pPr>
      <w:r w:rsidRPr="00385657">
        <w:rPr>
          <w:rFonts w:cs="Times New Roman"/>
          <w:szCs w:val="24"/>
          <w:lang w:val="fr-FR"/>
        </w:rPr>
        <w:tab/>
        <w:t>Et que les textes jouent entre eux dans leur asymétrie.</w:t>
      </w:r>
    </w:p>
    <w:p w14:paraId="6E4647D6" w14:textId="77777777" w:rsidR="00086CD3" w:rsidRPr="00385657" w:rsidRDefault="00086CD3" w:rsidP="00A6058D">
      <w:pPr>
        <w:spacing w:after="0" w:line="480" w:lineRule="auto"/>
        <w:rPr>
          <w:rFonts w:cs="Times New Roman"/>
          <w:szCs w:val="24"/>
          <w:lang w:val="fr-FR"/>
        </w:rPr>
      </w:pPr>
      <w:r w:rsidRPr="00385657">
        <w:rPr>
          <w:rFonts w:cs="Times New Roman"/>
          <w:szCs w:val="24"/>
          <w:lang w:val="fr-FR"/>
        </w:rPr>
        <w:tab/>
        <w:t xml:space="preserve">Et qu’ainsi ils renaissent et se prolongent en d’autres. </w:t>
      </w:r>
    </w:p>
    <w:p w14:paraId="193ED4C8" w14:textId="77777777" w:rsidR="00086CD3" w:rsidRPr="00385657" w:rsidRDefault="00086CD3" w:rsidP="00A6058D">
      <w:pPr>
        <w:spacing w:after="0" w:line="480" w:lineRule="auto"/>
        <w:rPr>
          <w:rFonts w:cs="Times New Roman"/>
          <w:szCs w:val="24"/>
        </w:rPr>
      </w:pPr>
      <w:r w:rsidRPr="00385657">
        <w:rPr>
          <w:rFonts w:cs="Times New Roman"/>
          <w:szCs w:val="24"/>
          <w:lang w:val="fr-FR"/>
        </w:rPr>
        <w:tab/>
        <w:t xml:space="preserve">Et qu’ils enfantent inépuisablement de nouvelles œuvres. </w:t>
      </w:r>
      <w:r w:rsidRPr="00385657">
        <w:rPr>
          <w:rFonts w:cs="Times New Roman"/>
          <w:szCs w:val="24"/>
        </w:rPr>
        <w:t>(217)</w:t>
      </w:r>
    </w:p>
    <w:p w14:paraId="1A75AFD6" w14:textId="77777777" w:rsidR="00086CD3" w:rsidRPr="00385657" w:rsidRDefault="00086CD3" w:rsidP="00A6058D">
      <w:pPr>
        <w:spacing w:after="0" w:line="480" w:lineRule="auto"/>
        <w:rPr>
          <w:rFonts w:cs="Times New Roman"/>
          <w:b/>
          <w:szCs w:val="24"/>
        </w:rPr>
      </w:pPr>
      <w:r w:rsidRPr="00385657">
        <w:rPr>
          <w:rFonts w:cs="Times New Roman"/>
          <w:szCs w:val="24"/>
        </w:rPr>
        <w:t xml:space="preserve">Thus, Salvayre sees rewriting as a way to breathe fresh life into another work, to create a dialogue with it, and to participate in the creation of something new. </w:t>
      </w:r>
    </w:p>
    <w:p w14:paraId="2FE75A8B" w14:textId="77777777" w:rsidR="00086CD3" w:rsidRPr="00385657" w:rsidRDefault="00086CD3" w:rsidP="00A6058D">
      <w:pPr>
        <w:pStyle w:val="Heading3"/>
        <w:rPr>
          <w:rFonts w:cs="Times New Roman"/>
        </w:rPr>
      </w:pPr>
      <w:bookmarkStart w:id="109" w:name="_Toc510605511"/>
      <w:bookmarkStart w:id="110" w:name="_Toc513556657"/>
      <w:r w:rsidRPr="00385657">
        <w:rPr>
          <w:rFonts w:cs="Times New Roman"/>
        </w:rPr>
        <w:t>2.2 Mysterious Malraux</w:t>
      </w:r>
      <w:bookmarkEnd w:id="109"/>
      <w:bookmarkEnd w:id="110"/>
    </w:p>
    <w:p w14:paraId="59894A01" w14:textId="77777777" w:rsidR="00086CD3" w:rsidRPr="00385657" w:rsidRDefault="00086CD3" w:rsidP="00A6058D">
      <w:pPr>
        <w:pStyle w:val="NoSpacing"/>
        <w:spacing w:line="480" w:lineRule="auto"/>
        <w:ind w:firstLine="720"/>
        <w:rPr>
          <w:rFonts w:cs="Times New Roman"/>
          <w:b/>
          <w:szCs w:val="24"/>
        </w:rPr>
      </w:pPr>
      <w:r w:rsidRPr="00385657">
        <w:rPr>
          <w:rFonts w:cs="Times New Roman"/>
          <w:szCs w:val="24"/>
        </w:rPr>
        <w:t xml:space="preserve">In a French novel about the Spanish Civil War, it would not be unreasonable to anticipate a reference to the French author most well-known for both his involvement in and his writing about the war. Indeed, Salvayre does reference Malraux and his mythic status in French letters and culture, while also ambiguously reframing him. However, rather than allude to Malraux’s texts, Salvayre takes the iconic figure of Malraux—the writer, the adventurer, the collector, the revolutionary fighter in the Spanish Civil War, the member of the French resistance, the Minister of Culture—and transposes his image upon her own creation of an earnest, young French poet whom Montse meets in a café: “Montse l’aima dès la première seconde, entièrement, et pour toujours” (147). </w:t>
      </w:r>
      <w:r>
        <w:rPr>
          <w:rFonts w:cs="Times New Roman"/>
          <w:szCs w:val="24"/>
        </w:rPr>
        <w:t>T</w:t>
      </w:r>
      <w:r w:rsidRPr="00385657">
        <w:rPr>
          <w:rFonts w:cs="Times New Roman"/>
          <w:szCs w:val="24"/>
        </w:rPr>
        <w:t xml:space="preserve">he young man and Montse spend a single passionate night together before he leaves for the front. All Montse knows about him is his first name—André. </w:t>
      </w:r>
      <w:r w:rsidRPr="00385657">
        <w:rPr>
          <w:rFonts w:cs="Times New Roman"/>
          <w:szCs w:val="24"/>
          <w:lang w:val="fr-FR"/>
        </w:rPr>
        <w:t xml:space="preserve">Despite the brevity of their time together, their relationship has lasting consequences: “ Les jours passèrent, les règles ne venaient pas, et Montse dut admettre qu’elle était bel et bien embarazada de celui que ma sœur et moi appelons depuis l’enfance André Malraux, à défaut de connaître son nom véritable” (151). </w:t>
      </w:r>
      <w:r w:rsidRPr="00385657">
        <w:rPr>
          <w:rFonts w:cs="Times New Roman"/>
          <w:szCs w:val="24"/>
        </w:rPr>
        <w:t xml:space="preserve">In </w:t>
      </w:r>
      <w:r w:rsidRPr="00385657">
        <w:rPr>
          <w:rFonts w:cs="Times New Roman"/>
          <w:i/>
          <w:szCs w:val="24"/>
        </w:rPr>
        <w:t>Pas pleurer</w:t>
      </w:r>
      <w:r w:rsidRPr="00385657">
        <w:rPr>
          <w:rFonts w:cs="Times New Roman"/>
          <w:szCs w:val="24"/>
        </w:rPr>
        <w:t xml:space="preserve"> itself, the narrator and her mother do not suggest that “le Français,” as they call him, is in fact the celebrated author named André Malraux. Rather, the designation “André Malraux” is an intentionally playful name used by the daughters. The nickname appears to derive from the overlapping qualities between the two men: the first name André, literary ambition, French nationality, and involvement in the Spanish Civil War. The name has a lighthearted, comical dimension due to the unexpected (even uncanny)</w:t>
      </w:r>
      <w:r w:rsidRPr="00385657">
        <w:rPr>
          <w:rFonts w:cs="Times New Roman"/>
          <w:i/>
          <w:szCs w:val="24"/>
        </w:rPr>
        <w:t xml:space="preserve"> </w:t>
      </w:r>
      <w:r w:rsidRPr="00385657">
        <w:rPr>
          <w:rFonts w:cs="Times New Roman"/>
          <w:szCs w:val="24"/>
        </w:rPr>
        <w:t xml:space="preserve">juxtaposition between the cultured (real) Malraux and the vulnerable young man with “une voix tremblée” (150) who inspires Montse’s devotion: </w:t>
      </w:r>
    </w:p>
    <w:p w14:paraId="02E8FB75" w14:textId="77777777" w:rsidR="00086CD3" w:rsidRPr="00385657" w:rsidRDefault="00086CD3" w:rsidP="00A6058D">
      <w:pPr>
        <w:pStyle w:val="NoSpacing"/>
        <w:spacing w:line="480" w:lineRule="auto"/>
        <w:ind w:left="720"/>
        <w:rPr>
          <w:rFonts w:cs="Times New Roman"/>
          <w:szCs w:val="24"/>
          <w:lang w:val="fr-FR"/>
        </w:rPr>
      </w:pPr>
      <w:r w:rsidRPr="00385657">
        <w:rPr>
          <w:rFonts w:cs="Times New Roman"/>
          <w:szCs w:val="24"/>
          <w:lang w:val="fr-FR"/>
        </w:rPr>
        <w:t xml:space="preserve">Montse rejoignit l’appartement qu’elle partageait avec Francisca dans une joie insensée, une joie presque insupportable, . . . une joie qu’elle aurait voulu crier et qui, littéralement, débordait de ses yeux, au point que lorsqu’elle entra dans la cuisine où s’affairait Francisca, celle-ci la regarda avec une expression médusée, et comme si elle soudainement changé de matière. </w:t>
      </w:r>
    </w:p>
    <w:p w14:paraId="3F036AFB" w14:textId="77777777" w:rsidR="00086CD3" w:rsidRPr="00385657" w:rsidRDefault="00086CD3" w:rsidP="00A6058D">
      <w:pPr>
        <w:pStyle w:val="NoSpacing"/>
        <w:spacing w:line="480" w:lineRule="auto"/>
        <w:rPr>
          <w:rFonts w:cs="Times New Roman"/>
          <w:szCs w:val="24"/>
          <w:lang w:val="fr-FR"/>
        </w:rPr>
      </w:pPr>
      <w:r w:rsidRPr="00385657">
        <w:rPr>
          <w:rFonts w:cs="Times New Roman"/>
          <w:szCs w:val="24"/>
          <w:lang w:val="fr-FR"/>
        </w:rPr>
        <w:tab/>
        <w:t>Qu’est-ce qui t’arrive?</w:t>
      </w:r>
    </w:p>
    <w:p w14:paraId="012BF0DD" w14:textId="77777777" w:rsidR="00086CD3" w:rsidRPr="00385657" w:rsidRDefault="00086CD3" w:rsidP="00A6058D">
      <w:pPr>
        <w:pStyle w:val="NoSpacing"/>
        <w:spacing w:line="480" w:lineRule="auto"/>
        <w:rPr>
          <w:rFonts w:cs="Times New Roman"/>
          <w:szCs w:val="24"/>
          <w:lang w:val="fr-FR"/>
        </w:rPr>
      </w:pPr>
      <w:r w:rsidRPr="00385657">
        <w:rPr>
          <w:rFonts w:cs="Times New Roman"/>
          <w:szCs w:val="24"/>
          <w:lang w:val="fr-FR"/>
        </w:rPr>
        <w:tab/>
        <w:t xml:space="preserve">Je suis amoureuse. </w:t>
      </w:r>
    </w:p>
    <w:p w14:paraId="0DC3F1F4" w14:textId="77777777" w:rsidR="00086CD3" w:rsidRPr="00385657" w:rsidRDefault="00086CD3" w:rsidP="00A6058D">
      <w:pPr>
        <w:pStyle w:val="NoSpacing"/>
        <w:spacing w:line="480" w:lineRule="auto"/>
        <w:rPr>
          <w:rFonts w:cs="Times New Roman"/>
          <w:szCs w:val="24"/>
          <w:lang w:val="fr-FR"/>
        </w:rPr>
      </w:pPr>
      <w:r w:rsidRPr="00385657">
        <w:rPr>
          <w:rFonts w:cs="Times New Roman"/>
          <w:szCs w:val="24"/>
          <w:lang w:val="fr-FR"/>
        </w:rPr>
        <w:tab/>
        <w:t xml:space="preserve">Depuis quand? </w:t>
      </w:r>
    </w:p>
    <w:p w14:paraId="3125E2CD" w14:textId="77777777" w:rsidR="00086CD3" w:rsidRPr="00385657" w:rsidRDefault="00086CD3" w:rsidP="00A6058D">
      <w:pPr>
        <w:pStyle w:val="NoSpacing"/>
        <w:spacing w:line="480" w:lineRule="auto"/>
        <w:rPr>
          <w:rFonts w:cs="Times New Roman"/>
          <w:szCs w:val="24"/>
          <w:lang w:val="fr-FR"/>
        </w:rPr>
      </w:pPr>
      <w:r w:rsidRPr="00385657">
        <w:rPr>
          <w:rFonts w:cs="Times New Roman"/>
          <w:szCs w:val="24"/>
          <w:lang w:val="fr-FR"/>
        </w:rPr>
        <w:tab/>
        <w:t xml:space="preserve">Depuis hier soir et pour toute la vie. </w:t>
      </w:r>
    </w:p>
    <w:p w14:paraId="157AAA8E" w14:textId="77777777" w:rsidR="00086CD3" w:rsidRPr="00385657" w:rsidRDefault="00086CD3" w:rsidP="00A6058D">
      <w:pPr>
        <w:pStyle w:val="NoSpacing"/>
        <w:spacing w:line="480" w:lineRule="auto"/>
        <w:rPr>
          <w:rFonts w:cs="Times New Roman"/>
          <w:szCs w:val="24"/>
          <w:lang w:val="fr-FR"/>
        </w:rPr>
      </w:pPr>
      <w:r w:rsidRPr="00385657">
        <w:rPr>
          <w:rFonts w:cs="Times New Roman"/>
          <w:szCs w:val="24"/>
          <w:lang w:val="fr-FR"/>
        </w:rPr>
        <w:tab/>
        <w:t xml:space="preserve">Tout de suite les grandes phrases! </w:t>
      </w:r>
    </w:p>
    <w:p w14:paraId="1DEDBDC7" w14:textId="77777777" w:rsidR="00086CD3" w:rsidRPr="00385657" w:rsidRDefault="00086CD3" w:rsidP="00A6058D">
      <w:pPr>
        <w:pStyle w:val="NoSpacing"/>
        <w:spacing w:line="480" w:lineRule="auto"/>
        <w:rPr>
          <w:rFonts w:cs="Times New Roman"/>
          <w:szCs w:val="24"/>
        </w:rPr>
      </w:pPr>
      <w:r w:rsidRPr="00385657">
        <w:rPr>
          <w:rFonts w:cs="Times New Roman"/>
          <w:szCs w:val="24"/>
          <w:lang w:val="fr-FR"/>
        </w:rPr>
        <w:tab/>
        <w:t xml:space="preserve">C’est la saison des grandes phrases, répondit Montse, rayonnante. </w:t>
      </w:r>
      <w:r w:rsidRPr="00385657">
        <w:rPr>
          <w:rFonts w:cs="Times New Roman"/>
          <w:szCs w:val="24"/>
        </w:rPr>
        <w:t>(150-51)</w:t>
      </w:r>
    </w:p>
    <w:p w14:paraId="44962F41" w14:textId="77777777" w:rsidR="00086CD3" w:rsidRPr="00385657" w:rsidRDefault="00086CD3" w:rsidP="00A6058D">
      <w:pPr>
        <w:pStyle w:val="NoSpacing"/>
        <w:spacing w:line="480" w:lineRule="auto"/>
        <w:rPr>
          <w:rFonts w:cs="Times New Roman"/>
          <w:szCs w:val="24"/>
        </w:rPr>
      </w:pPr>
      <w:r w:rsidRPr="00385657">
        <w:rPr>
          <w:rFonts w:cs="Times New Roman"/>
          <w:szCs w:val="24"/>
        </w:rPr>
        <w:t xml:space="preserve">As we see in this passage, the young man instantly acquires mythic status in Montse’s life. The sentiments she attributes to her 15-year-old self do not wane over time; rather, they are reinforced, since Montse recalls the relationship permanently through the lens of what is for her an intoxicating love. The romance functions as an embodied experience of the transformative summer (“la saison des grandes phrases”) that Montse has spent in Barcelona. </w:t>
      </w:r>
    </w:p>
    <w:p w14:paraId="509FBC66" w14:textId="3B939D86" w:rsidR="00086CD3" w:rsidRPr="00385657" w:rsidRDefault="00086CD3" w:rsidP="00A6058D">
      <w:pPr>
        <w:pStyle w:val="NoSpacing"/>
        <w:spacing w:line="480" w:lineRule="auto"/>
        <w:ind w:firstLine="720"/>
        <w:rPr>
          <w:rFonts w:cs="Times New Roman"/>
          <w:szCs w:val="24"/>
        </w:rPr>
      </w:pPr>
      <w:r w:rsidRPr="00385657">
        <w:rPr>
          <w:rFonts w:cs="Times New Roman"/>
          <w:szCs w:val="24"/>
        </w:rPr>
        <w:t xml:space="preserve">But we may ask, why does Salvayre associate Malraux’s name with Montse’s lover, apart from the few obvious similarities between them? What does it mean in a larger sense, in relation to the themes of transmission and heritage in the novel? If Salvayre is the curator of stories, reframing the accounts of her mother and Bernanos, here she also mischievously works to reimagine Malraux’s legacy. Malraux himself was known as a curator and collector, though his work in this domain is </w:t>
      </w:r>
      <w:r>
        <w:rPr>
          <w:rFonts w:cs="Times New Roman"/>
          <w:szCs w:val="24"/>
        </w:rPr>
        <w:t>clouded</w:t>
      </w:r>
      <w:r w:rsidRPr="00385657">
        <w:rPr>
          <w:rFonts w:cs="Times New Roman"/>
          <w:szCs w:val="24"/>
        </w:rPr>
        <w:t xml:space="preserve"> by his arrest for stealing artifacts from a temple in Cambodia.</w:t>
      </w:r>
      <w:r>
        <w:rPr>
          <w:rStyle w:val="FootnoteReference"/>
          <w:rFonts w:cs="Times New Roman"/>
          <w:szCs w:val="24"/>
        </w:rPr>
        <w:footnoteReference w:id="65"/>
      </w:r>
      <w:r w:rsidRPr="00385657">
        <w:rPr>
          <w:rFonts w:cs="Times New Roman"/>
          <w:szCs w:val="24"/>
        </w:rPr>
        <w:t xml:space="preserve"> In an interesting turn, one could argue that Salvayre “steals” Malraux, stripping him of much of his historical, literary, and cultural identity, and uses him as an ornament for her text. Within this novel, the legacy of “le Français” is not his literary work nor his cultural contributions; instead, his legacy is genetic. His lasting influence in fact presents itself through a baby, one who radically changes the course of Montse’s life; to wit, without the pregnancy, Montse would not have entered a hasty marriage </w:t>
      </w:r>
      <w:r>
        <w:rPr>
          <w:rFonts w:cs="Times New Roman"/>
          <w:szCs w:val="24"/>
        </w:rPr>
        <w:t xml:space="preserve">with </w:t>
      </w:r>
      <w:r w:rsidRPr="00385657">
        <w:rPr>
          <w:rFonts w:cs="Times New Roman"/>
          <w:szCs w:val="24"/>
        </w:rPr>
        <w:t xml:space="preserve">her brother’s archenemy Diego. Furthermore, the birth of Lunita signals a digression in Montse’s original family line: </w:t>
      </w:r>
    </w:p>
    <w:p w14:paraId="1B0B66E1" w14:textId="77777777" w:rsidR="00086CD3" w:rsidRPr="00385657" w:rsidRDefault="00086CD3" w:rsidP="00A6058D">
      <w:pPr>
        <w:pStyle w:val="NoSpacing"/>
        <w:spacing w:line="480" w:lineRule="auto"/>
        <w:ind w:left="720"/>
        <w:rPr>
          <w:rFonts w:cs="Times New Roman"/>
          <w:szCs w:val="24"/>
        </w:rPr>
      </w:pPr>
      <w:r w:rsidRPr="00385657">
        <w:rPr>
          <w:rFonts w:cs="Times New Roman"/>
          <w:szCs w:val="24"/>
          <w:lang w:val="fr-FR"/>
        </w:rPr>
        <w:t xml:space="preserve">elle était toute au bonheur de voir son enfant grandir, laquelle se montrait si éveillée, si têtue, et si volontaire sous ses airs de douceur que Montse ne put s’empêcher de penser que la révolution de 36 avait eu un effet inespéré: celui de modifier l’ADN familial, car il ne subsistait trace dans le visage de Lunita de cet air de modestie transmis de génération en génération comme un trait dominant du génome et un appel à l’humiliation. </w:t>
      </w:r>
      <w:r w:rsidRPr="00385657">
        <w:rPr>
          <w:rFonts w:cs="Times New Roman"/>
          <w:szCs w:val="24"/>
        </w:rPr>
        <w:t>(236-37)</w:t>
      </w:r>
    </w:p>
    <w:p w14:paraId="1F7686B4" w14:textId="77777777" w:rsidR="00086CD3" w:rsidRPr="00385657" w:rsidRDefault="00086CD3" w:rsidP="00A6058D">
      <w:pPr>
        <w:pStyle w:val="NoSpacing"/>
        <w:spacing w:line="480" w:lineRule="auto"/>
        <w:rPr>
          <w:rFonts w:cs="Times New Roman"/>
          <w:szCs w:val="24"/>
        </w:rPr>
      </w:pPr>
      <w:r w:rsidRPr="00385657">
        <w:rPr>
          <w:rFonts w:cs="Times New Roman"/>
          <w:szCs w:val="24"/>
        </w:rPr>
        <w:t xml:space="preserve">While Montse attributes the change to “la révolution de 36” rather than to the actual DNA of the baby’s father, in her mind the liberating experience of the summer and the whirlwind romance of 1936 are synonymous. The man himself is not what represents the most important element in this episode. What truly matters most are the emotions and experiences that Montse experienced, as well as the fact that the father is erased from them. In a similar manner, Salvayre has arguably expunged the actual Malraux from her text by avoiding any direct engagement with his writing about the Spanish Civil War. She is less interested in Malraux the man than in the question of heritage and transmission in a more universal sense. “Le Français” leaves a substantial genetic trace, as well as an indelible mark on a family’s oral (and actual) history. And, given these developments, one might ask: how does a literary legacy survive? One response might be: only if the author’s works are transmitted and retransmitted to subsequent generations, including by his or her “literary offspring.” As an author, Salvayre co-opts Malraux as a literary father figure by inserting him into this fiction based on her own mother. </w:t>
      </w:r>
    </w:p>
    <w:p w14:paraId="211A6D60" w14:textId="77777777" w:rsidR="00086CD3" w:rsidRPr="00385657" w:rsidRDefault="00086CD3" w:rsidP="00A6058D">
      <w:pPr>
        <w:pStyle w:val="Heading3"/>
        <w:rPr>
          <w:rFonts w:cs="Times New Roman"/>
        </w:rPr>
      </w:pPr>
      <w:bookmarkStart w:id="112" w:name="_Toc510605512"/>
      <w:bookmarkStart w:id="113" w:name="_Toc513556658"/>
      <w:r w:rsidRPr="00385657">
        <w:rPr>
          <w:rFonts w:cs="Times New Roman"/>
        </w:rPr>
        <w:t>2.3 Mythologizing Courage: Intertextuality Beyond Bernanos and Malraux</w:t>
      </w:r>
      <w:bookmarkEnd w:id="112"/>
      <w:bookmarkEnd w:id="113"/>
      <w:r w:rsidRPr="00385657">
        <w:rPr>
          <w:rFonts w:cs="Times New Roman"/>
        </w:rPr>
        <w:t xml:space="preserve"> </w:t>
      </w:r>
    </w:p>
    <w:p w14:paraId="0DE2C861" w14:textId="77777777" w:rsidR="00086CD3" w:rsidRPr="00385657" w:rsidRDefault="00086CD3" w:rsidP="00A6058D">
      <w:pPr>
        <w:spacing w:after="0" w:line="480" w:lineRule="auto"/>
        <w:ind w:firstLine="720"/>
        <w:rPr>
          <w:rFonts w:cs="Times New Roman"/>
          <w:szCs w:val="24"/>
        </w:rPr>
      </w:pPr>
      <w:r w:rsidRPr="00385657">
        <w:rPr>
          <w:rFonts w:cs="Times New Roman"/>
          <w:szCs w:val="24"/>
        </w:rPr>
        <w:t>There is no question that the novel is peppered as well with other, briefer, intertextual references, which prove to be particularly important. These</w:t>
      </w:r>
      <w:r>
        <w:rPr>
          <w:rFonts w:cs="Times New Roman"/>
          <w:szCs w:val="24"/>
        </w:rPr>
        <w:t xml:space="preserve"> seemingly</w:t>
      </w:r>
      <w:r w:rsidRPr="00385657">
        <w:rPr>
          <w:rFonts w:cs="Times New Roman"/>
          <w:szCs w:val="24"/>
        </w:rPr>
        <w:t xml:space="preserve"> fleeting allusions reinforce </w:t>
      </w:r>
      <w:r>
        <w:rPr>
          <w:rFonts w:cs="Times New Roman"/>
          <w:szCs w:val="24"/>
        </w:rPr>
        <w:t xml:space="preserve">indeed </w:t>
      </w:r>
      <w:r w:rsidRPr="00385657">
        <w:rPr>
          <w:rFonts w:cs="Times New Roman"/>
          <w:szCs w:val="24"/>
        </w:rPr>
        <w:t xml:space="preserve">the motif of artistic expression as a form of engagement. Like Bernanos and Malraux, a number of the authors to whom Salvayre alludes also have a history of political invovlement and moral courage. For instance, the narrator evokes Charles Péguy’s description of Bernard Lazare, an early defender of Dreyfus, to illustrate Montse’s mental and emotional state several months into her reluctant marriage with Diego: </w:t>
      </w:r>
    </w:p>
    <w:p w14:paraId="502DF62C" w14:textId="77777777" w:rsidR="00086CD3" w:rsidRPr="00086CD3" w:rsidRDefault="00086CD3" w:rsidP="00A6058D">
      <w:pPr>
        <w:spacing w:after="0" w:line="480" w:lineRule="auto"/>
        <w:ind w:firstLine="720"/>
        <w:rPr>
          <w:rFonts w:cs="Times New Roman"/>
          <w:szCs w:val="24"/>
        </w:rPr>
      </w:pPr>
      <w:r w:rsidRPr="00385657">
        <w:rPr>
          <w:rFonts w:cs="Times New Roman"/>
          <w:szCs w:val="24"/>
          <w:lang w:val="fr-FR"/>
        </w:rPr>
        <w:t xml:space="preserve">elle retrouva son air de bonté renseignée comme l’écrivait Péguy à propos de </w:t>
      </w:r>
      <w:r w:rsidRPr="00385657">
        <w:rPr>
          <w:rFonts w:cs="Times New Roman"/>
          <w:szCs w:val="24"/>
          <w:lang w:val="fr-FR"/>
        </w:rPr>
        <w:tab/>
        <w:t xml:space="preserve">Lazare, c’est-à-dire non pas cette bonté des innocents et des simplets, non pas la </w:t>
      </w:r>
      <w:r w:rsidRPr="00385657">
        <w:rPr>
          <w:rFonts w:cs="Times New Roman"/>
          <w:szCs w:val="24"/>
          <w:lang w:val="fr-FR"/>
        </w:rPr>
        <w:tab/>
        <w:t xml:space="preserve">bonté des anges ni des saintes nitouches, mais la bonté désabusée, la bonté </w:t>
      </w:r>
      <w:r w:rsidRPr="00385657">
        <w:rPr>
          <w:rFonts w:cs="Times New Roman"/>
          <w:szCs w:val="24"/>
          <w:lang w:val="fr-FR"/>
        </w:rPr>
        <w:tab/>
        <w:t xml:space="preserve">clairvoyante, la bonté qui sait la nuit des hommes et la surmonte, qui tente à tout </w:t>
      </w:r>
      <w:r w:rsidRPr="00385657">
        <w:rPr>
          <w:rFonts w:cs="Times New Roman"/>
          <w:szCs w:val="24"/>
          <w:lang w:val="fr-FR"/>
        </w:rPr>
        <w:tab/>
        <w:t>le moins de la surmonter</w:t>
      </w:r>
      <w:r>
        <w:rPr>
          <w:rFonts w:cs="Times New Roman"/>
          <w:szCs w:val="24"/>
          <w:lang w:val="fr-FR"/>
        </w:rPr>
        <w:t>.</w:t>
      </w:r>
      <w:r w:rsidRPr="00385657">
        <w:rPr>
          <w:rFonts w:cs="Times New Roman"/>
          <w:szCs w:val="24"/>
          <w:lang w:val="fr-FR"/>
        </w:rPr>
        <w:t xml:space="preserve">” </w:t>
      </w:r>
      <w:r w:rsidRPr="00086CD3">
        <w:rPr>
          <w:rFonts w:cs="Times New Roman"/>
          <w:szCs w:val="24"/>
        </w:rPr>
        <w:t>(216)</w:t>
      </w:r>
    </w:p>
    <w:p w14:paraId="0E49D406" w14:textId="77777777" w:rsidR="00086CD3" w:rsidRDefault="00086CD3" w:rsidP="00A6058D">
      <w:pPr>
        <w:pStyle w:val="NoSpacing"/>
        <w:spacing w:line="480" w:lineRule="auto"/>
        <w:rPr>
          <w:rFonts w:cs="Times New Roman"/>
          <w:szCs w:val="24"/>
        </w:rPr>
      </w:pPr>
      <w:r w:rsidRPr="00385657">
        <w:rPr>
          <w:rFonts w:cs="Times New Roman"/>
          <w:szCs w:val="24"/>
        </w:rPr>
        <w:t xml:space="preserve">This description of Montse lends to the character a particular persistence in the face of adversity, with a notably philosophical edge. The narrator also places some of Bernanos’s political difficulties as a writer and public figure in comparison with challenges faced by André Gide. </w:t>
      </w:r>
      <w:r w:rsidRPr="00385657">
        <w:rPr>
          <w:rFonts w:cs="Times New Roman"/>
          <w:szCs w:val="24"/>
          <w:lang w:val="fr-FR"/>
        </w:rPr>
        <w:t xml:space="preserve">For instance, she observes that Bernanos’s reports from Spain were censored in France “par les dominicains, accusés de propager l’idéologie communiste,” and that, “Gide, qui avait pris d’emblée fait et cause pour la République espagnole, était au même moment accusé de trahison pour avoir dans </w:t>
      </w:r>
      <w:r w:rsidRPr="00385657">
        <w:rPr>
          <w:rFonts w:cs="Times New Roman"/>
          <w:i/>
          <w:szCs w:val="24"/>
          <w:lang w:val="fr-FR"/>
        </w:rPr>
        <w:t>Retour de l’URSS</w:t>
      </w:r>
      <w:r w:rsidRPr="00385657">
        <w:rPr>
          <w:rFonts w:cs="Times New Roman"/>
          <w:szCs w:val="24"/>
          <w:lang w:val="fr-FR"/>
        </w:rPr>
        <w:t xml:space="preserve"> (publié en 36), critiqué le régime soviétique, tous les fanatismes décidément se ressemblent, et tous se valent” (214). </w:t>
      </w:r>
      <w:r w:rsidRPr="00385657">
        <w:rPr>
          <w:rFonts w:cs="Times New Roman"/>
          <w:szCs w:val="24"/>
        </w:rPr>
        <w:t xml:space="preserve">With this connection established between Bernanos and Gide, the narrator makes an important point about the problematic nature of all overly zealous political (or clerical) movements, which abuse their authority in order to suppress inconvenient facts. Furthermore, the incorporation of Gide—a canonical author, still considered as canonical today—underscores the historical breadth of </w:t>
      </w:r>
      <w:r>
        <w:rPr>
          <w:rFonts w:cs="Times New Roman"/>
          <w:i/>
          <w:szCs w:val="24"/>
        </w:rPr>
        <w:t>littérature</w:t>
      </w:r>
      <w:r w:rsidRPr="00385657">
        <w:rPr>
          <w:rFonts w:cs="Times New Roman"/>
          <w:i/>
          <w:szCs w:val="24"/>
        </w:rPr>
        <w:t xml:space="preserve"> engagée</w:t>
      </w:r>
      <w:r w:rsidRPr="00385657">
        <w:rPr>
          <w:rFonts w:cs="Times New Roman"/>
          <w:szCs w:val="24"/>
        </w:rPr>
        <w:t xml:space="preserve">. </w:t>
      </w:r>
    </w:p>
    <w:p w14:paraId="41579C15" w14:textId="77777777" w:rsidR="00086CD3" w:rsidRPr="00385657" w:rsidRDefault="00086CD3" w:rsidP="00A6058D">
      <w:pPr>
        <w:pStyle w:val="NoSpacing"/>
        <w:spacing w:line="480" w:lineRule="auto"/>
        <w:ind w:firstLine="720"/>
        <w:rPr>
          <w:rFonts w:cs="Times New Roman"/>
          <w:szCs w:val="24"/>
        </w:rPr>
      </w:pPr>
      <w:r w:rsidRPr="008C0BBC">
        <w:rPr>
          <w:rFonts w:cs="Times New Roman"/>
          <w:szCs w:val="24"/>
        </w:rPr>
        <w:t>In another instance, Salvayre also claims a literary kinship with the Russian poet Tsvetaeva who spent 14 years in exile in France, a status that recalls certain parallels with Salvayre’s parents’ situation as refugees in France, when she borrows Tsvetaeva’s admonition in the face of sorrow and hardship, “pas pleurer,” for her title</w:t>
      </w:r>
      <w:r>
        <w:rPr>
          <w:rFonts w:cs="Times New Roman"/>
          <w:szCs w:val="24"/>
        </w:rPr>
        <w:t>, seeing in it the spirit of Montse</w:t>
      </w:r>
      <w:r w:rsidRPr="008C0BBC">
        <w:rPr>
          <w:rFonts w:cs="Times New Roman"/>
          <w:szCs w:val="24"/>
        </w:rPr>
        <w:t>.</w:t>
      </w:r>
      <w:r>
        <w:rPr>
          <w:rStyle w:val="FootnoteReference"/>
          <w:rFonts w:cs="Times New Roman"/>
          <w:szCs w:val="24"/>
        </w:rPr>
        <w:footnoteReference w:id="66"/>
      </w:r>
      <w:r w:rsidRPr="008C0BBC">
        <w:rPr>
          <w:rFonts w:cs="Times New Roman"/>
          <w:szCs w:val="24"/>
        </w:rPr>
        <w:t xml:space="preserve"> </w:t>
      </w:r>
      <w:r w:rsidRPr="002A7789">
        <w:rPr>
          <w:rFonts w:cs="Times New Roman"/>
          <w:szCs w:val="24"/>
          <w:lang w:val="fr-FR"/>
        </w:rPr>
        <w:t xml:space="preserve">In </w:t>
      </w:r>
      <w:r w:rsidRPr="002A7789">
        <w:rPr>
          <w:rFonts w:cs="Times New Roman"/>
          <w:i/>
          <w:szCs w:val="24"/>
          <w:lang w:val="fr-FR"/>
        </w:rPr>
        <w:t>Sept femmes</w:t>
      </w:r>
      <w:r w:rsidRPr="002A7789">
        <w:rPr>
          <w:rFonts w:cs="Times New Roman"/>
          <w:szCs w:val="24"/>
          <w:lang w:val="fr-FR"/>
        </w:rPr>
        <w:t>,</w:t>
      </w:r>
      <w:r w:rsidRPr="002A7789">
        <w:rPr>
          <w:rFonts w:cs="Times New Roman"/>
          <w:i/>
          <w:szCs w:val="24"/>
          <w:lang w:val="fr-FR"/>
        </w:rPr>
        <w:t xml:space="preserve"> </w:t>
      </w:r>
      <w:r w:rsidRPr="002A7789">
        <w:rPr>
          <w:rFonts w:cs="Times New Roman"/>
          <w:szCs w:val="24"/>
          <w:lang w:val="fr-FR"/>
        </w:rPr>
        <w:t xml:space="preserve">Salvayre discusses this expression and her interpretation of it: “Pas d’esthétisation de la douleur chez Tsevtaeva, et rien de lacrymal. </w:t>
      </w:r>
      <w:r w:rsidRPr="002A7789">
        <w:rPr>
          <w:rFonts w:cs="Times New Roman"/>
          <w:i/>
          <w:szCs w:val="24"/>
          <w:lang w:val="fr-FR"/>
        </w:rPr>
        <w:t>Pas pleurer</w:t>
      </w:r>
      <w:r w:rsidRPr="002A7789">
        <w:rPr>
          <w:rFonts w:cs="Times New Roman"/>
          <w:szCs w:val="24"/>
          <w:lang w:val="fr-FR"/>
        </w:rPr>
        <w:t xml:space="preserve">, c’est l’injonction qu’elle se faisait à elle-même. La douleur qui touchait au plus intime de son être ne pouvait en aucun cas être feinte, ni servir d’ornement, encore moins être comptabilisée, ou regardée comme poétique rentable” (137-38). </w:t>
      </w:r>
      <w:r>
        <w:rPr>
          <w:rFonts w:cs="Times New Roman"/>
          <w:szCs w:val="24"/>
        </w:rPr>
        <w:t>Moreover, the titular emphasis on facing hardship without tears corresponds to the limited role Salvayre gives to Diego, the character based on her father, in the text, since she explains in an interview that “</w:t>
      </w:r>
      <w:r w:rsidRPr="008C0BBC">
        <w:rPr>
          <w:rFonts w:cs="Times New Roman"/>
          <w:szCs w:val="24"/>
        </w:rPr>
        <w:t>My father was knocked down, broken irreparably by the war and exile. There was no place for him in </w:t>
      </w:r>
      <w:r>
        <w:rPr>
          <w:rStyle w:val="Emphasis"/>
          <w:rFonts w:cs="Times New Roman"/>
          <w:i w:val="0"/>
          <w:szCs w:val="24"/>
        </w:rPr>
        <w:t xml:space="preserve">[the </w:t>
      </w:r>
      <w:r w:rsidRPr="00811614">
        <w:rPr>
          <w:rStyle w:val="Emphasis"/>
          <w:rFonts w:cs="Times New Roman"/>
          <w:i w:val="0"/>
          <w:szCs w:val="24"/>
        </w:rPr>
        <w:t>novel]</w:t>
      </w:r>
      <w:r w:rsidRPr="00811614">
        <w:rPr>
          <w:rFonts w:cs="Times New Roman"/>
          <w:szCs w:val="24"/>
        </w:rPr>
        <w:t xml:space="preserve">. Another book would have to be written for him, a book of despair.” (“A Conversation”). Instead, in </w:t>
      </w:r>
      <w:r w:rsidRPr="00811614">
        <w:rPr>
          <w:rFonts w:cs="Times New Roman"/>
          <w:i/>
          <w:szCs w:val="24"/>
        </w:rPr>
        <w:t>Pas pleurer</w:t>
      </w:r>
      <w:r w:rsidRPr="00811614">
        <w:rPr>
          <w:rFonts w:cs="Times New Roman"/>
          <w:szCs w:val="24"/>
        </w:rPr>
        <w:t>,</w:t>
      </w:r>
      <w:r w:rsidRPr="00811614">
        <w:rPr>
          <w:rFonts w:cs="Times New Roman"/>
          <w:i/>
          <w:szCs w:val="24"/>
        </w:rPr>
        <w:t xml:space="preserve"> </w:t>
      </w:r>
      <w:r w:rsidRPr="00811614">
        <w:rPr>
          <w:rFonts w:cs="Times New Roman"/>
          <w:szCs w:val="24"/>
        </w:rPr>
        <w:t>Salvayre turns to literary figures who do not allow themselves to be knocked down, but instead display courage and integrity in the face of adversity. By incorporating Bernanos, Malraux, Tsvetaeva, Péguy, and Gide into the novel, Salvayre positions herself as their literary descendant.</w:t>
      </w:r>
      <w:r w:rsidRPr="008C0BBC">
        <w:rPr>
          <w:rFonts w:cs="Times New Roman"/>
          <w:szCs w:val="24"/>
        </w:rPr>
        <w:t xml:space="preserve"> </w:t>
      </w:r>
    </w:p>
    <w:bookmarkEnd w:id="96"/>
    <w:p w14:paraId="590BAA6B" w14:textId="77777777" w:rsidR="00086CD3" w:rsidRPr="00385657" w:rsidRDefault="00086CD3" w:rsidP="00A6058D">
      <w:pPr>
        <w:pStyle w:val="NoSpacing"/>
        <w:spacing w:line="480" w:lineRule="auto"/>
        <w:rPr>
          <w:rFonts w:cs="Times New Roman"/>
          <w:szCs w:val="24"/>
        </w:rPr>
      </w:pPr>
    </w:p>
    <w:p w14:paraId="2F95AE14" w14:textId="1433FDAE" w:rsidR="00086CD3" w:rsidRPr="00385657" w:rsidRDefault="00086CD3" w:rsidP="0050075E">
      <w:pPr>
        <w:pStyle w:val="Heading2"/>
      </w:pPr>
      <w:bookmarkStart w:id="114" w:name="_Toc510605513"/>
      <w:bookmarkStart w:id="115" w:name="_Toc513556659"/>
      <w:r w:rsidRPr="00385657">
        <w:t xml:space="preserve">3. </w:t>
      </w:r>
      <w:r w:rsidRPr="00385657">
        <w:rPr>
          <w:i/>
        </w:rPr>
        <w:t xml:space="preserve">Pas pleurer </w:t>
      </w:r>
      <w:r w:rsidRPr="00385657">
        <w:t>in the Company of a (Novel’s</w:t>
      </w:r>
      <w:r>
        <w:t>?</w:t>
      </w:r>
      <w:r w:rsidRPr="00385657">
        <w:t>) Ghost</w:t>
      </w:r>
      <w:bookmarkEnd w:id="114"/>
      <w:bookmarkEnd w:id="115"/>
    </w:p>
    <w:p w14:paraId="1C43FBA0" w14:textId="66B1AA3B" w:rsidR="00086CD3" w:rsidRPr="00385657" w:rsidRDefault="00086CD3" w:rsidP="00A6058D">
      <w:pPr>
        <w:spacing w:after="0" w:line="480" w:lineRule="auto"/>
        <w:rPr>
          <w:rFonts w:cs="Times New Roman"/>
          <w:szCs w:val="24"/>
        </w:rPr>
      </w:pPr>
      <w:r w:rsidRPr="00385657">
        <w:rPr>
          <w:rFonts w:cs="Times New Roman"/>
          <w:szCs w:val="24"/>
        </w:rPr>
        <w:tab/>
        <w:t xml:space="preserve">Not only does Salvayre face writing after trauma and after other writers, she also writes after herself. </w:t>
      </w:r>
      <w:r w:rsidRPr="002A7789">
        <w:rPr>
          <w:rFonts w:cs="Times New Roman"/>
          <w:szCs w:val="24"/>
          <w:lang w:val="fr-FR"/>
        </w:rPr>
        <w:t xml:space="preserve">With </w:t>
      </w:r>
      <w:r w:rsidRPr="002A7789">
        <w:rPr>
          <w:rFonts w:cs="Times New Roman"/>
          <w:i/>
          <w:szCs w:val="24"/>
          <w:lang w:val="fr-FR"/>
        </w:rPr>
        <w:t>Pas pleurer</w:t>
      </w:r>
      <w:r w:rsidRPr="002A7789">
        <w:rPr>
          <w:rFonts w:cs="Times New Roman"/>
          <w:szCs w:val="24"/>
          <w:lang w:val="fr-FR"/>
        </w:rPr>
        <w:t xml:space="preserve">, Salvayre arguably rewrites her 1997 novel, </w:t>
      </w:r>
      <w:r w:rsidRPr="002A7789">
        <w:rPr>
          <w:rFonts w:cs="Times New Roman"/>
          <w:i/>
          <w:szCs w:val="24"/>
          <w:lang w:val="fr-FR"/>
        </w:rPr>
        <w:t>La Compagnie des spectres</w:t>
      </w:r>
      <w:r w:rsidRPr="002A7789">
        <w:rPr>
          <w:rFonts w:cs="Times New Roman"/>
          <w:szCs w:val="24"/>
          <w:lang w:val="fr-FR"/>
        </w:rPr>
        <w:t xml:space="preserve">. </w:t>
      </w:r>
      <w:r>
        <w:rPr>
          <w:rFonts w:cs="Times New Roman"/>
          <w:szCs w:val="24"/>
        </w:rPr>
        <w:t xml:space="preserve">Salvayre herself discusses the relationship between the two novels during the first of five interviews </w:t>
      </w:r>
      <w:r w:rsidRPr="00385657">
        <w:rPr>
          <w:rFonts w:cs="Times New Roman"/>
          <w:szCs w:val="24"/>
        </w:rPr>
        <w:t xml:space="preserve">for the radio program </w:t>
      </w:r>
      <w:r>
        <w:rPr>
          <w:rFonts w:cs="Times New Roman"/>
          <w:i/>
          <w:szCs w:val="24"/>
        </w:rPr>
        <w:t>À</w:t>
      </w:r>
      <w:r w:rsidRPr="00385657">
        <w:rPr>
          <w:rFonts w:cs="Times New Roman"/>
          <w:i/>
          <w:szCs w:val="24"/>
        </w:rPr>
        <w:t xml:space="preserve"> Voix nue</w:t>
      </w:r>
      <w:r>
        <w:rPr>
          <w:rFonts w:cs="Times New Roman"/>
          <w:szCs w:val="24"/>
        </w:rPr>
        <w:t xml:space="preserve"> in 2015, when she says, “J’ai pensé depuis longtemps à écrire ce livre. </w:t>
      </w:r>
      <w:r w:rsidRPr="002A7789">
        <w:rPr>
          <w:rFonts w:cs="Times New Roman"/>
          <w:szCs w:val="24"/>
          <w:lang w:val="fr-FR"/>
        </w:rPr>
        <w:t xml:space="preserve">J’y ai pensé au moment où j’ai écrit </w:t>
      </w:r>
      <w:r w:rsidRPr="002A7789">
        <w:rPr>
          <w:rFonts w:cs="Times New Roman"/>
          <w:i/>
          <w:szCs w:val="24"/>
          <w:lang w:val="fr-FR"/>
        </w:rPr>
        <w:t>La Compagnie des spectres</w:t>
      </w:r>
      <w:r w:rsidRPr="002A7789">
        <w:rPr>
          <w:rFonts w:cs="Times New Roman"/>
          <w:szCs w:val="24"/>
          <w:lang w:val="fr-FR"/>
        </w:rPr>
        <w:t>. Mais je craignais que d’être trop près des év</w:t>
      </w:r>
      <w:r>
        <w:rPr>
          <w:rFonts w:cs="Times New Roman"/>
          <w:szCs w:val="24"/>
          <w:lang w:val="fr-FR"/>
        </w:rPr>
        <w:t>é</w:t>
      </w:r>
      <w:r w:rsidRPr="002A7789">
        <w:rPr>
          <w:rFonts w:cs="Times New Roman"/>
          <w:szCs w:val="24"/>
          <w:lang w:val="fr-FR"/>
        </w:rPr>
        <w:t xml:space="preserve">nements d’Espagne—trop près de ma famille, trop près de moi—me fera aller vers le pathos, vers le dolorisme, vers ces choses que j’exècre vraiment” (“Les Livres”). In the fourth interview, she adds, “il me semblait que parler des années de la collaboration étaient au fond la même chose que de parler du francisme” (“La Colère”). </w:t>
      </w:r>
      <w:r w:rsidRPr="00385657">
        <w:rPr>
          <w:rFonts w:cs="Times New Roman"/>
          <w:i/>
          <w:szCs w:val="24"/>
        </w:rPr>
        <w:t>Pas pleurer</w:t>
      </w:r>
      <w:r w:rsidRPr="00385657">
        <w:rPr>
          <w:rFonts w:cs="Times New Roman"/>
          <w:szCs w:val="24"/>
        </w:rPr>
        <w:t xml:space="preserve"> shares many core themes, such as memory, trauma, and heritage, with the prior novel, though it is concerned specifically with the Spanish Civil War rather than Vichy France. In </w:t>
      </w:r>
      <w:r w:rsidRPr="00385657">
        <w:rPr>
          <w:rFonts w:cs="Times New Roman"/>
          <w:i/>
          <w:szCs w:val="24"/>
        </w:rPr>
        <w:t>La Compagnie</w:t>
      </w:r>
      <w:r w:rsidRPr="00385657">
        <w:rPr>
          <w:rFonts w:cs="Times New Roman"/>
          <w:szCs w:val="24"/>
        </w:rPr>
        <w:t xml:space="preserve">, a </w:t>
      </w:r>
      <w:r w:rsidRPr="00385657">
        <w:rPr>
          <w:rFonts w:cs="Times New Roman"/>
          <w:i/>
          <w:szCs w:val="24"/>
        </w:rPr>
        <w:t>huissier</w:t>
      </w:r>
      <w:r w:rsidRPr="00385657">
        <w:rPr>
          <w:rStyle w:val="FootnoteReference"/>
          <w:rFonts w:cs="Times New Roman"/>
          <w:szCs w:val="24"/>
        </w:rPr>
        <w:footnoteReference w:id="67"/>
      </w:r>
      <w:r w:rsidRPr="00385657">
        <w:rPr>
          <w:rFonts w:cs="Times New Roman"/>
          <w:szCs w:val="24"/>
        </w:rPr>
        <w:t xml:space="preserve"> arrives to take stock of the belongings of a mother, Rose Mélie</w:t>
      </w:r>
      <w:r w:rsidR="00CA2690">
        <w:rPr>
          <w:rFonts w:cs="Times New Roman"/>
          <w:szCs w:val="24"/>
        </w:rPr>
        <w:t xml:space="preserve"> (the name is a reference to Marie Redonnet’s </w:t>
      </w:r>
      <w:r w:rsidR="00E352F1">
        <w:rPr>
          <w:rFonts w:cs="Times New Roman"/>
          <w:szCs w:val="24"/>
        </w:rPr>
        <w:t xml:space="preserve">1987 tale of matrilineal transmission, </w:t>
      </w:r>
      <w:r w:rsidR="00E352F1">
        <w:rPr>
          <w:rFonts w:cs="Times New Roman"/>
          <w:i/>
          <w:szCs w:val="24"/>
        </w:rPr>
        <w:t>Rose Mélie Rose</w:t>
      </w:r>
      <w:r w:rsidR="00E352F1">
        <w:rPr>
          <w:rFonts w:cs="Times New Roman"/>
          <w:szCs w:val="24"/>
        </w:rPr>
        <w:t>)</w:t>
      </w:r>
      <w:r w:rsidRPr="00385657">
        <w:rPr>
          <w:rFonts w:cs="Times New Roman"/>
          <w:szCs w:val="24"/>
        </w:rPr>
        <w:t xml:space="preserve"> and her teenage daughter, Louisiane. They are in debt to their landlord, and their possessions are being assessed as payment. Their cluttered apartment contains little of monetary value, but the objects—and the presence of the intruding official—spur an account of the enduring legacy of Vichy, particularly in light of the 1943 murder of Rose Mélie’s brother, Jean, when she was just a child. </w:t>
      </w:r>
    </w:p>
    <w:p w14:paraId="7718F21A" w14:textId="77777777" w:rsidR="00086CD3" w:rsidRPr="00385657" w:rsidRDefault="00086CD3" w:rsidP="00A6058D">
      <w:pPr>
        <w:spacing w:after="0" w:line="480" w:lineRule="auto"/>
        <w:ind w:firstLine="720"/>
        <w:rPr>
          <w:rFonts w:cs="Times New Roman"/>
          <w:szCs w:val="24"/>
        </w:rPr>
      </w:pPr>
      <w:r w:rsidRPr="00385657">
        <w:rPr>
          <w:rFonts w:cs="Times New Roman"/>
          <w:szCs w:val="24"/>
        </w:rPr>
        <w:t xml:space="preserve">At this point, it will prove useful to explore the parallels between the two novels in detail—but even their very existence provokes a range of larger questions, to which many may not ultimately have clear answers. Why did Salvayre return to certain concepts, such as the mother-daughter relationship and a brother’s murder, from </w:t>
      </w:r>
      <w:r w:rsidRPr="00385657">
        <w:rPr>
          <w:rFonts w:cs="Times New Roman"/>
          <w:i/>
          <w:szCs w:val="24"/>
        </w:rPr>
        <w:t>La Compagnie</w:t>
      </w:r>
      <w:r w:rsidRPr="00385657">
        <w:rPr>
          <w:rFonts w:cs="Times New Roman"/>
          <w:szCs w:val="24"/>
        </w:rPr>
        <w:t xml:space="preserve">, in </w:t>
      </w:r>
      <w:r w:rsidRPr="00385657">
        <w:rPr>
          <w:rFonts w:cs="Times New Roman"/>
          <w:i/>
          <w:szCs w:val="24"/>
        </w:rPr>
        <w:t>Pas pleurer</w:t>
      </w:r>
      <w:r w:rsidRPr="00385657">
        <w:rPr>
          <w:rFonts w:cs="Times New Roman"/>
          <w:szCs w:val="24"/>
        </w:rPr>
        <w:t xml:space="preserve">? By effectively rewriting </w:t>
      </w:r>
      <w:r w:rsidRPr="00385657">
        <w:rPr>
          <w:rFonts w:cs="Times New Roman"/>
          <w:i/>
          <w:szCs w:val="24"/>
        </w:rPr>
        <w:t>La Compagnie</w:t>
      </w:r>
      <w:r w:rsidRPr="00385657">
        <w:rPr>
          <w:rFonts w:cs="Times New Roman"/>
          <w:szCs w:val="24"/>
        </w:rPr>
        <w:t xml:space="preserve">, does </w:t>
      </w:r>
      <w:r w:rsidRPr="00385657">
        <w:rPr>
          <w:rFonts w:cs="Times New Roman"/>
          <w:i/>
          <w:szCs w:val="24"/>
        </w:rPr>
        <w:t>Pas pleurer</w:t>
      </w:r>
      <w:r w:rsidRPr="00385657">
        <w:rPr>
          <w:rFonts w:cs="Times New Roman"/>
          <w:szCs w:val="24"/>
        </w:rPr>
        <w:t xml:space="preserve"> imply that the author previously failed to fully explore topics of family and state violence to her satisfaction? Is Salvayre going against herself or facing anxieties about the previous work, which had received considerable critical acclaim, including the </w:t>
      </w:r>
      <w:r w:rsidRPr="00385657">
        <w:rPr>
          <w:rFonts w:cs="Times New Roman"/>
          <w:i/>
          <w:szCs w:val="24"/>
        </w:rPr>
        <w:t xml:space="preserve">Prix Novembre </w:t>
      </w:r>
      <w:r w:rsidRPr="00385657">
        <w:rPr>
          <w:rFonts w:cs="Times New Roman"/>
          <w:szCs w:val="24"/>
        </w:rPr>
        <w:t xml:space="preserve">and </w:t>
      </w:r>
      <w:r w:rsidRPr="00385657">
        <w:rPr>
          <w:rFonts w:cs="Times New Roman"/>
          <w:i/>
          <w:szCs w:val="24"/>
        </w:rPr>
        <w:t xml:space="preserve">Lire </w:t>
      </w:r>
      <w:r w:rsidRPr="00385657">
        <w:rPr>
          <w:rFonts w:cs="Times New Roman"/>
          <w:szCs w:val="24"/>
        </w:rPr>
        <w:t xml:space="preserve">magazine’s prize for the </w:t>
      </w:r>
      <w:r w:rsidRPr="00385657">
        <w:rPr>
          <w:rFonts w:cs="Times New Roman"/>
          <w:i/>
          <w:szCs w:val="24"/>
        </w:rPr>
        <w:t>Livre de l’année</w:t>
      </w:r>
      <w:r w:rsidRPr="00385657">
        <w:rPr>
          <w:rFonts w:cs="Times New Roman"/>
          <w:szCs w:val="24"/>
        </w:rPr>
        <w:t xml:space="preserve">? Interestingly, Salvayre chooses to address dangerous moments in the history of France (that is, Vichy as explored in </w:t>
      </w:r>
      <w:r w:rsidRPr="00385657">
        <w:rPr>
          <w:rFonts w:cs="Times New Roman"/>
          <w:i/>
          <w:szCs w:val="24"/>
        </w:rPr>
        <w:t>La Compagnie</w:t>
      </w:r>
      <w:r w:rsidRPr="00385657">
        <w:rPr>
          <w:rFonts w:cs="Times New Roman"/>
          <w:szCs w:val="24"/>
        </w:rPr>
        <w:t>)</w:t>
      </w:r>
      <w:r w:rsidRPr="00385657">
        <w:rPr>
          <w:rFonts w:cs="Times New Roman"/>
          <w:i/>
          <w:szCs w:val="24"/>
        </w:rPr>
        <w:t xml:space="preserve"> </w:t>
      </w:r>
      <w:r w:rsidRPr="00385657">
        <w:rPr>
          <w:rFonts w:cs="Times New Roman"/>
          <w:szCs w:val="24"/>
        </w:rPr>
        <w:t xml:space="preserve">before finally turning to the even more personal history relating to her parents’ experience in Spain. </w:t>
      </w:r>
      <w:r w:rsidRPr="00385657">
        <w:rPr>
          <w:rFonts w:cs="Times New Roman"/>
          <w:szCs w:val="24"/>
          <w:lang w:val="fr-FR"/>
        </w:rPr>
        <w:t xml:space="preserve">In a 2014 article for the </w:t>
      </w:r>
      <w:r w:rsidRPr="00385657">
        <w:rPr>
          <w:rFonts w:cs="Times New Roman"/>
          <w:i/>
          <w:szCs w:val="24"/>
          <w:lang w:val="fr-FR"/>
        </w:rPr>
        <w:t>Le Journal de Dimanche</w:t>
      </w:r>
      <w:r w:rsidRPr="00385657">
        <w:rPr>
          <w:rFonts w:cs="Times New Roman"/>
          <w:szCs w:val="24"/>
          <w:lang w:val="fr-FR"/>
        </w:rPr>
        <w:t>,</w:t>
      </w:r>
      <w:r w:rsidRPr="00385657">
        <w:rPr>
          <w:rFonts w:cs="Times New Roman"/>
          <w:i/>
          <w:szCs w:val="24"/>
          <w:lang w:val="fr-FR"/>
        </w:rPr>
        <w:t xml:space="preserve"> </w:t>
      </w:r>
      <w:r w:rsidRPr="00385657">
        <w:rPr>
          <w:rFonts w:cs="Times New Roman"/>
          <w:szCs w:val="24"/>
          <w:lang w:val="fr-FR"/>
        </w:rPr>
        <w:t xml:space="preserve">Ludovic Perrin quotes Salvayre’s friend Annie Morvan (who is also an editor for Salvayre’s publisher, Seuil): “Jamais elle n’avait eu la force de plonger dans ses entrailles. Là, c’est une autre histoire. Pour la première fois, elle s’est servie de ses tripes pour dire l’intime . . .” </w:t>
      </w:r>
      <w:r w:rsidRPr="00385657">
        <w:rPr>
          <w:rFonts w:cs="Times New Roman"/>
          <w:szCs w:val="24"/>
        </w:rPr>
        <w:t xml:space="preserve">(“Lydie Salvayre”). Accordingly, Morvan implies that Salvayre had avoided using her personal history too explicitly prior to </w:t>
      </w:r>
      <w:r>
        <w:rPr>
          <w:rFonts w:cs="Times New Roman"/>
          <w:i/>
          <w:szCs w:val="24"/>
        </w:rPr>
        <w:t>Pas pleurer</w:t>
      </w:r>
      <w:r w:rsidRPr="00385657">
        <w:rPr>
          <w:rFonts w:cs="Times New Roman"/>
          <w:szCs w:val="24"/>
        </w:rPr>
        <w:t xml:space="preserve">. </w:t>
      </w:r>
      <w:r w:rsidRPr="00385657">
        <w:rPr>
          <w:rFonts w:cs="Times New Roman"/>
          <w:szCs w:val="24"/>
          <w:lang w:val="fr-FR"/>
        </w:rPr>
        <w:t xml:space="preserve">The narrator in </w:t>
      </w:r>
      <w:r w:rsidRPr="00385657">
        <w:rPr>
          <w:rFonts w:cs="Times New Roman"/>
          <w:i/>
          <w:szCs w:val="24"/>
          <w:lang w:val="fr-FR"/>
        </w:rPr>
        <w:t xml:space="preserve">Pas pleurer </w:t>
      </w:r>
      <w:r w:rsidRPr="00385657">
        <w:rPr>
          <w:rFonts w:cs="Times New Roman"/>
          <w:szCs w:val="24"/>
          <w:lang w:val="fr-FR"/>
        </w:rPr>
        <w:t xml:space="preserve">makes a similar claim: “j’essaie de déchiffrer les raisons du trouble que ces deux récits [de ma mère et de Bernanos] lèvent en moi, un trouble dont je crains qu’il ne m’entraîne là où je n’avais nullement l’intention d’aller” (17). </w:t>
      </w:r>
      <w:r w:rsidRPr="00385657">
        <w:rPr>
          <w:rFonts w:cs="Times New Roman"/>
          <w:szCs w:val="24"/>
        </w:rPr>
        <w:t>Given the greater personal connection of the more recent novel to Salvayre’s own family history, it seems that at least some of the topics that are duplicated in the two books may draw on especially personal preoccupations.</w:t>
      </w:r>
      <w:r w:rsidRPr="00385657">
        <w:rPr>
          <w:rStyle w:val="FootnoteReference"/>
          <w:rFonts w:cs="Times New Roman"/>
          <w:szCs w:val="24"/>
        </w:rPr>
        <w:footnoteReference w:id="68"/>
      </w:r>
      <w:r w:rsidRPr="00385657">
        <w:rPr>
          <w:rFonts w:cs="Times New Roman"/>
          <w:szCs w:val="24"/>
        </w:rPr>
        <w:t xml:space="preserve"> </w:t>
      </w:r>
    </w:p>
    <w:p w14:paraId="130CCC81" w14:textId="77777777" w:rsidR="00086CD3" w:rsidRPr="00385657" w:rsidRDefault="00086CD3" w:rsidP="00A6058D">
      <w:pPr>
        <w:spacing w:after="0" w:line="480" w:lineRule="auto"/>
        <w:ind w:firstLine="720"/>
        <w:rPr>
          <w:rFonts w:cs="Times New Roman"/>
          <w:szCs w:val="24"/>
        </w:rPr>
      </w:pPr>
      <w:r w:rsidRPr="00385657">
        <w:rPr>
          <w:rFonts w:cs="Times New Roman"/>
          <w:szCs w:val="24"/>
        </w:rPr>
        <w:t xml:space="preserve">As is the case with many books drawing from autobiography, without precise knowledge of all the details surrounding the author’s family, it is impossible to know with certainty where best to distinguish between invention and recollection. In any case, the books also foreground the ways in which the line between memory and imagination can be uncertain, such as when Louisiane observes that her mother’s stories become more elaborate with each retelling: </w:t>
      </w:r>
    </w:p>
    <w:p w14:paraId="6D0E2A7B" w14:textId="77777777" w:rsidR="00086CD3" w:rsidRPr="00385657" w:rsidRDefault="00086CD3" w:rsidP="00A6058D">
      <w:pPr>
        <w:spacing w:after="0" w:line="480" w:lineRule="auto"/>
        <w:ind w:left="720"/>
        <w:rPr>
          <w:rFonts w:cs="Times New Roman"/>
          <w:szCs w:val="24"/>
        </w:rPr>
      </w:pPr>
      <w:r w:rsidRPr="00385657">
        <w:rPr>
          <w:rFonts w:cs="Times New Roman"/>
          <w:szCs w:val="24"/>
          <w:lang w:val="fr-FR"/>
        </w:rPr>
        <w:t xml:space="preserve">la mémoire de ma mère, au lieu de s’épuiser, s’enrichit et enfante sans cesse de nouveaux souvenirs. De nouveaux détails apparaissent à chacune des versions de cette année 43 si prodigue en désastres, tant et si bien que j’ai le sentiment que cette histoire . . . n’est qu’un tissu de mensonges fondés sur quelques faits réels, une histoire qui n’existe pas, n’exista jamais, et à laquelle elle me somme de croire, une fable funèbre qu’elle parfait chaque jour, qu’elle embellit ou dramatise pour se faire valoir et donner à sa vie le sel, le sang, l’éclat qui lui manquaient. Une telle supercherie vous paraît-il possible, monsieur l’huissier? Dois-je donner crédit à une telle hypothèse? </w:t>
      </w:r>
      <w:r w:rsidRPr="00385657">
        <w:rPr>
          <w:rFonts w:cs="Times New Roman"/>
          <w:szCs w:val="24"/>
        </w:rPr>
        <w:t>(</w:t>
      </w:r>
      <w:r w:rsidRPr="00385657">
        <w:rPr>
          <w:rFonts w:cs="Times New Roman"/>
          <w:i/>
          <w:szCs w:val="24"/>
        </w:rPr>
        <w:t xml:space="preserve">La Compagnie </w:t>
      </w:r>
      <w:r w:rsidRPr="00385657">
        <w:rPr>
          <w:rFonts w:cs="Times New Roman"/>
          <w:szCs w:val="24"/>
        </w:rPr>
        <w:t>76-77)</w:t>
      </w:r>
    </w:p>
    <w:p w14:paraId="5380A4AC" w14:textId="77777777" w:rsidR="00086CD3" w:rsidRPr="00385657" w:rsidRDefault="00086CD3" w:rsidP="00A6058D">
      <w:pPr>
        <w:spacing w:after="0" w:line="480" w:lineRule="auto"/>
        <w:rPr>
          <w:rFonts w:cs="Times New Roman"/>
          <w:szCs w:val="24"/>
        </w:rPr>
      </w:pPr>
      <w:r w:rsidRPr="00385657">
        <w:rPr>
          <w:rFonts w:cs="Times New Roman"/>
          <w:szCs w:val="24"/>
        </w:rPr>
        <w:t xml:space="preserve">As commonly happens in the mind of most humans, Rose Mélie’s memories have become distorted or embellished over time, raising the question of the extent to which the changes are purely subconscious or perhaps also tinged by an intention to reframe previous experiences. The traumatic past has powerfully impacted the lives of the mother and daughter, but the details of that history have been blurred and reconstructed. The continual recounting of the past incorporates imagination and delusion—and what is, in the end, truly reliable? As we have seen, Montse poses a similar problem, with her failing memory contrasting with the exquisitely detailed account of her final years in Spain. </w:t>
      </w:r>
    </w:p>
    <w:p w14:paraId="093A3B38" w14:textId="77777777" w:rsidR="00086CD3" w:rsidRPr="00385657" w:rsidRDefault="00086CD3" w:rsidP="00A6058D">
      <w:pPr>
        <w:spacing w:after="0" w:line="480" w:lineRule="auto"/>
        <w:ind w:firstLine="720"/>
        <w:rPr>
          <w:rFonts w:cs="Times New Roman"/>
          <w:b/>
          <w:szCs w:val="24"/>
        </w:rPr>
      </w:pPr>
      <w:r w:rsidRPr="00385657">
        <w:rPr>
          <w:rFonts w:cs="Times New Roman"/>
          <w:szCs w:val="24"/>
        </w:rPr>
        <w:t xml:space="preserve">A reader familiar with </w:t>
      </w:r>
      <w:r w:rsidRPr="00385657">
        <w:rPr>
          <w:rFonts w:cs="Times New Roman"/>
          <w:i/>
          <w:szCs w:val="24"/>
        </w:rPr>
        <w:t xml:space="preserve">La Compagnie des spectres </w:t>
      </w:r>
      <w:r w:rsidRPr="00385657">
        <w:rPr>
          <w:rFonts w:cs="Times New Roman"/>
          <w:szCs w:val="24"/>
        </w:rPr>
        <w:t xml:space="preserve">may begin to anticipate certain plot developments and familiar motifs in </w:t>
      </w:r>
      <w:r w:rsidRPr="00385657">
        <w:rPr>
          <w:rFonts w:cs="Times New Roman"/>
          <w:i/>
          <w:szCs w:val="24"/>
        </w:rPr>
        <w:t>Pas pleurer</w:t>
      </w:r>
      <w:r w:rsidRPr="00385657">
        <w:rPr>
          <w:rFonts w:cs="Times New Roman"/>
          <w:szCs w:val="24"/>
        </w:rPr>
        <w:t>,</w:t>
      </w:r>
      <w:r w:rsidRPr="00385657">
        <w:rPr>
          <w:rFonts w:cs="Times New Roman"/>
          <w:i/>
          <w:szCs w:val="24"/>
        </w:rPr>
        <w:t xml:space="preserve"> </w:t>
      </w:r>
      <w:r w:rsidRPr="00385657">
        <w:rPr>
          <w:rFonts w:cs="Times New Roman"/>
          <w:szCs w:val="24"/>
        </w:rPr>
        <w:t xml:space="preserve">as the links between the novels accumulate. In both texts, a father is absent and thus somewhat mysterious, and the books foreground matrilineal transmission of heritage. The lives of a mother and a daughter are affected into the present day by historical events related to fascistic governments (Franco’s Spain and Pétain’s France) in place during the mother’s childhood. In both novels, historical traumas translate into intensely personal family tragedies when fascists murder a beloved brother in his youth (Jean in </w:t>
      </w:r>
      <w:r w:rsidRPr="00385657">
        <w:rPr>
          <w:rFonts w:cs="Times New Roman"/>
          <w:i/>
          <w:szCs w:val="24"/>
        </w:rPr>
        <w:t>La Compagnie</w:t>
      </w:r>
      <w:r w:rsidRPr="00385657">
        <w:rPr>
          <w:rFonts w:cs="Times New Roman"/>
          <w:szCs w:val="24"/>
        </w:rPr>
        <w:t xml:space="preserve"> and José in </w:t>
      </w:r>
      <w:r w:rsidRPr="00385657">
        <w:rPr>
          <w:rFonts w:cs="Times New Roman"/>
          <w:i/>
          <w:szCs w:val="24"/>
        </w:rPr>
        <w:t>Pas pleurer</w:t>
      </w:r>
      <w:r w:rsidRPr="00385657">
        <w:rPr>
          <w:rFonts w:cs="Times New Roman"/>
          <w:szCs w:val="24"/>
        </w:rPr>
        <w:t xml:space="preserve">). Furthermore, madness and mental illness are present in both families, and the inclusion of these details belies a narrative choice reflecting the chaotic madness of history itself. </w:t>
      </w:r>
    </w:p>
    <w:p w14:paraId="19FE99EE" w14:textId="6727D7E1" w:rsidR="00086CD3" w:rsidRPr="00385657" w:rsidRDefault="00086CD3" w:rsidP="00A6058D">
      <w:pPr>
        <w:pStyle w:val="Heading3"/>
        <w:ind w:left="0"/>
        <w:rPr>
          <w:rFonts w:cs="Times New Roman"/>
        </w:rPr>
      </w:pPr>
      <w:r w:rsidRPr="00385657">
        <w:rPr>
          <w:rFonts w:cs="Times New Roman"/>
        </w:rPr>
        <w:tab/>
      </w:r>
      <w:bookmarkStart w:id="116" w:name="_Toc510605514"/>
      <w:bookmarkStart w:id="117" w:name="_Toc513556660"/>
      <w:r w:rsidRPr="00385657">
        <w:rPr>
          <w:rFonts w:cs="Times New Roman"/>
        </w:rPr>
        <w:t>3.1 A Family Romance</w:t>
      </w:r>
      <w:bookmarkEnd w:id="116"/>
      <w:bookmarkEnd w:id="117"/>
      <w:r w:rsidRPr="00385657">
        <w:rPr>
          <w:rFonts w:cs="Times New Roman"/>
        </w:rPr>
        <w:t xml:space="preserve"> </w:t>
      </w:r>
    </w:p>
    <w:p w14:paraId="5763F6FB" w14:textId="77777777" w:rsidR="00086CD3" w:rsidRPr="00385657" w:rsidRDefault="00086CD3" w:rsidP="00A6058D">
      <w:pPr>
        <w:spacing w:after="0" w:line="480" w:lineRule="auto"/>
        <w:ind w:firstLine="720"/>
        <w:rPr>
          <w:rFonts w:cs="Times New Roman"/>
          <w:szCs w:val="24"/>
        </w:rPr>
      </w:pPr>
      <w:r w:rsidRPr="00385657">
        <w:rPr>
          <w:rFonts w:cs="Times New Roman"/>
          <w:szCs w:val="24"/>
        </w:rPr>
        <w:t xml:space="preserve">In each novel, a father disappears without a trace. The teenage Montse became pregnant with Lidia’s older sister Lupita after a spending the night with a young poet who came from France to fight on the side of the Republicans. Knowing no more than his first name, Montse has no way to contact him and returns to her parents in shame, leading to her hasty marriage with Diego—a Communist and the son of the local nobleman Don Jaime Burgos Obregón—to cover up the scandal. In </w:t>
      </w:r>
      <w:r w:rsidRPr="00385657">
        <w:rPr>
          <w:rFonts w:cs="Times New Roman"/>
          <w:i/>
          <w:szCs w:val="24"/>
        </w:rPr>
        <w:t>La Compagnie</w:t>
      </w:r>
      <w:r w:rsidRPr="00385657">
        <w:rPr>
          <w:rFonts w:cs="Times New Roman"/>
          <w:szCs w:val="24"/>
        </w:rPr>
        <w:t>, Rose Mélie also becomes pregnant after a brief relationship. In her case, this development occurs during a stay at a mental institution, and, speaking to Louisiane about how she met her father, she summarizes,</w:t>
      </w:r>
    </w:p>
    <w:p w14:paraId="3106EBE1" w14:textId="77777777" w:rsidR="00086CD3" w:rsidRPr="00385657" w:rsidRDefault="00086CD3" w:rsidP="00A6058D">
      <w:pPr>
        <w:spacing w:after="0" w:line="480" w:lineRule="auto"/>
        <w:ind w:left="720"/>
        <w:rPr>
          <w:rFonts w:cs="Times New Roman"/>
          <w:szCs w:val="24"/>
        </w:rPr>
      </w:pPr>
      <w:r w:rsidRPr="00385657">
        <w:rPr>
          <w:rFonts w:cs="Times New Roman"/>
          <w:szCs w:val="24"/>
          <w:lang w:val="fr-FR"/>
        </w:rPr>
        <w:t xml:space="preserve">En salle de télé, je rencontrai ton père, un Espagnol, noir de peau et de cœur. Une bande d’extraterrestres dotés du don d’ubiquité le poursuivaient, pour ainsi dire, de leurs assiduités, ourdissant de perverses machinations dont il était en même temps le victimaire et la victime. Il se confia. Nous nous aimâmes. Le lendemain, il m’appela d’un nom étrange. Il ne savait plus qui j’étais. Un mois après, il disparut. </w:t>
      </w:r>
      <w:r w:rsidRPr="00385657">
        <w:rPr>
          <w:rFonts w:cs="Times New Roman"/>
          <w:szCs w:val="24"/>
        </w:rPr>
        <w:t>(172)</w:t>
      </w:r>
    </w:p>
    <w:p w14:paraId="7193D168" w14:textId="77777777" w:rsidR="00086CD3" w:rsidRPr="00385657" w:rsidRDefault="00086CD3" w:rsidP="00A6058D">
      <w:pPr>
        <w:spacing w:after="0" w:line="480" w:lineRule="auto"/>
        <w:rPr>
          <w:rFonts w:cs="Times New Roman"/>
          <w:szCs w:val="24"/>
        </w:rPr>
      </w:pPr>
      <w:r w:rsidRPr="00385657">
        <w:rPr>
          <w:rFonts w:cs="Times New Roman"/>
          <w:szCs w:val="24"/>
        </w:rPr>
        <w:t xml:space="preserve">In Rose Mélie’s case, unlike Montse’s, she was already approaching middle age when she met this man. However, both she and Montse know nothing about what happened to their lovers. André leaves to fight, and the Spaniard simply leaves. Even Rose Mélie’s own father is occulted from the family history she recounts to her daughter; she only mentions briefly that “mon père est parti pour la guerre” (84), but she never says more about memories of him from before the war, nor does she clarify his fate. Thus, in both texts, the biological fathers frequently play nearly insignificant roles in the lives of their lovers, wives and children. The absence of the fathers bears a resemblance to Freud’s theory of the “family romance” in which the child, becoming aware of the flaws in his or her own parents, imagines “being a step-child or an adopted child” (“Family Romances” 298). The child then precedes to “replac[e] them with others, who, as a rule, are of higher social standing” (299). The process may lead to the child’s rejection of the father in particular, once the child realizes that the identity of the mother is, by the very nature of human sexuality, biologically certain. By doubting his or her parentage, a child can replace it with a fairy-tale-like narrative, such as the possibility of a royal lineage, though Freud also notes that the invented parent may not actually be a rejection of the real parent, but </w:t>
      </w:r>
    </w:p>
    <w:p w14:paraId="4ED5653D" w14:textId="77777777" w:rsidR="00086CD3" w:rsidRPr="00385657" w:rsidRDefault="00086CD3" w:rsidP="00A6058D">
      <w:pPr>
        <w:spacing w:after="0" w:line="480" w:lineRule="auto"/>
        <w:ind w:left="720"/>
        <w:rPr>
          <w:rFonts w:cs="Times New Roman"/>
          <w:szCs w:val="24"/>
        </w:rPr>
      </w:pPr>
      <w:r w:rsidRPr="00385657">
        <w:rPr>
          <w:rFonts w:cs="Times New Roman"/>
          <w:szCs w:val="24"/>
        </w:rPr>
        <w:t xml:space="preserve">an expression of the child’s longing for the happy, vanished days when his father seemed to him the noblest and strongest of men and his mother the dearest and loveliest of women. He is turning away from the father whom he knows to-day to the father in whom he believed in the earlier years of his childhood; and his phantasy is no more than the expression of a regret that those happy days have gone. (300) </w:t>
      </w:r>
    </w:p>
    <w:p w14:paraId="6B99A2B5" w14:textId="77777777" w:rsidR="00086CD3" w:rsidRDefault="00086CD3" w:rsidP="00A6058D">
      <w:pPr>
        <w:spacing w:after="0" w:line="480" w:lineRule="auto"/>
        <w:rPr>
          <w:rFonts w:cs="Times New Roman"/>
          <w:szCs w:val="24"/>
        </w:rPr>
      </w:pPr>
      <w:r w:rsidRPr="00385657">
        <w:rPr>
          <w:rFonts w:cs="Times New Roman"/>
          <w:szCs w:val="24"/>
        </w:rPr>
        <w:t xml:space="preserve">In </w:t>
      </w:r>
      <w:r w:rsidRPr="00385657">
        <w:rPr>
          <w:rFonts w:cs="Times New Roman"/>
          <w:i/>
          <w:szCs w:val="24"/>
        </w:rPr>
        <w:t xml:space="preserve">La Compagnie </w:t>
      </w:r>
      <w:r w:rsidRPr="00385657">
        <w:rPr>
          <w:rFonts w:cs="Times New Roman"/>
          <w:szCs w:val="24"/>
        </w:rPr>
        <w:t xml:space="preserve">and </w:t>
      </w:r>
      <w:r w:rsidRPr="00385657">
        <w:rPr>
          <w:rFonts w:cs="Times New Roman"/>
          <w:i/>
          <w:szCs w:val="24"/>
        </w:rPr>
        <w:t>Pas pleurer</w:t>
      </w:r>
      <w:r w:rsidRPr="00385657">
        <w:rPr>
          <w:rFonts w:cs="Times New Roman"/>
          <w:szCs w:val="24"/>
        </w:rPr>
        <w:t xml:space="preserve">, the missing biological fathers facilitate their daughters’ fascination with other male figures as potential substitutes, a point I will return to </w:t>
      </w:r>
      <w:r>
        <w:rPr>
          <w:rFonts w:cs="Times New Roman"/>
          <w:szCs w:val="24"/>
        </w:rPr>
        <w:t>momentarily</w:t>
      </w:r>
      <w:r w:rsidRPr="00385657">
        <w:rPr>
          <w:rFonts w:cs="Times New Roman"/>
          <w:szCs w:val="24"/>
        </w:rPr>
        <w:t xml:space="preserve">. </w:t>
      </w:r>
      <w:r>
        <w:rPr>
          <w:rFonts w:cs="Times New Roman"/>
          <w:szCs w:val="24"/>
        </w:rPr>
        <w:t>First I will focus on the dynamics between daughters and their mothers due to their greater visibility within the texts.</w:t>
      </w:r>
      <w:r w:rsidRPr="00385657">
        <w:rPr>
          <w:rFonts w:cs="Times New Roman"/>
          <w:szCs w:val="24"/>
        </w:rPr>
        <w:tab/>
      </w:r>
    </w:p>
    <w:p w14:paraId="0003F9E3" w14:textId="77777777" w:rsidR="00086CD3" w:rsidRPr="00385657" w:rsidRDefault="00086CD3" w:rsidP="00A6058D">
      <w:pPr>
        <w:spacing w:after="0" w:line="480" w:lineRule="auto"/>
        <w:ind w:firstLine="720"/>
        <w:rPr>
          <w:rFonts w:cs="Times New Roman"/>
          <w:szCs w:val="24"/>
        </w:rPr>
      </w:pPr>
      <w:r w:rsidRPr="00385657">
        <w:rPr>
          <w:rFonts w:cs="Times New Roman"/>
          <w:szCs w:val="24"/>
        </w:rPr>
        <w:t xml:space="preserve">Both </w:t>
      </w:r>
      <w:r w:rsidRPr="00385657">
        <w:rPr>
          <w:rFonts w:cs="Times New Roman"/>
          <w:i/>
          <w:szCs w:val="24"/>
        </w:rPr>
        <w:t xml:space="preserve">Pas pleurer </w:t>
      </w:r>
      <w:r w:rsidRPr="00385657">
        <w:rPr>
          <w:rFonts w:cs="Times New Roman"/>
          <w:szCs w:val="24"/>
        </w:rPr>
        <w:t xml:space="preserve">and </w:t>
      </w:r>
      <w:r w:rsidRPr="00385657">
        <w:rPr>
          <w:rFonts w:cs="Times New Roman"/>
          <w:i/>
          <w:szCs w:val="24"/>
        </w:rPr>
        <w:t>La Compagnie</w:t>
      </w:r>
      <w:r w:rsidRPr="00385657">
        <w:rPr>
          <w:rFonts w:cs="Times New Roman"/>
          <w:szCs w:val="24"/>
        </w:rPr>
        <w:t xml:space="preserve"> embody novels that emphasize the motif of matrilineal heritage. This topic is apparent already in the foregrounding of the mother-daughter relationship, and it is reinforced by Salvayre’s clear allusion, with Rose Mélie’s name, to Marie Redonnet’s </w:t>
      </w:r>
      <w:r w:rsidRPr="00385657">
        <w:rPr>
          <w:rFonts w:cs="Times New Roman"/>
          <w:i/>
          <w:szCs w:val="24"/>
        </w:rPr>
        <w:t xml:space="preserve">Rose Mélie Rose </w:t>
      </w:r>
      <w:r w:rsidRPr="00385657">
        <w:rPr>
          <w:rFonts w:cs="Times New Roman"/>
          <w:szCs w:val="24"/>
        </w:rPr>
        <w:t xml:space="preserve">(1987), a novel about the transmission of stories throughout three generations of women. In </w:t>
      </w:r>
      <w:r w:rsidRPr="00385657">
        <w:rPr>
          <w:rFonts w:cs="Times New Roman"/>
          <w:i/>
          <w:szCs w:val="24"/>
        </w:rPr>
        <w:t xml:space="preserve">Pas pleurer </w:t>
      </w:r>
      <w:r w:rsidRPr="00385657">
        <w:rPr>
          <w:rFonts w:cs="Times New Roman"/>
          <w:szCs w:val="24"/>
        </w:rPr>
        <w:t xml:space="preserve">and </w:t>
      </w:r>
      <w:r w:rsidRPr="00385657">
        <w:rPr>
          <w:rFonts w:cs="Times New Roman"/>
          <w:i/>
          <w:szCs w:val="24"/>
        </w:rPr>
        <w:t>La Compagnie</w:t>
      </w:r>
      <w:r w:rsidRPr="00385657">
        <w:rPr>
          <w:rFonts w:cs="Times New Roman"/>
          <w:szCs w:val="24"/>
        </w:rPr>
        <w:t xml:space="preserve">, the daughters also experience role reversals with their mothers. </w:t>
      </w:r>
      <w:r w:rsidRPr="00385657">
        <w:rPr>
          <w:rFonts w:cs="Times New Roman"/>
          <w:szCs w:val="24"/>
          <w:lang w:val="fr-FR"/>
        </w:rPr>
        <w:t xml:space="preserve">Due to her mother’s mental instability, the teenage Louisiane declares, “ma mère est ma fille . . . ma mère est ma fille plus vieille que moi de quarante ans, et je dois l’élever” (43). Louisiane associates her mother’s psychological state specifically with her mother’s inescapable memories: “. . . sa mémoire de terreur la suit comme une chienne et lui lèche les mollets, [elle est] une mère que je dois surveiller telle une enfant . . . une mère que je nourris, que je punis pour le principe et la vengeance . . .” </w:t>
      </w:r>
      <w:r w:rsidRPr="00385657">
        <w:rPr>
          <w:rFonts w:cs="Times New Roman"/>
          <w:szCs w:val="24"/>
        </w:rPr>
        <w:t xml:space="preserve">(42). Due to her mother’s mental illness, Louisiane has taken on the role of the adult, reminding her </w:t>
      </w:r>
      <w:r>
        <w:rPr>
          <w:rFonts w:cs="Times New Roman"/>
          <w:szCs w:val="24"/>
        </w:rPr>
        <w:t xml:space="preserve">mother </w:t>
      </w:r>
      <w:r w:rsidRPr="00385657">
        <w:rPr>
          <w:rFonts w:cs="Times New Roman"/>
          <w:szCs w:val="24"/>
        </w:rPr>
        <w:t xml:space="preserve">to bathe and to take her medication. In </w:t>
      </w:r>
      <w:r w:rsidRPr="00385657">
        <w:rPr>
          <w:rFonts w:cs="Times New Roman"/>
          <w:i/>
          <w:szCs w:val="24"/>
        </w:rPr>
        <w:t>Pas pleurer</w:t>
      </w:r>
      <w:r w:rsidRPr="00385657">
        <w:rPr>
          <w:rFonts w:cs="Times New Roman"/>
          <w:szCs w:val="24"/>
        </w:rPr>
        <w:t xml:space="preserve">, the middle-aged daughter has also become her elderly mother’s caretaker: </w:t>
      </w:r>
    </w:p>
    <w:p w14:paraId="33961DF5" w14:textId="77777777" w:rsidR="00086CD3" w:rsidRPr="00385657" w:rsidRDefault="00086CD3" w:rsidP="00A6058D">
      <w:pPr>
        <w:pStyle w:val="NoSpacing"/>
        <w:spacing w:line="480" w:lineRule="auto"/>
        <w:ind w:left="720"/>
        <w:rPr>
          <w:rFonts w:cs="Times New Roman"/>
          <w:szCs w:val="24"/>
        </w:rPr>
      </w:pPr>
      <w:r w:rsidRPr="00385657">
        <w:rPr>
          <w:rFonts w:cs="Times New Roman"/>
          <w:szCs w:val="24"/>
          <w:lang w:val="fr-FR"/>
        </w:rPr>
        <w:t xml:space="preserve">ma mère . . . passe à présent ses journées assise dans son fauteuil d’invalide situé près de la fenêtre d’où elle regarde les enfants jouer dans la cour de l’école car c’est l’un des derniers bonheurs qui lui restent, ma mère à qui je donne à manger comme à une enfant, que je lave et j’habille comme une enfant, que je promène comme une enfant car elle ne peut marcher qu’accrochée à mon bras. . . . </w:t>
      </w:r>
      <w:r w:rsidRPr="00385657">
        <w:rPr>
          <w:rFonts w:cs="Times New Roman"/>
          <w:szCs w:val="24"/>
        </w:rPr>
        <w:t>(30)</w:t>
      </w:r>
    </w:p>
    <w:p w14:paraId="21080517" w14:textId="77777777" w:rsidR="00086CD3" w:rsidRPr="00385657" w:rsidRDefault="00086CD3" w:rsidP="00A6058D">
      <w:pPr>
        <w:pStyle w:val="NoSpacing"/>
        <w:spacing w:line="480" w:lineRule="auto"/>
        <w:rPr>
          <w:rFonts w:cs="Times New Roman"/>
          <w:szCs w:val="24"/>
        </w:rPr>
      </w:pPr>
      <w:r w:rsidRPr="00385657">
        <w:rPr>
          <w:rFonts w:cs="Times New Roman"/>
          <w:szCs w:val="24"/>
        </w:rPr>
        <w:t xml:space="preserve">Despite the difference in age between the mothers and daughters in each novel, the demand on the daughters to take on maternal responsibilities is the similar—though Lidia handles the transition with considerably more grace than the teenage Louisiane. </w:t>
      </w:r>
      <w:r w:rsidRPr="00385657">
        <w:rPr>
          <w:rFonts w:cs="Times New Roman"/>
          <w:szCs w:val="24"/>
          <w:lang w:val="fr-FR"/>
        </w:rPr>
        <w:t xml:space="preserve">The latter daughter resents her responsibilities—and her mother—as demonstrated when Louisiane complains about monitoring her mother’s daily routines: “maman, tes gouttes, cinquante, et trois comprimés, tu dis qu’ils t’assomment? pas assez! maman, ne sors pas dans cet attirail, tu es grotesque, maman, ne fais pas ci, ne fais pas ça” (173). </w:t>
      </w:r>
      <w:r w:rsidRPr="00385657">
        <w:rPr>
          <w:rFonts w:cs="Times New Roman"/>
          <w:szCs w:val="24"/>
        </w:rPr>
        <w:t xml:space="preserve">Instead, the rage of Louisiane finds a strong analogue in the young version of Monste who resents the social limitations of her class and sex. </w:t>
      </w:r>
    </w:p>
    <w:p w14:paraId="4BB816CA" w14:textId="77777777" w:rsidR="00086CD3" w:rsidRPr="00385657" w:rsidRDefault="00086CD3" w:rsidP="00A6058D">
      <w:pPr>
        <w:pStyle w:val="NoSpacing"/>
        <w:spacing w:line="480" w:lineRule="auto"/>
        <w:rPr>
          <w:rFonts w:cs="Times New Roman"/>
          <w:szCs w:val="24"/>
        </w:rPr>
      </w:pPr>
      <w:r w:rsidRPr="00385657">
        <w:rPr>
          <w:rFonts w:cs="Times New Roman"/>
          <w:szCs w:val="24"/>
        </w:rPr>
        <w:tab/>
        <w:t>In each novel, the mother also has a beloved brother who is killed in his youth by fascists. Rose Mélie’s brother Jean dies at the hands of the thuggish Jadre twins on 13 March 1943 (</w:t>
      </w:r>
      <w:r w:rsidRPr="00385657">
        <w:rPr>
          <w:rFonts w:cs="Times New Roman"/>
          <w:i/>
          <w:szCs w:val="24"/>
        </w:rPr>
        <w:t xml:space="preserve">Compagnie </w:t>
      </w:r>
      <w:r w:rsidRPr="00385657">
        <w:rPr>
          <w:rFonts w:cs="Times New Roman"/>
          <w:szCs w:val="24"/>
        </w:rPr>
        <w:t xml:space="preserve">22). The Jadres seek to prove themselves as loyal to the </w:t>
      </w:r>
      <w:r w:rsidRPr="00385657">
        <w:rPr>
          <w:rFonts w:cs="Times New Roman"/>
          <w:i/>
          <w:szCs w:val="24"/>
        </w:rPr>
        <w:t>milice</w:t>
      </w:r>
      <w:r w:rsidRPr="00385657">
        <w:rPr>
          <w:rFonts w:cs="Times New Roman"/>
          <w:szCs w:val="24"/>
        </w:rPr>
        <w:t xml:space="preserve"> and avenge the mockery they had endured as children (71). In </w:t>
      </w:r>
      <w:r w:rsidRPr="00385657">
        <w:rPr>
          <w:rFonts w:cs="Times New Roman"/>
          <w:i/>
          <w:szCs w:val="24"/>
        </w:rPr>
        <w:t>Pas pleurer</w:t>
      </w:r>
      <w:r w:rsidRPr="00385657">
        <w:rPr>
          <w:rFonts w:cs="Times New Roman"/>
          <w:szCs w:val="24"/>
        </w:rPr>
        <w:t>,</w:t>
      </w:r>
      <w:r w:rsidRPr="00385657">
        <w:rPr>
          <w:rFonts w:cs="Times New Roman"/>
          <w:i/>
          <w:szCs w:val="24"/>
        </w:rPr>
        <w:t xml:space="preserve"> </w:t>
      </w:r>
      <w:r w:rsidRPr="00385657">
        <w:rPr>
          <w:rFonts w:cs="Times New Roman"/>
          <w:szCs w:val="24"/>
        </w:rPr>
        <w:t xml:space="preserve">a skirmish between some </w:t>
      </w:r>
      <w:r w:rsidRPr="00385657">
        <w:rPr>
          <w:rFonts w:cs="Times New Roman"/>
          <w:i/>
          <w:szCs w:val="24"/>
        </w:rPr>
        <w:t>phalangistes</w:t>
      </w:r>
      <w:r w:rsidRPr="00385657">
        <w:rPr>
          <w:rFonts w:cs="Times New Roman"/>
          <w:szCs w:val="24"/>
        </w:rPr>
        <w:t xml:space="preserve"> and Diego’s contingent of Communists protecting the town leads to the death of Montse’s brother José: “José fut touché en pleine poitrine par un coup de feu dont l’origine ne put jamais être établie” (258). Some in the town speculate that Montse’s husband may have killed her brother, though they fought on the same side of the war: </w:t>
      </w:r>
    </w:p>
    <w:p w14:paraId="704F13E4" w14:textId="77777777" w:rsidR="00086CD3" w:rsidRPr="00385657" w:rsidRDefault="00086CD3" w:rsidP="00A6058D">
      <w:pPr>
        <w:spacing w:after="0" w:line="480" w:lineRule="auto"/>
        <w:ind w:left="720"/>
        <w:rPr>
          <w:rFonts w:cs="Times New Roman"/>
          <w:szCs w:val="24"/>
          <w:lang w:val="fr-FR"/>
        </w:rPr>
      </w:pPr>
      <w:r w:rsidRPr="00385657">
        <w:rPr>
          <w:rFonts w:cs="Times New Roman"/>
          <w:szCs w:val="24"/>
          <w:lang w:val="fr-FR"/>
        </w:rPr>
        <w:t xml:space="preserve">L’attaque de décembre déchaîna [les] fictions [des villageois]. Et celles-ci se conjuguant à leur désir invétéré de trouver des coupables à toutes choses, ils en vinrent à désigner Diego, unanimement et sans preuve aucune, comme le meurtrier de José. </w:t>
      </w:r>
    </w:p>
    <w:p w14:paraId="24BB0585" w14:textId="77777777" w:rsidR="00086CD3" w:rsidRPr="00385657" w:rsidRDefault="00086CD3" w:rsidP="00A6058D">
      <w:pPr>
        <w:spacing w:after="0" w:line="480" w:lineRule="auto"/>
        <w:ind w:left="720"/>
        <w:rPr>
          <w:rFonts w:cs="Times New Roman"/>
          <w:szCs w:val="24"/>
          <w:lang w:val="fr-FR"/>
        </w:rPr>
      </w:pPr>
      <w:r w:rsidRPr="00385657">
        <w:rPr>
          <w:rFonts w:cs="Times New Roman"/>
          <w:szCs w:val="24"/>
          <w:lang w:val="fr-FR"/>
        </w:rPr>
        <w:t>Cette calomnie, qui rendit Montse folle de douleur, plongea Diego dans un désespoir d’autant plus profond que lui-même à présent s’accusait, après s’en être d’abord défendu, d’avoir conduit, par son imprévoyance, des jeunes hommes à la mort. (261)</w:t>
      </w:r>
    </w:p>
    <w:p w14:paraId="35CF842D" w14:textId="77777777" w:rsidR="00086CD3" w:rsidRPr="00385657" w:rsidRDefault="00086CD3" w:rsidP="00A6058D">
      <w:pPr>
        <w:spacing w:after="0" w:line="480" w:lineRule="auto"/>
        <w:rPr>
          <w:rFonts w:cs="Times New Roman"/>
          <w:szCs w:val="24"/>
        </w:rPr>
      </w:pPr>
      <w:r w:rsidRPr="00385657">
        <w:rPr>
          <w:rFonts w:cs="Times New Roman"/>
          <w:szCs w:val="24"/>
          <w:lang w:val="fr-FR"/>
        </w:rPr>
        <w:t xml:space="preserve">In fact, Diego had a long history of jealousy of José, a feeling not without homoerotic undertones (“une jalousie . . . amoureuse peut-être,” 161) which also leads to an indirect suspicion that his wife harbors incestuous love for her brother: “Il [Diego] ne pouvait se défaire du sentiment que José était plus aimable que lui, plus séduisant . . . qu’il possédait cette chose si mystérieuse et féminine qui s’appelle le charme, et que son épouse Montse ne pouvait faire la comparaison, à supposer qu’elle la fît, qu’en sa défaveur” (244). </w:t>
      </w:r>
      <w:r w:rsidRPr="00385657">
        <w:rPr>
          <w:rFonts w:cs="Times New Roman"/>
          <w:szCs w:val="24"/>
        </w:rPr>
        <w:t>Nevertheless, while Montse admired her brother and his idealism,</w:t>
      </w:r>
      <w:r w:rsidRPr="00385657">
        <w:rPr>
          <w:rStyle w:val="FootnoteReference"/>
          <w:rFonts w:cs="Times New Roman"/>
          <w:szCs w:val="24"/>
        </w:rPr>
        <w:footnoteReference w:id="69"/>
      </w:r>
      <w:r w:rsidRPr="00385657">
        <w:rPr>
          <w:rFonts w:cs="Times New Roman"/>
          <w:szCs w:val="24"/>
        </w:rPr>
        <w:t xml:space="preserve"> it is Rose Mélie’s unbending admiration of her brother that verges truly on becoming an unhealthy obsession. She goes so far as to refer to her brother as “le père géograhique” of her daughter, since the name Louisiane came from Jean’s fascination with travel (</w:t>
      </w:r>
      <w:r w:rsidRPr="00385657">
        <w:rPr>
          <w:rFonts w:cs="Times New Roman"/>
          <w:i/>
          <w:szCs w:val="24"/>
        </w:rPr>
        <w:t xml:space="preserve">La Compagnie </w:t>
      </w:r>
      <w:r w:rsidRPr="00385657">
        <w:rPr>
          <w:rFonts w:cs="Times New Roman"/>
          <w:szCs w:val="24"/>
        </w:rPr>
        <w:t xml:space="preserve">120). </w:t>
      </w:r>
      <w:r w:rsidRPr="00385657">
        <w:rPr>
          <w:rFonts w:cs="Times New Roman"/>
          <w:szCs w:val="24"/>
          <w:lang w:val="fr-FR"/>
        </w:rPr>
        <w:t xml:space="preserve">Louisiane also observes that Rose Mélie is “une mère qui se dit veuve de son frère mort de plus de cinquante ans” (42). </w:t>
      </w:r>
      <w:r w:rsidRPr="00385657">
        <w:rPr>
          <w:rFonts w:cs="Times New Roman"/>
          <w:szCs w:val="24"/>
        </w:rPr>
        <w:t xml:space="preserve">Rose Mélie’s disturbing depiction of Jean as a figurative father and husband underscores the degree to which the family is turned inward on itself. The women are trapped by its history, unable to open their circle to outsiders because their attention is entirely consumed by ghosts—most especially that of Jean. Hence, as we have already seen, Louisiane’s biological father is, in practical and metaphorical terms, excluded completely from her actual genealogy. </w:t>
      </w:r>
    </w:p>
    <w:p w14:paraId="750E8969" w14:textId="77777777" w:rsidR="00086CD3" w:rsidRPr="00385657" w:rsidRDefault="00086CD3" w:rsidP="00A6058D">
      <w:pPr>
        <w:spacing w:after="0" w:line="480" w:lineRule="auto"/>
        <w:ind w:firstLine="720"/>
        <w:rPr>
          <w:rFonts w:cs="Times New Roman"/>
          <w:szCs w:val="24"/>
        </w:rPr>
      </w:pPr>
      <w:r>
        <w:rPr>
          <w:rFonts w:cs="Times New Roman"/>
          <w:szCs w:val="24"/>
        </w:rPr>
        <w:t>Moreover</w:t>
      </w:r>
      <w:r w:rsidRPr="00385657">
        <w:rPr>
          <w:rFonts w:cs="Times New Roman"/>
          <w:szCs w:val="24"/>
        </w:rPr>
        <w:t xml:space="preserve">, the daughters in each novel, Louisiane and Lidia, have underdeveloped personal lives. In Louisiane’s case, she finds herself unable to disentangle herself from her family, a frustration represented by her frequent laments about her lack of a boyfriend. Lidia, on the other hand, reveals little about her personal life. Only her interactions with her mother and her reading of Bernanos are recorded in the text. She becomes thus primarily a conduit for her mother’s story, reframing it with connections to the broader historical context of the 1930s in Spain and with allusions to its resonance with the growing nationalism of the book’s present, set in 2011. Lidia’s role as storyteller contrasts significantly with Lousiane’s. Louisiane, simultaneously embarrassed </w:t>
      </w:r>
      <w:r>
        <w:rPr>
          <w:rFonts w:cs="Times New Roman"/>
          <w:szCs w:val="24"/>
        </w:rPr>
        <w:t>about</w:t>
      </w:r>
      <w:r w:rsidRPr="00385657">
        <w:rPr>
          <w:rFonts w:cs="Times New Roman"/>
          <w:szCs w:val="24"/>
        </w:rPr>
        <w:t xml:space="preserve"> her mother and their apartment while also </w:t>
      </w:r>
      <w:r>
        <w:rPr>
          <w:rFonts w:cs="Times New Roman"/>
          <w:szCs w:val="24"/>
        </w:rPr>
        <w:t xml:space="preserve">wanting </w:t>
      </w:r>
      <w:r w:rsidRPr="00385657">
        <w:rPr>
          <w:rFonts w:cs="Times New Roman"/>
          <w:szCs w:val="24"/>
        </w:rPr>
        <w:t xml:space="preserve">to be perceived as surpassing her squalid surroundings, recounts her mother’s story with alternating sheepishness and condescension, in an effort to distance herself from her mother in front of the </w:t>
      </w:r>
      <w:r w:rsidRPr="00385657">
        <w:rPr>
          <w:rFonts w:cs="Times New Roman"/>
          <w:i/>
          <w:szCs w:val="24"/>
        </w:rPr>
        <w:t>huissier</w:t>
      </w:r>
      <w:r w:rsidRPr="00385657">
        <w:rPr>
          <w:rFonts w:cs="Times New Roman"/>
          <w:szCs w:val="24"/>
        </w:rPr>
        <w:t xml:space="preserve">. Lidia, on the other hand, admires Monste and decides actively to become a medium for amplifying her voice and her story. </w:t>
      </w:r>
    </w:p>
    <w:p w14:paraId="49BA83E5" w14:textId="77777777" w:rsidR="00086CD3" w:rsidRPr="00385657" w:rsidRDefault="00086CD3" w:rsidP="00A6058D">
      <w:pPr>
        <w:pStyle w:val="Heading3"/>
        <w:rPr>
          <w:rFonts w:cs="Times New Roman"/>
        </w:rPr>
      </w:pPr>
      <w:bookmarkStart w:id="118" w:name="_Toc510605515"/>
      <w:bookmarkStart w:id="119" w:name="_Toc513556661"/>
      <w:r w:rsidRPr="00385657">
        <w:rPr>
          <w:rFonts w:cs="Times New Roman"/>
        </w:rPr>
        <w:t xml:space="preserve">3.2 Surrogate Fathers: </w:t>
      </w:r>
      <w:r w:rsidRPr="00385657">
        <w:rPr>
          <w:rFonts w:cs="Times New Roman"/>
          <w:i/>
        </w:rPr>
        <w:t xml:space="preserve">Patrie </w:t>
      </w:r>
      <w:r w:rsidRPr="00385657">
        <w:rPr>
          <w:rFonts w:cs="Times New Roman"/>
        </w:rPr>
        <w:t xml:space="preserve">and </w:t>
      </w:r>
      <w:r w:rsidRPr="00385657">
        <w:rPr>
          <w:rFonts w:cs="Times New Roman"/>
          <w:i/>
        </w:rPr>
        <w:t>patrimoine</w:t>
      </w:r>
      <w:bookmarkEnd w:id="118"/>
      <w:bookmarkEnd w:id="119"/>
    </w:p>
    <w:p w14:paraId="1362C0AF" w14:textId="77777777" w:rsidR="00086CD3" w:rsidRPr="00385657" w:rsidRDefault="00086CD3" w:rsidP="00A6058D">
      <w:pPr>
        <w:spacing w:after="0" w:line="480" w:lineRule="auto"/>
        <w:ind w:firstLine="720"/>
        <w:rPr>
          <w:rFonts w:cs="Times New Roman"/>
          <w:szCs w:val="24"/>
          <w:highlight w:val="yellow"/>
        </w:rPr>
      </w:pPr>
      <w:r w:rsidRPr="00385657">
        <w:rPr>
          <w:rFonts w:cs="Times New Roman"/>
          <w:szCs w:val="24"/>
        </w:rPr>
        <w:t xml:space="preserve">If the fathers in </w:t>
      </w:r>
      <w:r w:rsidRPr="00385657">
        <w:rPr>
          <w:rFonts w:cs="Times New Roman"/>
          <w:i/>
          <w:szCs w:val="24"/>
        </w:rPr>
        <w:t>Pas pleurer</w:t>
      </w:r>
      <w:r w:rsidRPr="00385657">
        <w:rPr>
          <w:rFonts w:cs="Times New Roman"/>
          <w:szCs w:val="24"/>
        </w:rPr>
        <w:t xml:space="preserve"> and </w:t>
      </w:r>
      <w:r w:rsidRPr="00385657">
        <w:rPr>
          <w:rFonts w:cs="Times New Roman"/>
          <w:i/>
          <w:szCs w:val="24"/>
        </w:rPr>
        <w:t>La Compagnie des spectres</w:t>
      </w:r>
      <w:r w:rsidRPr="00385657">
        <w:rPr>
          <w:rFonts w:cs="Times New Roman"/>
          <w:szCs w:val="24"/>
        </w:rPr>
        <w:t xml:space="preserve"> are generally distant or absent, in both novels </w:t>
      </w:r>
      <w:r w:rsidRPr="00385657">
        <w:rPr>
          <w:rFonts w:cs="Times New Roman"/>
          <w:i/>
          <w:szCs w:val="24"/>
        </w:rPr>
        <w:t>patrimoine</w:t>
      </w:r>
      <w:r w:rsidRPr="00385657">
        <w:rPr>
          <w:rFonts w:cs="Times New Roman"/>
          <w:szCs w:val="24"/>
        </w:rPr>
        <w:t xml:space="preserve"> replaces </w:t>
      </w:r>
      <w:r w:rsidRPr="00385657">
        <w:rPr>
          <w:rFonts w:cs="Times New Roman"/>
          <w:i/>
          <w:szCs w:val="24"/>
        </w:rPr>
        <w:t>père</w:t>
      </w:r>
      <w:r w:rsidRPr="00385657">
        <w:rPr>
          <w:rFonts w:cs="Times New Roman"/>
          <w:szCs w:val="24"/>
        </w:rPr>
        <w:t>. Within this framework,</w:t>
      </w:r>
      <w:r>
        <w:rPr>
          <w:rFonts w:cs="Times New Roman"/>
          <w:szCs w:val="24"/>
        </w:rPr>
        <w:t xml:space="preserve"> l</w:t>
      </w:r>
      <w:r w:rsidRPr="00385657">
        <w:rPr>
          <w:rFonts w:cs="Times New Roman"/>
          <w:szCs w:val="24"/>
        </w:rPr>
        <w:t xml:space="preserve">iterary heritage takes on a paternal role; Rose Mélie frequently cites aphorisms from male Greek and Roman thinkers for even the most mundane situations, such as when she declares: “Les grandes choses, a écrit Épicure, sont celles qui ne s’achètent pas. </w:t>
      </w:r>
      <w:r w:rsidRPr="00385657">
        <w:rPr>
          <w:rFonts w:cs="Times New Roman"/>
          <w:szCs w:val="24"/>
          <w:lang w:val="fr-FR"/>
        </w:rPr>
        <w:t xml:space="preserve">C’est une phrase, ma chérie, que je me répète chaque fois que j’ouvre le frigo” (40). </w:t>
      </w:r>
      <w:r w:rsidRPr="00385657">
        <w:rPr>
          <w:rFonts w:cs="Times New Roman"/>
          <w:szCs w:val="24"/>
        </w:rPr>
        <w:t xml:space="preserve">Similarly, Lidia’s joking about Malraux as Lunita’s father inscribes the family within a specific literary lineage. Of course, one of the exceptions to the series of absent fathers in the two novels is the narrator Lidia’s biological father, Diego, who is in fact present during her childhood. However, Lidia’s birth and upbringing in France are not central subjects of the novel—the text focuses instead on Montse’s memories of Spain, since the majority of Montse’s memories of her life in France have been effectively erased, and, with them, the recollections of her long marriage to Lidia’s father have also disappeared. When Lidia asks if Montse sometimes thinks of her husband, who died five years prior, Montse replies, “Non jamais. </w:t>
      </w:r>
      <w:r w:rsidRPr="00385657">
        <w:rPr>
          <w:rFonts w:cs="Times New Roman"/>
          <w:szCs w:val="24"/>
          <w:lang w:val="fr-FR"/>
        </w:rPr>
        <w:t xml:space="preserve">D’ailleurs je me demande comment j’ai pu, on dit pu?, comment j’ai pu passer avec lui tant de jours, tant de nuits, tant de cènes, tant d’anniversaires, tant de Noëls, tant de soirées télé et tant de tout, année derrière année, sans en conserver le moindre raccord” (120). </w:t>
      </w:r>
      <w:r w:rsidRPr="00385657">
        <w:rPr>
          <w:rFonts w:cs="Times New Roman"/>
          <w:szCs w:val="24"/>
        </w:rPr>
        <w:t xml:space="preserve">In point of fact, Montse resents her relationship with Diego to such an extent that one could argue that the mysterious young man becomes a symbolic father for Lidia as well. Returning to Freud’s notion of family romance, this “Malraux,” already idealized and romanticized by Montse, would possess a much greater allure than Diego, whose inability to integrate into a new life in France would have been apparent to the daughters. The young Frenchman, on the other hand, offers the promise of a French heritage and a literary pedigree. Tellingly, neither “Malraux” nor Diego tell their own stories; instead, accounts about their actions are filtered through Montse, a technique that appears to heighten the contrast between them given her emotionally colored recollections. </w:t>
      </w:r>
    </w:p>
    <w:p w14:paraId="4E86C0E8" w14:textId="77777777" w:rsidR="00086CD3" w:rsidRPr="00385657" w:rsidRDefault="00086CD3" w:rsidP="00A6058D">
      <w:pPr>
        <w:spacing w:after="0" w:line="480" w:lineRule="auto"/>
        <w:ind w:firstLine="720"/>
        <w:rPr>
          <w:rFonts w:cs="Times New Roman"/>
          <w:szCs w:val="24"/>
        </w:rPr>
      </w:pPr>
      <w:r w:rsidRPr="00385657">
        <w:rPr>
          <w:rFonts w:cs="Times New Roman"/>
          <w:szCs w:val="24"/>
        </w:rPr>
        <w:t xml:space="preserve">Bernanos, on the contrary, holds a relatively strong narrative voice among the male characters in </w:t>
      </w:r>
      <w:r w:rsidRPr="00385657">
        <w:rPr>
          <w:rFonts w:cs="Times New Roman"/>
          <w:i/>
          <w:szCs w:val="24"/>
        </w:rPr>
        <w:t>Pas pleurer</w:t>
      </w:r>
      <w:r w:rsidRPr="00385657">
        <w:rPr>
          <w:rFonts w:cs="Times New Roman"/>
          <w:szCs w:val="24"/>
        </w:rPr>
        <w:t xml:space="preserve">, though his account is also edited according to the narrator’s taste and interests. Nevertheless, the narrator accords a great deal of respect to his perspective on the events he witnessed. Bernanos’s prominent role as a symbolic interlocutor with Montse in </w:t>
      </w:r>
      <w:r w:rsidRPr="00385657">
        <w:rPr>
          <w:rFonts w:cs="Times New Roman"/>
          <w:i/>
          <w:szCs w:val="24"/>
        </w:rPr>
        <w:t xml:space="preserve">Pas pleurer </w:t>
      </w:r>
      <w:r w:rsidRPr="00385657">
        <w:rPr>
          <w:rFonts w:cs="Times New Roman"/>
          <w:szCs w:val="24"/>
        </w:rPr>
        <w:t xml:space="preserve">also contrasts with the silent </w:t>
      </w:r>
      <w:r w:rsidRPr="00385657">
        <w:rPr>
          <w:rFonts w:cs="Times New Roman"/>
          <w:i/>
          <w:szCs w:val="24"/>
        </w:rPr>
        <w:t>huissier</w:t>
      </w:r>
      <w:r w:rsidRPr="00385657">
        <w:rPr>
          <w:rFonts w:cs="Times New Roman"/>
          <w:szCs w:val="24"/>
        </w:rPr>
        <w:t xml:space="preserve"> in </w:t>
      </w:r>
      <w:r w:rsidRPr="00385657">
        <w:rPr>
          <w:rFonts w:cs="Times New Roman"/>
          <w:i/>
          <w:szCs w:val="24"/>
        </w:rPr>
        <w:t>La Compagnie</w:t>
      </w:r>
      <w:r w:rsidRPr="00385657">
        <w:rPr>
          <w:rFonts w:cs="Times New Roman"/>
          <w:szCs w:val="24"/>
        </w:rPr>
        <w:t xml:space="preserve">. Bernanos becomes a forefather for the Lidia in </w:t>
      </w:r>
      <w:r w:rsidRPr="00385657">
        <w:rPr>
          <w:rFonts w:cs="Times New Roman"/>
          <w:i/>
          <w:szCs w:val="24"/>
        </w:rPr>
        <w:t>Pas pleurer</w:t>
      </w:r>
      <w:r w:rsidRPr="00385657">
        <w:rPr>
          <w:rFonts w:cs="Times New Roman"/>
          <w:szCs w:val="24"/>
        </w:rPr>
        <w:t xml:space="preserve">; </w:t>
      </w:r>
      <w:r>
        <w:rPr>
          <w:rFonts w:cs="Times New Roman"/>
          <w:szCs w:val="24"/>
        </w:rPr>
        <w:t>al</w:t>
      </w:r>
      <w:r w:rsidRPr="00385657">
        <w:rPr>
          <w:rFonts w:cs="Times New Roman"/>
          <w:szCs w:val="24"/>
        </w:rPr>
        <w:t xml:space="preserve">though she does not describe him in those terms, she discovers an unexpected sympathy with him for his moral courage. Bernanos does not hold the foundational importance of a childhood influence or a long-admired literary giant, but Lidia adopts him in a way when she incorporates him into her family narrative, especially since it is his testimony, rather than her father’s, that provides the counterpoint to Montse’s. Bernanos, along with his book, thus becomes a surrogate parent. </w:t>
      </w:r>
    </w:p>
    <w:p w14:paraId="22A35B20" w14:textId="77777777" w:rsidR="00086CD3" w:rsidRPr="00385657" w:rsidRDefault="00086CD3" w:rsidP="00A6058D">
      <w:pPr>
        <w:spacing w:after="0" w:line="480" w:lineRule="auto"/>
        <w:ind w:firstLine="720"/>
        <w:rPr>
          <w:rFonts w:cs="Times New Roman"/>
          <w:szCs w:val="24"/>
        </w:rPr>
      </w:pPr>
      <w:r w:rsidRPr="00385657">
        <w:rPr>
          <w:rFonts w:cs="Times New Roman"/>
          <w:szCs w:val="24"/>
          <w:lang w:val="fr-FR"/>
        </w:rPr>
        <w:t xml:space="preserve">In </w:t>
      </w:r>
      <w:r w:rsidRPr="00385657">
        <w:rPr>
          <w:rFonts w:cs="Times New Roman"/>
          <w:i/>
          <w:szCs w:val="24"/>
          <w:lang w:val="fr-FR"/>
        </w:rPr>
        <w:t>La Compagnie</w:t>
      </w:r>
      <w:r w:rsidRPr="00385657">
        <w:rPr>
          <w:rFonts w:cs="Times New Roman"/>
          <w:szCs w:val="24"/>
          <w:lang w:val="fr-FR"/>
        </w:rPr>
        <w:t>,</w:t>
      </w:r>
      <w:r w:rsidRPr="00385657">
        <w:rPr>
          <w:rFonts w:cs="Times New Roman"/>
          <w:i/>
          <w:szCs w:val="24"/>
          <w:lang w:val="fr-FR"/>
        </w:rPr>
        <w:t xml:space="preserve"> </w:t>
      </w:r>
      <w:r w:rsidRPr="00385657">
        <w:rPr>
          <w:rFonts w:cs="Times New Roman"/>
          <w:szCs w:val="24"/>
          <w:lang w:val="fr-FR"/>
        </w:rPr>
        <w:t xml:space="preserve">Salvayre illustrates literary </w:t>
      </w:r>
      <w:r>
        <w:rPr>
          <w:rFonts w:cs="Times New Roman"/>
          <w:szCs w:val="24"/>
          <w:lang w:val="fr-FR"/>
        </w:rPr>
        <w:t>kinship</w:t>
      </w:r>
      <w:r w:rsidRPr="00385657">
        <w:rPr>
          <w:rFonts w:cs="Times New Roman"/>
          <w:szCs w:val="24"/>
          <w:lang w:val="fr-FR"/>
        </w:rPr>
        <w:t xml:space="preserve"> on a more direct level—books lounge quite literally in the maternal bed: “Maman se coucha au milieu des livres qui encombraient les draps et les papiers sur lesquels elle écrivait sa vie” (25). Alongside the books, Rose Mélie keeps her notes for her personal mission to track down high-ranking Vichy officials, including “le porte-document qui enfermait le réquisitoire Bousquet, le dossier Darnand et ses écrits sur le maréchal Putain, comme elle l’appelait” (25). </w:t>
      </w:r>
      <w:r w:rsidRPr="00385657">
        <w:rPr>
          <w:rFonts w:cs="Times New Roman"/>
          <w:szCs w:val="24"/>
        </w:rPr>
        <w:t>Indeed, Rose Mélie’s hunt for high-profile collaborators, as absurd as it might seem, mirrors real events. For example, when René</w:t>
      </w:r>
      <w:r>
        <w:rPr>
          <w:rFonts w:cs="Times New Roman"/>
          <w:szCs w:val="24"/>
        </w:rPr>
        <w:t xml:space="preserve"> </w:t>
      </w:r>
      <w:r w:rsidRPr="00385657">
        <w:rPr>
          <w:rFonts w:cs="Times New Roman"/>
          <w:szCs w:val="24"/>
        </w:rPr>
        <w:t xml:space="preserve">Bousquet was assassinated in 1993 before his trial, the assassin accomplished precisely what Rose Mélie had planned to carry out. Her excessive, all-consuming—even maddening—fixation upon her self-imposed mission stems largely from the disruption in her life, and in her family’s dynamics, in the wake of Jean’s murder. She has not sought a husband or partner, apart from her brief affair with Louise’s father; she is emotionally bound to her brother’s murder and dedicates herself to two primary activities: reading literature and plotting revenge. It is worth noting that caring for her daughter does not count among her priorities, and that Louise passed in and out of foster care throughout her childhood. Indeed, Rose Mélie’s mother, Jeanne, grieves over her son Jean’s death to the point that she distances herself from her own daughter, as Rose Mélie explains to Louisiane, </w:t>
      </w:r>
    </w:p>
    <w:p w14:paraId="6FEBA21B" w14:textId="77777777" w:rsidR="00086CD3" w:rsidRPr="00385657" w:rsidRDefault="00086CD3" w:rsidP="00A6058D">
      <w:pPr>
        <w:spacing w:after="0" w:line="480" w:lineRule="auto"/>
        <w:ind w:left="720"/>
        <w:rPr>
          <w:rFonts w:cs="Times New Roman"/>
          <w:szCs w:val="24"/>
          <w:lang w:val="fr-FR"/>
        </w:rPr>
      </w:pPr>
      <w:r w:rsidRPr="00385657">
        <w:rPr>
          <w:rFonts w:cs="Times New Roman"/>
          <w:szCs w:val="24"/>
          <w:lang w:val="fr-FR"/>
        </w:rPr>
        <w:t xml:space="preserve">j’aurais donné n’importe quoi, ma chérie, pour qu’elle [Jeanne] me touche, pour qu’elle me serre dans les bras et m’étreigne contre son ventre en m’appelant mon bébé, mon amour, ma beauté, ma colombe, comme avant, ou qu’elle me frappe, qu’elle m’injurie, mais, bon Dieu, qu’elle me fasse exister. </w:t>
      </w:r>
    </w:p>
    <w:p w14:paraId="3DB6CA96" w14:textId="77777777" w:rsidR="00086CD3" w:rsidRPr="00385657" w:rsidRDefault="00086CD3" w:rsidP="00A6058D">
      <w:pPr>
        <w:pStyle w:val="NoSpacing"/>
        <w:spacing w:line="480" w:lineRule="auto"/>
        <w:ind w:left="720" w:firstLine="720"/>
        <w:rPr>
          <w:rFonts w:cs="Times New Roman"/>
          <w:szCs w:val="24"/>
        </w:rPr>
      </w:pPr>
      <w:r w:rsidRPr="00385657">
        <w:rPr>
          <w:rFonts w:cs="Times New Roman"/>
          <w:szCs w:val="24"/>
          <w:lang w:val="fr-FR"/>
        </w:rPr>
        <w:t xml:space="preserve">Je vivais, ma chérie, comme une ombre, ne sachant que faire de l’ombre que j’étais, ne sachant où aller puisqu’il m’était interdit de pénétrer dans l’ancienne chambre que nous partagions, Jean et moi, et qui était devenue un sombre mausolée. </w:t>
      </w:r>
      <w:r w:rsidRPr="00385657">
        <w:rPr>
          <w:rFonts w:cs="Times New Roman"/>
          <w:szCs w:val="24"/>
        </w:rPr>
        <w:t>(138-39)</w:t>
      </w:r>
    </w:p>
    <w:p w14:paraId="2886C22C" w14:textId="77777777" w:rsidR="00086CD3" w:rsidRPr="00385657" w:rsidRDefault="00086CD3" w:rsidP="00A6058D">
      <w:pPr>
        <w:pStyle w:val="NoSpacing"/>
        <w:spacing w:line="480" w:lineRule="auto"/>
        <w:rPr>
          <w:rFonts w:cs="Times New Roman"/>
          <w:szCs w:val="24"/>
        </w:rPr>
      </w:pPr>
      <w:r w:rsidRPr="00385657">
        <w:rPr>
          <w:rFonts w:cs="Times New Roman"/>
          <w:szCs w:val="24"/>
        </w:rPr>
        <w:t xml:space="preserve">The room shared with Jean becomes an idealized space from a romanticized era situated before the familial rupture, depicted as a sort of Eden from which the young Rose Mélie was evicted, possibly reinforcing her personal mythology of her idealized brother-husband. Cut off from human affection and touch, then, she found solace in texts, but her attempt to cultivate an intellectual refuge—as well as an eventual mission of revenge—deeply impacted her future ability to connect with her own daughter. The trauma that cooled the relationship between Rose Mélie and her mother therefore contributes to the disjointed relationship in place between Rose Mélie and Louisiane. </w:t>
      </w:r>
    </w:p>
    <w:p w14:paraId="54D3D81E" w14:textId="77777777" w:rsidR="00086CD3" w:rsidRPr="00385657" w:rsidRDefault="00086CD3" w:rsidP="00A6058D">
      <w:pPr>
        <w:pStyle w:val="NoSpacing"/>
        <w:spacing w:line="480" w:lineRule="auto"/>
        <w:ind w:firstLine="720"/>
        <w:rPr>
          <w:rFonts w:cs="Times New Roman"/>
          <w:szCs w:val="24"/>
        </w:rPr>
      </w:pPr>
      <w:r w:rsidRPr="00385657">
        <w:rPr>
          <w:rFonts w:cs="Times New Roman"/>
          <w:szCs w:val="24"/>
        </w:rPr>
        <w:t xml:space="preserve">Another figure competing to step in as a father is Pétain. </w:t>
      </w:r>
      <w:r w:rsidRPr="00385657">
        <w:rPr>
          <w:rFonts w:cs="Times New Roman"/>
          <w:szCs w:val="24"/>
          <w:lang w:val="fr-FR"/>
        </w:rPr>
        <w:t xml:space="preserve">The local curate, to whom Jeanne refuses to send Rose Mélie for catechesis, describes Pétain as “Père de la Patrie,” even framing a version of the </w:t>
      </w:r>
      <w:r w:rsidRPr="00385657">
        <w:rPr>
          <w:rFonts w:cs="Times New Roman"/>
          <w:i/>
          <w:szCs w:val="24"/>
          <w:lang w:val="fr-FR"/>
        </w:rPr>
        <w:t>Pater Noster</w:t>
      </w:r>
      <w:r w:rsidRPr="00385657">
        <w:rPr>
          <w:rFonts w:cs="Times New Roman"/>
          <w:szCs w:val="24"/>
          <w:lang w:val="fr-FR"/>
        </w:rPr>
        <w:t xml:space="preserve"> in which Pétain is substituted for God: “</w:t>
      </w:r>
      <w:r w:rsidRPr="00385657">
        <w:rPr>
          <w:rFonts w:cs="Times New Roman"/>
          <w:i/>
          <w:szCs w:val="24"/>
          <w:lang w:val="fr-FR"/>
        </w:rPr>
        <w:t>Monsieur le Maréchal, Père de la Patrie, Donnez-nous aujourd’hui notre pain quotidien, Et ne nous laissez pas succomber aux tentations de la faim, Mais déliverez-nous plutôt de ce mal comme vous nous avez délivrés de la guerre, La première par la Victoire, cette fois-ci par l’armistice, Ainsi soit-il</w:t>
      </w:r>
      <w:r w:rsidRPr="00385657">
        <w:rPr>
          <w:rFonts w:cs="Times New Roman"/>
          <w:szCs w:val="24"/>
          <w:lang w:val="fr-FR"/>
        </w:rPr>
        <w:t xml:space="preserve">” (110; italics in original). </w:t>
      </w:r>
      <w:r w:rsidRPr="00385657">
        <w:rPr>
          <w:rFonts w:cs="Times New Roman"/>
          <w:szCs w:val="24"/>
        </w:rPr>
        <w:t xml:space="preserve">Not surprisingly, Jeanne refuses to attend the town’s nationalistic celebration of </w:t>
      </w:r>
      <w:r w:rsidRPr="00385657">
        <w:rPr>
          <w:rFonts w:cs="Times New Roman"/>
          <w:i/>
          <w:szCs w:val="24"/>
        </w:rPr>
        <w:t>la fête des mères</w:t>
      </w:r>
      <w:r w:rsidRPr="00385657">
        <w:rPr>
          <w:rFonts w:cs="Times New Roman"/>
          <w:szCs w:val="24"/>
        </w:rPr>
        <w:t xml:space="preserve">, having recently scandalized the town when, as an act of outraged protest, she performs a Nazi salute and yells “Heil Putain” in a shop selling </w:t>
      </w:r>
      <w:r w:rsidRPr="00385657">
        <w:rPr>
          <w:rFonts w:cs="Times New Roman"/>
          <w:i/>
          <w:szCs w:val="24"/>
        </w:rPr>
        <w:t>pétainiste</w:t>
      </w:r>
      <w:r w:rsidRPr="00385657">
        <w:rPr>
          <w:rFonts w:cs="Times New Roman"/>
          <w:szCs w:val="24"/>
        </w:rPr>
        <w:t xml:space="preserve"> propaganda (109). Hence, the embodiment of the </w:t>
      </w:r>
      <w:r w:rsidRPr="00385657">
        <w:rPr>
          <w:rFonts w:cs="Times New Roman"/>
          <w:i/>
          <w:szCs w:val="24"/>
        </w:rPr>
        <w:t>patrie</w:t>
      </w:r>
      <w:r w:rsidRPr="00385657">
        <w:rPr>
          <w:rFonts w:cs="Times New Roman"/>
          <w:szCs w:val="24"/>
        </w:rPr>
        <w:t xml:space="preserve"> is replaced with a textual </w:t>
      </w:r>
      <w:r w:rsidRPr="00385657">
        <w:rPr>
          <w:rFonts w:cs="Times New Roman"/>
          <w:i/>
          <w:szCs w:val="24"/>
        </w:rPr>
        <w:t>patrimoine</w:t>
      </w:r>
      <w:r w:rsidRPr="00385657">
        <w:rPr>
          <w:rFonts w:cs="Times New Roman"/>
          <w:szCs w:val="24"/>
        </w:rPr>
        <w:t xml:space="preserve">, and Rose Mélie’s literary fascination populates the house (including the most intimate spaces: the bed and the bathroom) with books. Comically, Rose Mélie even speaks in the </w:t>
      </w:r>
      <w:r w:rsidRPr="00385657">
        <w:rPr>
          <w:rFonts w:cs="Times New Roman"/>
          <w:i/>
          <w:szCs w:val="24"/>
        </w:rPr>
        <w:t>passé simple</w:t>
      </w:r>
      <w:r w:rsidRPr="00385657">
        <w:rPr>
          <w:rFonts w:cs="Times New Roman"/>
          <w:szCs w:val="24"/>
        </w:rPr>
        <w:t xml:space="preserve"> and Louisiane, who enjoys employing a rather esoteric vocabulary in an attempt to appear sophisticated, says of herself, “Je parlais comme un livre” (31). </w:t>
      </w:r>
      <w:r w:rsidRPr="00385657">
        <w:rPr>
          <w:rFonts w:cs="Times New Roman"/>
          <w:szCs w:val="24"/>
          <w:lang w:val="fr-FR"/>
        </w:rPr>
        <w:t xml:space="preserve">She even goes so far as to say, “. . . il m’arrive de penser, monsieur, </w:t>
      </w:r>
      <w:r w:rsidRPr="00385657">
        <w:rPr>
          <w:rFonts w:cs="Times New Roman"/>
          <w:i/>
          <w:szCs w:val="24"/>
          <w:lang w:val="fr-FR"/>
        </w:rPr>
        <w:t>que le monde où je vis n’est qu’une tricherie, une fable</w:t>
      </w:r>
      <w:r w:rsidRPr="00385657">
        <w:rPr>
          <w:rFonts w:cs="Times New Roman"/>
          <w:szCs w:val="24"/>
          <w:lang w:val="fr-FR"/>
        </w:rPr>
        <w:t xml:space="preserve"> sinistre créée de toutes pièces par le cerveau malade de maman et qu’il peut à tout instant s’anéantir et chavirer dans le vide. </w:t>
      </w:r>
      <w:r w:rsidRPr="00385657">
        <w:rPr>
          <w:rFonts w:cs="Times New Roman"/>
          <w:szCs w:val="24"/>
        </w:rPr>
        <w:t xml:space="preserve">Et moi avec” (82; italics mine). Of course, Louisiane is, in fact, a character in a novel, so her world is a fiction, “une tricherie.” These metatextual nods from the author to the reader, aimed to highlight the constructed nature of the fictional text, point to the literary genesis of the characters—their textual parentage and heritage. </w:t>
      </w:r>
    </w:p>
    <w:p w14:paraId="5E16D156" w14:textId="77777777" w:rsidR="00086CD3" w:rsidRPr="00385657" w:rsidRDefault="00086CD3" w:rsidP="00A6058D">
      <w:pPr>
        <w:pStyle w:val="Heading3"/>
        <w:rPr>
          <w:rFonts w:cs="Times New Roman"/>
        </w:rPr>
      </w:pPr>
      <w:bookmarkStart w:id="120" w:name="_Toc510605516"/>
      <w:bookmarkStart w:id="121" w:name="_Toc513556662"/>
      <w:r w:rsidRPr="00385657">
        <w:rPr>
          <w:rFonts w:cs="Times New Roman"/>
        </w:rPr>
        <w:t>3.3 The Madness of History</w:t>
      </w:r>
      <w:bookmarkEnd w:id="120"/>
      <w:bookmarkEnd w:id="121"/>
    </w:p>
    <w:p w14:paraId="2C69B34D" w14:textId="77777777" w:rsidR="00086CD3" w:rsidRPr="00385657" w:rsidRDefault="00086CD3" w:rsidP="00A6058D">
      <w:pPr>
        <w:pStyle w:val="NoSpacing"/>
        <w:spacing w:line="480" w:lineRule="auto"/>
        <w:rPr>
          <w:rFonts w:cs="Times New Roman"/>
          <w:szCs w:val="24"/>
        </w:rPr>
      </w:pPr>
      <w:r w:rsidRPr="00385657">
        <w:rPr>
          <w:rFonts w:cs="Times New Roman"/>
          <w:szCs w:val="24"/>
        </w:rPr>
        <w:tab/>
        <w:t xml:space="preserve">Another similarity between </w:t>
      </w:r>
      <w:r w:rsidRPr="00385657">
        <w:rPr>
          <w:rFonts w:cs="Times New Roman"/>
          <w:i/>
          <w:szCs w:val="24"/>
        </w:rPr>
        <w:t xml:space="preserve">La Compagnie </w:t>
      </w:r>
      <w:r w:rsidRPr="00385657">
        <w:rPr>
          <w:rFonts w:cs="Times New Roman"/>
          <w:szCs w:val="24"/>
        </w:rPr>
        <w:t xml:space="preserve">and </w:t>
      </w:r>
      <w:r w:rsidRPr="00385657">
        <w:rPr>
          <w:rFonts w:cs="Times New Roman"/>
          <w:i/>
          <w:szCs w:val="24"/>
        </w:rPr>
        <w:t>Pas pleurer</w:t>
      </w:r>
      <w:r w:rsidRPr="00385657">
        <w:rPr>
          <w:rFonts w:cs="Times New Roman"/>
          <w:szCs w:val="24"/>
        </w:rPr>
        <w:t xml:space="preserve"> is the presence of mental illness in the family. This “madness,” however, is perhaps more plausibly understood to embody the madness of history itself, as manifested in the behavior of several individual characters. Rose Mélie spends time in a mental hospital after she disrupts a live television program to denounce France’s past: “L’heure de la justice a sonné, s’écria-t-elle” (166). When her daughter tells the </w:t>
      </w:r>
      <w:r w:rsidRPr="00385657">
        <w:rPr>
          <w:rFonts w:cs="Times New Roman"/>
          <w:i/>
          <w:szCs w:val="24"/>
        </w:rPr>
        <w:t>huissier</w:t>
      </w:r>
      <w:r w:rsidRPr="00385657">
        <w:rPr>
          <w:rFonts w:cs="Times New Roman"/>
          <w:szCs w:val="24"/>
        </w:rPr>
        <w:t xml:space="preserve"> that her mother was taken to “l’hôpital Sainte-Anne,” Rose Mélie corrects her: </w:t>
      </w:r>
    </w:p>
    <w:p w14:paraId="6E104964" w14:textId="77777777" w:rsidR="00086CD3" w:rsidRPr="00385657" w:rsidRDefault="00086CD3" w:rsidP="00A6058D">
      <w:pPr>
        <w:pStyle w:val="NoSpacing"/>
        <w:spacing w:line="480" w:lineRule="auto"/>
        <w:ind w:left="720"/>
        <w:rPr>
          <w:rFonts w:cs="Times New Roman"/>
          <w:szCs w:val="24"/>
        </w:rPr>
      </w:pPr>
      <w:r w:rsidRPr="00385657">
        <w:rPr>
          <w:rFonts w:cs="Times New Roman"/>
          <w:szCs w:val="24"/>
          <w:lang w:val="fr-FR"/>
        </w:rPr>
        <w:t xml:space="preserve">Au camp Sainte-Anne. . . . Sous prétexte que je n’étais pas responsable de mes actes, des policiers vinrent me cueillir sur le trottoir comme une, tiens, le féminin de l’assassin n’existe pas, je le réclame, comme une assassin. . . . On me fit par la force une piqûre de Drolepan qui me priva soudainement de ma capacité de penser. Le lendemain, les miliciens en blouse blanche me transportèrent par la force au camp d’internement Sainte-Anne. </w:t>
      </w:r>
      <w:r w:rsidRPr="00385657">
        <w:rPr>
          <w:rFonts w:cs="Times New Roman"/>
          <w:szCs w:val="24"/>
        </w:rPr>
        <w:t>(169)</w:t>
      </w:r>
    </w:p>
    <w:p w14:paraId="01DC78EB" w14:textId="77777777" w:rsidR="00086CD3" w:rsidRPr="00385657" w:rsidRDefault="00086CD3" w:rsidP="00A6058D">
      <w:pPr>
        <w:spacing w:after="0" w:line="480" w:lineRule="auto"/>
        <w:rPr>
          <w:rFonts w:cs="Times New Roman"/>
          <w:szCs w:val="24"/>
        </w:rPr>
      </w:pPr>
      <w:r w:rsidRPr="00385657">
        <w:rPr>
          <w:rFonts w:cs="Times New Roman"/>
          <w:szCs w:val="24"/>
        </w:rPr>
        <w:t xml:space="preserve">For Rose Mélie, the hospital embodies an internment camp because she thinks that she still lives during the time of the Occupation and Vichy—or at least that the conditions of those governments remain in place. </w:t>
      </w:r>
      <w:r w:rsidRPr="00385657">
        <w:rPr>
          <w:rFonts w:cs="Times New Roman"/>
          <w:szCs w:val="24"/>
          <w:lang w:val="fr-FR"/>
        </w:rPr>
        <w:t xml:space="preserve">As Louisiane explains, “Ma mère habite synchroniquement le passé et le présent. . . . Son esprit intemporel opère d’incessants navettes entre l’année 1943 et la nôtre, sans nul égard pour la chronique officielle. . .” (29) and “Ma mère . . . ne distingue pas le passé du présent, le jour de la nuit, ni les vivants des morts. C’est un cas d’aliénation mentale très atypique et qui résiste aux traitements psychiatriques les plus carabinés ainsi qui l’eau de Lourdes, nous avons tout essayé” (80). </w:t>
      </w:r>
      <w:r w:rsidRPr="00385657">
        <w:rPr>
          <w:rFonts w:cs="Times New Roman"/>
          <w:szCs w:val="24"/>
        </w:rPr>
        <w:t>Is Rose Mélie actually mentally ill? Or is she partially right, in the sense that the past is not truly resolved—a case of “un passé qui ne passe pas,” in the words of French historian Henri Rousso?</w:t>
      </w:r>
      <w:r w:rsidRPr="00385657">
        <w:rPr>
          <w:rStyle w:val="FootnoteReference"/>
          <w:rFonts w:cs="Times New Roman"/>
          <w:szCs w:val="24"/>
        </w:rPr>
        <w:t xml:space="preserve"> </w:t>
      </w:r>
      <w:r w:rsidRPr="00385657">
        <w:rPr>
          <w:rStyle w:val="FootnoteReference"/>
          <w:rFonts w:cs="Times New Roman"/>
          <w:szCs w:val="24"/>
        </w:rPr>
        <w:footnoteReference w:id="70"/>
      </w:r>
      <w:r w:rsidRPr="00385657">
        <w:rPr>
          <w:rFonts w:cs="Times New Roman"/>
          <w:szCs w:val="24"/>
        </w:rPr>
        <w:t xml:space="preserve"> </w:t>
      </w:r>
    </w:p>
    <w:p w14:paraId="02177EF4" w14:textId="77777777" w:rsidR="00086CD3" w:rsidRPr="00385657" w:rsidRDefault="00086CD3" w:rsidP="00A6058D">
      <w:pPr>
        <w:spacing w:after="0" w:line="480" w:lineRule="auto"/>
        <w:ind w:firstLine="720"/>
        <w:rPr>
          <w:rFonts w:cs="Times New Roman"/>
          <w:szCs w:val="24"/>
        </w:rPr>
      </w:pPr>
      <w:r w:rsidRPr="00385657">
        <w:rPr>
          <w:rFonts w:cs="Times New Roman"/>
          <w:szCs w:val="24"/>
        </w:rPr>
        <w:t xml:space="preserve">Indeed, Rose Mélie does appear to suffer from paranoia, as evidenced by her repeated question to the </w:t>
      </w:r>
      <w:r w:rsidRPr="00385657">
        <w:rPr>
          <w:rFonts w:cs="Times New Roman"/>
          <w:i/>
          <w:szCs w:val="24"/>
        </w:rPr>
        <w:t>huissier</w:t>
      </w:r>
      <w:r w:rsidRPr="00385657">
        <w:rPr>
          <w:rFonts w:cs="Times New Roman"/>
          <w:szCs w:val="24"/>
        </w:rPr>
        <w:t>, which implies that she believes he has been sent by Vichy authorities: “C’est Darnand qui t’envoie</w:t>
      </w:r>
      <w:r w:rsidRPr="000C6411">
        <w:rPr>
          <w:rFonts w:cs="Times New Roman"/>
          <w:szCs w:val="24"/>
        </w:rPr>
        <w:t>?” (11).</w:t>
      </w:r>
      <w:r w:rsidRPr="00385657">
        <w:rPr>
          <w:rFonts w:cs="Times New Roman"/>
          <w:szCs w:val="24"/>
        </w:rPr>
        <w:t xml:space="preserve"> Moreover, her fears may not be as unreasonable as they first appear: men responsible for murder still walk in the streets of Paris, as in the case of Bousquet prior to his assassination. Rose Mélie’s Spanish lover’s hallucinations about aliens could also be connected to his “alien status” as an immigrant or refugee from Franco’s Spain. Indeed, in </w:t>
      </w:r>
      <w:r w:rsidRPr="00385657">
        <w:rPr>
          <w:rFonts w:cs="Times New Roman"/>
          <w:i/>
          <w:szCs w:val="24"/>
        </w:rPr>
        <w:t>Pas pleurer</w:t>
      </w:r>
      <w:r w:rsidRPr="00385657">
        <w:rPr>
          <w:rFonts w:cs="Times New Roman"/>
          <w:szCs w:val="24"/>
        </w:rPr>
        <w:t xml:space="preserve">, Lidia explains that her father suffered psychologically after immigrating to France, and he too stayed in mental institutions due to his “délire de persécution” (265). His struggles, like those of Rose Mélie, extend back to a traumatic childhood. </w:t>
      </w:r>
      <w:r w:rsidRPr="00385657">
        <w:rPr>
          <w:rFonts w:cs="Times New Roman"/>
          <w:szCs w:val="24"/>
          <w:lang w:val="fr-FR"/>
        </w:rPr>
        <w:t xml:space="preserve">Further, his mother Paloma, Don Jaime’s girlfriend during his time at university, also experienced paranoid delusions: “Paloma, qui se croyait dotée d’un sixième sens, passait la presque totalité de ses jours à épier les bruits venant du logement voisin, des bruits codés, disait-elle en tressaillant, des appels chargés d’allusions inquiétants, des signaux indéchiffrables que la voisine envoyait pour entrer secrètement en contact avec don Jaime” (229-30). After Diego’s birth in 1917, Paloma’s situation worsened: “il est vrai que l’esprit humain peut devenir un endroit de tourments bien plus cruels encore que ceux de l’enfer. Se croyant victime d’un maléfice et en danger de mort, elle déboula un soir chez son ennemie, armée d’une paire de ciseaux avec lesquels elle menaça de lui crever les yeux” (231). The police intervened and “elle fut internée dans un hôpital psychiatrique” (231). </w:t>
      </w:r>
      <w:r w:rsidRPr="00385657">
        <w:rPr>
          <w:rFonts w:cs="Times New Roman"/>
          <w:szCs w:val="24"/>
        </w:rPr>
        <w:t xml:space="preserve">From the age of two to seven (at which point Don Jaime married Doña Sol), Diego lives with foster parents who conceal from him details about his real parents and reprimand him for his sadness. </w:t>
      </w:r>
      <w:r w:rsidRPr="00385657">
        <w:rPr>
          <w:rFonts w:cs="Times New Roman"/>
          <w:szCs w:val="24"/>
          <w:lang w:val="fr-FR"/>
        </w:rPr>
        <w:t xml:space="preserve">In front of “sa tía et son tío,” “il apprit à serrer les dents, à taire ses douleurs, à se durcir contre leur lame” (233). </w:t>
      </w:r>
      <w:r w:rsidRPr="00385657">
        <w:rPr>
          <w:rFonts w:cs="Times New Roman"/>
          <w:szCs w:val="24"/>
        </w:rPr>
        <w:t xml:space="preserve">Diego’s emotional isolation resembles aspects of Rose Mélie’s childhood after her mother becomes more distant once Jean is killed: </w:t>
      </w:r>
    </w:p>
    <w:p w14:paraId="5A6E173B" w14:textId="77777777" w:rsidR="00086CD3" w:rsidRPr="00385657" w:rsidRDefault="00086CD3" w:rsidP="00A6058D">
      <w:pPr>
        <w:spacing w:after="0" w:line="480" w:lineRule="auto"/>
        <w:ind w:left="720"/>
        <w:rPr>
          <w:rFonts w:cs="Times New Roman"/>
          <w:szCs w:val="24"/>
          <w:lang w:val="fr-FR"/>
        </w:rPr>
      </w:pPr>
      <w:r w:rsidRPr="00385657">
        <w:rPr>
          <w:rFonts w:cs="Times New Roman"/>
          <w:szCs w:val="24"/>
          <w:lang w:val="fr-FR"/>
        </w:rPr>
        <w:t>C’est lorsqu’il [Diego] était couché, seul, sans défense, dans le noir, livré aux ombres, sans un mot d’affection, sans un geste d’affection, sans un sourire d’affection, que le désespoir l’inondait et prenait la forme des choses terrifiantes. Alors il appelait au secours, il sanglotait, il ignorait de quoi il avait peur, mail il mourait de peur, et cette peur sans bords décuplait ses imaginations effroyables. (Il devait garder toute sa vie ce sentiment d’insécurité terrible qui finirait, dans les dernières années de sa vie, par tout recouvrir, et le conduire lui aussi à l’hôpital psychiatrique.) (233)</w:t>
      </w:r>
    </w:p>
    <w:p w14:paraId="4C7E12F0" w14:textId="77777777" w:rsidR="00086CD3" w:rsidRPr="00385657" w:rsidRDefault="00086CD3" w:rsidP="00A6058D">
      <w:pPr>
        <w:pStyle w:val="NoSpacing"/>
        <w:spacing w:line="480" w:lineRule="auto"/>
        <w:rPr>
          <w:rFonts w:cs="Times New Roman"/>
          <w:szCs w:val="24"/>
        </w:rPr>
      </w:pPr>
      <w:r w:rsidRPr="00385657">
        <w:rPr>
          <w:rFonts w:cs="Times New Roman"/>
          <w:szCs w:val="24"/>
          <w:lang w:val="fr-FR"/>
        </w:rPr>
        <w:t xml:space="preserve">Montse also notes that Diego had an obsession with cleanliness and order, perhaps as a means of exercising control, in contrast with his confused disorientation as a small child: “Et toutes ses manies de Diego, son démon de l’ordre, ses fureurs hygiéniques, et ses longues stations au W.-C., venait renforcer la retenue, la réserve, la réticence (tous ces mots me semblent un peu exagérés, me dit ma mère) qu’elle éprouvait à son endroit” (210). </w:t>
      </w:r>
      <w:r w:rsidRPr="00385657">
        <w:rPr>
          <w:rFonts w:cs="Times New Roman"/>
          <w:szCs w:val="24"/>
        </w:rPr>
        <w:t>Diego’s exile in France, which left him untethered and insecure, appears to have dredged up childhood fears, and amplified them into</w:t>
      </w:r>
      <w:r>
        <w:rPr>
          <w:rFonts w:cs="Times New Roman"/>
          <w:szCs w:val="24"/>
        </w:rPr>
        <w:t xml:space="preserve"> a state of</w:t>
      </w:r>
      <w:r w:rsidRPr="00385657">
        <w:rPr>
          <w:rFonts w:cs="Times New Roman"/>
          <w:szCs w:val="24"/>
        </w:rPr>
        <w:t xml:space="preserve"> paranoia. </w:t>
      </w:r>
    </w:p>
    <w:p w14:paraId="1BA95197" w14:textId="77777777" w:rsidR="00086CD3" w:rsidRPr="00385657" w:rsidRDefault="00086CD3" w:rsidP="00A6058D">
      <w:pPr>
        <w:pStyle w:val="NoSpacing"/>
        <w:spacing w:line="480" w:lineRule="auto"/>
        <w:ind w:firstLine="720"/>
        <w:rPr>
          <w:rFonts w:cs="Times New Roman"/>
          <w:szCs w:val="24"/>
        </w:rPr>
      </w:pPr>
      <w:r w:rsidRPr="00385657">
        <w:rPr>
          <w:rFonts w:cs="Times New Roman"/>
          <w:szCs w:val="24"/>
        </w:rPr>
        <w:t xml:space="preserve">Rose Mélie’s designation of the </w:t>
      </w:r>
      <w:r w:rsidRPr="00385657">
        <w:rPr>
          <w:rFonts w:cs="Times New Roman"/>
          <w:i/>
          <w:szCs w:val="24"/>
        </w:rPr>
        <w:t>hôpital Sainte-Anne</w:t>
      </w:r>
      <w:r w:rsidRPr="00385657">
        <w:rPr>
          <w:rFonts w:cs="Times New Roman"/>
          <w:szCs w:val="24"/>
        </w:rPr>
        <w:t xml:space="preserve"> as a camp clearly evokes the prison and deportation camps of the Second World War. It also resonates with France’s larger history of refugee camps. In </w:t>
      </w:r>
      <w:r w:rsidRPr="00385657">
        <w:rPr>
          <w:rFonts w:cs="Times New Roman"/>
          <w:i/>
          <w:szCs w:val="24"/>
        </w:rPr>
        <w:t>La Compagnie</w:t>
      </w:r>
      <w:r w:rsidRPr="00385657">
        <w:rPr>
          <w:rFonts w:cs="Times New Roman"/>
          <w:szCs w:val="24"/>
        </w:rPr>
        <w:t xml:space="preserve">, a Spanish refugee who had formerly spent time in an internment camp lives with the family: “Filomena, Filo pour les intimes, était née à Fatarella . . . en Espagne. </w:t>
      </w:r>
      <w:r w:rsidRPr="00385657">
        <w:rPr>
          <w:rFonts w:cs="Times New Roman"/>
          <w:szCs w:val="24"/>
          <w:lang w:val="fr-FR"/>
        </w:rPr>
        <w:t>Elle avait quitté à pied son village le 6 janvier 1939 et atterri chez nous après un mois d’internement dans le camp d’Argelès-sur-Mer” (139). Filo thereby offers a preview of Montse’s story, since Montse spent time in the same camp after crossing the border on 23 Februrary 1939: “[Montse] resta quinze jours dans le camp de concentration d’Argelès-sur-Mer dans les conditions que l’on sait, puis fut dirigée vers le camp d’internement de Mauzac où elle retrouva Diego, mon père” (</w:t>
      </w:r>
      <w:r w:rsidRPr="00385657">
        <w:rPr>
          <w:rFonts w:cs="Times New Roman"/>
          <w:i/>
          <w:szCs w:val="24"/>
          <w:lang w:val="fr-FR"/>
        </w:rPr>
        <w:t xml:space="preserve">Pas pleurer </w:t>
      </w:r>
      <w:r w:rsidRPr="00385657">
        <w:rPr>
          <w:rFonts w:cs="Times New Roman"/>
          <w:szCs w:val="24"/>
          <w:lang w:val="fr-FR"/>
        </w:rPr>
        <w:t xml:space="preserve">277). </w:t>
      </w:r>
      <w:r w:rsidRPr="00385657">
        <w:rPr>
          <w:rFonts w:cs="Times New Roman"/>
          <w:szCs w:val="24"/>
        </w:rPr>
        <w:t xml:space="preserve">It is also worth noting that Filo, while generally only a peripheral character in the overarching narrative, served in the important role as a comforting maternal figure for Rose Mélie when her mother became distant after Jean’s murder: “Filo me caressait de sa voix tender, </w:t>
      </w:r>
      <w:r w:rsidRPr="00385657">
        <w:rPr>
          <w:rFonts w:cs="Times New Roman"/>
          <w:i/>
          <w:szCs w:val="24"/>
        </w:rPr>
        <w:t>Anda hija, no sufras</w:t>
      </w:r>
      <w:r w:rsidRPr="00385657">
        <w:rPr>
          <w:rFonts w:cs="Times New Roman"/>
          <w:szCs w:val="24"/>
        </w:rPr>
        <w:t>,</w:t>
      </w:r>
      <w:r w:rsidRPr="00385657">
        <w:rPr>
          <w:rFonts w:cs="Times New Roman"/>
          <w:i/>
          <w:szCs w:val="24"/>
        </w:rPr>
        <w:t xml:space="preserve"> mañana será otro día</w:t>
      </w:r>
      <w:r w:rsidRPr="00385657">
        <w:rPr>
          <w:rFonts w:cs="Times New Roman"/>
          <w:szCs w:val="24"/>
        </w:rPr>
        <w:t xml:space="preserve">. </w:t>
      </w:r>
      <w:r w:rsidRPr="00385657">
        <w:rPr>
          <w:rFonts w:cs="Times New Roman"/>
          <w:szCs w:val="24"/>
          <w:lang w:val="fr-FR"/>
        </w:rPr>
        <w:t>Elle avait presque toujours les mots qui font du bien” (139</w:t>
      </w:r>
      <w:r>
        <w:rPr>
          <w:rFonts w:cs="Times New Roman"/>
          <w:szCs w:val="24"/>
          <w:lang w:val="fr-FR"/>
        </w:rPr>
        <w:t>, italics in original</w:t>
      </w:r>
      <w:r w:rsidRPr="00385657">
        <w:rPr>
          <w:rFonts w:cs="Times New Roman"/>
          <w:szCs w:val="24"/>
          <w:lang w:val="fr-FR"/>
        </w:rPr>
        <w:t xml:space="preserve">). </w:t>
      </w:r>
      <w:r w:rsidRPr="00385657">
        <w:rPr>
          <w:rFonts w:cs="Times New Roman"/>
          <w:szCs w:val="24"/>
        </w:rPr>
        <w:t xml:space="preserve">Furthermore, Filo’s reassuring words were in Spanish, so even in </w:t>
      </w:r>
      <w:r w:rsidRPr="00385657">
        <w:rPr>
          <w:rFonts w:cs="Times New Roman"/>
          <w:i/>
          <w:szCs w:val="24"/>
        </w:rPr>
        <w:t>La Compagnie</w:t>
      </w:r>
      <w:r w:rsidRPr="00385657">
        <w:rPr>
          <w:rFonts w:cs="Times New Roman"/>
          <w:szCs w:val="24"/>
        </w:rPr>
        <w:t xml:space="preserve"> the Spanish language is portrayed affectionately. Filo and Montse also share some personal characteristics, such as their propensity for vulgar language. </w:t>
      </w:r>
      <w:r w:rsidRPr="00385657">
        <w:rPr>
          <w:rFonts w:cs="Times New Roman"/>
          <w:szCs w:val="24"/>
          <w:lang w:val="fr-FR"/>
        </w:rPr>
        <w:t>For example, Rose Mélie observes that her mother learned to swear from Filo, who considered it as an art form: “Filo répétait souvent que les Français, à l’exception de ta grand-mère et moi, n’avaient pas assez de délicatesse en leur cœur, pas assez de musique en leur âme pour apprécier les jurons à leur juste valeur. C’est triste, disait-elle, et leurs arts s’en ressentent” (</w:t>
      </w:r>
      <w:r w:rsidRPr="00385657">
        <w:rPr>
          <w:rFonts w:cs="Times New Roman"/>
          <w:i/>
          <w:szCs w:val="24"/>
          <w:lang w:val="fr-FR"/>
        </w:rPr>
        <w:t xml:space="preserve">Compagnie </w:t>
      </w:r>
      <w:r w:rsidRPr="00385657">
        <w:rPr>
          <w:rFonts w:cs="Times New Roman"/>
          <w:szCs w:val="24"/>
          <w:lang w:val="fr-FR"/>
        </w:rPr>
        <w:t xml:space="preserve">140). </w:t>
      </w:r>
      <w:r w:rsidRPr="00385657">
        <w:rPr>
          <w:rFonts w:cs="Times New Roman"/>
          <w:szCs w:val="24"/>
        </w:rPr>
        <w:t xml:space="preserve">In this, the reader can detect a relish for obscenity quite similar to Salvayre’s depiction of Montse’s view of language. </w:t>
      </w:r>
      <w:r w:rsidRPr="00385657">
        <w:rPr>
          <w:rFonts w:cs="Times New Roman"/>
          <w:szCs w:val="24"/>
          <w:lang w:val="fr-FR"/>
        </w:rPr>
        <w:t xml:space="preserve">Regarding specific terms, we even see that, in writing </w:t>
      </w:r>
      <w:r w:rsidRPr="00385657">
        <w:rPr>
          <w:rFonts w:cs="Times New Roman"/>
          <w:i/>
          <w:szCs w:val="24"/>
          <w:lang w:val="fr-FR"/>
        </w:rPr>
        <w:t>Pas pleurer</w:t>
      </w:r>
      <w:r w:rsidRPr="00385657">
        <w:rPr>
          <w:rFonts w:cs="Times New Roman"/>
          <w:szCs w:val="24"/>
          <w:lang w:val="fr-FR"/>
        </w:rPr>
        <w:t xml:space="preserve">, Salvayre has Montse employ Rose Mélie’s preferred epithet for Pétain: “maréchal Putain dans les premières années de mon tourisme en France excuse l’humour (allusion aux pérégrinations des années 39-40 au cours desquelles ma mère et Lunita voguèrent de camp de concentration en camp d’internement . . .)” </w:t>
      </w:r>
      <w:r w:rsidRPr="00385657">
        <w:rPr>
          <w:rFonts w:cs="Times New Roman"/>
          <w:szCs w:val="24"/>
        </w:rPr>
        <w:t xml:space="preserve">(176). Remarkably, in both </w:t>
      </w:r>
      <w:r w:rsidRPr="00385657">
        <w:rPr>
          <w:rFonts w:cs="Times New Roman"/>
          <w:i/>
          <w:szCs w:val="24"/>
        </w:rPr>
        <w:t xml:space="preserve">La Compagnie </w:t>
      </w:r>
      <w:r w:rsidRPr="00385657">
        <w:rPr>
          <w:rFonts w:cs="Times New Roman"/>
          <w:szCs w:val="24"/>
        </w:rPr>
        <w:t xml:space="preserve">and </w:t>
      </w:r>
      <w:r w:rsidRPr="00385657">
        <w:rPr>
          <w:rFonts w:cs="Times New Roman"/>
          <w:i/>
          <w:szCs w:val="24"/>
        </w:rPr>
        <w:t>Pas pleurer</w:t>
      </w:r>
      <w:r w:rsidRPr="00385657">
        <w:rPr>
          <w:rFonts w:cs="Times New Roman"/>
          <w:szCs w:val="24"/>
        </w:rPr>
        <w:t xml:space="preserve">, these two historical moments, the Spanish Civil War and Vichy France, overlap in the lives of those who participated in the </w:t>
      </w:r>
      <w:r w:rsidRPr="00385657">
        <w:rPr>
          <w:rFonts w:cs="Times New Roman"/>
          <w:i/>
          <w:szCs w:val="24"/>
        </w:rPr>
        <w:t>Retirada</w:t>
      </w:r>
      <w:r w:rsidRPr="00385657">
        <w:rPr>
          <w:rFonts w:cs="Times New Roman"/>
          <w:szCs w:val="24"/>
        </w:rPr>
        <w:t xml:space="preserve">, or the flight from fascist Spain. Furthermore, both Vichy France and the Spanish Civil War evoke instances of internal conflict and resistance, as well as stark divisions within communities and families. </w:t>
      </w:r>
    </w:p>
    <w:p w14:paraId="49ABBD82" w14:textId="77777777" w:rsidR="00086CD3" w:rsidRPr="00385657" w:rsidRDefault="00086CD3" w:rsidP="00A6058D">
      <w:pPr>
        <w:spacing w:after="0" w:line="480" w:lineRule="auto"/>
        <w:ind w:firstLine="720"/>
        <w:rPr>
          <w:rFonts w:cs="Times New Roman"/>
          <w:szCs w:val="24"/>
          <w:highlight w:val="yellow"/>
        </w:rPr>
      </w:pPr>
      <w:r w:rsidRPr="00385657">
        <w:rPr>
          <w:rFonts w:cs="Times New Roman"/>
          <w:szCs w:val="24"/>
        </w:rPr>
        <w:t xml:space="preserve">The devastating violence of these two historical moments leads to ongoing family trauma. When history itself has seemingly gone mad—how can individuals remain sane? </w:t>
      </w:r>
      <w:r w:rsidRPr="00385657">
        <w:rPr>
          <w:rFonts w:cs="Times New Roman"/>
          <w:szCs w:val="24"/>
          <w:lang w:val="fr-FR"/>
        </w:rPr>
        <w:t xml:space="preserve">In </w:t>
      </w:r>
      <w:r w:rsidRPr="00385657">
        <w:rPr>
          <w:rFonts w:cs="Times New Roman"/>
          <w:i/>
          <w:szCs w:val="24"/>
          <w:lang w:val="fr-FR"/>
        </w:rPr>
        <w:t>Pas pleurer</w:t>
      </w:r>
      <w:r w:rsidRPr="00385657">
        <w:rPr>
          <w:rFonts w:cs="Times New Roman"/>
          <w:szCs w:val="24"/>
          <w:lang w:val="fr-FR"/>
        </w:rPr>
        <w:t xml:space="preserve">, Diego’s father, Don Jaime, “demeura le seul dans le village à ne pas se prononcer pour un camp, et le seul à faire le constat, non sans un serrement de cœur, de la folie des hommes et la folie de son siècle” (220). </w:t>
      </w:r>
      <w:r w:rsidRPr="00385657">
        <w:rPr>
          <w:rFonts w:cs="Times New Roman"/>
          <w:szCs w:val="24"/>
        </w:rPr>
        <w:t xml:space="preserve">His reticence to commit to one of the political movements stems from his insight into the human capacity for prejudice and violence. As illustrated by Diego, the communist, and José, the anarchist, even those who despised Franco expended much of their energy in opposing one another’s ideologies. Blinded by a zealous commitment to ideological purity, Diego was inadequately prepared to cooperate when nationalist forces reached their own town, leading to José’s tragic death. Perhaps this is why Lidia—and Salvayre herself—incorporates Bernanos in the text as a counterexample of someone who places humanity above politics. For all of Don Jaime’s noble sentiments, he does not take action, whereas Bernanos uses his voice, and his pen, to transmit to an international audience what he has witnessed and demand justice for the murdered and the oppressed. </w:t>
      </w:r>
    </w:p>
    <w:p w14:paraId="5C921225" w14:textId="77777777" w:rsidR="00086CD3" w:rsidRPr="00385657" w:rsidRDefault="00086CD3" w:rsidP="00A6058D">
      <w:pPr>
        <w:spacing w:after="0" w:line="480" w:lineRule="auto"/>
        <w:rPr>
          <w:rFonts w:cs="Times New Roman"/>
          <w:szCs w:val="24"/>
          <w:highlight w:val="yellow"/>
        </w:rPr>
      </w:pPr>
    </w:p>
    <w:p w14:paraId="6ACF0130" w14:textId="70F584FE" w:rsidR="00086CD3" w:rsidRPr="000A1BA9" w:rsidRDefault="000A1BA9" w:rsidP="0050075E">
      <w:pPr>
        <w:pStyle w:val="Heading2"/>
        <w:rPr>
          <w:rStyle w:val="Strong"/>
          <w:rFonts w:cs="Times New Roman"/>
          <w:b/>
          <w:bCs w:val="0"/>
          <w:szCs w:val="24"/>
          <w:lang w:val="fr-FR"/>
        </w:rPr>
      </w:pPr>
      <w:bookmarkStart w:id="122" w:name="_Toc513556663"/>
      <w:r>
        <w:rPr>
          <w:lang w:val="fr-FR"/>
        </w:rPr>
        <w:t>4. (Re)Covering Memorials and Texts</w:t>
      </w:r>
      <w:bookmarkEnd w:id="122"/>
    </w:p>
    <w:p w14:paraId="226D6FEC" w14:textId="77777777" w:rsidR="00086CD3" w:rsidRPr="00385657" w:rsidRDefault="00086CD3" w:rsidP="00A6058D">
      <w:pPr>
        <w:spacing w:after="0" w:line="480" w:lineRule="auto"/>
        <w:rPr>
          <w:rFonts w:cs="Times New Roman"/>
          <w:szCs w:val="24"/>
        </w:rPr>
      </w:pPr>
      <w:r w:rsidRPr="00AD0319">
        <w:rPr>
          <w:rFonts w:cs="Times New Roman"/>
          <w:szCs w:val="24"/>
          <w:lang w:val="fr-FR"/>
        </w:rPr>
        <w:tab/>
      </w:r>
      <w:r w:rsidRPr="00385657">
        <w:rPr>
          <w:rFonts w:cs="Times New Roman"/>
          <w:szCs w:val="24"/>
          <w:lang w:val="fr-FR"/>
        </w:rPr>
        <w:t xml:space="preserve">In </w:t>
      </w:r>
      <w:r w:rsidRPr="00385657">
        <w:rPr>
          <w:rFonts w:cs="Times New Roman"/>
          <w:i/>
          <w:szCs w:val="24"/>
          <w:lang w:val="fr-FR"/>
        </w:rPr>
        <w:t>Les Grands Cimetières</w:t>
      </w:r>
      <w:r w:rsidRPr="00385657">
        <w:rPr>
          <w:rFonts w:cs="Times New Roman"/>
          <w:szCs w:val="24"/>
          <w:lang w:val="fr-FR"/>
        </w:rPr>
        <w:t xml:space="preserve">, Bernanos repeats the phrase “Je ne me lasse pas de répéter . . . .” </w:t>
      </w:r>
      <w:r w:rsidRPr="00385657">
        <w:rPr>
          <w:rFonts w:cs="Times New Roman"/>
          <w:szCs w:val="24"/>
        </w:rPr>
        <w:t xml:space="preserve">Salvayre’s </w:t>
      </w:r>
      <w:r w:rsidRPr="00385657">
        <w:rPr>
          <w:rFonts w:cs="Times New Roman"/>
          <w:i/>
          <w:szCs w:val="24"/>
        </w:rPr>
        <w:t xml:space="preserve">Pas pleurer </w:t>
      </w:r>
      <w:r w:rsidRPr="00385657">
        <w:rPr>
          <w:rFonts w:cs="Times New Roman"/>
          <w:szCs w:val="24"/>
        </w:rPr>
        <w:t xml:space="preserve">similarly does not tire of repeating. </w:t>
      </w:r>
      <w:r>
        <w:rPr>
          <w:rFonts w:cs="Times New Roman"/>
          <w:szCs w:val="24"/>
        </w:rPr>
        <w:t>Interestingly, t</w:t>
      </w:r>
      <w:r w:rsidRPr="00385657">
        <w:rPr>
          <w:rFonts w:cs="Times New Roman"/>
          <w:szCs w:val="24"/>
        </w:rPr>
        <w:t xml:space="preserve">he author stakes little claim to original content; her work is in organizing elements and creating a meaningful form of communication among them. Repetition recycles texts, transmitting them to new readers. Repetition also memorializes others, whether the mother who inspired Montse or the dead mourned by Bernanos. But Salvayre recognizes that written words are not immortal—their illusion of stability deceives. Only by repeating, by breathing life into words again, can people, events, and texts be preserved in cultural memory. The structural and aesthetic choice to reconstruct the stories of others points to the writer as reader, editor, curator, listener, and, ultimately, as medium, that is, as one who channels and voices the words of others. </w:t>
      </w:r>
    </w:p>
    <w:p w14:paraId="5B6B7059" w14:textId="26370A44" w:rsidR="00086CD3" w:rsidRPr="00385657" w:rsidRDefault="00086CD3" w:rsidP="00A6058D">
      <w:pPr>
        <w:spacing w:after="0" w:line="480" w:lineRule="auto"/>
        <w:ind w:firstLine="720"/>
        <w:rPr>
          <w:rFonts w:cs="Times New Roman"/>
          <w:szCs w:val="24"/>
        </w:rPr>
      </w:pPr>
      <w:r>
        <w:rPr>
          <w:rFonts w:cs="Times New Roman"/>
          <w:szCs w:val="24"/>
        </w:rPr>
        <w:t>It is interesting note that</w:t>
      </w:r>
      <w:r w:rsidRPr="00385657">
        <w:rPr>
          <w:rFonts w:cs="Times New Roman"/>
          <w:szCs w:val="24"/>
        </w:rPr>
        <w:t xml:space="preserve"> a solo project by Jochen Gerz</w:t>
      </w:r>
      <w:r>
        <w:rPr>
          <w:rStyle w:val="FootnoteReference"/>
          <w:rFonts w:cs="Times New Roman"/>
          <w:szCs w:val="24"/>
        </w:rPr>
        <w:footnoteReference w:id="71"/>
      </w:r>
      <w:r w:rsidRPr="00385657">
        <w:rPr>
          <w:rFonts w:cs="Times New Roman"/>
          <w:szCs w:val="24"/>
        </w:rPr>
        <w:t xml:space="preserve"> provides an apt comparison with Salvayre’s</w:t>
      </w:r>
      <w:r>
        <w:rPr>
          <w:rFonts w:cs="Times New Roman"/>
          <w:szCs w:val="24"/>
        </w:rPr>
        <w:t xml:space="preserve"> act of refurbishing or salvaging the stories of others. </w:t>
      </w:r>
      <w:r w:rsidRPr="00385657">
        <w:rPr>
          <w:rFonts w:cs="Times New Roman"/>
          <w:szCs w:val="24"/>
        </w:rPr>
        <w:t xml:space="preserve">With his </w:t>
      </w:r>
      <w:r w:rsidRPr="00E17DF6">
        <w:rPr>
          <w:rFonts w:cs="Times New Roman"/>
          <w:i/>
          <w:szCs w:val="24"/>
        </w:rPr>
        <w:t>Monument vivant de Biron</w:t>
      </w:r>
      <w:r w:rsidRPr="00385657">
        <w:rPr>
          <w:rFonts w:cs="Times New Roman"/>
          <w:i/>
          <w:szCs w:val="24"/>
        </w:rPr>
        <w:t xml:space="preserve"> </w:t>
      </w:r>
      <w:r w:rsidRPr="00385657">
        <w:rPr>
          <w:rFonts w:cs="Times New Roman"/>
          <w:szCs w:val="24"/>
        </w:rPr>
        <w:t xml:space="preserve">(1996; see fig. </w:t>
      </w:r>
      <w:r w:rsidR="00EF5590">
        <w:rPr>
          <w:rFonts w:cs="Times New Roman"/>
          <w:szCs w:val="24"/>
        </w:rPr>
        <w:t>8</w:t>
      </w:r>
      <w:r w:rsidRPr="00385657">
        <w:rPr>
          <w:rFonts w:cs="Times New Roman"/>
          <w:szCs w:val="24"/>
        </w:rPr>
        <w:t>)</w:t>
      </w:r>
      <w:r w:rsidRPr="00385657">
        <w:rPr>
          <w:rStyle w:val="FootnoteReference"/>
          <w:rFonts w:cs="Times New Roman"/>
          <w:szCs w:val="24"/>
        </w:rPr>
        <w:footnoteReference w:id="72"/>
      </w:r>
      <w:r w:rsidRPr="00385657">
        <w:rPr>
          <w:rFonts w:cs="Times New Roman"/>
          <w:i/>
          <w:szCs w:val="24"/>
        </w:rPr>
        <w:t xml:space="preserve"> </w:t>
      </w:r>
      <w:r w:rsidRPr="00385657">
        <w:rPr>
          <w:rFonts w:cs="Times New Roman"/>
          <w:szCs w:val="24"/>
        </w:rPr>
        <w:t xml:space="preserve">in Aquitaine, Gerz transformed a neglected </w:t>
      </w:r>
      <w:r w:rsidRPr="00385657">
        <w:rPr>
          <w:rFonts w:cs="Times New Roman"/>
          <w:i/>
          <w:szCs w:val="24"/>
        </w:rPr>
        <w:t>monument aux morts</w:t>
      </w:r>
      <w:r w:rsidRPr="00385657">
        <w:rPr>
          <w:rFonts w:cs="Times New Roman"/>
          <w:szCs w:val="24"/>
        </w:rPr>
        <w:t xml:space="preserve"> dedicated to the memory of the village’s losses from the First and Second World Wars into an interactive space for contemporary reflection. In an interview, Gerz explains why he modified the existing monument to draw attention to it—particularly since this approach differs significantly from his disappearing monument in Hamburg or his invisible memorial in Saarbrücken (in which the names of destroyed Jewish cemeteries were inscribed on cobblestones, and the cobblestones were then placed with the inscriptions toward the ground): </w:t>
      </w:r>
    </w:p>
    <w:p w14:paraId="43C1E857" w14:textId="7A424A25" w:rsidR="00086CD3" w:rsidRPr="00385657" w:rsidRDefault="00086CD3" w:rsidP="00A6058D">
      <w:pPr>
        <w:spacing w:after="0" w:line="480" w:lineRule="auto"/>
        <w:ind w:left="720"/>
        <w:rPr>
          <w:rFonts w:cs="Times New Roman"/>
          <w:szCs w:val="24"/>
          <w:shd w:val="clear" w:color="auto" w:fill="E8933F"/>
        </w:rPr>
      </w:pPr>
      <w:r w:rsidRPr="00385657">
        <w:rPr>
          <w:rFonts w:cs="Times New Roman"/>
          <w:szCs w:val="24"/>
          <w:lang w:val="fr-FR"/>
        </w:rPr>
        <w:t>À Hamburg et Sarrebruck, je devais sacrifier la visibilité de l’œuvre pour que les gens la réclame</w:t>
      </w:r>
      <w:r w:rsidR="00A375A1">
        <w:rPr>
          <w:rFonts w:cs="Times New Roman"/>
          <w:szCs w:val="24"/>
          <w:lang w:val="fr-FR"/>
        </w:rPr>
        <w:t>nt</w:t>
      </w:r>
      <w:r w:rsidRPr="00385657">
        <w:rPr>
          <w:rFonts w:cs="Times New Roman"/>
          <w:szCs w:val="24"/>
          <w:lang w:val="fr-FR"/>
        </w:rPr>
        <w:t>. C'est la première fois qu’ils disent: on ne voit rien, alors que pendant toute leur vie, ils ont dit: on n’a rien vu. C'était donc nécessaire. La visibilité du Monument Vivant vient de la visibilité de la notion de tradition en France: ce n’est rien qu’un petit dérangement, le “ceci n’est pas une pipe” de Magritte. </w:t>
      </w:r>
      <w:r w:rsidRPr="00385657">
        <w:rPr>
          <w:rFonts w:cs="Times New Roman"/>
          <w:szCs w:val="24"/>
        </w:rPr>
        <w:t>(Gerz et al.)</w:t>
      </w:r>
    </w:p>
    <w:p w14:paraId="00FB1B90" w14:textId="77777777" w:rsidR="00086CD3" w:rsidRDefault="00086CD3" w:rsidP="00A6058D">
      <w:pPr>
        <w:spacing w:after="0" w:line="480" w:lineRule="auto"/>
        <w:rPr>
          <w:rFonts w:cs="Times New Roman"/>
          <w:szCs w:val="24"/>
        </w:rPr>
      </w:pPr>
      <w:r w:rsidRPr="00385657">
        <w:rPr>
          <w:rFonts w:cs="Times New Roman"/>
          <w:szCs w:val="24"/>
        </w:rPr>
        <w:t xml:space="preserve">In other words, by taking something ordinary and adjusting its context, as well as by calling into question its very meaning and symbolism, Gerz provokes passersby to take </w:t>
      </w:r>
    </w:p>
    <w:p w14:paraId="3C5D2181" w14:textId="77777777" w:rsidR="00086CD3" w:rsidRDefault="00086CD3" w:rsidP="00A6058D">
      <w:pPr>
        <w:spacing w:after="0"/>
        <w:rPr>
          <w:rFonts w:cs="Times New Roman"/>
          <w:szCs w:val="24"/>
        </w:rPr>
      </w:pPr>
      <w:r>
        <w:rPr>
          <w:rFonts w:cs="Times New Roman"/>
          <w:szCs w:val="24"/>
        </w:rPr>
        <w:br w:type="page"/>
      </w:r>
    </w:p>
    <w:p w14:paraId="5BDB2290" w14:textId="7CF203C9" w:rsidR="00086CD3" w:rsidRDefault="00922B3B" w:rsidP="00A6058D">
      <w:pPr>
        <w:spacing w:after="0"/>
        <w:rPr>
          <w:rFonts w:cs="Times New Roman"/>
          <w:szCs w:val="24"/>
        </w:rPr>
      </w:pPr>
      <w:r>
        <w:rPr>
          <w:noProof/>
        </w:rPr>
        <w:drawing>
          <wp:inline distT="0" distB="0" distL="0" distR="0" wp14:anchorId="6B55F812" wp14:editId="4981789C">
            <wp:extent cx="5394960" cy="4046220"/>
            <wp:effectExtent l="0" t="0" r="0" b="0"/>
            <wp:docPr id="18" name="Picture 18" descr="https://monumentsmorts.univ-lille.fr/monmorts/upload/monument/8601-8800/8733/090406_biron3_535d266be9d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onumentsmorts.univ-lille.fr/monmorts/upload/monument/8601-8800/8733/090406_biron3_535d266be9d0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394960" cy="4046220"/>
                    </a:xfrm>
                    <a:prstGeom prst="rect">
                      <a:avLst/>
                    </a:prstGeom>
                    <a:noFill/>
                    <a:ln>
                      <a:noFill/>
                    </a:ln>
                  </pic:spPr>
                </pic:pic>
              </a:graphicData>
            </a:graphic>
          </wp:inline>
        </w:drawing>
      </w:r>
    </w:p>
    <w:p w14:paraId="00C9C54F" w14:textId="64EC4033" w:rsidR="00086CD3" w:rsidRDefault="00922B3B" w:rsidP="00A6058D">
      <w:pPr>
        <w:spacing w:after="0"/>
        <w:rPr>
          <w:rFonts w:cs="Times New Roman"/>
          <w:szCs w:val="24"/>
        </w:rPr>
      </w:pPr>
      <w:r>
        <w:rPr>
          <w:noProof/>
        </w:rPr>
        <mc:AlternateContent>
          <mc:Choice Requires="wps">
            <w:drawing>
              <wp:anchor distT="0" distB="0" distL="114300" distR="114300" simplePos="0" relativeHeight="251701248" behindDoc="0" locked="0" layoutInCell="1" allowOverlap="1" wp14:anchorId="04139AAC" wp14:editId="5667CC01">
                <wp:simplePos x="0" y="0"/>
                <wp:positionH relativeFrom="margin">
                  <wp:align>right</wp:align>
                </wp:positionH>
                <wp:positionV relativeFrom="paragraph">
                  <wp:posOffset>259080</wp:posOffset>
                </wp:positionV>
                <wp:extent cx="5394960" cy="635"/>
                <wp:effectExtent l="0" t="0" r="0" b="0"/>
                <wp:wrapTopAndBottom/>
                <wp:docPr id="21" name="Text Box 21"/>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14:paraId="6351FA8F" w14:textId="2896CF06" w:rsidR="00393B05" w:rsidRPr="007D223B" w:rsidRDefault="00393B05" w:rsidP="008A2AF0">
                            <w:pPr>
                              <w:pStyle w:val="Caption"/>
                              <w:rPr>
                                <w:rFonts w:cs="Times New Roman"/>
                                <w:noProof/>
                                <w:szCs w:val="24"/>
                                <w:lang w:val="fr-FR"/>
                              </w:rPr>
                            </w:pPr>
                            <w:bookmarkStart w:id="123" w:name="_Toc513558758"/>
                            <w:r w:rsidRPr="007D223B">
                              <w:rPr>
                                <w:lang w:val="fr-FR"/>
                              </w:rPr>
                              <w:t xml:space="preserve">Figure </w:t>
                            </w:r>
                            <w:r>
                              <w:fldChar w:fldCharType="begin"/>
                            </w:r>
                            <w:r w:rsidRPr="007D223B">
                              <w:rPr>
                                <w:lang w:val="fr-FR"/>
                              </w:rPr>
                              <w:instrText xml:space="preserve"> SEQ Figure \* ARABIC </w:instrText>
                            </w:r>
                            <w:r>
                              <w:fldChar w:fldCharType="separate"/>
                            </w:r>
                            <w:r w:rsidR="007E3960">
                              <w:rPr>
                                <w:noProof/>
                                <w:lang w:val="fr-FR"/>
                              </w:rPr>
                              <w:t>8</w:t>
                            </w:r>
                            <w:r>
                              <w:rPr>
                                <w:noProof/>
                              </w:rPr>
                              <w:fldChar w:fldCharType="end"/>
                            </w:r>
                            <w:r w:rsidRPr="007D223B">
                              <w:rPr>
                                <w:lang w:val="fr-FR"/>
                              </w:rPr>
                              <w:t xml:space="preserve">. Claude Dupuis, Photograph of </w:t>
                            </w:r>
                            <w:r w:rsidRPr="00E17DF6">
                              <w:rPr>
                                <w:lang w:val="fr-FR"/>
                              </w:rPr>
                              <w:t xml:space="preserve">Le </w:t>
                            </w:r>
                            <w:r w:rsidR="00E17DF6">
                              <w:rPr>
                                <w:lang w:val="fr-FR"/>
                              </w:rPr>
                              <w:t>M</w:t>
                            </w:r>
                            <w:r w:rsidRPr="00E17DF6">
                              <w:rPr>
                                <w:lang w:val="fr-FR"/>
                              </w:rPr>
                              <w:t>onument vivant de Biron</w:t>
                            </w:r>
                            <w:r w:rsidRPr="007D223B">
                              <w:rPr>
                                <w:lang w:val="fr-FR"/>
                              </w:rPr>
                              <w:t>, n.d.</w:t>
                            </w:r>
                            <w:bookmarkEnd w:id="123"/>
                            <w:r w:rsidRPr="007D223B">
                              <w:rPr>
                                <w:lang w:val="fr-FR"/>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4139AAC" id="Text Box 21" o:spid="_x0000_s1028" type="#_x0000_t202" style="position:absolute;margin-left:373.6pt;margin-top:20.4pt;width:424.8pt;height:.05pt;z-index:2517012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" stroked="f">
                <v:textbox style="mso-fit-shape-to-text:t" inset="0,0,0,0">
                  <w:txbxContent>
                    <w:p w14:paraId="6351FA8F" w14:textId="2896CF06" w:rsidR="00393B05" w:rsidRPr="007D223B" w:rsidRDefault="00393B05" w:rsidP="008A2AF0">
                      <w:pPr>
                        <w:pStyle w:val="Caption"/>
                        <w:rPr>
                          <w:rFonts w:cs="Times New Roman"/>
                          <w:noProof/>
                          <w:szCs w:val="24"/>
                          <w:lang w:val="fr-FR"/>
                        </w:rPr>
                      </w:pPr>
                      <w:bookmarkStart w:id="124" w:name="_Toc513558758"/>
                      <w:r w:rsidRPr="007D223B">
                        <w:rPr>
                          <w:lang w:val="fr-FR"/>
                        </w:rPr>
                        <w:t xml:space="preserve">Figure </w:t>
                      </w:r>
                      <w:r>
                        <w:fldChar w:fldCharType="begin"/>
                      </w:r>
                      <w:r w:rsidRPr="007D223B">
                        <w:rPr>
                          <w:lang w:val="fr-FR"/>
                        </w:rPr>
                        <w:instrText xml:space="preserve"> SEQ Figure \* ARABIC </w:instrText>
                      </w:r>
                      <w:r>
                        <w:fldChar w:fldCharType="separate"/>
                      </w:r>
                      <w:r w:rsidR="007E3960">
                        <w:rPr>
                          <w:noProof/>
                          <w:lang w:val="fr-FR"/>
                        </w:rPr>
                        <w:t>8</w:t>
                      </w:r>
                      <w:r>
                        <w:rPr>
                          <w:noProof/>
                        </w:rPr>
                        <w:fldChar w:fldCharType="end"/>
                      </w:r>
                      <w:r w:rsidRPr="007D223B">
                        <w:rPr>
                          <w:lang w:val="fr-FR"/>
                        </w:rPr>
                        <w:t xml:space="preserve">. Claude Dupuis, Photograph of </w:t>
                      </w:r>
                      <w:r w:rsidRPr="00E17DF6">
                        <w:rPr>
                          <w:lang w:val="fr-FR"/>
                        </w:rPr>
                        <w:t xml:space="preserve">Le </w:t>
                      </w:r>
                      <w:r w:rsidR="00E17DF6">
                        <w:rPr>
                          <w:lang w:val="fr-FR"/>
                        </w:rPr>
                        <w:t>M</w:t>
                      </w:r>
                      <w:r w:rsidRPr="00E17DF6">
                        <w:rPr>
                          <w:lang w:val="fr-FR"/>
                        </w:rPr>
                        <w:t>onument vivant de Biron</w:t>
                      </w:r>
                      <w:r w:rsidRPr="007D223B">
                        <w:rPr>
                          <w:lang w:val="fr-FR"/>
                        </w:rPr>
                        <w:t>, n.d.</w:t>
                      </w:r>
                      <w:bookmarkEnd w:id="124"/>
                      <w:r w:rsidRPr="007D223B">
                        <w:rPr>
                          <w:lang w:val="fr-FR"/>
                        </w:rPr>
                        <w:t xml:space="preserve"> </w:t>
                      </w:r>
                    </w:p>
                  </w:txbxContent>
                </v:textbox>
                <w10:wrap type="topAndBottom" anchorx="margin"/>
              </v:shape>
            </w:pict>
          </mc:Fallback>
        </mc:AlternateContent>
      </w:r>
    </w:p>
    <w:p w14:paraId="26ACC6A7" w14:textId="6E167653" w:rsidR="00086CD3" w:rsidRDefault="00086CD3" w:rsidP="00A6058D">
      <w:pPr>
        <w:spacing w:after="0"/>
        <w:rPr>
          <w:rFonts w:cs="Times New Roman"/>
          <w:szCs w:val="24"/>
        </w:rPr>
      </w:pPr>
    </w:p>
    <w:p w14:paraId="257FA477" w14:textId="77777777" w:rsidR="008A2AF0" w:rsidRDefault="008A2AF0" w:rsidP="00A6058D">
      <w:pPr>
        <w:spacing w:after="0"/>
        <w:rPr>
          <w:rFonts w:cs="Times New Roman"/>
          <w:szCs w:val="24"/>
        </w:rPr>
      </w:pPr>
    </w:p>
    <w:p w14:paraId="538EADFC" w14:textId="20B18614" w:rsidR="00086CD3" w:rsidRPr="00385657" w:rsidRDefault="00086CD3" w:rsidP="00A6058D">
      <w:pPr>
        <w:spacing w:after="0" w:line="480" w:lineRule="auto"/>
        <w:rPr>
          <w:rFonts w:cs="Times New Roman"/>
          <w:szCs w:val="24"/>
        </w:rPr>
      </w:pPr>
      <w:r w:rsidRPr="00385657">
        <w:rPr>
          <w:rFonts w:cs="Times New Roman"/>
          <w:szCs w:val="24"/>
        </w:rPr>
        <w:t xml:space="preserve">another look at the </w:t>
      </w:r>
      <w:r w:rsidRPr="00385657">
        <w:rPr>
          <w:rFonts w:cs="Times New Roman"/>
          <w:i/>
          <w:szCs w:val="24"/>
        </w:rPr>
        <w:t xml:space="preserve">monument aux morts </w:t>
      </w:r>
      <w:r w:rsidRPr="00385657">
        <w:rPr>
          <w:rFonts w:cs="Times New Roman"/>
          <w:szCs w:val="24"/>
        </w:rPr>
        <w:t xml:space="preserve">and to grapple with its possible interpretations. The monument’s plaque explains </w:t>
      </w:r>
      <w:r>
        <w:rPr>
          <w:rFonts w:cs="Times New Roman"/>
          <w:szCs w:val="24"/>
        </w:rPr>
        <w:t>the</w:t>
      </w:r>
      <w:r w:rsidRPr="00385657">
        <w:rPr>
          <w:rFonts w:cs="Times New Roman"/>
          <w:szCs w:val="24"/>
        </w:rPr>
        <w:t xml:space="preserve"> process used to create the refurbished monument:</w:t>
      </w:r>
    </w:p>
    <w:p w14:paraId="23B56D66" w14:textId="05871893" w:rsidR="00086CD3" w:rsidRPr="00385657" w:rsidRDefault="00086CD3" w:rsidP="00A6058D">
      <w:pPr>
        <w:spacing w:after="0" w:line="480" w:lineRule="auto"/>
        <w:ind w:left="720"/>
        <w:rPr>
          <w:rFonts w:cs="Times New Roman"/>
          <w:szCs w:val="24"/>
          <w:lang w:val="fr-FR"/>
        </w:rPr>
      </w:pPr>
      <w:r w:rsidRPr="00385657">
        <w:rPr>
          <w:rFonts w:cs="Times New Roman"/>
          <w:szCs w:val="24"/>
          <w:lang w:val="fr-FR"/>
        </w:rPr>
        <w:t xml:space="preserve">Cette œuvre est constituée de l’ancien monument aux morts restauré en pierre de Dordogne, et de plaques émaillées reproduisant les réponses des habitants de Biron à une même question secrète posée par l’artiste. “Le monument vivant de Biron,” inauguré le 13 juillet 1996 avec 127 plaques, est en perpétuelle création puisque les réponses des futurs habitants lui seront ajoutées. Ainsi l’ancien monument aux morts, comme la mémoire même, ne cessera de changer. </w:t>
      </w:r>
    </w:p>
    <w:p w14:paraId="1237A27C" w14:textId="438B3B93" w:rsidR="00EF5590" w:rsidRDefault="00086CD3" w:rsidP="00EF5590">
      <w:pPr>
        <w:spacing w:after="0" w:line="480" w:lineRule="auto"/>
        <w:rPr>
          <w:rFonts w:cs="Times New Roman"/>
          <w:szCs w:val="24"/>
        </w:rPr>
      </w:pPr>
      <w:r w:rsidRPr="00385657">
        <w:rPr>
          <w:rFonts w:cs="Times New Roman"/>
          <w:szCs w:val="24"/>
        </w:rPr>
        <w:t>The villagers’ responses are recorded anonymously on red plates that are affixed to the stone monument. The</w:t>
      </w:r>
      <w:r>
        <w:rPr>
          <w:rFonts w:cs="Times New Roman"/>
          <w:szCs w:val="24"/>
        </w:rPr>
        <w:t xml:space="preserve">se </w:t>
      </w:r>
      <w:r w:rsidR="00A375A1">
        <w:rPr>
          <w:rFonts w:cs="Times New Roman"/>
          <w:szCs w:val="24"/>
        </w:rPr>
        <w:t>reponses</w:t>
      </w:r>
      <w:r w:rsidRPr="00385657">
        <w:rPr>
          <w:rFonts w:cs="Times New Roman"/>
          <w:szCs w:val="24"/>
        </w:rPr>
        <w:t xml:space="preserve"> ponder past wars, family memories, and which causes are (or are not) worth risking one’s life. Strikingly, the </w:t>
      </w:r>
      <w:r>
        <w:rPr>
          <w:rFonts w:cs="Times New Roman"/>
          <w:szCs w:val="24"/>
        </w:rPr>
        <w:t>remarks</w:t>
      </w:r>
      <w:r w:rsidRPr="00385657">
        <w:rPr>
          <w:rFonts w:cs="Times New Roman"/>
          <w:szCs w:val="24"/>
        </w:rPr>
        <w:t xml:space="preserve"> (for sample texts, see fig. </w:t>
      </w:r>
      <w:r w:rsidR="00EF5590">
        <w:rPr>
          <w:rFonts w:cs="Times New Roman"/>
          <w:szCs w:val="24"/>
        </w:rPr>
        <w:t>9</w:t>
      </w:r>
      <w:r w:rsidRPr="00385657">
        <w:rPr>
          <w:rFonts w:cs="Times New Roman"/>
          <w:szCs w:val="24"/>
        </w:rPr>
        <w:t>) rarely include concepts such as nation or glory</w:t>
      </w:r>
      <w:r>
        <w:rPr>
          <w:rFonts w:cs="Times New Roman"/>
          <w:szCs w:val="24"/>
        </w:rPr>
        <w:t>,</w:t>
      </w:r>
      <w:r w:rsidRPr="00385657">
        <w:rPr>
          <w:rFonts w:cs="Times New Roman"/>
          <w:szCs w:val="24"/>
        </w:rPr>
        <w:t xml:space="preserve"> often associated with official monuments. </w:t>
      </w:r>
      <w:bookmarkStart w:id="125" w:name="_Hlk504309068"/>
      <w:r w:rsidRPr="00385657">
        <w:rPr>
          <w:rFonts w:cs="Times New Roman"/>
          <w:szCs w:val="24"/>
          <w:lang w:val="fr-FR"/>
        </w:rPr>
        <w:t>As Audrey Rousseau notes in “La Volonté politique de commémoration des morts appartient aux vivants,” “</w:t>
      </w:r>
      <w:r w:rsidRPr="00385657">
        <w:rPr>
          <w:rFonts w:cs="Times New Roman"/>
          <w:szCs w:val="24"/>
          <w:shd w:val="clear" w:color="auto" w:fill="FFFFFF"/>
          <w:lang w:val="fr-FR"/>
        </w:rPr>
        <w:t>La reproduction de ces réponses soumet ces interprétations du passé au jugement populaire; un traitement qui rompt avec la facture classique des monuments aux morts (p. ex. généralement constituée d’une formule rituelle annexée à la liste des noms des personnes disparues).” She also observes that the format invites an emotional response from the reader</w:t>
      </w:r>
      <w:r>
        <w:rPr>
          <w:rFonts w:cs="Times New Roman"/>
          <w:szCs w:val="24"/>
          <w:shd w:val="clear" w:color="auto" w:fill="FFFFFF"/>
          <w:lang w:val="fr-FR"/>
        </w:rPr>
        <w:t>—</w:t>
      </w:r>
      <w:r w:rsidRPr="00385657">
        <w:rPr>
          <w:rFonts w:cs="Times New Roman"/>
          <w:szCs w:val="24"/>
          <w:lang w:val="fr-FR"/>
        </w:rPr>
        <w:t>“</w:t>
      </w:r>
      <w:r w:rsidRPr="00385657">
        <w:rPr>
          <w:rFonts w:cs="Times New Roman"/>
          <w:szCs w:val="24"/>
          <w:shd w:val="clear" w:color="auto" w:fill="FFFFFF"/>
          <w:lang w:val="fr-FR"/>
        </w:rPr>
        <w:t>La lecture des plaques convie le lecteur à ressentir l’émoi de ces histoires qui lui sont livrées en première personne (‘je,’ ‘nous’)”</w:t>
      </w:r>
      <w:r>
        <w:rPr>
          <w:rFonts w:cs="Times New Roman"/>
          <w:szCs w:val="24"/>
          <w:shd w:val="clear" w:color="auto" w:fill="FFFFFF"/>
          <w:lang w:val="fr-FR"/>
        </w:rPr>
        <w:t>—</w:t>
      </w:r>
      <w:r w:rsidRPr="00385657">
        <w:rPr>
          <w:rFonts w:cs="Times New Roman"/>
          <w:szCs w:val="24"/>
          <w:shd w:val="clear" w:color="auto" w:fill="FFFFFF"/>
          <w:lang w:val="fr-FR"/>
        </w:rPr>
        <w:t xml:space="preserve">and that “les contradictions qui émergent en rapport aux interprétations des événements historiques, rendent visibles la cohabitation des souffrances intimes et sociales en relation avec le passage du temps.” </w:t>
      </w:r>
      <w:r w:rsidRPr="00AD0319">
        <w:rPr>
          <w:rFonts w:cs="Times New Roman"/>
          <w:szCs w:val="24"/>
          <w:lang w:val="fr-FR"/>
        </w:rPr>
        <w:t>The villagers’</w:t>
      </w:r>
      <w:r w:rsidR="00EF5590" w:rsidRPr="00EF5590">
        <w:rPr>
          <w:rFonts w:cs="Times New Roman"/>
          <w:szCs w:val="24"/>
        </w:rPr>
        <w:t xml:space="preserve"> </w:t>
      </w:r>
      <w:r w:rsidR="00EF5590" w:rsidRPr="00385657">
        <w:rPr>
          <w:rFonts w:cs="Times New Roman"/>
          <w:szCs w:val="24"/>
        </w:rPr>
        <w:t xml:space="preserve">comments help </w:t>
      </w:r>
      <w:r w:rsidR="00EF5590">
        <w:rPr>
          <w:rFonts w:cs="Times New Roman"/>
          <w:szCs w:val="24"/>
        </w:rPr>
        <w:t xml:space="preserve">to </w:t>
      </w:r>
      <w:r w:rsidR="00EF5590" w:rsidRPr="00385657">
        <w:rPr>
          <w:rFonts w:cs="Times New Roman"/>
          <w:szCs w:val="24"/>
        </w:rPr>
        <w:t xml:space="preserve">illustrate how Gerz transforms a monument to the dead into a more complex monument negotiating the relationship between the beliefs of the living and the losses in the past. </w:t>
      </w:r>
    </w:p>
    <w:p w14:paraId="4F793F75" w14:textId="6488A540" w:rsidR="00EF5590" w:rsidRPr="00385657" w:rsidRDefault="00EF5590" w:rsidP="00EF5590">
      <w:pPr>
        <w:spacing w:after="0" w:line="480" w:lineRule="auto"/>
        <w:ind w:firstLine="720"/>
        <w:rPr>
          <w:rFonts w:cs="Times New Roman"/>
          <w:szCs w:val="24"/>
        </w:rPr>
      </w:pPr>
      <w:r w:rsidRPr="00385657">
        <w:rPr>
          <w:rFonts w:cs="Times New Roman"/>
          <w:szCs w:val="24"/>
        </w:rPr>
        <w:t>Rather than using the words of the dead (</w:t>
      </w:r>
      <w:r>
        <w:rPr>
          <w:rFonts w:cs="Times New Roman"/>
          <w:szCs w:val="24"/>
        </w:rPr>
        <w:t>as</w:t>
      </w:r>
      <w:r w:rsidRPr="00385657">
        <w:rPr>
          <w:rFonts w:cs="Times New Roman"/>
          <w:szCs w:val="24"/>
        </w:rPr>
        <w:t xml:space="preserve"> from preserved letters or other documents), Gerz has the living ruminate on questions about death, life, and the worth of </w:t>
      </w:r>
      <w:r>
        <w:rPr>
          <w:rFonts w:cs="Times New Roman"/>
          <w:szCs w:val="24"/>
        </w:rPr>
        <w:t xml:space="preserve">more </w:t>
      </w:r>
      <w:r w:rsidRPr="00385657">
        <w:rPr>
          <w:rFonts w:cs="Times New Roman"/>
          <w:szCs w:val="24"/>
        </w:rPr>
        <w:t>general human values. Along with an actual, physical monument (or countermonument), a book, too, especially one like Salvayre’s with its interwoven accounts, keeps memories alive, as Salvayre stated was among her purposes in writing.</w:t>
      </w:r>
    </w:p>
    <w:p w14:paraId="02329529" w14:textId="17DE62B6" w:rsidR="00086CD3" w:rsidRPr="00AD0319" w:rsidRDefault="00086CD3" w:rsidP="00A6058D">
      <w:pPr>
        <w:spacing w:after="0" w:line="480" w:lineRule="auto"/>
        <w:rPr>
          <w:rFonts w:cs="Times New Roman"/>
          <w:szCs w:val="24"/>
          <w:lang w:val="fr-FR"/>
        </w:rPr>
      </w:pPr>
      <w:r w:rsidRPr="00AD0319">
        <w:rPr>
          <w:rFonts w:cs="Times New Roman"/>
          <w:szCs w:val="24"/>
          <w:lang w:val="fr-FR"/>
        </w:rPr>
        <w:br w:type="page"/>
      </w:r>
    </w:p>
    <w:p w14:paraId="6990F4B9" w14:textId="5C6B5F99" w:rsidR="00086CD3" w:rsidRPr="00385657" w:rsidRDefault="008A2AF0" w:rsidP="00A6058D">
      <w:pPr>
        <w:spacing w:after="0" w:line="480" w:lineRule="auto"/>
        <w:jc w:val="center"/>
        <w:rPr>
          <w:rFonts w:cs="Times New Roman"/>
          <w:szCs w:val="24"/>
          <w:lang w:val="fr-FR"/>
        </w:rPr>
      </w:pPr>
      <w:r w:rsidRPr="00385657">
        <w:rPr>
          <w:rFonts w:cs="Times New Roman"/>
          <w:noProof/>
          <w:szCs w:val="24"/>
        </w:rPr>
        <mc:AlternateContent>
          <mc:Choice Requires="wps">
            <w:drawing>
              <wp:anchor distT="45720" distB="45720" distL="114300" distR="114300" simplePos="0" relativeHeight="251693056" behindDoc="0" locked="0" layoutInCell="1" allowOverlap="1" wp14:anchorId="7F146494" wp14:editId="3BD81AC2">
                <wp:simplePos x="0" y="0"/>
                <wp:positionH relativeFrom="margin">
                  <wp:align>left</wp:align>
                </wp:positionH>
                <wp:positionV relativeFrom="paragraph">
                  <wp:posOffset>2065020</wp:posOffset>
                </wp:positionV>
                <wp:extent cx="5166360" cy="1600200"/>
                <wp:effectExtent l="0" t="0" r="15240" b="19050"/>
                <wp:wrapTopAndBottom/>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6360" cy="1600200"/>
                        </a:xfrm>
                        <a:prstGeom prst="rect">
                          <a:avLst/>
                        </a:prstGeom>
                        <a:solidFill>
                          <a:srgbClr val="FFFFFF"/>
                        </a:solidFill>
                        <a:ln w="19050">
                          <a:solidFill>
                            <a:srgbClr val="000000"/>
                          </a:solidFill>
                          <a:miter lim="800000"/>
                          <a:headEnd/>
                          <a:tailEnd/>
                        </a:ln>
                      </wps:spPr>
                      <wps:txbx>
                        <w:txbxContent>
                          <w:p w14:paraId="6CDFEA14" w14:textId="77777777" w:rsidR="00393B05" w:rsidRPr="00A0110C" w:rsidRDefault="00393B05" w:rsidP="00086CD3">
                            <w:pPr>
                              <w:rPr>
                                <w:lang w:val="fr-FR"/>
                              </w:rPr>
                            </w:pPr>
                            <w:r w:rsidRPr="00A0110C">
                              <w:rPr>
                                <w:szCs w:val="24"/>
                                <w:lang w:val="fr-FR"/>
                              </w:rPr>
                              <w:t>Aujourd’hui, on est bien avec les Allemands. C’est la suite des temps, c’est la fatalité. Il ne faut pas oublier la guerre, encore moins la faire. Il faut garder le souvenir pour les jeunes. On n’en parle pas assez à l’école. J’ai vu tant de malheureux, j’ai tellement pleuré. Comment la jeunesse peut-elle ignorer cela? Mon père est parti avec deux francs en poche et nous, on a pleuré. Il faudrait leur expliquer qu’on a vécu deux guerres horribles. À présent, les choses se passent bien. Moi aussi, j’ai étudié l histoire de la guerre de Cent ans; je me demande si on peut vivre grand-chose sans étudier le passé.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146494" id="Text Box 2" o:spid="_x0000_s1029" type="#_x0000_t202" style="position:absolute;left:0;text-align:left;margin-left:0;margin-top:162.6pt;width:406.8pt;height:126pt;z-index:2516930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" strokeweight="1.5pt">
                <v:textbox>
                  <w:txbxContent>
                    <w:p w14:paraId="6CDFEA14" w14:textId="77777777" w:rsidR="00393B05" w:rsidRPr="00A0110C" w:rsidRDefault="00393B05" w:rsidP="00086CD3">
                      <w:pPr>
                        <w:rPr>
                          <w:lang w:val="fr-FR"/>
                        </w:rPr>
                      </w:pPr>
                      <w:r w:rsidRPr="00A0110C">
                        <w:rPr>
                          <w:szCs w:val="24"/>
                          <w:lang w:val="fr-FR"/>
                        </w:rPr>
                        <w:t>Aujourd’hui, on est bien avec les Allemands. C’est la suite des temps, c’est la fatalité. Il ne faut pas oublier la guerre, encore moins la faire. Il faut garder le souvenir pour les jeunes. On n’en parle pas assez à l’école. J’ai vu tant de malheureux, j’ai tellement pleuré. Comment la jeunesse peut-elle ignorer cela? Mon père est parti avec deux francs en poche et nous, on a pleuré. Il faudrait leur expliquer qu’on a vécu deux guerres horribles. À présent, les choses se passent bien. Moi aussi, j’ai étudié l histoire de la guerre de Cent ans; je me demande si on peut vivre grand-chose sans étudier le passé. </w:t>
                      </w:r>
                    </w:p>
                  </w:txbxContent>
                </v:textbox>
                <w10:wrap type="topAndBottom" anchorx="margin"/>
              </v:shape>
            </w:pict>
          </mc:Fallback>
        </mc:AlternateContent>
      </w:r>
      <w:r w:rsidRPr="00385657">
        <w:rPr>
          <w:rFonts w:cs="Times New Roman"/>
          <w:noProof/>
          <w:szCs w:val="24"/>
        </w:rPr>
        <mc:AlternateContent>
          <mc:Choice Requires="wps">
            <w:drawing>
              <wp:anchor distT="45720" distB="45720" distL="114300" distR="114300" simplePos="0" relativeHeight="251692032" behindDoc="0" locked="0" layoutInCell="1" allowOverlap="1" wp14:anchorId="1FA9226A" wp14:editId="44C9EA9E">
                <wp:simplePos x="0" y="0"/>
                <wp:positionH relativeFrom="margin">
                  <wp:posOffset>-15240</wp:posOffset>
                </wp:positionH>
                <wp:positionV relativeFrom="paragraph">
                  <wp:posOffset>0</wp:posOffset>
                </wp:positionV>
                <wp:extent cx="5166360" cy="1592580"/>
                <wp:effectExtent l="0" t="0" r="15240" b="2667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6360" cy="1592580"/>
                        </a:xfrm>
                        <a:prstGeom prst="rect">
                          <a:avLst/>
                        </a:prstGeom>
                        <a:solidFill>
                          <a:srgbClr val="FFFFFF"/>
                        </a:solidFill>
                        <a:ln w="19050">
                          <a:solidFill>
                            <a:srgbClr val="000000"/>
                          </a:solidFill>
                          <a:miter lim="800000"/>
                          <a:headEnd/>
                          <a:tailEnd/>
                        </a:ln>
                      </wps:spPr>
                      <wps:txbx>
                        <w:txbxContent>
                          <w:p w14:paraId="2CCFDE97" w14:textId="77777777" w:rsidR="00393B05" w:rsidRPr="003442D1" w:rsidRDefault="00393B05" w:rsidP="00086CD3">
                            <w:pPr>
                              <w:rPr>
                                <w:szCs w:val="24"/>
                              </w:rPr>
                            </w:pPr>
                            <w:r w:rsidRPr="00A0110C">
                              <w:rPr>
                                <w:szCs w:val="24"/>
                                <w:lang w:val="fr-FR"/>
                              </w:rPr>
                              <w:t xml:space="preserve">Notre parcours sur terre n’est pas grand. Je ne vois pas l’intérêt de donner sa vie, sinon pour un enfant. Car il doit vivre de toute façon après moi. Je baigne dans la culture de la mémoire, ce qui me fait pressentir une guerre, imaginer une guerre civile. Le passé, c'est le passé; il rend amer. Quand la grand-mère me parle, cela m'intéresse: Ici, quand ils ont fait sauter les carrefours, dit-elle, on a utilisé les meubles pour combler les trous. Le piano aussi. Chaque fois qu'ils font des travaux maintenant, je ne peux pas m'empêcher de chercher ces choses des yeux. </w:t>
                            </w:r>
                            <w:r w:rsidRPr="003442D1">
                              <w:rPr>
                                <w:szCs w:val="24"/>
                              </w:rPr>
                              <w:t>Et vous savez, moi aussi.</w:t>
                            </w:r>
                          </w:p>
                          <w:p w14:paraId="3D9B1023" w14:textId="77777777" w:rsidR="00393B05" w:rsidRDefault="00393B05" w:rsidP="00086C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9226A" id="_x0000_s1030" type="#_x0000_t202" style="position:absolute;left:0;text-align:left;margin-left:-1.2pt;margin-top:0;width:406.8pt;height:125.4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" strokeweight="1.5pt">
                <v:textbox>
                  <w:txbxContent>
                    <w:p w14:paraId="2CCFDE97" w14:textId="77777777" w:rsidR="00393B05" w:rsidRPr="003442D1" w:rsidRDefault="00393B05" w:rsidP="00086CD3">
                      <w:pPr>
                        <w:rPr>
                          <w:szCs w:val="24"/>
                        </w:rPr>
                      </w:pPr>
                      <w:r w:rsidRPr="00A0110C">
                        <w:rPr>
                          <w:szCs w:val="24"/>
                          <w:lang w:val="fr-FR"/>
                        </w:rPr>
                        <w:t xml:space="preserve">Notre parcours sur terre n’est pas grand. Je ne vois pas l’intérêt de donner sa vie, sinon pour un enfant. Car il doit vivre de toute façon après moi. Je baigne dans la culture de la mémoire, ce qui me fait pressentir une guerre, imaginer une guerre civile. Le passé, c'est le passé; il rend amer. Quand la grand-mère me parle, cela m'intéresse: Ici, quand ils ont fait sauter les carrefours, dit-elle, on a utilisé les meubles pour combler les trous. Le piano aussi. Chaque fois qu'ils font des travaux maintenant, je ne peux pas m'empêcher de chercher ces choses des yeux. </w:t>
                      </w:r>
                      <w:r w:rsidRPr="003442D1">
                        <w:rPr>
                          <w:szCs w:val="24"/>
                        </w:rPr>
                        <w:t>Et vous savez, moi aussi.</w:t>
                      </w:r>
                    </w:p>
                    <w:p w14:paraId="3D9B1023" w14:textId="77777777" w:rsidR="00393B05" w:rsidRDefault="00393B05" w:rsidP="00086CD3"/>
                  </w:txbxContent>
                </v:textbox>
                <w10:wrap type="topAndBottom" anchorx="margin"/>
              </v:shape>
            </w:pict>
          </mc:Fallback>
        </mc:AlternateContent>
      </w:r>
      <w:r w:rsidR="00086CD3" w:rsidRPr="00385657">
        <w:rPr>
          <w:rFonts w:cs="Times New Roman"/>
          <w:szCs w:val="24"/>
          <w:lang w:val="fr-FR"/>
        </w:rPr>
        <w:t>Plaque number 3</w:t>
      </w:r>
    </w:p>
    <w:p w14:paraId="79094B33" w14:textId="77777777" w:rsidR="00086CD3" w:rsidRPr="00385657" w:rsidRDefault="00086CD3" w:rsidP="00A6058D">
      <w:pPr>
        <w:spacing w:after="0" w:line="480" w:lineRule="auto"/>
        <w:jc w:val="center"/>
        <w:rPr>
          <w:rFonts w:cs="Times New Roman"/>
          <w:szCs w:val="24"/>
          <w:lang w:val="fr-FR"/>
        </w:rPr>
      </w:pPr>
      <w:r w:rsidRPr="00385657">
        <w:rPr>
          <w:rFonts w:cs="Times New Roman"/>
          <w:noProof/>
          <w:szCs w:val="24"/>
        </w:rPr>
        <mc:AlternateContent>
          <mc:Choice Requires="wps">
            <w:drawing>
              <wp:anchor distT="45720" distB="45720" distL="114300" distR="114300" simplePos="0" relativeHeight="251694080" behindDoc="0" locked="0" layoutInCell="1" allowOverlap="1" wp14:anchorId="4B47C054" wp14:editId="5FFCA0E2">
                <wp:simplePos x="0" y="0"/>
                <wp:positionH relativeFrom="margin">
                  <wp:align>left</wp:align>
                </wp:positionH>
                <wp:positionV relativeFrom="paragraph">
                  <wp:posOffset>2167890</wp:posOffset>
                </wp:positionV>
                <wp:extent cx="5166360" cy="1447800"/>
                <wp:effectExtent l="0" t="0" r="15240" b="1905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6360" cy="1447800"/>
                        </a:xfrm>
                        <a:prstGeom prst="rect">
                          <a:avLst/>
                        </a:prstGeom>
                        <a:solidFill>
                          <a:srgbClr val="FFFFFF"/>
                        </a:solidFill>
                        <a:ln w="19050">
                          <a:solidFill>
                            <a:srgbClr val="000000"/>
                          </a:solidFill>
                          <a:miter lim="800000"/>
                          <a:headEnd/>
                          <a:tailEnd/>
                        </a:ln>
                      </wps:spPr>
                      <wps:txbx>
                        <w:txbxContent>
                          <w:p w14:paraId="67C938CB" w14:textId="77777777" w:rsidR="00393B05" w:rsidRPr="00A0110C" w:rsidRDefault="00393B05" w:rsidP="00086CD3">
                            <w:pPr>
                              <w:rPr>
                                <w:szCs w:val="24"/>
                                <w:lang w:val="fr-FR"/>
                              </w:rPr>
                            </w:pPr>
                            <w:r w:rsidRPr="00A0110C">
                              <w:rPr>
                                <w:szCs w:val="24"/>
                                <w:lang w:val="fr-FR"/>
                              </w:rPr>
                              <w:t xml:space="preserve">Si j’avais à defender une patrie, un parti politique, je prendrais la fuite; mais pour quelqu’un que je connais, je prendrais des risques. À quoi a servi la Première Guerre, sinon à faire mourir les hommes? À quoi a servi la guerre d’Algérie, pour tout abandonner ensuite? Les morts sont morts, ils ne revivront pas quelle que soit l’issue de la guerre. Les stupidités à supprimer sont encore nombreuses: les curés, les communistes, les Croix de Feu—le tout c’est d’y croire. La vie collective, cela ne fait pas de mal. C’est ce qu’on trouve justement ici. </w:t>
                            </w:r>
                          </w:p>
                          <w:p w14:paraId="2D94B245" w14:textId="77777777" w:rsidR="00393B05" w:rsidRPr="00A0110C" w:rsidRDefault="00393B05" w:rsidP="00086CD3">
                            <w:pPr>
                              <w:rPr>
                                <w:lang w:val="fr-F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47C054" id="_x0000_s1031" type="#_x0000_t202" style="position:absolute;left:0;text-align:left;margin-left:0;margin-top:170.7pt;width:406.8pt;height:114pt;z-index:2516940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" strokeweight="1.5pt">
                <v:textbox>
                  <w:txbxContent>
                    <w:p w14:paraId="67C938CB" w14:textId="77777777" w:rsidR="00393B05" w:rsidRPr="00A0110C" w:rsidRDefault="00393B05" w:rsidP="00086CD3">
                      <w:pPr>
                        <w:rPr>
                          <w:szCs w:val="24"/>
                          <w:lang w:val="fr-FR"/>
                        </w:rPr>
                      </w:pPr>
                      <w:r w:rsidRPr="00A0110C">
                        <w:rPr>
                          <w:szCs w:val="24"/>
                          <w:lang w:val="fr-FR"/>
                        </w:rPr>
                        <w:t xml:space="preserve">Si j’avais à defender une patrie, un parti politique, je prendrais la fuite; mais pour quelqu’un que je connais, je prendrais des risques. À quoi a servi la Première Guerre, sinon à faire mourir les hommes? À quoi a servi la guerre d’Algérie, pour tout abandonner ensuite? Les morts sont morts, ils ne revivront pas quelle que soit l’issue de la guerre. Les stupidités à supprimer sont encore nombreuses: les curés, les communistes, les Croix de Feu—le tout c’est d’y croire. La vie collective, cela ne fait pas de mal. C’est ce qu’on trouve justement ici. </w:t>
                      </w:r>
                    </w:p>
                    <w:p w14:paraId="2D94B245" w14:textId="77777777" w:rsidR="00393B05" w:rsidRPr="00A0110C" w:rsidRDefault="00393B05" w:rsidP="00086CD3">
                      <w:pPr>
                        <w:rPr>
                          <w:lang w:val="fr-FR"/>
                        </w:rPr>
                      </w:pPr>
                    </w:p>
                  </w:txbxContent>
                </v:textbox>
                <w10:wrap type="topAndBottom" anchorx="margin"/>
              </v:shape>
            </w:pict>
          </mc:Fallback>
        </mc:AlternateContent>
      </w:r>
      <w:r w:rsidRPr="00385657">
        <w:rPr>
          <w:rFonts w:cs="Times New Roman"/>
          <w:szCs w:val="24"/>
          <w:lang w:val="fr-FR"/>
        </w:rPr>
        <w:t>Plaque number 10.</w:t>
      </w:r>
    </w:p>
    <w:p w14:paraId="7496ED3E" w14:textId="77777777" w:rsidR="00086CD3" w:rsidRPr="00385657" w:rsidRDefault="00086CD3" w:rsidP="00A6058D">
      <w:pPr>
        <w:spacing w:after="0" w:line="480" w:lineRule="auto"/>
        <w:jc w:val="center"/>
        <w:rPr>
          <w:rFonts w:cs="Times New Roman"/>
          <w:szCs w:val="24"/>
          <w:lang w:val="fr-FR"/>
        </w:rPr>
      </w:pPr>
      <w:r w:rsidRPr="00385657">
        <w:rPr>
          <w:rFonts w:cs="Times New Roman"/>
          <w:noProof/>
          <w:szCs w:val="24"/>
        </w:rPr>
        <mc:AlternateContent>
          <mc:Choice Requires="wps">
            <w:drawing>
              <wp:anchor distT="45720" distB="45720" distL="114300" distR="114300" simplePos="0" relativeHeight="251695104" behindDoc="0" locked="0" layoutInCell="1" allowOverlap="1" wp14:anchorId="108EE7E5" wp14:editId="2FC7A2B3">
                <wp:simplePos x="0" y="0"/>
                <wp:positionH relativeFrom="margin">
                  <wp:align>left</wp:align>
                </wp:positionH>
                <wp:positionV relativeFrom="paragraph">
                  <wp:posOffset>2019300</wp:posOffset>
                </wp:positionV>
                <wp:extent cx="5166360" cy="1257300"/>
                <wp:effectExtent l="0" t="0" r="15240" b="19050"/>
                <wp:wrapTopAndBottom/>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6360" cy="1257300"/>
                        </a:xfrm>
                        <a:prstGeom prst="rect">
                          <a:avLst/>
                        </a:prstGeom>
                        <a:solidFill>
                          <a:srgbClr val="FFFFFF"/>
                        </a:solidFill>
                        <a:ln w="19050">
                          <a:solidFill>
                            <a:srgbClr val="000000"/>
                          </a:solidFill>
                          <a:miter lim="800000"/>
                          <a:headEnd/>
                          <a:tailEnd/>
                        </a:ln>
                      </wps:spPr>
                      <wps:txbx>
                        <w:txbxContent>
                          <w:p w14:paraId="3E67FBAF" w14:textId="77777777" w:rsidR="00393B05" w:rsidRPr="00A0110C" w:rsidRDefault="00393B05" w:rsidP="00086CD3">
                            <w:pPr>
                              <w:rPr>
                                <w:szCs w:val="24"/>
                                <w:lang w:val="fr-FR"/>
                              </w:rPr>
                            </w:pPr>
                            <w:r w:rsidRPr="00A0110C">
                              <w:rPr>
                                <w:szCs w:val="24"/>
                                <w:lang w:val="fr-FR"/>
                              </w:rPr>
                              <w:t xml:space="preserve">Je suis d’accord pour garder le Monument aux morts. C’est important de ne pas tirer un trait sur le passé et je suis contente que cela sensibilise les jeunes. La façon dont on abordait ces problèmes dans ma famille a laissé des traces. On a peu parlé de ce passé. Il faut en parler. Des gens se sont trouvés pris au piège. Pour sauver leur famille, ils ont eu des contacts avec l’ennemi. Il ne faut pas jeter la pierre. La vie est plus simple aujourd’hui. </w:t>
                            </w:r>
                          </w:p>
                          <w:p w14:paraId="362F40C4" w14:textId="77777777" w:rsidR="00393B05" w:rsidRPr="00A0110C" w:rsidRDefault="00393B05" w:rsidP="00086CD3">
                            <w:pPr>
                              <w:rPr>
                                <w:lang w:val="fr-F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8EE7E5" id="_x0000_s1032" type="#_x0000_t202" style="position:absolute;left:0;text-align:left;margin-left:0;margin-top:159pt;width:406.8pt;height:99pt;z-index:2516951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" strokeweight="1.5pt">
                <v:textbox>
                  <w:txbxContent>
                    <w:p w14:paraId="3E67FBAF" w14:textId="77777777" w:rsidR="00393B05" w:rsidRPr="00A0110C" w:rsidRDefault="00393B05" w:rsidP="00086CD3">
                      <w:pPr>
                        <w:rPr>
                          <w:szCs w:val="24"/>
                          <w:lang w:val="fr-FR"/>
                        </w:rPr>
                      </w:pPr>
                      <w:r w:rsidRPr="00A0110C">
                        <w:rPr>
                          <w:szCs w:val="24"/>
                          <w:lang w:val="fr-FR"/>
                        </w:rPr>
                        <w:t xml:space="preserve">Je suis d’accord pour garder le Monument aux morts. C’est important de ne pas tirer un trait sur le passé et je suis contente que cela sensibilise les jeunes. La façon dont on abordait ces problèmes dans ma famille a laissé des traces. On a peu parlé de ce passé. Il faut en parler. Des gens se sont trouvés pris au piège. Pour sauver leur famille, ils ont eu des contacts avec l’ennemi. Il ne faut pas jeter la pierre. La vie est plus simple aujourd’hui. </w:t>
                      </w:r>
                    </w:p>
                    <w:p w14:paraId="362F40C4" w14:textId="77777777" w:rsidR="00393B05" w:rsidRPr="00A0110C" w:rsidRDefault="00393B05" w:rsidP="00086CD3">
                      <w:pPr>
                        <w:rPr>
                          <w:lang w:val="fr-FR"/>
                        </w:rPr>
                      </w:pPr>
                    </w:p>
                  </w:txbxContent>
                </v:textbox>
                <w10:wrap type="topAndBottom" anchorx="margin"/>
              </v:shape>
            </w:pict>
          </mc:Fallback>
        </mc:AlternateContent>
      </w:r>
      <w:r w:rsidRPr="00385657">
        <w:rPr>
          <w:rFonts w:cs="Times New Roman"/>
          <w:szCs w:val="24"/>
          <w:lang w:val="fr-FR"/>
        </w:rPr>
        <w:t>Plaque number 63.</w:t>
      </w:r>
    </w:p>
    <w:p w14:paraId="5D185E54" w14:textId="2A0D0ECF" w:rsidR="00086CD3" w:rsidRDefault="00086CD3" w:rsidP="00A6058D">
      <w:pPr>
        <w:spacing w:after="0" w:line="480" w:lineRule="auto"/>
        <w:jc w:val="center"/>
        <w:rPr>
          <w:rFonts w:cs="Times New Roman"/>
          <w:szCs w:val="24"/>
          <w:lang w:val="fr-FR"/>
        </w:rPr>
      </w:pPr>
      <w:r w:rsidRPr="00AD0319">
        <w:rPr>
          <w:rFonts w:cs="Times New Roman"/>
          <w:szCs w:val="24"/>
          <w:lang w:val="fr-FR"/>
        </w:rPr>
        <w:t>Plaque number 74.</w:t>
      </w:r>
    </w:p>
    <w:p w14:paraId="0AE7B1A2" w14:textId="17C0A428" w:rsidR="00086CD3" w:rsidRPr="004D7977" w:rsidRDefault="004D7977" w:rsidP="004D7977">
      <w:pPr>
        <w:pStyle w:val="Caption"/>
        <w:rPr>
          <w:rFonts w:cs="Times New Roman"/>
          <w:szCs w:val="24"/>
          <w:lang w:val="fr-FR"/>
        </w:rPr>
      </w:pPr>
      <w:bookmarkStart w:id="126" w:name="_Toc513558759"/>
      <w:r>
        <w:t xml:space="preserve">Figure </w:t>
      </w:r>
      <w:r w:rsidR="00487481">
        <w:fldChar w:fldCharType="begin"/>
      </w:r>
      <w:r w:rsidR="00487481">
        <w:instrText xml:space="preserve"> SEQ Figu</w:instrText>
      </w:r>
      <w:r w:rsidR="00487481">
        <w:instrText xml:space="preserve">re \* ARABIC </w:instrText>
      </w:r>
      <w:r w:rsidR="00487481">
        <w:fldChar w:fldCharType="separate"/>
      </w:r>
      <w:r w:rsidR="007E3960">
        <w:rPr>
          <w:noProof/>
        </w:rPr>
        <w:t>9</w:t>
      </w:r>
      <w:r w:rsidR="00487481">
        <w:rPr>
          <w:noProof/>
        </w:rPr>
        <w:fldChar w:fldCharType="end"/>
      </w:r>
      <w:r>
        <w:t xml:space="preserve">. </w:t>
      </w:r>
      <w:r w:rsidRPr="007B1DB9">
        <w:t xml:space="preserve">Examples of the villagers’ statements recorded on the plaques affixed to the </w:t>
      </w:r>
      <w:r w:rsidRPr="00E17DF6">
        <w:rPr>
          <w:i/>
        </w:rPr>
        <w:t>Monument vivant de Biron</w:t>
      </w:r>
      <w:r w:rsidRPr="007B1DB9">
        <w:t xml:space="preserve"> (Gerz, Réponses).</w:t>
      </w:r>
      <w:bookmarkEnd w:id="126"/>
      <w:r w:rsidR="00086CD3">
        <w:rPr>
          <w:rFonts w:cs="Times New Roman"/>
          <w:szCs w:val="24"/>
        </w:rPr>
        <w:br w:type="page"/>
      </w:r>
    </w:p>
    <w:p w14:paraId="759643A7" w14:textId="77777777" w:rsidR="00086CD3" w:rsidRDefault="00086CD3" w:rsidP="00A6058D">
      <w:pPr>
        <w:spacing w:after="0"/>
        <w:rPr>
          <w:rFonts w:cs="Times New Roman"/>
          <w:szCs w:val="24"/>
        </w:rPr>
      </w:pPr>
    </w:p>
    <w:bookmarkEnd w:id="125"/>
    <w:p w14:paraId="5BAD4D42" w14:textId="69B79991" w:rsidR="00086CD3" w:rsidRPr="00385657" w:rsidRDefault="00086CD3" w:rsidP="00EF5590">
      <w:pPr>
        <w:spacing w:after="0" w:line="480" w:lineRule="auto"/>
        <w:rPr>
          <w:rFonts w:eastAsia="Times New Roman" w:cs="Times New Roman"/>
          <w:szCs w:val="24"/>
        </w:rPr>
      </w:pPr>
      <w:r w:rsidRPr="00385657">
        <w:rPr>
          <w:rFonts w:cs="Times New Roman"/>
          <w:szCs w:val="24"/>
        </w:rPr>
        <w:t xml:space="preserve">While an exact comparison with Salvayre is imperfect—after all, her text represents a finished product about a different conflict—there is a parallel between how Gerz resituates an old, neglected monument within new, vital conversations and how Salvayre brings Bernanos’s text into dialogue with her mother’s lively account and speculations about the present moment. Like the </w:t>
      </w:r>
      <w:r w:rsidRPr="00385657">
        <w:rPr>
          <w:rFonts w:cs="Times New Roman"/>
          <w:i/>
          <w:szCs w:val="24"/>
        </w:rPr>
        <w:t>Monument vivant</w:t>
      </w:r>
      <w:r w:rsidRPr="00385657">
        <w:rPr>
          <w:rFonts w:cs="Times New Roman"/>
          <w:szCs w:val="24"/>
        </w:rPr>
        <w:t>, Salvayre records numerous voices</w:t>
      </w:r>
      <w:r>
        <w:rPr>
          <w:rFonts w:cs="Times New Roman"/>
          <w:szCs w:val="24"/>
        </w:rPr>
        <w:t xml:space="preserve"> by incorporating characters with a variety of viewpoints</w:t>
      </w:r>
      <w:r w:rsidRPr="00385657">
        <w:rPr>
          <w:rFonts w:cs="Times New Roman"/>
          <w:szCs w:val="24"/>
        </w:rPr>
        <w:t>. James E. Young observes that in contexts where many points of view are represented, finding unified and unifying narrative</w:t>
      </w:r>
      <w:r>
        <w:rPr>
          <w:rFonts w:cs="Times New Roman"/>
          <w:szCs w:val="24"/>
        </w:rPr>
        <w:t>s</w:t>
      </w:r>
      <w:r w:rsidRPr="00385657">
        <w:rPr>
          <w:rFonts w:cs="Times New Roman"/>
          <w:szCs w:val="24"/>
        </w:rPr>
        <w:t xml:space="preserve"> about the past often proves to be a particularly challenging endeavor for those who develop monuments: </w:t>
      </w:r>
    </w:p>
    <w:p w14:paraId="2279C62E" w14:textId="77777777" w:rsidR="00086CD3" w:rsidRPr="00385657" w:rsidRDefault="00086CD3" w:rsidP="00A6058D">
      <w:pPr>
        <w:spacing w:after="0" w:line="480" w:lineRule="auto"/>
        <w:ind w:left="720"/>
        <w:rPr>
          <w:rFonts w:cs="Times New Roman"/>
          <w:szCs w:val="24"/>
        </w:rPr>
      </w:pPr>
      <w:r w:rsidRPr="00385657">
        <w:rPr>
          <w:rFonts w:eastAsia="Times New Roman" w:cs="Times New Roman"/>
          <w:szCs w:val="24"/>
        </w:rPr>
        <w:t xml:space="preserve">. . . in an increasingly democratic age . . . monolithic meaning and national narratives are as difficult to pin down as they may be nostalgically longed for. The result has been a shift away from the notion of a national “collective memory” to what I would call a nation’s “collected memory.” Here, we recognize that we never really shared each other’s actual memory of past or even recent events, but that in sharing common spaces in which we collect our disparate and competing memories, we find common (perhaps even a national) understanding of widely disparate experiences and our very reasons for recalling them. </w:t>
      </w:r>
      <w:r w:rsidRPr="00385657">
        <w:rPr>
          <w:rFonts w:cs="Times New Roman"/>
          <w:szCs w:val="24"/>
        </w:rPr>
        <w:t>(“Memorial’s Arc” 330)</w:t>
      </w:r>
    </w:p>
    <w:p w14:paraId="34B48716" w14:textId="77777777" w:rsidR="00086CD3" w:rsidRPr="00385657" w:rsidRDefault="00086CD3" w:rsidP="00A6058D">
      <w:pPr>
        <w:pStyle w:val="NoSpacing"/>
        <w:spacing w:line="480" w:lineRule="auto"/>
        <w:rPr>
          <w:rFonts w:cs="Times New Roman"/>
          <w:szCs w:val="24"/>
        </w:rPr>
      </w:pPr>
      <w:r w:rsidRPr="00385657">
        <w:rPr>
          <w:rFonts w:cs="Times New Roman"/>
          <w:szCs w:val="24"/>
        </w:rPr>
        <w:t xml:space="preserve">Young’s concept of “collected memory” seems especially appropriate when applied to textual memorials. Who collects the memories? Who has access to the “common spaces” where the memories might be shared? In the case of the </w:t>
      </w:r>
      <w:r w:rsidRPr="0038592B">
        <w:rPr>
          <w:rFonts w:cs="Times New Roman"/>
          <w:i/>
          <w:szCs w:val="24"/>
        </w:rPr>
        <w:t>Monument vivant</w:t>
      </w:r>
      <w:r w:rsidRPr="00385657">
        <w:rPr>
          <w:rFonts w:cs="Times New Roman"/>
          <w:szCs w:val="24"/>
        </w:rPr>
        <w:t>, the memorial shifted from a “monolithic</w:t>
      </w:r>
      <w:r>
        <w:rPr>
          <w:rFonts w:cs="Times New Roman"/>
          <w:szCs w:val="24"/>
        </w:rPr>
        <w:t xml:space="preserve">” and </w:t>
      </w:r>
      <w:r w:rsidRPr="00385657">
        <w:rPr>
          <w:rFonts w:cs="Times New Roman"/>
          <w:szCs w:val="24"/>
        </w:rPr>
        <w:t xml:space="preserve">“collective” meaning to a series of quite literally “collected” memories arranged in a central space. With </w:t>
      </w:r>
      <w:r w:rsidRPr="00385657">
        <w:rPr>
          <w:rFonts w:cs="Times New Roman"/>
          <w:i/>
          <w:szCs w:val="24"/>
        </w:rPr>
        <w:t>Pas pleurer</w:t>
      </w:r>
      <w:r w:rsidRPr="00385657">
        <w:rPr>
          <w:rFonts w:cs="Times New Roman"/>
          <w:szCs w:val="24"/>
        </w:rPr>
        <w:t xml:space="preserve">, Salvayre herself takes on the task of collecting (or curating) accounts of the past. </w:t>
      </w:r>
    </w:p>
    <w:p w14:paraId="0CAF2F90" w14:textId="77777777" w:rsidR="00086CD3" w:rsidRPr="00385657" w:rsidRDefault="00086CD3" w:rsidP="00A6058D">
      <w:pPr>
        <w:spacing w:after="0" w:line="480" w:lineRule="auto"/>
        <w:ind w:firstLine="720"/>
        <w:rPr>
          <w:rFonts w:cs="Times New Roman"/>
          <w:szCs w:val="24"/>
        </w:rPr>
      </w:pPr>
      <w:bookmarkStart w:id="127" w:name="_Hlk505376097"/>
      <w:r>
        <w:rPr>
          <w:rFonts w:cs="Times New Roman"/>
          <w:szCs w:val="24"/>
        </w:rPr>
        <w:t xml:space="preserve">As </w:t>
      </w:r>
      <w:r w:rsidRPr="00385657">
        <w:rPr>
          <w:rFonts w:cs="Times New Roman"/>
          <w:szCs w:val="24"/>
        </w:rPr>
        <w:t xml:space="preserve">focused as </w:t>
      </w:r>
      <w:r w:rsidRPr="00385657">
        <w:rPr>
          <w:rFonts w:cs="Times New Roman"/>
          <w:i/>
          <w:szCs w:val="24"/>
        </w:rPr>
        <w:t xml:space="preserve">Pas pleurer </w:t>
      </w:r>
      <w:r>
        <w:rPr>
          <w:rFonts w:cs="Times New Roman"/>
          <w:szCs w:val="24"/>
        </w:rPr>
        <w:t>indeed aims to be</w:t>
      </w:r>
      <w:r w:rsidRPr="00385657">
        <w:rPr>
          <w:rFonts w:cs="Times New Roman"/>
          <w:szCs w:val="24"/>
        </w:rPr>
        <w:t xml:space="preserve"> around the words of Montse and Bernanos, in this text</w:t>
      </w:r>
      <w:r>
        <w:rPr>
          <w:rFonts w:cs="Times New Roman"/>
          <w:szCs w:val="24"/>
        </w:rPr>
        <w:t>,</w:t>
      </w:r>
      <w:r w:rsidRPr="00385657">
        <w:rPr>
          <w:rFonts w:cs="Times New Roman"/>
          <w:szCs w:val="24"/>
        </w:rPr>
        <w:t xml:space="preserve"> materiality is not generally central to the mechanism of memory</w:t>
      </w:r>
      <w:bookmarkEnd w:id="127"/>
      <w:r w:rsidRPr="00385657">
        <w:rPr>
          <w:rFonts w:cs="Times New Roman"/>
          <w:szCs w:val="24"/>
        </w:rPr>
        <w:t xml:space="preserve">. Living in a small space, barely described apart from the window from which she can observe children playing in the courtyard, Montse’s recollections </w:t>
      </w:r>
      <w:r>
        <w:rPr>
          <w:rFonts w:cs="Times New Roman"/>
          <w:szCs w:val="24"/>
        </w:rPr>
        <w:t>can be</w:t>
      </w:r>
      <w:r w:rsidRPr="00385657">
        <w:rPr>
          <w:rFonts w:cs="Times New Roman"/>
          <w:szCs w:val="24"/>
        </w:rPr>
        <w:t xml:space="preserve"> her </w:t>
      </w:r>
      <w:r>
        <w:rPr>
          <w:rFonts w:cs="Times New Roman"/>
          <w:szCs w:val="24"/>
        </w:rPr>
        <w:t xml:space="preserve">only </w:t>
      </w:r>
      <w:r w:rsidRPr="00385657">
        <w:rPr>
          <w:rFonts w:cs="Times New Roman"/>
          <w:szCs w:val="24"/>
        </w:rPr>
        <w:t xml:space="preserve">ornaments. Displaced from her homeland for decades after her flight on foot as a young refugee and mother, she does not have a wealth of mementos from </w:t>
      </w:r>
      <w:r>
        <w:rPr>
          <w:rFonts w:cs="Times New Roman"/>
          <w:szCs w:val="24"/>
        </w:rPr>
        <w:t>past times</w:t>
      </w:r>
      <w:r w:rsidRPr="00385657">
        <w:rPr>
          <w:rFonts w:cs="Times New Roman"/>
          <w:szCs w:val="24"/>
        </w:rPr>
        <w:t xml:space="preserve">. Nevertheless, allusions are made to a few salvaged items: Montse’s wedding dress, some pictures of José. These objects must have been sent over or retrieved at some point after </w:t>
      </w:r>
      <w:r>
        <w:rPr>
          <w:rFonts w:cs="Times New Roman"/>
          <w:szCs w:val="24"/>
        </w:rPr>
        <w:t>she settled</w:t>
      </w:r>
      <w:r w:rsidRPr="00385657">
        <w:rPr>
          <w:rFonts w:cs="Times New Roman"/>
          <w:szCs w:val="24"/>
        </w:rPr>
        <w:t xml:space="preserve"> in France</w:t>
      </w:r>
      <w:r>
        <w:rPr>
          <w:rFonts w:cs="Times New Roman"/>
          <w:szCs w:val="24"/>
        </w:rPr>
        <w:t>,</w:t>
      </w:r>
      <w:r w:rsidRPr="00385657">
        <w:rPr>
          <w:rFonts w:cs="Times New Roman"/>
          <w:szCs w:val="24"/>
        </w:rPr>
        <w:t xml:space="preserve"> since on the day of her departure Montse had only “Lunita dans un landau, et une petite valise noire où elle avait rangé deux draps et des vêtements pour sa fille” (275). At least one item remains with Montse from that treacherous journey on foot. It could be easy to overlook, but </w:t>
      </w:r>
      <w:r>
        <w:rPr>
          <w:rFonts w:cs="Times New Roman"/>
          <w:szCs w:val="24"/>
        </w:rPr>
        <w:t xml:space="preserve">because of </w:t>
      </w:r>
      <w:r w:rsidRPr="00385657">
        <w:rPr>
          <w:rFonts w:cs="Times New Roman"/>
          <w:szCs w:val="24"/>
        </w:rPr>
        <w:t xml:space="preserve">its presence in a novel sparsely populated by material objects, it is very much worth noting. It is “une mince couverture marron” in which Montse bundled herself and the infant Lunita during the cold nights of the </w:t>
      </w:r>
      <w:r w:rsidRPr="00385657">
        <w:rPr>
          <w:rFonts w:cs="Times New Roman"/>
          <w:i/>
          <w:szCs w:val="24"/>
        </w:rPr>
        <w:t>Retirada</w:t>
      </w:r>
      <w:r w:rsidRPr="00385657">
        <w:rPr>
          <w:rFonts w:cs="Times New Roman"/>
          <w:szCs w:val="24"/>
        </w:rPr>
        <w:t xml:space="preserve"> (276). </w:t>
      </w:r>
      <w:r w:rsidRPr="00385657">
        <w:rPr>
          <w:rFonts w:cs="Times New Roman"/>
          <w:szCs w:val="24"/>
          <w:lang w:val="fr-FR"/>
        </w:rPr>
        <w:t xml:space="preserve">Montse reminds Lidia: “cette couverture, tu la connais, c’est la couverture du repassage” (276). </w:t>
      </w:r>
      <w:r w:rsidRPr="00385657">
        <w:rPr>
          <w:rFonts w:cs="Times New Roman"/>
          <w:szCs w:val="24"/>
        </w:rPr>
        <w:t xml:space="preserve">Why has this object, very banal and domestic, </w:t>
      </w:r>
      <w:r>
        <w:rPr>
          <w:rFonts w:cs="Times New Roman"/>
          <w:szCs w:val="24"/>
        </w:rPr>
        <w:t xml:space="preserve">become </w:t>
      </w:r>
      <w:r w:rsidRPr="00385657">
        <w:rPr>
          <w:rFonts w:cs="Times New Roman"/>
          <w:szCs w:val="24"/>
        </w:rPr>
        <w:t xml:space="preserve">one </w:t>
      </w:r>
      <w:r>
        <w:rPr>
          <w:rFonts w:cs="Times New Roman"/>
          <w:szCs w:val="24"/>
        </w:rPr>
        <w:t>that</w:t>
      </w:r>
      <w:r w:rsidRPr="00385657">
        <w:rPr>
          <w:rFonts w:cs="Times New Roman"/>
          <w:szCs w:val="24"/>
        </w:rPr>
        <w:t xml:space="preserve"> has endured for decades?</w:t>
      </w:r>
      <w:r>
        <w:rPr>
          <w:rFonts w:cs="Times New Roman"/>
          <w:szCs w:val="24"/>
        </w:rPr>
        <w:t xml:space="preserve"> Because, in truth, t</w:t>
      </w:r>
      <w:r w:rsidRPr="00385657">
        <w:rPr>
          <w:rFonts w:cs="Times New Roman"/>
          <w:szCs w:val="24"/>
        </w:rPr>
        <w:t xml:space="preserve">he blanket has served, </w:t>
      </w:r>
      <w:r>
        <w:rPr>
          <w:rFonts w:cs="Times New Roman"/>
          <w:szCs w:val="24"/>
        </w:rPr>
        <w:t xml:space="preserve">unfortunately </w:t>
      </w:r>
      <w:r w:rsidRPr="00385657">
        <w:rPr>
          <w:rFonts w:cs="Times New Roman"/>
          <w:szCs w:val="24"/>
        </w:rPr>
        <w:t xml:space="preserve">inadequately, (literally and metaphorically) for warmth, comfort, and protection. Montse carried it through great hardship, and now its continued use demonstrates a frugal sensibility, repurposing what is old rather than disposing of it. The </w:t>
      </w:r>
      <w:r w:rsidRPr="00385657">
        <w:rPr>
          <w:rFonts w:cs="Times New Roman"/>
          <w:i/>
          <w:szCs w:val="24"/>
        </w:rPr>
        <w:t>couverture</w:t>
      </w:r>
      <w:r w:rsidRPr="00385657">
        <w:rPr>
          <w:rFonts w:cs="Times New Roman"/>
          <w:szCs w:val="24"/>
        </w:rPr>
        <w:t xml:space="preserve"> hardly seems to have been preserved for sentimental reasons, given that its current placement as an ironing board cover leaves it susceptible to further damage. It has been </w:t>
      </w:r>
      <w:r>
        <w:rPr>
          <w:rFonts w:cs="Times New Roman"/>
          <w:szCs w:val="24"/>
        </w:rPr>
        <w:t>in that spot</w:t>
      </w:r>
      <w:r w:rsidRPr="00385657">
        <w:rPr>
          <w:rFonts w:cs="Times New Roman"/>
          <w:szCs w:val="24"/>
        </w:rPr>
        <w:t xml:space="preserve"> since Lidia’s own childhood, but, as with her parents’ own experiences, it has only </w:t>
      </w:r>
      <w:r>
        <w:rPr>
          <w:rFonts w:cs="Times New Roman"/>
          <w:szCs w:val="24"/>
        </w:rPr>
        <w:t>represented</w:t>
      </w:r>
      <w:r w:rsidRPr="00385657">
        <w:rPr>
          <w:rFonts w:cs="Times New Roman"/>
          <w:szCs w:val="24"/>
        </w:rPr>
        <w:t xml:space="preserve"> a thing, one among many others, in the background. An unassuming object, it was easy to ignore, and Lidia had long chosen to avoid inquiring about her parents’ history. Now, the past is nearly out of the reach of memory, given the age of Montse. It would be as easy to overlook as a </w:t>
      </w:r>
      <w:r w:rsidRPr="00385657">
        <w:rPr>
          <w:rFonts w:cs="Times New Roman"/>
          <w:i/>
          <w:szCs w:val="24"/>
        </w:rPr>
        <w:t>couverture de repassage</w:t>
      </w:r>
      <w:r w:rsidRPr="00385657">
        <w:rPr>
          <w:rFonts w:cs="Times New Roman"/>
          <w:szCs w:val="24"/>
        </w:rPr>
        <w:t xml:space="preserve">. </w:t>
      </w:r>
      <w:r>
        <w:rPr>
          <w:rFonts w:cs="Times New Roman"/>
          <w:szCs w:val="24"/>
        </w:rPr>
        <w:t>Thus, w</w:t>
      </w:r>
      <w:r w:rsidRPr="00385657">
        <w:rPr>
          <w:rFonts w:cs="Times New Roman"/>
          <w:szCs w:val="24"/>
        </w:rPr>
        <w:t xml:space="preserve">ith the passage of time, trauma becomes domesticated. </w:t>
      </w:r>
    </w:p>
    <w:p w14:paraId="37C04F40" w14:textId="77777777" w:rsidR="00086CD3" w:rsidRDefault="00086CD3" w:rsidP="00A6058D">
      <w:pPr>
        <w:spacing w:after="0" w:line="480" w:lineRule="auto"/>
        <w:rPr>
          <w:rFonts w:cs="Times New Roman"/>
          <w:szCs w:val="24"/>
        </w:rPr>
      </w:pPr>
      <w:r w:rsidRPr="00385657">
        <w:rPr>
          <w:rFonts w:cs="Times New Roman"/>
          <w:szCs w:val="24"/>
        </w:rPr>
        <w:tab/>
        <w:t xml:space="preserve">Similarly, </w:t>
      </w:r>
      <w:r>
        <w:rPr>
          <w:rFonts w:cs="Times New Roman"/>
          <w:szCs w:val="24"/>
        </w:rPr>
        <w:t>not unlike</w:t>
      </w:r>
      <w:r w:rsidRPr="00385657">
        <w:rPr>
          <w:rFonts w:cs="Times New Roman"/>
          <w:szCs w:val="24"/>
        </w:rPr>
        <w:t xml:space="preserve"> the </w:t>
      </w:r>
      <w:r w:rsidRPr="00385657">
        <w:rPr>
          <w:rFonts w:cs="Times New Roman"/>
          <w:i/>
          <w:szCs w:val="24"/>
        </w:rPr>
        <w:t>couverture</w:t>
      </w:r>
      <w:r>
        <w:rPr>
          <w:rFonts w:cs="Times New Roman"/>
          <w:i/>
          <w:szCs w:val="24"/>
        </w:rPr>
        <w:t xml:space="preserve"> </w:t>
      </w:r>
      <w:r>
        <w:rPr>
          <w:rFonts w:cs="Times New Roman"/>
          <w:szCs w:val="24"/>
        </w:rPr>
        <w:t xml:space="preserve">that </w:t>
      </w:r>
      <w:r w:rsidRPr="00385657">
        <w:rPr>
          <w:rFonts w:cs="Times New Roman"/>
          <w:szCs w:val="24"/>
        </w:rPr>
        <w:t xml:space="preserve">acquired a second life as a </w:t>
      </w:r>
      <w:r w:rsidRPr="00385657">
        <w:rPr>
          <w:rFonts w:cs="Times New Roman"/>
          <w:i/>
          <w:szCs w:val="24"/>
        </w:rPr>
        <w:t>couverture de repassage</w:t>
      </w:r>
      <w:r>
        <w:rPr>
          <w:rFonts w:cs="Times New Roman"/>
          <w:i/>
          <w:szCs w:val="24"/>
        </w:rPr>
        <w:t xml:space="preserve"> </w:t>
      </w:r>
      <w:r>
        <w:rPr>
          <w:rFonts w:cs="Times New Roman"/>
          <w:szCs w:val="24"/>
        </w:rPr>
        <w:t xml:space="preserve">(and as the </w:t>
      </w:r>
      <w:r>
        <w:rPr>
          <w:rFonts w:cs="Times New Roman"/>
          <w:i/>
          <w:szCs w:val="24"/>
        </w:rPr>
        <w:t>Monument aux morts</w:t>
      </w:r>
      <w:r>
        <w:t xml:space="preserve"> in Biron that assumed renewed significance as the </w:t>
      </w:r>
      <w:r>
        <w:rPr>
          <w:i/>
        </w:rPr>
        <w:t>Monument vivant</w:t>
      </w:r>
      <w:r>
        <w:t>)</w:t>
      </w:r>
      <w:r w:rsidRPr="00385657">
        <w:rPr>
          <w:rFonts w:cs="Times New Roman"/>
          <w:szCs w:val="24"/>
        </w:rPr>
        <w:t xml:space="preserve">, Montse’s recollections find a new existence in the </w:t>
      </w:r>
      <w:r>
        <w:rPr>
          <w:rFonts w:cs="Times New Roman"/>
          <w:szCs w:val="24"/>
        </w:rPr>
        <w:t xml:space="preserve">esthetic </w:t>
      </w:r>
      <w:r w:rsidRPr="00385657">
        <w:rPr>
          <w:rFonts w:cs="Times New Roman"/>
          <w:szCs w:val="24"/>
        </w:rPr>
        <w:t xml:space="preserve">guise of </w:t>
      </w:r>
      <w:r>
        <w:rPr>
          <w:rFonts w:cs="Times New Roman"/>
          <w:szCs w:val="24"/>
        </w:rPr>
        <w:t>a</w:t>
      </w:r>
      <w:r w:rsidRPr="00385657">
        <w:rPr>
          <w:rFonts w:cs="Times New Roman"/>
          <w:szCs w:val="24"/>
        </w:rPr>
        <w:t xml:space="preserve"> book. To an extent, </w:t>
      </w:r>
      <w:r>
        <w:rPr>
          <w:rFonts w:cs="Times New Roman"/>
          <w:szCs w:val="24"/>
        </w:rPr>
        <w:t xml:space="preserve">one could argue that </w:t>
      </w:r>
      <w:r w:rsidRPr="00385657">
        <w:rPr>
          <w:rFonts w:cs="Times New Roman"/>
          <w:szCs w:val="24"/>
        </w:rPr>
        <w:t xml:space="preserve">the </w:t>
      </w:r>
      <w:r w:rsidRPr="00385657">
        <w:rPr>
          <w:rFonts w:cs="Times New Roman"/>
          <w:i/>
          <w:szCs w:val="24"/>
        </w:rPr>
        <w:t xml:space="preserve">couverture de repassage </w:t>
      </w:r>
      <w:r w:rsidRPr="00385657">
        <w:rPr>
          <w:rFonts w:cs="Times New Roman"/>
          <w:szCs w:val="24"/>
        </w:rPr>
        <w:t>also serves as a metaphor for storytelling. What does an author do but return (</w:t>
      </w:r>
      <w:r w:rsidRPr="00385657">
        <w:rPr>
          <w:rFonts w:cs="Times New Roman"/>
          <w:i/>
          <w:szCs w:val="24"/>
        </w:rPr>
        <w:t>re-passer</w:t>
      </w:r>
      <w:r w:rsidRPr="00385657">
        <w:rPr>
          <w:rFonts w:cs="Times New Roman"/>
          <w:szCs w:val="24"/>
        </w:rPr>
        <w:t>) to histories, themes, characters</w:t>
      </w:r>
      <w:r>
        <w:rPr>
          <w:rFonts w:cs="Times New Roman"/>
          <w:szCs w:val="24"/>
        </w:rPr>
        <w:t>, and beyond</w:t>
      </w:r>
      <w:r w:rsidRPr="00385657">
        <w:rPr>
          <w:rFonts w:cs="Times New Roman"/>
          <w:szCs w:val="24"/>
        </w:rPr>
        <w:t xml:space="preserve">? Specifically, intertextual references </w:t>
      </w:r>
      <w:r>
        <w:rPr>
          <w:rFonts w:cs="Times New Roman"/>
          <w:szCs w:val="24"/>
        </w:rPr>
        <w:t>could be understood as</w:t>
      </w:r>
      <w:r w:rsidRPr="00385657">
        <w:rPr>
          <w:rFonts w:cs="Times New Roman"/>
          <w:szCs w:val="24"/>
        </w:rPr>
        <w:t xml:space="preserve"> a sort of </w:t>
      </w:r>
      <w:r w:rsidRPr="00385657">
        <w:rPr>
          <w:rFonts w:cs="Times New Roman"/>
          <w:i/>
          <w:szCs w:val="24"/>
        </w:rPr>
        <w:t>re-passage</w:t>
      </w:r>
      <w:r w:rsidRPr="00385657">
        <w:rPr>
          <w:rFonts w:cs="Times New Roman"/>
          <w:szCs w:val="24"/>
        </w:rPr>
        <w:t>, particularly implying a “coming after.”</w:t>
      </w:r>
      <w:r w:rsidRPr="00385657">
        <w:rPr>
          <w:rFonts w:cs="Times New Roman"/>
          <w:i/>
          <w:szCs w:val="24"/>
        </w:rPr>
        <w:t xml:space="preserve"> </w:t>
      </w:r>
      <w:r w:rsidRPr="00385657">
        <w:rPr>
          <w:rFonts w:cs="Times New Roman"/>
          <w:szCs w:val="24"/>
        </w:rPr>
        <w:t xml:space="preserve">In Salvayre’s case, she has repurposed major motifs from </w:t>
      </w:r>
      <w:r w:rsidRPr="00385657">
        <w:rPr>
          <w:rFonts w:cs="Times New Roman"/>
          <w:i/>
          <w:szCs w:val="24"/>
        </w:rPr>
        <w:t>La Compagnie</w:t>
      </w:r>
      <w:r w:rsidRPr="00385657">
        <w:rPr>
          <w:rFonts w:cs="Times New Roman"/>
          <w:szCs w:val="24"/>
        </w:rPr>
        <w:t xml:space="preserve"> in </w:t>
      </w:r>
      <w:r w:rsidRPr="00385657">
        <w:rPr>
          <w:rFonts w:cs="Times New Roman"/>
          <w:i/>
          <w:szCs w:val="24"/>
        </w:rPr>
        <w:t>Pas pleurer</w:t>
      </w:r>
      <w:r w:rsidRPr="00385657">
        <w:rPr>
          <w:rFonts w:cs="Times New Roman"/>
          <w:szCs w:val="24"/>
        </w:rPr>
        <w:t xml:space="preserve">, just as Montse has quietly recycled the blanket. Salvayre also returned to Bernanos’s </w:t>
      </w:r>
      <w:r w:rsidRPr="002B56D3">
        <w:rPr>
          <w:rFonts w:cs="Times New Roman"/>
          <w:szCs w:val="24"/>
        </w:rPr>
        <w:t>text, which had fallen into relative obscurity.</w:t>
      </w:r>
      <w:r>
        <w:rPr>
          <w:rFonts w:cs="Times New Roman"/>
          <w:szCs w:val="24"/>
        </w:rPr>
        <w:t xml:space="preserve"> As with</w:t>
      </w:r>
      <w:r w:rsidRPr="002B56D3">
        <w:rPr>
          <w:rFonts w:cs="Times New Roman"/>
          <w:szCs w:val="24"/>
        </w:rPr>
        <w:t xml:space="preserve"> the </w:t>
      </w:r>
      <w:r w:rsidRPr="002B56D3">
        <w:rPr>
          <w:rFonts w:cs="Times New Roman"/>
          <w:i/>
          <w:szCs w:val="24"/>
        </w:rPr>
        <w:t>couverture</w:t>
      </w:r>
      <w:r w:rsidRPr="002B56D3">
        <w:rPr>
          <w:rFonts w:cs="Times New Roman"/>
          <w:szCs w:val="24"/>
        </w:rPr>
        <w:t xml:space="preserve">, </w:t>
      </w:r>
      <w:r w:rsidRPr="002B56D3">
        <w:rPr>
          <w:rFonts w:cs="Times New Roman"/>
          <w:i/>
          <w:szCs w:val="24"/>
        </w:rPr>
        <w:t>Les Grands Cimitières sous la lune</w:t>
      </w:r>
      <w:r w:rsidRPr="002B56D3">
        <w:rPr>
          <w:rFonts w:cs="Times New Roman"/>
          <w:szCs w:val="24"/>
        </w:rPr>
        <w:t xml:space="preserve"> held little interest in 2011 when the story takes place. Yet, through </w:t>
      </w:r>
      <w:r w:rsidRPr="002B56D3">
        <w:rPr>
          <w:rFonts w:cs="Times New Roman"/>
          <w:i/>
          <w:szCs w:val="24"/>
        </w:rPr>
        <w:t>Pas pleurer</w:t>
      </w:r>
      <w:r w:rsidRPr="002B56D3">
        <w:rPr>
          <w:rFonts w:cs="Times New Roman"/>
          <w:szCs w:val="24"/>
        </w:rPr>
        <w:t xml:space="preserve">, Bernanos continues to witness to those who </w:t>
      </w:r>
      <w:r>
        <w:rPr>
          <w:rFonts w:cs="Times New Roman"/>
          <w:szCs w:val="24"/>
        </w:rPr>
        <w:t>take the time to read (or reread it)</w:t>
      </w:r>
      <w:r w:rsidRPr="002B56D3">
        <w:rPr>
          <w:rFonts w:cs="Times New Roman"/>
          <w:szCs w:val="24"/>
        </w:rPr>
        <w:t>. Salvayre has covered (or recovered) others’</w:t>
      </w:r>
      <w:r w:rsidRPr="00385657">
        <w:rPr>
          <w:rFonts w:cs="Times New Roman"/>
          <w:szCs w:val="24"/>
        </w:rPr>
        <w:t xml:space="preserve"> stories, which may remind us of the potentially slippery nature of originality in the general notion of authorship. </w:t>
      </w:r>
      <w:r>
        <w:rPr>
          <w:rFonts w:cs="Times New Roman"/>
          <w:szCs w:val="24"/>
        </w:rPr>
        <w:t>Truly, t</w:t>
      </w:r>
      <w:r w:rsidRPr="00385657">
        <w:rPr>
          <w:rFonts w:cs="Times New Roman"/>
          <w:szCs w:val="24"/>
        </w:rPr>
        <w:t xml:space="preserve">exts, themes, and concepts are endlessly recycled, though pieced together in new ways. In the end, the book and the </w:t>
      </w:r>
      <w:r w:rsidRPr="00385657">
        <w:rPr>
          <w:rFonts w:cs="Times New Roman"/>
          <w:i/>
          <w:szCs w:val="24"/>
        </w:rPr>
        <w:t>couverture</w:t>
      </w:r>
      <w:r w:rsidRPr="00385657">
        <w:rPr>
          <w:rFonts w:cs="Times New Roman"/>
          <w:szCs w:val="24"/>
        </w:rPr>
        <w:t xml:space="preserve"> remain as physical witnesses—as countermonuments, even—if only they are read </w:t>
      </w:r>
      <w:r>
        <w:rPr>
          <w:rFonts w:cs="Times New Roman"/>
          <w:szCs w:val="24"/>
        </w:rPr>
        <w:t>or if an effort is made for them to</w:t>
      </w:r>
      <w:r w:rsidRPr="00385657">
        <w:rPr>
          <w:rFonts w:cs="Times New Roman"/>
          <w:szCs w:val="24"/>
        </w:rPr>
        <w:t xml:space="preserve"> be deciphered.</w:t>
      </w:r>
    </w:p>
    <w:p w14:paraId="24A23F89" w14:textId="7EB886EB" w:rsidR="00A6058D" w:rsidRDefault="00A6058D" w:rsidP="00A6058D">
      <w:pPr>
        <w:spacing w:after="0" w:line="480" w:lineRule="auto"/>
        <w:rPr>
          <w:rFonts w:cs="Times New Roman"/>
          <w:szCs w:val="24"/>
        </w:rPr>
      </w:pPr>
      <w:r>
        <w:rPr>
          <w:rFonts w:cs="Times New Roman"/>
          <w:szCs w:val="24"/>
        </w:rPr>
        <w:br w:type="page"/>
      </w:r>
    </w:p>
    <w:p w14:paraId="0F228B64" w14:textId="6C0EF38A" w:rsidR="00EA051A" w:rsidRPr="00EA051A" w:rsidRDefault="00A6058D" w:rsidP="00F67FD4">
      <w:pPr>
        <w:pStyle w:val="Heading1"/>
      </w:pPr>
      <w:bookmarkStart w:id="128" w:name="_Toc510562028"/>
      <w:bookmarkStart w:id="129" w:name="_Toc513556664"/>
      <w:r w:rsidRPr="00EA051A">
        <w:rPr>
          <w:rStyle w:val="Strong"/>
          <w:b/>
          <w:bCs w:val="0"/>
        </w:rPr>
        <w:t>Chapter 3</w:t>
      </w:r>
      <w:r w:rsidR="00A920C4" w:rsidRPr="00EA051A">
        <w:rPr>
          <w:rStyle w:val="Strong"/>
          <w:b/>
          <w:bCs w:val="0"/>
        </w:rPr>
        <w:t>.</w:t>
      </w:r>
      <w:r w:rsidRPr="00EA051A">
        <w:rPr>
          <w:rStyle w:val="Strong"/>
          <w:b/>
          <w:bCs w:val="0"/>
        </w:rPr>
        <w:t xml:space="preserve"> Testifying for the Dead in Zahia Rahmani’s </w:t>
      </w:r>
      <w:r w:rsidRPr="00C760C1">
        <w:rPr>
          <w:rStyle w:val="Strong"/>
          <w:b/>
          <w:bCs w:val="0"/>
          <w:i/>
        </w:rPr>
        <w:t>Moze</w:t>
      </w:r>
      <w:r w:rsidRPr="00EA051A">
        <w:rPr>
          <w:rStyle w:val="Strong"/>
          <w:b/>
          <w:bCs w:val="0"/>
        </w:rPr>
        <w:t>: Duty and Justice</w:t>
      </w:r>
      <w:bookmarkEnd w:id="128"/>
      <w:bookmarkEnd w:id="129"/>
    </w:p>
    <w:p w14:paraId="049D822D" w14:textId="0B74A6CC" w:rsidR="00A6058D" w:rsidRDefault="00A6058D" w:rsidP="00A6058D">
      <w:pPr>
        <w:spacing w:after="0" w:line="480" w:lineRule="auto"/>
        <w:ind w:firstLine="720"/>
        <w:rPr>
          <w:rFonts w:eastAsia="Times New Roman" w:cs="Times New Roman"/>
          <w:szCs w:val="24"/>
        </w:rPr>
      </w:pPr>
      <w:r>
        <w:rPr>
          <w:rFonts w:cs="Times New Roman"/>
          <w:szCs w:val="24"/>
          <w:lang w:val="fr-FR"/>
        </w:rPr>
        <w:t>Z</w:t>
      </w:r>
      <w:r w:rsidRPr="00335EAD">
        <w:rPr>
          <w:rFonts w:cs="Times New Roman"/>
          <w:szCs w:val="24"/>
          <w:lang w:val="fr-FR"/>
        </w:rPr>
        <w:t>ahia Rahmani</w:t>
      </w:r>
      <w:r>
        <w:rPr>
          <w:rFonts w:cs="Times New Roman"/>
          <w:szCs w:val="24"/>
          <w:lang w:val="fr-FR"/>
        </w:rPr>
        <w:t>’</w:t>
      </w:r>
      <w:r w:rsidRPr="00335EAD">
        <w:rPr>
          <w:rFonts w:cs="Times New Roman"/>
          <w:szCs w:val="24"/>
          <w:lang w:val="fr-FR"/>
        </w:rPr>
        <w:t xml:space="preserve">s </w:t>
      </w:r>
      <w:r w:rsidRPr="00335EAD">
        <w:rPr>
          <w:rFonts w:cs="Times New Roman"/>
          <w:i/>
          <w:szCs w:val="24"/>
          <w:lang w:val="fr-FR"/>
        </w:rPr>
        <w:t>Moze</w:t>
      </w:r>
      <w:r w:rsidRPr="00335EAD">
        <w:rPr>
          <w:rFonts w:cs="Times New Roman"/>
          <w:szCs w:val="24"/>
          <w:lang w:val="fr-FR"/>
        </w:rPr>
        <w:t xml:space="preserve">, published in 2003, announces </w:t>
      </w:r>
      <w:r w:rsidRPr="00335EAD">
        <w:rPr>
          <w:rFonts w:eastAsia="Times New Roman" w:cs="Times New Roman"/>
          <w:szCs w:val="24"/>
          <w:lang w:val="fr-FR"/>
        </w:rPr>
        <w:t>the titular character</w:t>
      </w:r>
      <w:r>
        <w:rPr>
          <w:rFonts w:eastAsia="Times New Roman" w:cs="Times New Roman"/>
          <w:szCs w:val="24"/>
          <w:lang w:val="fr-FR"/>
        </w:rPr>
        <w:t>’</w:t>
      </w:r>
      <w:r w:rsidRPr="00335EAD">
        <w:rPr>
          <w:rFonts w:eastAsia="Times New Roman" w:cs="Times New Roman"/>
          <w:szCs w:val="24"/>
          <w:lang w:val="fr-FR"/>
        </w:rPr>
        <w:t xml:space="preserve">s suicide in the prologue: </w:t>
      </w:r>
      <w:r>
        <w:rPr>
          <w:rFonts w:eastAsia="Times New Roman" w:cs="Times New Roman"/>
          <w:szCs w:val="24"/>
          <w:lang w:val="fr-FR"/>
        </w:rPr>
        <w:t>“</w:t>
      </w:r>
      <w:r w:rsidRPr="00335EAD">
        <w:rPr>
          <w:rFonts w:eastAsia="Times New Roman" w:cs="Times New Roman"/>
          <w:szCs w:val="24"/>
          <w:lang w:val="fr-FR"/>
        </w:rPr>
        <w:t>À 8 h 30, on l</w:t>
      </w:r>
      <w:r>
        <w:rPr>
          <w:rFonts w:eastAsia="Times New Roman" w:cs="Times New Roman"/>
          <w:szCs w:val="24"/>
          <w:lang w:val="fr-FR"/>
        </w:rPr>
        <w:t>’</w:t>
      </w:r>
      <w:r w:rsidRPr="00335EAD">
        <w:rPr>
          <w:rFonts w:eastAsia="Times New Roman" w:cs="Times New Roman"/>
          <w:szCs w:val="24"/>
          <w:lang w:val="fr-FR"/>
        </w:rPr>
        <w:t>a vu qui saluait le monument aux victimes de la Grande Guerre. À 9 h 15, deux chasseurs le trouvaient noyé flottant dans l</w:t>
      </w:r>
      <w:r>
        <w:rPr>
          <w:rFonts w:eastAsia="Times New Roman" w:cs="Times New Roman"/>
          <w:szCs w:val="24"/>
          <w:lang w:val="fr-FR"/>
        </w:rPr>
        <w:t>’</w:t>
      </w:r>
      <w:r w:rsidRPr="00335EAD">
        <w:rPr>
          <w:rFonts w:eastAsia="Times New Roman" w:cs="Times New Roman"/>
          <w:szCs w:val="24"/>
          <w:lang w:val="fr-FR"/>
        </w:rPr>
        <w:t>étang communal</w:t>
      </w:r>
      <w:r>
        <w:rPr>
          <w:rFonts w:eastAsia="Times New Roman" w:cs="Times New Roman"/>
          <w:szCs w:val="24"/>
          <w:lang w:val="fr-FR"/>
        </w:rPr>
        <w:t>”</w:t>
      </w:r>
      <w:r w:rsidRPr="00335EAD">
        <w:rPr>
          <w:rFonts w:eastAsia="Times New Roman" w:cs="Times New Roman"/>
          <w:szCs w:val="24"/>
          <w:lang w:val="fr-FR"/>
        </w:rPr>
        <w:t xml:space="preserve"> (20). </w:t>
      </w:r>
      <w:r w:rsidRPr="00F32795">
        <w:rPr>
          <w:rFonts w:eastAsia="Times New Roman" w:cs="Times New Roman"/>
          <w:szCs w:val="24"/>
        </w:rPr>
        <w:t>The book is narrated by Moze</w:t>
      </w:r>
      <w:r>
        <w:rPr>
          <w:rFonts w:eastAsia="Times New Roman" w:cs="Times New Roman"/>
          <w:szCs w:val="24"/>
        </w:rPr>
        <w:t>’</w:t>
      </w:r>
      <w:r w:rsidRPr="00F32795">
        <w:rPr>
          <w:rFonts w:eastAsia="Times New Roman" w:cs="Times New Roman"/>
          <w:szCs w:val="24"/>
        </w:rPr>
        <w:t xml:space="preserve">s (unnamed) daughter, who views his </w:t>
      </w:r>
      <w:r w:rsidRPr="00335EAD">
        <w:rPr>
          <w:rFonts w:eastAsia="Times New Roman" w:cs="Times New Roman"/>
          <w:szCs w:val="24"/>
        </w:rPr>
        <w:t xml:space="preserve">suicide not as random act, nor solely the </w:t>
      </w:r>
      <w:r>
        <w:rPr>
          <w:rFonts w:eastAsia="Times New Roman" w:cs="Times New Roman"/>
          <w:szCs w:val="24"/>
        </w:rPr>
        <w:t>end result</w:t>
      </w:r>
      <w:r w:rsidRPr="00335EAD">
        <w:rPr>
          <w:rFonts w:eastAsia="Times New Roman" w:cs="Times New Roman"/>
          <w:szCs w:val="24"/>
        </w:rPr>
        <w:t xml:space="preserve"> of depression or despair. His own military service as a </w:t>
      </w:r>
      <w:r w:rsidRPr="00335EAD">
        <w:rPr>
          <w:rFonts w:cs="Times New Roman"/>
          <w:i/>
        </w:rPr>
        <w:t>harki</w:t>
      </w:r>
      <w:r w:rsidRPr="00335EAD">
        <w:rPr>
          <w:rFonts w:cs="Times New Roman"/>
        </w:rPr>
        <w:t xml:space="preserve">, or a </w:t>
      </w:r>
      <w:r w:rsidRPr="00335EAD">
        <w:rPr>
          <w:rFonts w:cs="Times New Roman"/>
          <w:i/>
        </w:rPr>
        <w:t>supplétif de l</w:t>
      </w:r>
      <w:r>
        <w:rPr>
          <w:rFonts w:cs="Times New Roman"/>
          <w:i/>
        </w:rPr>
        <w:t>’</w:t>
      </w:r>
      <w:r w:rsidRPr="00335EAD">
        <w:rPr>
          <w:rFonts w:cs="Times New Roman"/>
          <w:i/>
        </w:rPr>
        <w:t>armée française</w:t>
      </w:r>
      <w:r w:rsidRPr="00335EAD">
        <w:rPr>
          <w:rFonts w:cs="Times New Roman"/>
        </w:rPr>
        <w:t xml:space="preserve"> has</w:t>
      </w:r>
      <w:r w:rsidRPr="00335EAD">
        <w:rPr>
          <w:rFonts w:eastAsia="Times New Roman" w:cs="Times New Roman"/>
          <w:szCs w:val="24"/>
        </w:rPr>
        <w:t xml:space="preserve"> no</w:t>
      </w:r>
      <w:r>
        <w:rPr>
          <w:rFonts w:eastAsia="Times New Roman" w:cs="Times New Roman"/>
          <w:szCs w:val="24"/>
        </w:rPr>
        <w:t xml:space="preserve"> sign of a</w:t>
      </w:r>
      <w:r w:rsidRPr="00335EAD">
        <w:rPr>
          <w:rFonts w:eastAsia="Times New Roman" w:cs="Times New Roman"/>
          <w:szCs w:val="24"/>
        </w:rPr>
        <w:t xml:space="preserve"> memorial in his town, and</w:t>
      </w:r>
      <w:r>
        <w:rPr>
          <w:rFonts w:eastAsia="Times New Roman" w:cs="Times New Roman"/>
          <w:szCs w:val="24"/>
        </w:rPr>
        <w:t xml:space="preserve">—at the time of Moze’s suicide in 1991—the </w:t>
      </w:r>
      <w:r>
        <w:rPr>
          <w:rFonts w:eastAsia="Times New Roman" w:cs="Times New Roman"/>
          <w:i/>
          <w:szCs w:val="24"/>
        </w:rPr>
        <w:t>harkis</w:t>
      </w:r>
      <w:r>
        <w:rPr>
          <w:rFonts w:eastAsia="Times New Roman" w:cs="Times New Roman"/>
          <w:szCs w:val="24"/>
        </w:rPr>
        <w:t xml:space="preserve"> were not generally commemorated in a</w:t>
      </w:r>
      <w:r w:rsidRPr="00335EAD">
        <w:rPr>
          <w:rFonts w:eastAsia="Times New Roman" w:cs="Times New Roman"/>
          <w:szCs w:val="24"/>
        </w:rPr>
        <w:t xml:space="preserve"> </w:t>
      </w:r>
      <w:r>
        <w:rPr>
          <w:rFonts w:eastAsia="Times New Roman" w:cs="Times New Roman"/>
          <w:szCs w:val="24"/>
        </w:rPr>
        <w:t xml:space="preserve">nation with </w:t>
      </w:r>
      <w:r w:rsidRPr="00335EAD">
        <w:rPr>
          <w:rFonts w:eastAsia="Times New Roman" w:cs="Times New Roman"/>
          <w:szCs w:val="24"/>
        </w:rPr>
        <w:t xml:space="preserve">conflicted emotions about the Algerian War. Susan Ireland observes that this </w:t>
      </w:r>
      <w:r>
        <w:rPr>
          <w:rFonts w:eastAsia="Times New Roman" w:cs="Times New Roman"/>
          <w:szCs w:val="24"/>
        </w:rPr>
        <w:t xml:space="preserve">character’s </w:t>
      </w:r>
      <w:r w:rsidRPr="00335EAD">
        <w:rPr>
          <w:rFonts w:eastAsia="Times New Roman" w:cs="Times New Roman"/>
          <w:szCs w:val="24"/>
        </w:rPr>
        <w:t xml:space="preserve">act, taking place </w:t>
      </w:r>
      <w:r>
        <w:rPr>
          <w:rFonts w:eastAsia="Times New Roman" w:cs="Times New Roman"/>
          <w:szCs w:val="24"/>
        </w:rPr>
        <w:t>after</w:t>
      </w:r>
      <w:r w:rsidRPr="00335EAD">
        <w:rPr>
          <w:rFonts w:eastAsia="Times New Roman" w:cs="Times New Roman"/>
          <w:szCs w:val="24"/>
        </w:rPr>
        <w:t xml:space="preserve"> the ceremony for </w:t>
      </w:r>
      <w:r>
        <w:rPr>
          <w:rFonts w:eastAsia="Times New Roman" w:cs="Times New Roman"/>
          <w:szCs w:val="24"/>
        </w:rPr>
        <w:t>“</w:t>
      </w:r>
      <w:r w:rsidRPr="00335EAD">
        <w:rPr>
          <w:rFonts w:eastAsia="Times New Roman" w:cs="Times New Roman"/>
          <w:szCs w:val="24"/>
        </w:rPr>
        <w:t xml:space="preserve">the </w:t>
      </w:r>
      <w:r>
        <w:rPr>
          <w:rFonts w:eastAsia="Times New Roman" w:cs="Times New Roman"/>
          <w:szCs w:val="24"/>
        </w:rPr>
        <w:t>‘</w:t>
      </w:r>
      <w:r w:rsidRPr="00335EAD">
        <w:rPr>
          <w:rFonts w:eastAsia="Times New Roman" w:cs="Times New Roman"/>
          <w:szCs w:val="24"/>
        </w:rPr>
        <w:t>unidentified</w:t>
      </w:r>
      <w:r>
        <w:rPr>
          <w:rFonts w:eastAsia="Times New Roman" w:cs="Times New Roman"/>
          <w:szCs w:val="24"/>
        </w:rPr>
        <w:t>’</w:t>
      </w:r>
      <w:r w:rsidRPr="00335EAD">
        <w:rPr>
          <w:rFonts w:eastAsia="Times New Roman" w:cs="Times New Roman"/>
          <w:szCs w:val="24"/>
        </w:rPr>
        <w:t xml:space="preserve"> soldier of other wars, ironically highlight[s] the difference between the sense in which that soldier and Moze are </w:t>
      </w:r>
      <w:r>
        <w:rPr>
          <w:rFonts w:eastAsia="Times New Roman" w:cs="Times New Roman"/>
          <w:szCs w:val="24"/>
        </w:rPr>
        <w:t>‘</w:t>
      </w:r>
      <w:r w:rsidRPr="00335EAD">
        <w:rPr>
          <w:rFonts w:eastAsia="Times New Roman" w:cs="Times New Roman"/>
          <w:szCs w:val="24"/>
        </w:rPr>
        <w:t>unknown</w:t>
      </w:r>
      <w:r>
        <w:rPr>
          <w:rFonts w:eastAsia="Times New Roman" w:cs="Times New Roman"/>
          <w:szCs w:val="24"/>
        </w:rPr>
        <w:t>’”</w:t>
      </w:r>
      <w:r w:rsidRPr="00335EAD">
        <w:rPr>
          <w:rFonts w:eastAsia="Times New Roman" w:cs="Times New Roman"/>
          <w:szCs w:val="24"/>
        </w:rPr>
        <w:t xml:space="preserve"> (</w:t>
      </w:r>
      <w:r>
        <w:rPr>
          <w:rFonts w:eastAsia="Times New Roman" w:cs="Times New Roman"/>
          <w:szCs w:val="24"/>
        </w:rPr>
        <w:t xml:space="preserve">“Algerian War” </w:t>
      </w:r>
      <w:r w:rsidRPr="00335EAD">
        <w:rPr>
          <w:rFonts w:eastAsia="Times New Roman" w:cs="Times New Roman"/>
          <w:szCs w:val="24"/>
        </w:rPr>
        <w:t>210). Rahmani</w:t>
      </w:r>
      <w:r>
        <w:rPr>
          <w:rFonts w:eastAsia="Times New Roman" w:cs="Times New Roman"/>
          <w:szCs w:val="24"/>
        </w:rPr>
        <w:t>’</w:t>
      </w:r>
      <w:r w:rsidRPr="00335EAD">
        <w:rPr>
          <w:rFonts w:eastAsia="Times New Roman" w:cs="Times New Roman"/>
          <w:szCs w:val="24"/>
        </w:rPr>
        <w:t>s text counterbalances that memorial and th</w:t>
      </w:r>
      <w:r>
        <w:rPr>
          <w:rFonts w:eastAsia="Times New Roman" w:cs="Times New Roman"/>
          <w:szCs w:val="24"/>
        </w:rPr>
        <w:t>e</w:t>
      </w:r>
      <w:r w:rsidRPr="00335EAD">
        <w:rPr>
          <w:rFonts w:eastAsia="Times New Roman" w:cs="Times New Roman"/>
          <w:szCs w:val="24"/>
        </w:rPr>
        <w:t xml:space="preserve"> ceremony, carving out a </w:t>
      </w:r>
      <w:r w:rsidRPr="00335EAD">
        <w:rPr>
          <w:rFonts w:eastAsia="Times New Roman" w:cs="Times New Roman"/>
          <w:i/>
          <w:iCs/>
          <w:szCs w:val="24"/>
        </w:rPr>
        <w:t>lieu de mémoire</w:t>
      </w:r>
      <w:r w:rsidRPr="00335EAD">
        <w:rPr>
          <w:rFonts w:eastAsia="Times New Roman" w:cs="Times New Roman"/>
          <w:szCs w:val="24"/>
        </w:rPr>
        <w:t xml:space="preserve"> for Moze and other </w:t>
      </w:r>
      <w:r w:rsidRPr="00335EAD">
        <w:rPr>
          <w:rFonts w:eastAsia="Times New Roman" w:cs="Times New Roman"/>
          <w:i/>
          <w:szCs w:val="24"/>
        </w:rPr>
        <w:t>harkis</w:t>
      </w:r>
      <w:r w:rsidRPr="00335EAD">
        <w:rPr>
          <w:rFonts w:eastAsia="Times New Roman" w:cs="Times New Roman"/>
          <w:szCs w:val="24"/>
        </w:rPr>
        <w:t>. Refusing to excuse his participation in such</w:t>
      </w:r>
      <w:r>
        <w:rPr>
          <w:rFonts w:eastAsia="Times New Roman" w:cs="Times New Roman"/>
          <w:szCs w:val="24"/>
        </w:rPr>
        <w:t xml:space="preserve"> horrific</w:t>
      </w:r>
      <w:r w:rsidRPr="00335EAD">
        <w:rPr>
          <w:rFonts w:eastAsia="Times New Roman" w:cs="Times New Roman"/>
          <w:szCs w:val="24"/>
        </w:rPr>
        <w:t xml:space="preserve"> activities as torture during the war, the narrator of the text rejects his unjust treatment by the nation which made him fight and which failed to recognize him as an equal son. She also grapples with the conflict between her emotions about Moze and her feeling of duty as an individual who has inherited his story: </w:t>
      </w:r>
      <w:r>
        <w:rPr>
          <w:rFonts w:cs="Times New Roman"/>
          <w:szCs w:val="24"/>
        </w:rPr>
        <w:t>“</w:t>
      </w:r>
      <w:r w:rsidRPr="00F32795">
        <w:rPr>
          <w:rFonts w:cs="Times New Roman"/>
          <w:szCs w:val="24"/>
        </w:rPr>
        <w:t>Je dois plaider pour quelqu</w:t>
      </w:r>
      <w:r>
        <w:rPr>
          <w:rFonts w:cs="Times New Roman"/>
          <w:szCs w:val="24"/>
        </w:rPr>
        <w:t>’</w:t>
      </w:r>
      <w:r w:rsidRPr="00F32795">
        <w:rPr>
          <w:rFonts w:cs="Times New Roman"/>
          <w:szCs w:val="24"/>
        </w:rPr>
        <w:t>un contre quoi tout ce que je pense, tout ce que je suis, tout ce que ma raison est, s</w:t>
      </w:r>
      <w:r>
        <w:rPr>
          <w:rFonts w:cs="Times New Roman"/>
          <w:szCs w:val="24"/>
        </w:rPr>
        <w:t>’</w:t>
      </w:r>
      <w:r w:rsidRPr="00F32795">
        <w:rPr>
          <w:rFonts w:cs="Times New Roman"/>
          <w:szCs w:val="24"/>
        </w:rPr>
        <w:t xml:space="preserve">oppose. </w:t>
      </w:r>
      <w:r w:rsidRPr="00335EAD">
        <w:rPr>
          <w:rFonts w:cs="Times New Roman"/>
          <w:szCs w:val="24"/>
          <w:lang w:val="fr-FR"/>
        </w:rPr>
        <w:t>Je dois pourtant plaider non pas pour le réhabiliter ou le disculper mais pour dire ce que signifier le devoir de témoignage dont je suis moi le légataire</w:t>
      </w:r>
      <w:r>
        <w:rPr>
          <w:rFonts w:cs="Times New Roman"/>
          <w:szCs w:val="24"/>
          <w:lang w:val="fr-FR"/>
        </w:rPr>
        <w:t>”</w:t>
      </w:r>
      <w:r w:rsidRPr="00335EAD">
        <w:rPr>
          <w:rFonts w:cs="Times New Roman"/>
          <w:szCs w:val="24"/>
          <w:lang w:val="fr-FR"/>
        </w:rPr>
        <w:t xml:space="preserve"> (131). </w:t>
      </w:r>
      <w:r w:rsidRPr="00F562C5">
        <w:rPr>
          <w:rFonts w:cs="Times New Roman"/>
          <w:szCs w:val="24"/>
        </w:rPr>
        <w:t xml:space="preserve">While the narrator disapproves of her father’s role in the war, she also expresses an obligation to confront what she perceives as a historical amnesia in French society. </w:t>
      </w:r>
      <w:r w:rsidRPr="00F32795">
        <w:rPr>
          <w:rFonts w:cs="Times New Roman"/>
          <w:szCs w:val="24"/>
        </w:rPr>
        <w:t xml:space="preserve">Accordingly, this book serves as a testimony to a difficult period in French history, as well as an exploration of the </w:t>
      </w:r>
      <w:r>
        <w:rPr>
          <w:rFonts w:cs="Times New Roman"/>
          <w:szCs w:val="24"/>
        </w:rPr>
        <w:t xml:space="preserve">multiform </w:t>
      </w:r>
      <w:r w:rsidRPr="00F32795">
        <w:rPr>
          <w:rFonts w:cs="Times New Roman"/>
          <w:szCs w:val="24"/>
        </w:rPr>
        <w:t>nature of familial, national, and literary heritage</w:t>
      </w:r>
      <w:r>
        <w:rPr>
          <w:rFonts w:cs="Times New Roman"/>
          <w:szCs w:val="24"/>
        </w:rPr>
        <w:t>s</w:t>
      </w:r>
      <w:r w:rsidRPr="00F32795">
        <w:rPr>
          <w:rFonts w:cs="Times New Roman"/>
          <w:szCs w:val="24"/>
        </w:rPr>
        <w:t xml:space="preserve">. </w:t>
      </w:r>
      <w:r>
        <w:rPr>
          <w:rFonts w:cs="Times New Roman"/>
          <w:szCs w:val="24"/>
        </w:rPr>
        <w:t xml:space="preserve">The text’s themes also influence its form; </w:t>
      </w:r>
      <w:r w:rsidRPr="00335EAD">
        <w:rPr>
          <w:rFonts w:eastAsia="Times New Roman" w:cs="Times New Roman"/>
          <w:szCs w:val="24"/>
        </w:rPr>
        <w:t>Rahmani</w:t>
      </w:r>
      <w:r>
        <w:rPr>
          <w:rFonts w:eastAsia="Times New Roman" w:cs="Times New Roman"/>
          <w:szCs w:val="24"/>
        </w:rPr>
        <w:t>’</w:t>
      </w:r>
      <w:r w:rsidRPr="00335EAD">
        <w:rPr>
          <w:rFonts w:eastAsia="Times New Roman" w:cs="Times New Roman"/>
          <w:szCs w:val="24"/>
        </w:rPr>
        <w:t xml:space="preserve">s portrayal of Moze as both an accused traitor and a victim creates a tension </w:t>
      </w:r>
      <w:r>
        <w:rPr>
          <w:rFonts w:eastAsia="Times New Roman" w:cs="Times New Roman"/>
          <w:szCs w:val="24"/>
        </w:rPr>
        <w:t xml:space="preserve">that </w:t>
      </w:r>
      <w:r w:rsidRPr="00335EAD">
        <w:rPr>
          <w:rFonts w:eastAsia="Times New Roman" w:cs="Times New Roman"/>
          <w:szCs w:val="24"/>
        </w:rPr>
        <w:t xml:space="preserve">plays out in the fragmented style of the book. </w:t>
      </w:r>
    </w:p>
    <w:p w14:paraId="2997B471" w14:textId="77777777" w:rsidR="00A6058D" w:rsidRPr="00C23582" w:rsidRDefault="00A6058D" w:rsidP="00A6058D">
      <w:pPr>
        <w:spacing w:after="0" w:line="480" w:lineRule="auto"/>
        <w:ind w:firstLine="720"/>
        <w:rPr>
          <w:rFonts w:eastAsia="Times New Roman" w:cs="Times New Roman"/>
          <w:szCs w:val="24"/>
        </w:rPr>
      </w:pPr>
      <w:r>
        <w:rPr>
          <w:rFonts w:eastAsia="Times New Roman" w:cs="Times New Roman"/>
          <w:bCs/>
          <w:szCs w:val="24"/>
        </w:rPr>
        <w:t xml:space="preserve">The memorialization of </w:t>
      </w:r>
      <w:r>
        <w:rPr>
          <w:rFonts w:eastAsia="Times New Roman" w:cs="Times New Roman"/>
          <w:bCs/>
          <w:i/>
          <w:szCs w:val="24"/>
        </w:rPr>
        <w:t>harkis</w:t>
      </w:r>
      <w:r>
        <w:rPr>
          <w:rFonts w:eastAsia="Times New Roman" w:cs="Times New Roman"/>
          <w:bCs/>
          <w:szCs w:val="24"/>
        </w:rPr>
        <w:t>, particularly when attempted at the national level, poses specific challenges, since an acknowledgement of their military service to France may not easily coincide for many with</w:t>
      </w:r>
      <w:r w:rsidRPr="00335EAD">
        <w:rPr>
          <w:rFonts w:eastAsia="Times New Roman" w:cs="Times New Roman"/>
          <w:bCs/>
          <w:szCs w:val="24"/>
        </w:rPr>
        <w:t xml:space="preserve"> </w:t>
      </w:r>
      <w:r>
        <w:rPr>
          <w:rFonts w:eastAsia="Times New Roman" w:cs="Times New Roman"/>
          <w:bCs/>
          <w:szCs w:val="24"/>
        </w:rPr>
        <w:t xml:space="preserve">a </w:t>
      </w:r>
      <w:r w:rsidRPr="00335EAD">
        <w:rPr>
          <w:rFonts w:eastAsia="Times New Roman" w:cs="Times New Roman"/>
          <w:bCs/>
          <w:szCs w:val="24"/>
        </w:rPr>
        <w:t xml:space="preserve">space for dissatisfaction with and </w:t>
      </w:r>
      <w:r>
        <w:rPr>
          <w:rFonts w:eastAsia="Times New Roman" w:cs="Times New Roman"/>
          <w:bCs/>
          <w:szCs w:val="24"/>
        </w:rPr>
        <w:t xml:space="preserve">a </w:t>
      </w:r>
      <w:r w:rsidRPr="00335EAD">
        <w:rPr>
          <w:rFonts w:eastAsia="Times New Roman" w:cs="Times New Roman"/>
          <w:bCs/>
          <w:szCs w:val="24"/>
        </w:rPr>
        <w:t>critique of the nation</w:t>
      </w:r>
      <w:r>
        <w:rPr>
          <w:rFonts w:eastAsia="Times New Roman" w:cs="Times New Roman"/>
          <w:bCs/>
          <w:szCs w:val="24"/>
        </w:rPr>
        <w:t>.</w:t>
      </w:r>
      <w:r w:rsidRPr="00335EAD">
        <w:rPr>
          <w:rFonts w:eastAsia="Times New Roman" w:cs="Times New Roman"/>
          <w:bCs/>
          <w:szCs w:val="24"/>
        </w:rPr>
        <w:t xml:space="preserve"> Literary works</w:t>
      </w:r>
      <w:r>
        <w:rPr>
          <w:rFonts w:eastAsia="Times New Roman" w:cs="Times New Roman"/>
          <w:bCs/>
          <w:szCs w:val="24"/>
        </w:rPr>
        <w:t>,</w:t>
      </w:r>
      <w:r w:rsidRPr="00335EAD">
        <w:rPr>
          <w:rFonts w:eastAsia="Times New Roman" w:cs="Times New Roman"/>
          <w:bCs/>
          <w:szCs w:val="24"/>
        </w:rPr>
        <w:t xml:space="preserve"> such as </w:t>
      </w:r>
      <w:r w:rsidRPr="00335EAD">
        <w:rPr>
          <w:rFonts w:eastAsia="Times New Roman" w:cs="Times New Roman"/>
          <w:szCs w:val="24"/>
        </w:rPr>
        <w:t>Zahia Rahmani</w:t>
      </w:r>
      <w:r>
        <w:rPr>
          <w:rFonts w:eastAsia="Times New Roman" w:cs="Times New Roman"/>
          <w:szCs w:val="24"/>
        </w:rPr>
        <w:t>’</w:t>
      </w:r>
      <w:r w:rsidRPr="00335EAD">
        <w:rPr>
          <w:rFonts w:eastAsia="Times New Roman" w:cs="Times New Roman"/>
          <w:szCs w:val="24"/>
        </w:rPr>
        <w:t xml:space="preserve">s </w:t>
      </w:r>
      <w:r w:rsidRPr="00335EAD">
        <w:rPr>
          <w:rFonts w:eastAsia="Times New Roman" w:cs="Times New Roman"/>
          <w:i/>
          <w:szCs w:val="24"/>
        </w:rPr>
        <w:t>Moze</w:t>
      </w:r>
      <w:r>
        <w:rPr>
          <w:rFonts w:eastAsia="Times New Roman" w:cs="Times New Roman"/>
          <w:szCs w:val="24"/>
        </w:rPr>
        <w:t>,</w:t>
      </w:r>
      <w:r w:rsidRPr="00335EAD">
        <w:rPr>
          <w:rFonts w:eastAsia="Times New Roman" w:cs="Times New Roman"/>
          <w:i/>
          <w:szCs w:val="24"/>
        </w:rPr>
        <w:t xml:space="preserve"> </w:t>
      </w:r>
      <w:r w:rsidRPr="00335EAD">
        <w:rPr>
          <w:rFonts w:eastAsia="Times New Roman" w:cs="Times New Roman"/>
          <w:szCs w:val="24"/>
        </w:rPr>
        <w:t xml:space="preserve">challenge the narrative in the public sphere in manner more dynamic and ambiguous than a patriotic and monolithic memorial. In this chapter, I will discuss how </w:t>
      </w:r>
      <w:r w:rsidRPr="00335EAD">
        <w:rPr>
          <w:rFonts w:eastAsia="Times New Roman" w:cs="Times New Roman"/>
          <w:i/>
          <w:szCs w:val="24"/>
        </w:rPr>
        <w:t>Moze</w:t>
      </w:r>
      <w:r w:rsidRPr="00335EAD">
        <w:rPr>
          <w:rFonts w:eastAsia="Times New Roman" w:cs="Times New Roman"/>
          <w:szCs w:val="24"/>
        </w:rPr>
        <w:t xml:space="preserve"> functions as a complex countermemorial response to the paucity of public discussions and memorials of </w:t>
      </w:r>
      <w:r w:rsidRPr="00335EAD">
        <w:rPr>
          <w:rFonts w:eastAsia="Times New Roman" w:cs="Times New Roman"/>
          <w:i/>
          <w:szCs w:val="24"/>
        </w:rPr>
        <w:t>harkis</w:t>
      </w:r>
      <w:r w:rsidRPr="00335EAD">
        <w:rPr>
          <w:rFonts w:cs="Times New Roman"/>
        </w:rPr>
        <w:t xml:space="preserve"> as of the time of its publication in 2003. </w:t>
      </w:r>
      <w:r w:rsidRPr="00335EAD">
        <w:rPr>
          <w:rFonts w:eastAsia="Times New Roman" w:cs="Times New Roman"/>
          <w:szCs w:val="24"/>
        </w:rPr>
        <w:t>First,</w:t>
      </w:r>
      <w:r>
        <w:rPr>
          <w:rFonts w:eastAsia="Times New Roman" w:cs="Times New Roman"/>
          <w:szCs w:val="24"/>
        </w:rPr>
        <w:t xml:space="preserve"> in this introductory section, I will address the history of how the </w:t>
      </w:r>
      <w:r>
        <w:rPr>
          <w:rFonts w:eastAsia="Times New Roman" w:cs="Times New Roman"/>
          <w:i/>
          <w:szCs w:val="24"/>
        </w:rPr>
        <w:t xml:space="preserve">harkis </w:t>
      </w:r>
      <w:r>
        <w:rPr>
          <w:rFonts w:eastAsia="Times New Roman" w:cs="Times New Roman"/>
          <w:szCs w:val="24"/>
        </w:rPr>
        <w:t>have been commemorated to date in France. Then</w:t>
      </w:r>
      <w:r w:rsidRPr="00335EAD">
        <w:rPr>
          <w:rFonts w:eastAsia="Times New Roman" w:cs="Times New Roman"/>
          <w:szCs w:val="24"/>
        </w:rPr>
        <w:t xml:space="preserve"> I will analyze how </w:t>
      </w:r>
      <w:r>
        <w:rPr>
          <w:rFonts w:eastAsia="Times New Roman" w:cs="Times New Roman"/>
          <w:i/>
          <w:szCs w:val="24"/>
        </w:rPr>
        <w:t>Moze</w:t>
      </w:r>
      <w:r>
        <w:rPr>
          <w:rFonts w:eastAsia="Times New Roman" w:cs="Times New Roman"/>
          <w:szCs w:val="24"/>
        </w:rPr>
        <w:t>’s form relates to its subject matter;</w:t>
      </w:r>
      <w:r>
        <w:rPr>
          <w:rFonts w:eastAsia="Times New Roman" w:cs="Times New Roman"/>
          <w:i/>
          <w:szCs w:val="24"/>
        </w:rPr>
        <w:t xml:space="preserve"> </w:t>
      </w:r>
      <w:r w:rsidRPr="00335EAD">
        <w:rPr>
          <w:rFonts w:eastAsia="Times New Roman" w:cs="Times New Roman"/>
          <w:szCs w:val="24"/>
        </w:rPr>
        <w:t xml:space="preserve">Rahmani </w:t>
      </w:r>
      <w:r>
        <w:rPr>
          <w:rFonts w:eastAsia="Times New Roman" w:cs="Times New Roman"/>
          <w:szCs w:val="24"/>
        </w:rPr>
        <w:t>arranges</w:t>
      </w:r>
      <w:r w:rsidRPr="00335EAD">
        <w:rPr>
          <w:rFonts w:eastAsia="Times New Roman" w:cs="Times New Roman"/>
          <w:szCs w:val="24"/>
        </w:rPr>
        <w:t xml:space="preserve"> her text with an emphasis </w:t>
      </w:r>
      <w:r>
        <w:rPr>
          <w:rFonts w:eastAsia="Times New Roman" w:cs="Times New Roman"/>
          <w:szCs w:val="24"/>
        </w:rPr>
        <w:t xml:space="preserve">on stylistic </w:t>
      </w:r>
      <w:r w:rsidRPr="00335EAD">
        <w:rPr>
          <w:rFonts w:eastAsia="Times New Roman" w:cs="Times New Roman"/>
          <w:szCs w:val="24"/>
        </w:rPr>
        <w:t>theatrical</w:t>
      </w:r>
      <w:r>
        <w:rPr>
          <w:rFonts w:eastAsia="Times New Roman" w:cs="Times New Roman"/>
          <w:szCs w:val="24"/>
        </w:rPr>
        <w:t xml:space="preserve"> elements that underscore the tragic nature of Moze’s experience and of the history of the </w:t>
      </w:r>
      <w:r>
        <w:rPr>
          <w:rFonts w:eastAsia="Times New Roman" w:cs="Times New Roman"/>
          <w:i/>
          <w:szCs w:val="24"/>
        </w:rPr>
        <w:t xml:space="preserve">harkis </w:t>
      </w:r>
      <w:r>
        <w:rPr>
          <w:rFonts w:eastAsia="Times New Roman" w:cs="Times New Roman"/>
          <w:szCs w:val="24"/>
        </w:rPr>
        <w:t>more broadly.</w:t>
      </w:r>
      <w:r w:rsidRPr="00335EAD">
        <w:rPr>
          <w:rFonts w:eastAsia="Times New Roman" w:cs="Times New Roman"/>
          <w:szCs w:val="24"/>
        </w:rPr>
        <w:t xml:space="preserve"> Next, I will complete a close textual analysis of the voices in the text and the connection between </w:t>
      </w:r>
      <w:r>
        <w:rPr>
          <w:rFonts w:eastAsia="Times New Roman" w:cs="Times New Roman"/>
          <w:szCs w:val="24"/>
        </w:rPr>
        <w:t>speech</w:t>
      </w:r>
      <w:r w:rsidRPr="00335EAD">
        <w:rPr>
          <w:rFonts w:eastAsia="Times New Roman" w:cs="Times New Roman"/>
          <w:szCs w:val="24"/>
        </w:rPr>
        <w:t xml:space="preserve"> and justice. I will then </w:t>
      </w:r>
      <w:r>
        <w:rPr>
          <w:rFonts w:eastAsia="Times New Roman" w:cs="Times New Roman"/>
          <w:szCs w:val="24"/>
        </w:rPr>
        <w:t>examine</w:t>
      </w:r>
      <w:r w:rsidRPr="00335EAD">
        <w:rPr>
          <w:rFonts w:eastAsia="Times New Roman" w:cs="Times New Roman"/>
          <w:szCs w:val="24"/>
        </w:rPr>
        <w:t xml:space="preserve"> how several memorials and tombs—both real and proposed—are represented within the text itself, with an emphasis on how Rahmani p</w:t>
      </w:r>
      <w:r>
        <w:rPr>
          <w:rFonts w:eastAsia="Times New Roman" w:cs="Times New Roman"/>
          <w:szCs w:val="24"/>
        </w:rPr>
        <w:t>ortrays</w:t>
      </w:r>
      <w:r w:rsidRPr="00335EAD">
        <w:rPr>
          <w:rFonts w:eastAsia="Times New Roman" w:cs="Times New Roman"/>
          <w:szCs w:val="24"/>
        </w:rPr>
        <w:t xml:space="preserve"> physical memorials as insufficient</w:t>
      </w:r>
      <w:r>
        <w:rPr>
          <w:rFonts w:eastAsia="Times New Roman" w:cs="Times New Roman"/>
          <w:szCs w:val="24"/>
        </w:rPr>
        <w:t>, as</w:t>
      </w:r>
      <w:r w:rsidRPr="00335EAD">
        <w:rPr>
          <w:rFonts w:eastAsia="Times New Roman" w:cs="Times New Roman"/>
          <w:szCs w:val="24"/>
        </w:rPr>
        <w:t xml:space="preserve"> they must be accompanied by open discussion which confronts the nation</w:t>
      </w:r>
      <w:r>
        <w:rPr>
          <w:rFonts w:eastAsia="Times New Roman" w:cs="Times New Roman"/>
          <w:szCs w:val="24"/>
        </w:rPr>
        <w:t>’</w:t>
      </w:r>
      <w:r w:rsidRPr="00335EAD">
        <w:rPr>
          <w:rFonts w:eastAsia="Times New Roman" w:cs="Times New Roman"/>
          <w:szCs w:val="24"/>
        </w:rPr>
        <w:t>s complex and shameful history. Finally, I will conclude with an examination of the historical and intertextual references incorporated into the narrative, which connect this textual memorial to the tragedies of colonialism and to the representation of the exploitation of enslaved and indigenous peoples in American history and literature.</w:t>
      </w:r>
    </w:p>
    <w:p w14:paraId="3BF22074" w14:textId="384DBA83" w:rsidR="00A6058D" w:rsidRPr="00335EAD" w:rsidRDefault="00A6058D" w:rsidP="00A6058D">
      <w:pPr>
        <w:spacing w:after="0" w:line="480" w:lineRule="auto"/>
        <w:ind w:firstLine="720"/>
        <w:rPr>
          <w:rFonts w:eastAsia="Times New Roman" w:cs="Times New Roman"/>
          <w:szCs w:val="24"/>
        </w:rPr>
      </w:pPr>
      <w:r w:rsidRPr="00335EAD">
        <w:rPr>
          <w:rFonts w:eastAsia="Times New Roman" w:cs="Times New Roman"/>
          <w:szCs w:val="24"/>
        </w:rPr>
        <w:t xml:space="preserve">To contextualize the memorial work Rahmani accomplishes with </w:t>
      </w:r>
      <w:r w:rsidRPr="00335EAD">
        <w:rPr>
          <w:rFonts w:eastAsia="Times New Roman" w:cs="Times New Roman"/>
          <w:i/>
          <w:szCs w:val="24"/>
        </w:rPr>
        <w:t>Moze</w:t>
      </w:r>
      <w:r w:rsidRPr="00335EAD">
        <w:rPr>
          <w:rFonts w:eastAsia="Times New Roman" w:cs="Times New Roman"/>
          <w:szCs w:val="24"/>
        </w:rPr>
        <w:t>, it is useful to situate the text within the history of aftermath and public memory of the Algerian War.</w:t>
      </w:r>
      <w:r w:rsidRPr="00335EAD">
        <w:rPr>
          <w:rFonts w:eastAsia="Times New Roman" w:cs="Times New Roman"/>
          <w:i/>
          <w:szCs w:val="24"/>
        </w:rPr>
        <w:t xml:space="preserve"> </w:t>
      </w:r>
      <w:r w:rsidRPr="00335EAD">
        <w:rPr>
          <w:rFonts w:eastAsia="Times New Roman" w:cs="Times New Roman"/>
          <w:szCs w:val="24"/>
        </w:rPr>
        <w:t xml:space="preserve">Broadly speaking, the long-term societal silence about </w:t>
      </w:r>
      <w:r w:rsidRPr="00991220">
        <w:rPr>
          <w:rFonts w:eastAsia="Times New Roman" w:cs="Times New Roman"/>
          <w:i/>
          <w:szCs w:val="24"/>
        </w:rPr>
        <w:t>les événements</w:t>
      </w:r>
      <w:r>
        <w:rPr>
          <w:rFonts w:eastAsia="Times New Roman" w:cs="Times New Roman"/>
          <w:szCs w:val="24"/>
        </w:rPr>
        <w:t xml:space="preserve"> in North Africa </w:t>
      </w:r>
      <w:r w:rsidRPr="00335EAD">
        <w:rPr>
          <w:rFonts w:eastAsia="Times New Roman" w:cs="Times New Roman"/>
          <w:szCs w:val="24"/>
        </w:rPr>
        <w:t xml:space="preserve">bears </w:t>
      </w:r>
      <w:r>
        <w:rPr>
          <w:rFonts w:eastAsia="Times New Roman" w:cs="Times New Roman"/>
          <w:szCs w:val="24"/>
        </w:rPr>
        <w:t xml:space="preserve">an important </w:t>
      </w:r>
      <w:r w:rsidRPr="00335EAD">
        <w:rPr>
          <w:rFonts w:eastAsia="Times New Roman" w:cs="Times New Roman"/>
          <w:szCs w:val="24"/>
        </w:rPr>
        <w:t xml:space="preserve">resemblance to the difficulty in confronting the full implications of Vichy France in the postwar period. Indeed, Ireland, Géraldine Enjelvin, and Nada Korac-Kakabadse </w:t>
      </w:r>
      <w:r>
        <w:rPr>
          <w:rFonts w:eastAsia="Times New Roman" w:cs="Times New Roman"/>
          <w:szCs w:val="24"/>
        </w:rPr>
        <w:t>point to</w:t>
      </w:r>
      <w:r w:rsidRPr="00335EAD">
        <w:rPr>
          <w:rFonts w:eastAsia="Times New Roman" w:cs="Times New Roman"/>
          <w:szCs w:val="24"/>
        </w:rPr>
        <w:t xml:space="preserve"> an </w:t>
      </w:r>
      <w:r>
        <w:rPr>
          <w:rFonts w:eastAsia="Times New Roman" w:cs="Times New Roman"/>
          <w:szCs w:val="24"/>
        </w:rPr>
        <w:t>“</w:t>
      </w:r>
      <w:r w:rsidRPr="00335EAD">
        <w:rPr>
          <w:rFonts w:eastAsia="Times New Roman" w:cs="Times New Roman"/>
          <w:szCs w:val="24"/>
        </w:rPr>
        <w:t>Algeria Syndrome</w:t>
      </w:r>
      <w:r>
        <w:rPr>
          <w:rFonts w:eastAsia="Times New Roman" w:cs="Times New Roman"/>
          <w:szCs w:val="24"/>
        </w:rPr>
        <w:t>”</w:t>
      </w:r>
      <w:r w:rsidRPr="00335EAD">
        <w:rPr>
          <w:rFonts w:eastAsia="Times New Roman" w:cs="Times New Roman"/>
          <w:szCs w:val="24"/>
        </w:rPr>
        <w:t xml:space="preserve"> paralleling France</w:t>
      </w:r>
      <w:r>
        <w:rPr>
          <w:rFonts w:eastAsia="Times New Roman" w:cs="Times New Roman"/>
          <w:szCs w:val="24"/>
        </w:rPr>
        <w:t>’</w:t>
      </w:r>
      <w:r w:rsidRPr="00335EAD">
        <w:rPr>
          <w:rFonts w:eastAsia="Times New Roman" w:cs="Times New Roman"/>
          <w:szCs w:val="24"/>
        </w:rPr>
        <w:t xml:space="preserve">s </w:t>
      </w:r>
      <w:r>
        <w:rPr>
          <w:rFonts w:eastAsia="Times New Roman" w:cs="Times New Roman"/>
          <w:szCs w:val="24"/>
        </w:rPr>
        <w:t>“</w:t>
      </w:r>
      <w:r w:rsidRPr="00335EAD">
        <w:rPr>
          <w:rFonts w:eastAsia="Times New Roman" w:cs="Times New Roman"/>
          <w:szCs w:val="24"/>
        </w:rPr>
        <w:t>Vichy Syndrome</w:t>
      </w:r>
      <w:r>
        <w:rPr>
          <w:rFonts w:eastAsia="Times New Roman" w:cs="Times New Roman"/>
          <w:szCs w:val="24"/>
        </w:rPr>
        <w:t>”</w:t>
      </w:r>
      <w:r w:rsidRPr="00335EAD">
        <w:rPr>
          <w:rFonts w:eastAsia="Times New Roman" w:cs="Times New Roman"/>
          <w:szCs w:val="24"/>
        </w:rPr>
        <w:t xml:space="preserve"> (Ireland, </w:t>
      </w:r>
      <w:r>
        <w:rPr>
          <w:rFonts w:eastAsia="Times New Roman" w:cs="Times New Roman"/>
          <w:szCs w:val="24"/>
        </w:rPr>
        <w:t>“</w:t>
      </w:r>
      <w:r w:rsidRPr="00335EAD">
        <w:rPr>
          <w:rFonts w:eastAsia="Times New Roman" w:cs="Times New Roman"/>
          <w:szCs w:val="24"/>
        </w:rPr>
        <w:t>Algerian War</w:t>
      </w:r>
      <w:r>
        <w:rPr>
          <w:rFonts w:eastAsia="Times New Roman" w:cs="Times New Roman"/>
          <w:szCs w:val="24"/>
        </w:rPr>
        <w:t>”</w:t>
      </w:r>
      <w:r w:rsidRPr="00335EAD">
        <w:rPr>
          <w:rFonts w:eastAsia="Times New Roman" w:cs="Times New Roman"/>
          <w:szCs w:val="24"/>
        </w:rPr>
        <w:t xml:space="preserve"> 203; Enjevlin and Korac-Kakaba</w:t>
      </w:r>
      <w:r>
        <w:rPr>
          <w:rFonts w:eastAsia="Times New Roman" w:cs="Times New Roman"/>
          <w:szCs w:val="24"/>
        </w:rPr>
        <w:t>d</w:t>
      </w:r>
      <w:r w:rsidRPr="00335EAD">
        <w:rPr>
          <w:rFonts w:eastAsia="Times New Roman" w:cs="Times New Roman"/>
          <w:szCs w:val="24"/>
        </w:rPr>
        <w:t xml:space="preserve">se, </w:t>
      </w:r>
      <w:r>
        <w:rPr>
          <w:rFonts w:eastAsia="Times New Roman" w:cs="Times New Roman"/>
          <w:szCs w:val="24"/>
        </w:rPr>
        <w:t>“</w:t>
      </w:r>
      <w:r w:rsidRPr="00335EAD">
        <w:rPr>
          <w:rFonts w:eastAsia="Times New Roman" w:cs="Times New Roman"/>
          <w:szCs w:val="24"/>
        </w:rPr>
        <w:t>France</w:t>
      </w:r>
      <w:r>
        <w:rPr>
          <w:rFonts w:eastAsia="Times New Roman" w:cs="Times New Roman"/>
          <w:szCs w:val="24"/>
        </w:rPr>
        <w:t>”</w:t>
      </w:r>
      <w:r w:rsidRPr="00335EAD">
        <w:rPr>
          <w:rFonts w:eastAsia="Times New Roman" w:cs="Times New Roman"/>
          <w:szCs w:val="24"/>
        </w:rPr>
        <w:t xml:space="preserve"> 154). </w:t>
      </w:r>
      <w:r>
        <w:rPr>
          <w:rFonts w:eastAsia="Times New Roman" w:cs="Times New Roman"/>
          <w:szCs w:val="24"/>
        </w:rPr>
        <w:t>Further, g</w:t>
      </w:r>
      <w:r w:rsidRPr="00335EAD">
        <w:rPr>
          <w:rFonts w:eastAsia="Times New Roman" w:cs="Times New Roman"/>
          <w:szCs w:val="24"/>
        </w:rPr>
        <w:t>iven the</w:t>
      </w:r>
      <w:r>
        <w:rPr>
          <w:rFonts w:eastAsia="Times New Roman" w:cs="Times New Roman"/>
          <w:szCs w:val="24"/>
        </w:rPr>
        <w:t xml:space="preserve"> ambiguous</w:t>
      </w:r>
      <w:r w:rsidRPr="00335EAD">
        <w:rPr>
          <w:rFonts w:eastAsia="Times New Roman" w:cs="Times New Roman"/>
          <w:szCs w:val="24"/>
        </w:rPr>
        <w:t xml:space="preserve"> memory of the Algerian War, Mohand Hamoumou describes the </w:t>
      </w:r>
      <w:r w:rsidRPr="00335EAD">
        <w:rPr>
          <w:rFonts w:eastAsia="Times New Roman" w:cs="Times New Roman"/>
          <w:i/>
          <w:iCs/>
          <w:szCs w:val="24"/>
        </w:rPr>
        <w:t>harkis</w:t>
      </w:r>
      <w:r w:rsidRPr="00335EAD">
        <w:rPr>
          <w:rFonts w:eastAsia="Times New Roman" w:cs="Times New Roman"/>
          <w:szCs w:val="24"/>
        </w:rPr>
        <w:t xml:space="preserve"> as a </w:t>
      </w:r>
      <w:r>
        <w:rPr>
          <w:rFonts w:eastAsia="Times New Roman" w:cs="Times New Roman"/>
          <w:szCs w:val="24"/>
        </w:rPr>
        <w:t>“</w:t>
      </w:r>
      <w:r w:rsidRPr="00335EAD">
        <w:rPr>
          <w:rFonts w:eastAsia="Times New Roman" w:cs="Times New Roman"/>
          <w:szCs w:val="24"/>
        </w:rPr>
        <w:t>trou de mémoire franco-algérien</w:t>
      </w:r>
      <w:r>
        <w:rPr>
          <w:rFonts w:eastAsia="Times New Roman" w:cs="Times New Roman"/>
          <w:szCs w:val="24"/>
        </w:rPr>
        <w:t>”</w:t>
      </w:r>
      <w:r w:rsidRPr="00335EAD">
        <w:rPr>
          <w:rFonts w:eastAsia="Times New Roman" w:cs="Times New Roman"/>
          <w:szCs w:val="24"/>
        </w:rPr>
        <w:t xml:space="preserve"> (25). A</w:t>
      </w:r>
      <w:r>
        <w:rPr>
          <w:rFonts w:eastAsia="Times New Roman" w:cs="Times New Roman"/>
          <w:szCs w:val="24"/>
        </w:rPr>
        <w:t>s Sung Choi documents, a</w:t>
      </w:r>
      <w:r w:rsidRPr="00335EAD">
        <w:rPr>
          <w:rFonts w:eastAsia="Times New Roman" w:cs="Times New Roman"/>
          <w:szCs w:val="24"/>
        </w:rPr>
        <w:t xml:space="preserve">fter the Évian Accords in 1962, </w:t>
      </w:r>
      <w:r>
        <w:rPr>
          <w:rFonts w:eastAsia="Times New Roman" w:cs="Times New Roman"/>
          <w:szCs w:val="24"/>
        </w:rPr>
        <w:t>nearly</w:t>
      </w:r>
      <w:r w:rsidRPr="00335EAD">
        <w:rPr>
          <w:rFonts w:eastAsia="Times New Roman" w:cs="Times New Roman"/>
          <w:szCs w:val="24"/>
        </w:rPr>
        <w:t xml:space="preserve"> 50,000 </w:t>
      </w:r>
      <w:r w:rsidRPr="00335EAD">
        <w:rPr>
          <w:rFonts w:eastAsia="Times New Roman" w:cs="Times New Roman"/>
          <w:i/>
          <w:iCs/>
          <w:szCs w:val="24"/>
        </w:rPr>
        <w:t>harkis</w:t>
      </w:r>
      <w:r w:rsidRPr="00335EAD">
        <w:rPr>
          <w:rFonts w:eastAsia="Times New Roman" w:cs="Times New Roman"/>
          <w:szCs w:val="24"/>
        </w:rPr>
        <w:t xml:space="preserve"> escaped to France (27) and</w:t>
      </w:r>
      <w:r>
        <w:rPr>
          <w:rFonts w:eastAsia="Times New Roman" w:cs="Times New Roman"/>
          <w:szCs w:val="24"/>
        </w:rPr>
        <w:t xml:space="preserve">, in an article for </w:t>
      </w:r>
      <w:r>
        <w:rPr>
          <w:rFonts w:eastAsia="Times New Roman" w:cs="Times New Roman"/>
          <w:i/>
          <w:szCs w:val="24"/>
        </w:rPr>
        <w:t>La Croix</w:t>
      </w:r>
      <w:r>
        <w:rPr>
          <w:rFonts w:eastAsia="Times New Roman" w:cs="Times New Roman"/>
          <w:szCs w:val="24"/>
        </w:rPr>
        <w:t xml:space="preserve">, Antoine Fouchet estimates that </w:t>
      </w:r>
      <w:r w:rsidRPr="00335EAD">
        <w:rPr>
          <w:rFonts w:eastAsia="Times New Roman" w:cs="Times New Roman"/>
          <w:szCs w:val="24"/>
        </w:rPr>
        <w:t xml:space="preserve">their population in </w:t>
      </w:r>
      <w:r>
        <w:rPr>
          <w:rFonts w:eastAsia="Times New Roman" w:cs="Times New Roman"/>
          <w:szCs w:val="24"/>
        </w:rPr>
        <w:t>the Hexagon</w:t>
      </w:r>
      <w:r w:rsidRPr="00335EAD">
        <w:rPr>
          <w:rFonts w:eastAsia="Times New Roman" w:cs="Times New Roman"/>
          <w:szCs w:val="24"/>
        </w:rPr>
        <w:t xml:space="preserve"> as of 2014 numbered around 500,000. Many of those who remained in Algeria faced torture </w:t>
      </w:r>
      <w:r>
        <w:rPr>
          <w:rFonts w:eastAsia="Times New Roman" w:cs="Times New Roman"/>
          <w:szCs w:val="24"/>
        </w:rPr>
        <w:t>and even</w:t>
      </w:r>
      <w:r w:rsidRPr="00335EAD">
        <w:rPr>
          <w:rFonts w:eastAsia="Times New Roman" w:cs="Times New Roman"/>
          <w:szCs w:val="24"/>
        </w:rPr>
        <w:t xml:space="preserve"> death at the hands of the </w:t>
      </w:r>
      <w:r w:rsidRPr="00335EAD">
        <w:rPr>
          <w:rFonts w:eastAsia="Times New Roman" w:cs="Times New Roman"/>
          <w:i/>
          <w:szCs w:val="24"/>
        </w:rPr>
        <w:t>Front de Libération Nationale</w:t>
      </w:r>
      <w:r w:rsidRPr="00335EAD">
        <w:rPr>
          <w:rFonts w:eastAsia="Times New Roman" w:cs="Times New Roman"/>
          <w:szCs w:val="24"/>
        </w:rPr>
        <w:t xml:space="preserve"> (FLN), and Hamoumou estimates the number of dead at over 100,000 (44), although other sources claim vastly different numbers, due to the difficulty of confirming data</w:t>
      </w:r>
      <w:r>
        <w:rPr>
          <w:rFonts w:eastAsia="Times New Roman" w:cs="Times New Roman"/>
          <w:szCs w:val="24"/>
        </w:rPr>
        <w:t xml:space="preserve"> since records are incomplete or unavailable</w:t>
      </w:r>
      <w:r w:rsidRPr="00335EAD">
        <w:rPr>
          <w:rFonts w:eastAsia="Times New Roman" w:cs="Times New Roman"/>
          <w:szCs w:val="24"/>
        </w:rPr>
        <w:t>.</w:t>
      </w:r>
      <w:r>
        <w:rPr>
          <w:rStyle w:val="FootnoteReference"/>
          <w:rFonts w:eastAsia="Times New Roman" w:cs="Times New Roman"/>
          <w:szCs w:val="24"/>
        </w:rPr>
        <w:footnoteReference w:id="73"/>
      </w:r>
      <w:r w:rsidRPr="00335EAD">
        <w:rPr>
          <w:rFonts w:eastAsia="Times New Roman" w:cs="Times New Roman"/>
          <w:szCs w:val="24"/>
        </w:rPr>
        <w:t xml:space="preserve"> Regarded as traitors by the Algerians, </w:t>
      </w:r>
      <w:r w:rsidRPr="00335EAD">
        <w:rPr>
          <w:rFonts w:eastAsia="Times New Roman" w:cs="Times New Roman"/>
          <w:i/>
          <w:iCs/>
          <w:szCs w:val="24"/>
        </w:rPr>
        <w:t>harkis</w:t>
      </w:r>
      <w:r w:rsidRPr="00335EAD">
        <w:rPr>
          <w:rFonts w:eastAsia="Times New Roman" w:cs="Times New Roman"/>
          <w:szCs w:val="24"/>
        </w:rPr>
        <w:t xml:space="preserve"> also faced discrimination in France, where they were also seen as untrustworthy, considered as having turned upon their brothers to fight the French. The</w:t>
      </w:r>
      <w:r>
        <w:rPr>
          <w:rFonts w:eastAsia="Times New Roman" w:cs="Times New Roman"/>
          <w:szCs w:val="24"/>
        </w:rPr>
        <w:t xml:space="preserve"> French</w:t>
      </w:r>
      <w:r w:rsidRPr="00335EAD">
        <w:rPr>
          <w:rFonts w:eastAsia="Times New Roman" w:cs="Times New Roman"/>
          <w:szCs w:val="24"/>
        </w:rPr>
        <w:t xml:space="preserve"> government further complicated their otherness by designating them </w:t>
      </w:r>
      <w:r>
        <w:rPr>
          <w:rFonts w:eastAsia="Times New Roman" w:cs="Times New Roman"/>
          <w:szCs w:val="24"/>
        </w:rPr>
        <w:t>“</w:t>
      </w:r>
      <w:r w:rsidRPr="00335EAD">
        <w:rPr>
          <w:rFonts w:eastAsia="Times New Roman" w:cs="Times New Roman"/>
          <w:szCs w:val="24"/>
        </w:rPr>
        <w:t>Français musulmans rapatriés,</w:t>
      </w:r>
      <w:r>
        <w:rPr>
          <w:rFonts w:eastAsia="Times New Roman" w:cs="Times New Roman"/>
          <w:szCs w:val="24"/>
        </w:rPr>
        <w:t>”</w:t>
      </w:r>
      <w:r w:rsidRPr="00335EAD">
        <w:rPr>
          <w:rFonts w:eastAsia="Times New Roman" w:cs="Times New Roman"/>
          <w:szCs w:val="24"/>
        </w:rPr>
        <w:t xml:space="preserve"> distinguishing them from the repatriated </w:t>
      </w:r>
      <w:r w:rsidRPr="00335EAD">
        <w:rPr>
          <w:rFonts w:eastAsia="Times New Roman" w:cs="Times New Roman"/>
          <w:i/>
          <w:iCs/>
          <w:szCs w:val="24"/>
        </w:rPr>
        <w:t>pieds noirs</w:t>
      </w:r>
      <w:r w:rsidRPr="00335EAD">
        <w:rPr>
          <w:rFonts w:eastAsia="Times New Roman" w:cs="Times New Roman"/>
          <w:iCs/>
          <w:szCs w:val="24"/>
        </w:rPr>
        <w:t xml:space="preserve">, individuals of European ancestry who had lived in Algeria and returned to France after the war, as well as by assigning the </w:t>
      </w:r>
      <w:r w:rsidRPr="00335EAD">
        <w:rPr>
          <w:rFonts w:eastAsia="Times New Roman" w:cs="Times New Roman"/>
          <w:i/>
          <w:iCs/>
          <w:szCs w:val="24"/>
        </w:rPr>
        <w:t>harkis</w:t>
      </w:r>
      <w:r w:rsidRPr="00335EAD">
        <w:rPr>
          <w:rFonts w:eastAsia="Times New Roman" w:cs="Times New Roman"/>
          <w:iCs/>
          <w:szCs w:val="24"/>
        </w:rPr>
        <w:t xml:space="preserve"> to live in ill-equipped camps upon </w:t>
      </w:r>
      <w:r>
        <w:rPr>
          <w:rFonts w:eastAsia="Times New Roman" w:cs="Times New Roman"/>
          <w:iCs/>
          <w:szCs w:val="24"/>
        </w:rPr>
        <w:t xml:space="preserve">their </w:t>
      </w:r>
      <w:r w:rsidRPr="00335EAD">
        <w:rPr>
          <w:rFonts w:eastAsia="Times New Roman" w:cs="Times New Roman"/>
          <w:iCs/>
          <w:szCs w:val="24"/>
        </w:rPr>
        <w:t>arrival</w:t>
      </w:r>
      <w:r>
        <w:rPr>
          <w:rFonts w:eastAsia="Times New Roman" w:cs="Times New Roman"/>
          <w:iCs/>
          <w:szCs w:val="24"/>
        </w:rPr>
        <w:t xml:space="preserve"> in the country</w:t>
      </w:r>
      <w:r w:rsidRPr="00335EAD">
        <w:rPr>
          <w:rFonts w:eastAsia="Times New Roman" w:cs="Times New Roman"/>
          <w:szCs w:val="24"/>
        </w:rPr>
        <w:t xml:space="preserve"> (Hammoumou 25). This position </w:t>
      </w:r>
      <w:r>
        <w:rPr>
          <w:rFonts w:eastAsia="Times New Roman" w:cs="Times New Roman"/>
          <w:szCs w:val="24"/>
        </w:rPr>
        <w:t xml:space="preserve">situated </w:t>
      </w:r>
      <w:r w:rsidRPr="00335EAD">
        <w:rPr>
          <w:rFonts w:eastAsia="Times New Roman" w:cs="Times New Roman"/>
          <w:szCs w:val="24"/>
        </w:rPr>
        <w:t xml:space="preserve">on the fringes of French society created a dynamic in which the </w:t>
      </w:r>
      <w:r w:rsidRPr="00335EAD">
        <w:rPr>
          <w:rFonts w:eastAsia="Times New Roman" w:cs="Times New Roman"/>
          <w:i/>
          <w:szCs w:val="24"/>
        </w:rPr>
        <w:t>harkis</w:t>
      </w:r>
      <w:r w:rsidRPr="00335EAD">
        <w:rPr>
          <w:rFonts w:eastAsia="Times New Roman" w:cs="Times New Roman"/>
          <w:szCs w:val="24"/>
        </w:rPr>
        <w:t xml:space="preserve"> were effectively doubly punished by banishment from their place of birth</w:t>
      </w:r>
      <w:r>
        <w:rPr>
          <w:rFonts w:eastAsia="Times New Roman" w:cs="Times New Roman"/>
          <w:szCs w:val="24"/>
        </w:rPr>
        <w:t xml:space="preserve">—as noted in </w:t>
      </w:r>
      <w:r>
        <w:rPr>
          <w:rFonts w:eastAsia="Times New Roman" w:cs="Times New Roman"/>
          <w:i/>
          <w:szCs w:val="24"/>
        </w:rPr>
        <w:t>Moze</w:t>
      </w:r>
      <w:r>
        <w:rPr>
          <w:rFonts w:eastAsia="Times New Roman" w:cs="Times New Roman"/>
          <w:szCs w:val="24"/>
        </w:rPr>
        <w:t xml:space="preserve">, the </w:t>
      </w:r>
      <w:r>
        <w:rPr>
          <w:rFonts w:eastAsia="Times New Roman" w:cs="Times New Roman"/>
          <w:i/>
          <w:szCs w:val="24"/>
        </w:rPr>
        <w:t>harkis</w:t>
      </w:r>
      <w:r>
        <w:t xml:space="preserve"> had to renounce permanently the right to return to Algeria </w:t>
      </w:r>
      <w:r>
        <w:rPr>
          <w:rFonts w:eastAsia="Times New Roman" w:cs="Times New Roman"/>
          <w:szCs w:val="24"/>
        </w:rPr>
        <w:t xml:space="preserve">as a condition of their residence in France, </w:t>
      </w:r>
      <w:r>
        <w:t>(119)</w:t>
      </w:r>
      <w:r>
        <w:rPr>
          <w:rFonts w:eastAsia="Times New Roman" w:cs="Times New Roman"/>
          <w:szCs w:val="24"/>
        </w:rPr>
        <w:t>—a</w:t>
      </w:r>
      <w:r w:rsidRPr="00335EAD">
        <w:rPr>
          <w:rFonts w:eastAsia="Times New Roman" w:cs="Times New Roman"/>
          <w:szCs w:val="24"/>
        </w:rPr>
        <w:t>nd by ostracism in metropolitan France.</w:t>
      </w:r>
    </w:p>
    <w:p w14:paraId="52D3CDF8" w14:textId="77777777" w:rsidR="00A6058D" w:rsidRPr="00991220" w:rsidRDefault="00A6058D" w:rsidP="00A6058D">
      <w:pPr>
        <w:spacing w:after="0" w:line="480" w:lineRule="auto"/>
        <w:rPr>
          <w:rFonts w:eastAsia="Times New Roman" w:cs="Times New Roman"/>
          <w:szCs w:val="24"/>
        </w:rPr>
      </w:pPr>
      <w:r w:rsidRPr="00335EAD">
        <w:rPr>
          <w:rFonts w:eastAsia="Times New Roman" w:cs="Times New Roman"/>
          <w:szCs w:val="24"/>
        </w:rPr>
        <w:tab/>
        <w:t xml:space="preserve">The </w:t>
      </w:r>
      <w:r w:rsidRPr="00335EAD">
        <w:rPr>
          <w:rFonts w:eastAsia="Times New Roman" w:cs="Times New Roman"/>
          <w:i/>
          <w:szCs w:val="24"/>
        </w:rPr>
        <w:t>harkis</w:t>
      </w:r>
      <w:r w:rsidRPr="00335EAD">
        <w:rPr>
          <w:rFonts w:eastAsia="Times New Roman" w:cs="Times New Roman"/>
          <w:szCs w:val="24"/>
        </w:rPr>
        <w:t xml:space="preserve">, however, have become more visible in French society over the past two decades, due to an increase in </w:t>
      </w:r>
      <w:r>
        <w:rPr>
          <w:rFonts w:eastAsia="Times New Roman" w:cs="Times New Roman"/>
          <w:szCs w:val="24"/>
        </w:rPr>
        <w:t xml:space="preserve">French </w:t>
      </w:r>
      <w:r w:rsidRPr="00335EAD">
        <w:rPr>
          <w:rFonts w:eastAsia="Times New Roman" w:cs="Times New Roman"/>
          <w:szCs w:val="24"/>
        </w:rPr>
        <w:t xml:space="preserve">political gestures of recognition and a wave of cultural productions by the children of </w:t>
      </w:r>
      <w:r w:rsidRPr="00335EAD">
        <w:rPr>
          <w:rFonts w:eastAsia="Times New Roman" w:cs="Times New Roman"/>
          <w:i/>
          <w:szCs w:val="24"/>
        </w:rPr>
        <w:t>harkis</w:t>
      </w:r>
      <w:r w:rsidRPr="00335EAD">
        <w:rPr>
          <w:rFonts w:eastAsia="Times New Roman" w:cs="Times New Roman"/>
          <w:szCs w:val="24"/>
        </w:rPr>
        <w:t xml:space="preserve">. </w:t>
      </w:r>
      <w:r>
        <w:rPr>
          <w:rFonts w:eastAsia="Times New Roman" w:cs="Times New Roman"/>
          <w:szCs w:val="24"/>
        </w:rPr>
        <w:t>For instance, o</w:t>
      </w:r>
      <w:r w:rsidRPr="00335EAD">
        <w:rPr>
          <w:rFonts w:eastAsia="Times New Roman" w:cs="Times New Roman"/>
          <w:szCs w:val="24"/>
        </w:rPr>
        <w:t>n the literary front, Rahmani, in addition to</w:t>
      </w:r>
      <w:r>
        <w:rPr>
          <w:rFonts w:eastAsia="Times New Roman" w:cs="Times New Roman"/>
          <w:szCs w:val="24"/>
        </w:rPr>
        <w:t xml:space="preserve"> writing</w:t>
      </w:r>
      <w:r w:rsidRPr="00335EAD">
        <w:rPr>
          <w:rFonts w:eastAsia="Times New Roman" w:cs="Times New Roman"/>
          <w:szCs w:val="24"/>
        </w:rPr>
        <w:t xml:space="preserve"> </w:t>
      </w:r>
      <w:r w:rsidRPr="00335EAD">
        <w:rPr>
          <w:rFonts w:eastAsia="Times New Roman" w:cs="Times New Roman"/>
          <w:i/>
          <w:szCs w:val="24"/>
        </w:rPr>
        <w:t>Moze</w:t>
      </w:r>
      <w:r w:rsidRPr="00335EAD">
        <w:rPr>
          <w:rFonts w:eastAsia="Times New Roman" w:cs="Times New Roman"/>
          <w:szCs w:val="24"/>
        </w:rPr>
        <w:t xml:space="preserve">, has also published </w:t>
      </w:r>
      <w:r>
        <w:rPr>
          <w:rFonts w:eastAsia="Times New Roman" w:cs="Times New Roman"/>
          <w:i/>
          <w:szCs w:val="24"/>
        </w:rPr>
        <w:t>“</w:t>
      </w:r>
      <w:r w:rsidRPr="00335EAD">
        <w:rPr>
          <w:rFonts w:eastAsia="Times New Roman" w:cs="Times New Roman"/>
          <w:i/>
          <w:szCs w:val="24"/>
        </w:rPr>
        <w:t>Musulman</w:t>
      </w:r>
      <w:r>
        <w:rPr>
          <w:rFonts w:eastAsia="Times New Roman" w:cs="Times New Roman"/>
          <w:i/>
          <w:szCs w:val="24"/>
        </w:rPr>
        <w:t>”</w:t>
      </w:r>
      <w:r w:rsidRPr="00335EAD">
        <w:rPr>
          <w:rFonts w:eastAsia="Times New Roman" w:cs="Times New Roman"/>
          <w:i/>
          <w:szCs w:val="24"/>
        </w:rPr>
        <w:t xml:space="preserve"> roman </w:t>
      </w:r>
      <w:r w:rsidRPr="00335EAD">
        <w:rPr>
          <w:rFonts w:eastAsia="Times New Roman" w:cs="Times New Roman"/>
          <w:szCs w:val="24"/>
        </w:rPr>
        <w:t xml:space="preserve">(2005), a novel exploring </w:t>
      </w:r>
      <w:r>
        <w:rPr>
          <w:rFonts w:eastAsia="Times New Roman" w:cs="Times New Roman"/>
          <w:szCs w:val="24"/>
        </w:rPr>
        <w:t xml:space="preserve">the </w:t>
      </w:r>
      <w:r w:rsidRPr="00335EAD">
        <w:rPr>
          <w:rFonts w:eastAsia="Times New Roman" w:cs="Times New Roman"/>
          <w:szCs w:val="24"/>
        </w:rPr>
        <w:t xml:space="preserve">complicated intersection between French national identity and Muslim heritage, and </w:t>
      </w:r>
      <w:r w:rsidRPr="00335EAD">
        <w:rPr>
          <w:rFonts w:eastAsia="Times New Roman" w:cs="Times New Roman"/>
          <w:i/>
          <w:szCs w:val="24"/>
        </w:rPr>
        <w:t>France, récit d</w:t>
      </w:r>
      <w:r>
        <w:rPr>
          <w:rFonts w:eastAsia="Times New Roman" w:cs="Times New Roman"/>
          <w:i/>
          <w:szCs w:val="24"/>
        </w:rPr>
        <w:t>’</w:t>
      </w:r>
      <w:r w:rsidRPr="00335EAD">
        <w:rPr>
          <w:rFonts w:eastAsia="Times New Roman" w:cs="Times New Roman"/>
          <w:i/>
          <w:szCs w:val="24"/>
        </w:rPr>
        <w:t xml:space="preserve">une enfance </w:t>
      </w:r>
      <w:r w:rsidRPr="00335EAD">
        <w:rPr>
          <w:rFonts w:eastAsia="Times New Roman" w:cs="Times New Roman"/>
          <w:szCs w:val="24"/>
        </w:rPr>
        <w:t xml:space="preserve">(2006), an account of her childhood experiences in a </w:t>
      </w:r>
      <w:r w:rsidRPr="00335EAD">
        <w:rPr>
          <w:rFonts w:eastAsia="Times New Roman" w:cs="Times New Roman"/>
          <w:i/>
          <w:szCs w:val="24"/>
        </w:rPr>
        <w:t xml:space="preserve">harki </w:t>
      </w:r>
      <w:r w:rsidRPr="00335EAD">
        <w:rPr>
          <w:rFonts w:eastAsia="Times New Roman" w:cs="Times New Roman"/>
          <w:szCs w:val="24"/>
        </w:rPr>
        <w:t xml:space="preserve">family. Other </w:t>
      </w:r>
      <w:r>
        <w:rPr>
          <w:rFonts w:eastAsia="Times New Roman" w:cs="Times New Roman"/>
          <w:szCs w:val="24"/>
        </w:rPr>
        <w:t xml:space="preserve">notable </w:t>
      </w:r>
      <w:r w:rsidRPr="00335EAD">
        <w:rPr>
          <w:rFonts w:eastAsia="Times New Roman" w:cs="Times New Roman"/>
          <w:szCs w:val="24"/>
        </w:rPr>
        <w:t xml:space="preserve">texts addressing </w:t>
      </w:r>
      <w:r w:rsidRPr="00335EAD">
        <w:rPr>
          <w:rFonts w:eastAsia="Times New Roman" w:cs="Times New Roman"/>
          <w:i/>
          <w:szCs w:val="24"/>
        </w:rPr>
        <w:t xml:space="preserve">harki </w:t>
      </w:r>
      <w:r w:rsidRPr="00335EAD">
        <w:rPr>
          <w:rFonts w:eastAsia="Times New Roman" w:cs="Times New Roman"/>
          <w:szCs w:val="24"/>
        </w:rPr>
        <w:t>heritage include Dalila Kerchouche</w:t>
      </w:r>
      <w:r>
        <w:rPr>
          <w:rFonts w:eastAsia="Times New Roman" w:cs="Times New Roman"/>
          <w:szCs w:val="24"/>
        </w:rPr>
        <w:t>’</w:t>
      </w:r>
      <w:r w:rsidRPr="00335EAD">
        <w:rPr>
          <w:rFonts w:eastAsia="Times New Roman" w:cs="Times New Roman"/>
          <w:szCs w:val="24"/>
        </w:rPr>
        <w:t xml:space="preserve">s </w:t>
      </w:r>
      <w:r w:rsidRPr="00335EAD">
        <w:rPr>
          <w:rFonts w:eastAsia="Times New Roman" w:cs="Times New Roman"/>
          <w:i/>
          <w:szCs w:val="24"/>
        </w:rPr>
        <w:t>Mon père, ce harki</w:t>
      </w:r>
      <w:r w:rsidRPr="00335EAD">
        <w:rPr>
          <w:rFonts w:cs="Times New Roman"/>
        </w:rPr>
        <w:t xml:space="preserve"> (2003), </w:t>
      </w:r>
      <w:r w:rsidRPr="00335EAD">
        <w:rPr>
          <w:rFonts w:eastAsia="Times New Roman" w:cs="Times New Roman"/>
          <w:szCs w:val="24"/>
        </w:rPr>
        <w:t>Hadjila Kemoum</w:t>
      </w:r>
      <w:r>
        <w:rPr>
          <w:rFonts w:eastAsia="Times New Roman" w:cs="Times New Roman"/>
          <w:szCs w:val="24"/>
        </w:rPr>
        <w:t>’</w:t>
      </w:r>
      <w:r w:rsidRPr="00335EAD">
        <w:rPr>
          <w:rFonts w:eastAsia="Times New Roman" w:cs="Times New Roman"/>
          <w:szCs w:val="24"/>
        </w:rPr>
        <w:t xml:space="preserve">s </w:t>
      </w:r>
      <w:r w:rsidRPr="00335EAD">
        <w:rPr>
          <w:rFonts w:eastAsia="Times New Roman" w:cs="Times New Roman"/>
          <w:i/>
          <w:szCs w:val="24"/>
        </w:rPr>
        <w:t>Mohand le harki</w:t>
      </w:r>
      <w:r w:rsidRPr="00335EAD">
        <w:rPr>
          <w:rFonts w:cs="Times New Roman"/>
        </w:rPr>
        <w:t xml:space="preserve"> (2003), and Fatima Benasci-Lancou</w:t>
      </w:r>
      <w:r>
        <w:rPr>
          <w:rFonts w:cs="Times New Roman"/>
        </w:rPr>
        <w:t>’</w:t>
      </w:r>
      <w:r w:rsidRPr="00335EAD">
        <w:rPr>
          <w:rFonts w:cs="Times New Roman"/>
        </w:rPr>
        <w:t xml:space="preserve">s </w:t>
      </w:r>
      <w:r w:rsidRPr="00335EAD">
        <w:rPr>
          <w:rFonts w:cs="Times New Roman"/>
          <w:i/>
        </w:rPr>
        <w:t>Fille de harki</w:t>
      </w:r>
      <w:r w:rsidRPr="00335EAD">
        <w:rPr>
          <w:rFonts w:cs="Times New Roman"/>
        </w:rPr>
        <w:t xml:space="preserve"> (2005).</w:t>
      </w:r>
      <w:r w:rsidRPr="00335EAD">
        <w:rPr>
          <w:rFonts w:eastAsia="Times New Roman" w:cs="Times New Roman"/>
          <w:szCs w:val="24"/>
        </w:rPr>
        <w:t xml:space="preserve"> In the political realm, </w:t>
      </w:r>
      <w:r w:rsidRPr="00F32795">
        <w:rPr>
          <w:rFonts w:eastAsia="Times New Roman" w:cs="Times New Roman"/>
          <w:szCs w:val="24"/>
        </w:rPr>
        <w:t xml:space="preserve">Jacques Chirac held a </w:t>
      </w:r>
      <w:r w:rsidRPr="00F32795">
        <w:rPr>
          <w:rFonts w:eastAsia="Times New Roman" w:cs="Times New Roman"/>
          <w:i/>
          <w:iCs/>
          <w:szCs w:val="24"/>
        </w:rPr>
        <w:t xml:space="preserve">journée </w:t>
      </w:r>
      <w:r>
        <w:rPr>
          <w:rFonts w:eastAsia="Times New Roman" w:cs="Times New Roman"/>
          <w:i/>
          <w:iCs/>
          <w:szCs w:val="24"/>
        </w:rPr>
        <w:t>nationale</w:t>
      </w:r>
      <w:r w:rsidRPr="00F32795">
        <w:rPr>
          <w:rFonts w:eastAsia="Times New Roman" w:cs="Times New Roman"/>
          <w:i/>
          <w:iCs/>
          <w:szCs w:val="24"/>
        </w:rPr>
        <w:t xml:space="preserve"> en hommage aux harkis</w:t>
      </w:r>
      <w:r w:rsidRPr="00F32795">
        <w:rPr>
          <w:rFonts w:eastAsia="Times New Roman" w:cs="Times New Roman"/>
          <w:szCs w:val="24"/>
        </w:rPr>
        <w:t xml:space="preserve"> on September 25, 2001. </w:t>
      </w:r>
      <w:r w:rsidRPr="00335EAD">
        <w:rPr>
          <w:rFonts w:eastAsia="Times New Roman" w:cs="Times New Roman"/>
          <w:szCs w:val="24"/>
        </w:rPr>
        <w:t xml:space="preserve">This </w:t>
      </w:r>
      <w:r>
        <w:rPr>
          <w:rFonts w:eastAsia="Times New Roman" w:cs="Times New Roman"/>
          <w:szCs w:val="24"/>
        </w:rPr>
        <w:t>decisio</w:t>
      </w:r>
      <w:r w:rsidRPr="00335EAD">
        <w:rPr>
          <w:rFonts w:eastAsia="Times New Roman" w:cs="Times New Roman"/>
          <w:szCs w:val="24"/>
        </w:rPr>
        <w:t xml:space="preserve">n subsequently engendered an annual day of remembrance. In his speech, Chirac described the </w:t>
      </w:r>
      <w:r w:rsidRPr="00335EAD">
        <w:rPr>
          <w:rFonts w:eastAsia="Times New Roman" w:cs="Times New Roman"/>
          <w:i/>
          <w:iCs/>
          <w:szCs w:val="24"/>
        </w:rPr>
        <w:t>harkis</w:t>
      </w:r>
      <w:r w:rsidRPr="00335EAD">
        <w:rPr>
          <w:rFonts w:eastAsia="Times New Roman" w:cs="Times New Roman"/>
          <w:szCs w:val="24"/>
        </w:rPr>
        <w:t xml:space="preserve"> as </w:t>
      </w:r>
      <w:r>
        <w:rPr>
          <w:rFonts w:eastAsia="Times New Roman" w:cs="Times New Roman"/>
          <w:szCs w:val="24"/>
        </w:rPr>
        <w:t>individuals</w:t>
      </w:r>
      <w:r w:rsidRPr="00335EAD">
        <w:rPr>
          <w:rFonts w:eastAsia="Times New Roman" w:cs="Times New Roman"/>
          <w:szCs w:val="24"/>
        </w:rPr>
        <w:t xml:space="preserve"> who fought for France and its ideals (1). Enjelvin likens </w:t>
      </w:r>
      <w:r>
        <w:rPr>
          <w:rFonts w:eastAsia="Times New Roman" w:cs="Times New Roman"/>
          <w:szCs w:val="24"/>
        </w:rPr>
        <w:t>t</w:t>
      </w:r>
      <w:r w:rsidRPr="00335EAD">
        <w:rPr>
          <w:rFonts w:eastAsia="Times New Roman" w:cs="Times New Roman"/>
          <w:szCs w:val="24"/>
        </w:rPr>
        <w:t>his strategy to that of de Gaulle</w:t>
      </w:r>
      <w:r>
        <w:rPr>
          <w:rFonts w:eastAsia="Times New Roman" w:cs="Times New Roman"/>
          <w:szCs w:val="24"/>
        </w:rPr>
        <w:t xml:space="preserve"> in the sense that</w:t>
      </w:r>
      <w:r w:rsidRPr="00335EAD">
        <w:rPr>
          <w:rFonts w:eastAsia="Times New Roman" w:cs="Times New Roman"/>
          <w:szCs w:val="24"/>
        </w:rPr>
        <w:t xml:space="preserve">, </w:t>
      </w:r>
      <w:r>
        <w:rPr>
          <w:rFonts w:eastAsia="Times New Roman" w:cs="Times New Roman"/>
          <w:szCs w:val="24"/>
        </w:rPr>
        <w:t>as with</w:t>
      </w:r>
      <w:r w:rsidRPr="00335EAD">
        <w:rPr>
          <w:rFonts w:eastAsia="Times New Roman" w:cs="Times New Roman"/>
          <w:szCs w:val="24"/>
        </w:rPr>
        <w:t xml:space="preserve"> de Gaulle who perpetuated the myth of the majority participation in the French </w:t>
      </w:r>
      <w:r>
        <w:rPr>
          <w:rFonts w:eastAsia="Times New Roman" w:cs="Times New Roman"/>
          <w:szCs w:val="24"/>
        </w:rPr>
        <w:t>R</w:t>
      </w:r>
      <w:r w:rsidRPr="00335EAD">
        <w:rPr>
          <w:rFonts w:eastAsia="Times New Roman" w:cs="Times New Roman"/>
          <w:szCs w:val="24"/>
        </w:rPr>
        <w:t xml:space="preserve">esistance, Chirac, in his speech, imagines all </w:t>
      </w:r>
      <w:r w:rsidRPr="00335EAD">
        <w:rPr>
          <w:rFonts w:eastAsia="Times New Roman" w:cs="Times New Roman"/>
          <w:i/>
          <w:iCs/>
          <w:szCs w:val="24"/>
        </w:rPr>
        <w:t>harkis</w:t>
      </w:r>
      <w:r w:rsidRPr="00335EAD">
        <w:rPr>
          <w:rFonts w:eastAsia="Times New Roman" w:cs="Times New Roman"/>
          <w:szCs w:val="24"/>
        </w:rPr>
        <w:t xml:space="preserve"> as loyal Frenchmen willing to die for the </w:t>
      </w:r>
      <w:r>
        <w:rPr>
          <w:rFonts w:eastAsia="Times New Roman" w:cs="Times New Roman"/>
          <w:szCs w:val="24"/>
        </w:rPr>
        <w:t xml:space="preserve">European </w:t>
      </w:r>
      <w:r w:rsidRPr="00335EAD">
        <w:rPr>
          <w:rFonts w:eastAsia="Times New Roman" w:cs="Times New Roman"/>
          <w:szCs w:val="24"/>
        </w:rPr>
        <w:t>nation (</w:t>
      </w:r>
      <w:r>
        <w:rPr>
          <w:rFonts w:eastAsia="Times New Roman" w:cs="Times New Roman"/>
          <w:szCs w:val="24"/>
        </w:rPr>
        <w:t>Enjelvin 68; Chirac</w:t>
      </w:r>
      <w:r w:rsidRPr="00335EAD">
        <w:rPr>
          <w:rFonts w:eastAsia="Times New Roman" w:cs="Times New Roman"/>
          <w:szCs w:val="24"/>
        </w:rPr>
        <w:t xml:space="preserve">). </w:t>
      </w:r>
      <w:r w:rsidRPr="00F32795">
        <w:rPr>
          <w:rFonts w:eastAsia="Times New Roman" w:cs="Times New Roman"/>
          <w:szCs w:val="24"/>
          <w:lang w:val="fr-FR"/>
        </w:rPr>
        <w:t xml:space="preserve">In </w:t>
      </w:r>
      <w:r w:rsidRPr="00F32795">
        <w:rPr>
          <w:rFonts w:eastAsia="Times New Roman" w:cs="Times New Roman"/>
          <w:i/>
          <w:szCs w:val="24"/>
          <w:lang w:val="fr-FR"/>
        </w:rPr>
        <w:t>Moze</w:t>
      </w:r>
      <w:r w:rsidRPr="00F32795">
        <w:rPr>
          <w:rFonts w:eastAsia="Times New Roman" w:cs="Times New Roman"/>
          <w:szCs w:val="24"/>
          <w:lang w:val="fr-FR"/>
        </w:rPr>
        <w:t xml:space="preserve">, Rahmani discusses the pressures men faced to join </w:t>
      </w:r>
      <w:r>
        <w:rPr>
          <w:rFonts w:eastAsia="Times New Roman" w:cs="Times New Roman"/>
          <w:szCs w:val="24"/>
          <w:lang w:val="fr-FR"/>
        </w:rPr>
        <w:t xml:space="preserve">the </w:t>
      </w:r>
      <w:r w:rsidRPr="00F32795">
        <w:rPr>
          <w:rFonts w:eastAsia="Times New Roman" w:cs="Times New Roman"/>
          <w:szCs w:val="24"/>
          <w:lang w:val="fr-FR"/>
        </w:rPr>
        <w:t>French forces, which undermine Chirac</w:t>
      </w:r>
      <w:r>
        <w:rPr>
          <w:rFonts w:eastAsia="Times New Roman" w:cs="Times New Roman"/>
          <w:szCs w:val="24"/>
          <w:lang w:val="fr-FR"/>
        </w:rPr>
        <w:t>’</w:t>
      </w:r>
      <w:r w:rsidRPr="00F32795">
        <w:rPr>
          <w:rFonts w:eastAsia="Times New Roman" w:cs="Times New Roman"/>
          <w:szCs w:val="24"/>
          <w:lang w:val="fr-FR"/>
        </w:rPr>
        <w:t xml:space="preserve">s patriotic discourse: </w:t>
      </w:r>
      <w:r>
        <w:rPr>
          <w:rFonts w:eastAsia="Times New Roman" w:cs="Times New Roman"/>
          <w:szCs w:val="24"/>
          <w:lang w:val="fr-FR"/>
        </w:rPr>
        <w:t>“</w:t>
      </w:r>
      <w:r w:rsidRPr="00335EAD">
        <w:rPr>
          <w:rFonts w:cs="Times New Roman"/>
          <w:szCs w:val="24"/>
          <w:lang w:val="fr-FR"/>
        </w:rPr>
        <w:t>L</w:t>
      </w:r>
      <w:r>
        <w:rPr>
          <w:rFonts w:cs="Times New Roman"/>
          <w:szCs w:val="24"/>
          <w:lang w:val="fr-FR"/>
        </w:rPr>
        <w:t>’</w:t>
      </w:r>
      <w:r w:rsidRPr="00335EAD">
        <w:rPr>
          <w:rFonts w:cs="Times New Roman"/>
          <w:szCs w:val="24"/>
          <w:lang w:val="fr-FR"/>
        </w:rPr>
        <w:t>armée ayant peu de Français, peu de catholiques et peu de volontaires sur le territoire, elle a cantonné les villageois hors de chez eux, dans des terrains vagues, derrière des barbelés avec ration de semoule limitée. . . . Un peu de palu, un peu de typhus et, dans le noir, la nuit, des pères et des maris affamés. Et on dit de ça que c</w:t>
      </w:r>
      <w:r>
        <w:rPr>
          <w:rFonts w:cs="Times New Roman"/>
          <w:szCs w:val="24"/>
          <w:lang w:val="fr-FR"/>
        </w:rPr>
        <w:t>’</w:t>
      </w:r>
      <w:r w:rsidRPr="00335EAD">
        <w:rPr>
          <w:rFonts w:cs="Times New Roman"/>
          <w:szCs w:val="24"/>
          <w:lang w:val="fr-FR"/>
        </w:rPr>
        <w:t>était une armée de volontaires!</w:t>
      </w:r>
      <w:r>
        <w:rPr>
          <w:rFonts w:cs="Times New Roman"/>
          <w:szCs w:val="24"/>
          <w:lang w:val="fr-FR"/>
        </w:rPr>
        <w:t>”</w:t>
      </w:r>
      <w:r w:rsidRPr="00335EAD">
        <w:rPr>
          <w:rFonts w:cs="Times New Roman"/>
          <w:szCs w:val="24"/>
          <w:lang w:val="fr-FR"/>
        </w:rPr>
        <w:t xml:space="preserve"> </w:t>
      </w:r>
      <w:r w:rsidRPr="00335EAD">
        <w:rPr>
          <w:rFonts w:cs="Times New Roman"/>
          <w:szCs w:val="24"/>
        </w:rPr>
        <w:t xml:space="preserve">(37-38). </w:t>
      </w:r>
      <w:r w:rsidRPr="00335EAD">
        <w:rPr>
          <w:rFonts w:eastAsia="Times New Roman" w:cs="Times New Roman"/>
          <w:szCs w:val="24"/>
        </w:rPr>
        <w:t xml:space="preserve">Hamoumou and Choi support this perspective, noting that, while the </w:t>
      </w:r>
      <w:r w:rsidRPr="00335EAD">
        <w:rPr>
          <w:rFonts w:eastAsia="Times New Roman" w:cs="Times New Roman"/>
          <w:i/>
          <w:iCs/>
          <w:szCs w:val="24"/>
        </w:rPr>
        <w:t>harkis</w:t>
      </w:r>
      <w:r w:rsidRPr="00335EAD">
        <w:rPr>
          <w:rFonts w:eastAsia="Times New Roman" w:cs="Times New Roman"/>
          <w:szCs w:val="24"/>
        </w:rPr>
        <w:t xml:space="preserve"> fought for France in the sense of fighting </w:t>
      </w:r>
      <w:r w:rsidRPr="00335EAD">
        <w:rPr>
          <w:rFonts w:eastAsia="Times New Roman" w:cs="Times New Roman"/>
          <w:i/>
          <w:iCs/>
          <w:szCs w:val="24"/>
        </w:rPr>
        <w:t>with</w:t>
      </w:r>
      <w:r w:rsidRPr="00335EAD">
        <w:rPr>
          <w:rFonts w:eastAsia="Times New Roman" w:cs="Times New Roman"/>
          <w:szCs w:val="24"/>
        </w:rPr>
        <w:t xml:space="preserve"> the French during the war, their actions do not mean that they necessarily fought </w:t>
      </w:r>
      <w:r w:rsidRPr="00335EAD">
        <w:rPr>
          <w:rFonts w:eastAsia="Times New Roman" w:cs="Times New Roman"/>
          <w:i/>
          <w:iCs/>
          <w:szCs w:val="24"/>
        </w:rPr>
        <w:t>for</w:t>
      </w:r>
      <w:r w:rsidRPr="00335EAD">
        <w:rPr>
          <w:rFonts w:eastAsia="Times New Roman" w:cs="Times New Roman"/>
          <w:szCs w:val="24"/>
        </w:rPr>
        <w:t xml:space="preserve"> either continued French colonial rule or French republican values (Hamoumou 33; Choi 26). Choi enumerates additional extenuating circumstances that contributed to the participation of </w:t>
      </w:r>
      <w:r w:rsidRPr="00335EAD">
        <w:rPr>
          <w:rFonts w:eastAsia="Times New Roman" w:cs="Times New Roman"/>
          <w:i/>
          <w:szCs w:val="24"/>
        </w:rPr>
        <w:t>harkis</w:t>
      </w:r>
      <w:r w:rsidRPr="00335EAD">
        <w:rPr>
          <w:rFonts w:eastAsia="Times New Roman" w:cs="Times New Roman"/>
          <w:szCs w:val="24"/>
        </w:rPr>
        <w:t xml:space="preserve"> in the war: some joined to protect their families from the FLN, others needed a stable income</w:t>
      </w:r>
      <w:r>
        <w:rPr>
          <w:rFonts w:eastAsia="Times New Roman" w:cs="Times New Roman"/>
          <w:szCs w:val="24"/>
        </w:rPr>
        <w:t xml:space="preserve"> or</w:t>
      </w:r>
      <w:r w:rsidRPr="00335EAD">
        <w:rPr>
          <w:rFonts w:eastAsia="Times New Roman" w:cs="Times New Roman"/>
          <w:szCs w:val="24"/>
        </w:rPr>
        <w:t xml:space="preserve"> came from families with a tradition of serving in the French military in the World Wars (Choi 26). Thus, while the </w:t>
      </w:r>
      <w:r w:rsidRPr="00335EAD">
        <w:rPr>
          <w:rFonts w:eastAsia="Times New Roman" w:cs="Times New Roman"/>
          <w:i/>
          <w:szCs w:val="24"/>
        </w:rPr>
        <w:t xml:space="preserve">harkis </w:t>
      </w:r>
      <w:r w:rsidRPr="00335EAD">
        <w:rPr>
          <w:rFonts w:eastAsia="Times New Roman" w:cs="Times New Roman"/>
          <w:szCs w:val="24"/>
        </w:rPr>
        <w:t>finally received more formal acknowledgement from Chirac, he coopts them for</w:t>
      </w:r>
      <w:r>
        <w:rPr>
          <w:rFonts w:eastAsia="Times New Roman" w:cs="Times New Roman"/>
          <w:szCs w:val="24"/>
        </w:rPr>
        <w:t xml:space="preserve"> a</w:t>
      </w:r>
      <w:r w:rsidRPr="00335EAD">
        <w:rPr>
          <w:rFonts w:eastAsia="Times New Roman" w:cs="Times New Roman"/>
          <w:szCs w:val="24"/>
        </w:rPr>
        <w:t xml:space="preserve"> narrative that bolsters </w:t>
      </w:r>
      <w:r>
        <w:rPr>
          <w:rFonts w:eastAsia="Times New Roman" w:cs="Times New Roman"/>
          <w:szCs w:val="24"/>
        </w:rPr>
        <w:t xml:space="preserve">his own </w:t>
      </w:r>
      <w:r w:rsidRPr="00335EAD">
        <w:rPr>
          <w:rFonts w:eastAsia="Times New Roman" w:cs="Times New Roman"/>
          <w:szCs w:val="24"/>
        </w:rPr>
        <w:t xml:space="preserve">national pride. </w:t>
      </w:r>
      <w:bookmarkStart w:id="130" w:name="_Hlk509840868"/>
    </w:p>
    <w:bookmarkEnd w:id="130"/>
    <w:p w14:paraId="2291760B" w14:textId="6D7667A9" w:rsidR="00A6058D" w:rsidRDefault="00A6058D" w:rsidP="00A6058D">
      <w:pPr>
        <w:spacing w:after="0" w:line="480" w:lineRule="auto"/>
        <w:ind w:firstLine="720"/>
        <w:rPr>
          <w:rFonts w:cs="Times New Roman"/>
        </w:rPr>
      </w:pPr>
      <w:r w:rsidRPr="00335EAD">
        <w:rPr>
          <w:rFonts w:eastAsia="Times New Roman" w:cs="Times New Roman"/>
          <w:szCs w:val="24"/>
        </w:rPr>
        <w:t xml:space="preserve">While some memorials </w:t>
      </w:r>
      <w:r>
        <w:rPr>
          <w:rFonts w:eastAsia="Times New Roman" w:cs="Times New Roman"/>
          <w:szCs w:val="24"/>
        </w:rPr>
        <w:t>do</w:t>
      </w:r>
      <w:r w:rsidRPr="00335EAD">
        <w:rPr>
          <w:rFonts w:eastAsia="Times New Roman" w:cs="Times New Roman"/>
          <w:szCs w:val="24"/>
        </w:rPr>
        <w:t xml:space="preserve"> exist to commemorate the </w:t>
      </w:r>
      <w:r w:rsidRPr="00335EAD">
        <w:rPr>
          <w:rFonts w:eastAsia="Times New Roman" w:cs="Times New Roman"/>
          <w:i/>
          <w:szCs w:val="24"/>
        </w:rPr>
        <w:t>harkis</w:t>
      </w:r>
      <w:r w:rsidRPr="00335EAD">
        <w:rPr>
          <w:rFonts w:eastAsia="Times New Roman" w:cs="Times New Roman"/>
          <w:szCs w:val="24"/>
        </w:rPr>
        <w:t>, they—</w:t>
      </w:r>
      <w:r>
        <w:rPr>
          <w:rFonts w:eastAsia="Times New Roman" w:cs="Times New Roman"/>
          <w:szCs w:val="24"/>
        </w:rPr>
        <w:t>not unlike</w:t>
      </w:r>
      <w:r w:rsidRPr="00335EAD">
        <w:rPr>
          <w:rFonts w:eastAsia="Times New Roman" w:cs="Times New Roman"/>
          <w:szCs w:val="24"/>
        </w:rPr>
        <w:t xml:space="preserve"> the speech by Chirac—focus primarily on the </w:t>
      </w:r>
      <w:r w:rsidRPr="00335EAD">
        <w:rPr>
          <w:rFonts w:eastAsia="Times New Roman" w:cs="Times New Roman"/>
          <w:i/>
          <w:szCs w:val="24"/>
        </w:rPr>
        <w:t>harkis</w:t>
      </w:r>
      <w:r>
        <w:rPr>
          <w:rFonts w:eastAsia="Times New Roman" w:cs="Times New Roman"/>
          <w:szCs w:val="24"/>
        </w:rPr>
        <w:t>’</w:t>
      </w:r>
      <w:r w:rsidRPr="00335EAD">
        <w:rPr>
          <w:rFonts w:eastAsia="Times New Roman" w:cs="Times New Roman"/>
          <w:szCs w:val="24"/>
        </w:rPr>
        <w:t xml:space="preserve"> military service, rather than engaging</w:t>
      </w:r>
      <w:r>
        <w:rPr>
          <w:rFonts w:eastAsia="Times New Roman" w:cs="Times New Roman"/>
          <w:szCs w:val="24"/>
        </w:rPr>
        <w:t xml:space="preserve"> directly or indirectly, </w:t>
      </w:r>
      <w:r w:rsidRPr="00335EAD">
        <w:rPr>
          <w:rFonts w:eastAsia="Times New Roman" w:cs="Times New Roman"/>
          <w:szCs w:val="24"/>
        </w:rPr>
        <w:t xml:space="preserve">with the problematic legacy of French treatment of the </w:t>
      </w:r>
      <w:r w:rsidRPr="00335EAD">
        <w:rPr>
          <w:rFonts w:eastAsia="Times New Roman" w:cs="Times New Roman"/>
          <w:i/>
          <w:szCs w:val="24"/>
        </w:rPr>
        <w:t>harkis</w:t>
      </w:r>
      <w:r w:rsidRPr="00335EAD">
        <w:rPr>
          <w:rFonts w:eastAsia="Times New Roman" w:cs="Times New Roman"/>
          <w:szCs w:val="24"/>
        </w:rPr>
        <w:t xml:space="preserve">. </w:t>
      </w:r>
      <w:r>
        <w:rPr>
          <w:rFonts w:cs="Times New Roman"/>
        </w:rPr>
        <w:t>Within this context, we see that a</w:t>
      </w:r>
      <w:r w:rsidRPr="00335EAD">
        <w:rPr>
          <w:rFonts w:cs="Times New Roman"/>
        </w:rPr>
        <w:t xml:space="preserve">s much, if not more, than </w:t>
      </w:r>
      <w:r>
        <w:rPr>
          <w:rFonts w:cs="Times New Roman"/>
        </w:rPr>
        <w:t xml:space="preserve">mere </w:t>
      </w:r>
      <w:r w:rsidRPr="00335EAD">
        <w:rPr>
          <w:rFonts w:cs="Times New Roman"/>
        </w:rPr>
        <w:t>days of remembrance, monuments have the</w:t>
      </w:r>
      <w:r>
        <w:rPr>
          <w:rFonts w:cs="Times New Roman"/>
        </w:rPr>
        <w:t xml:space="preserve"> dangerous</w:t>
      </w:r>
      <w:r w:rsidRPr="00335EAD">
        <w:rPr>
          <w:rFonts w:cs="Times New Roman"/>
        </w:rPr>
        <w:t xml:space="preserve"> potential to compress the meaning of an event, though if done well they clearly evoke a past event while allowing for </w:t>
      </w:r>
      <w:r w:rsidRPr="00DE6515">
        <w:rPr>
          <w:rFonts w:cs="Times New Roman"/>
        </w:rPr>
        <w:t xml:space="preserve">openness of interpretation. Plaques mark the vast majority of sites dedicated to the </w:t>
      </w:r>
      <w:r w:rsidRPr="00DE6515">
        <w:rPr>
          <w:rFonts w:cs="Times New Roman"/>
          <w:i/>
        </w:rPr>
        <w:t>harkis</w:t>
      </w:r>
      <w:r w:rsidRPr="00DE6515">
        <w:rPr>
          <w:rFonts w:cs="Times New Roman"/>
        </w:rPr>
        <w:t xml:space="preserve">, and, accordingly, on the date of Chirac’s 2001 speech, a plaque in their honor was placed on the wall of the </w:t>
      </w:r>
      <w:r>
        <w:rPr>
          <w:rFonts w:cs="Times New Roman"/>
        </w:rPr>
        <w:t>H</w:t>
      </w:r>
      <w:r w:rsidRPr="00DE6515">
        <w:rPr>
          <w:rFonts w:cs="Times New Roman"/>
        </w:rPr>
        <w:t xml:space="preserve">ôtel des Invalides. </w:t>
      </w:r>
      <w:r>
        <w:rPr>
          <w:rFonts w:cs="Times New Roman"/>
        </w:rPr>
        <w:t>Twenty-seven</w:t>
      </w:r>
      <w:r w:rsidRPr="00DE6515">
        <w:rPr>
          <w:rFonts w:cs="Times New Roman"/>
        </w:rPr>
        <w:t xml:space="preserve"> plaques were affixed at sites, such as the</w:t>
      </w:r>
      <w:r w:rsidRPr="00335EAD">
        <w:rPr>
          <w:rFonts w:cs="Times New Roman"/>
        </w:rPr>
        <w:t xml:space="preserve"> camps, important to </w:t>
      </w:r>
      <w:r w:rsidRPr="00335EAD">
        <w:rPr>
          <w:rFonts w:cs="Times New Roman"/>
          <w:i/>
        </w:rPr>
        <w:t xml:space="preserve">harki </w:t>
      </w:r>
      <w:r w:rsidRPr="00335EAD">
        <w:rPr>
          <w:rFonts w:cs="Times New Roman"/>
        </w:rPr>
        <w:t>history in France (Chirac</w:t>
      </w:r>
      <w:r>
        <w:rPr>
          <w:rFonts w:cs="Times New Roman"/>
        </w:rPr>
        <w:t xml:space="preserve">). </w:t>
      </w:r>
      <w:r w:rsidRPr="00335EAD">
        <w:rPr>
          <w:rFonts w:cs="Times New Roman"/>
        </w:rPr>
        <w:t>In 2002 a memorial for the Algerian War was inaugurated on the Quai Branly in Paris</w:t>
      </w:r>
      <w:r>
        <w:rPr>
          <w:rFonts w:cs="Times New Roman"/>
        </w:rPr>
        <w:t xml:space="preserve"> (see fig. </w:t>
      </w:r>
      <w:r w:rsidR="00EF5590">
        <w:rPr>
          <w:rFonts w:cs="Times New Roman"/>
        </w:rPr>
        <w:t>10</w:t>
      </w:r>
      <w:r>
        <w:rPr>
          <w:rFonts w:cs="Times New Roman"/>
        </w:rPr>
        <w:t>)</w:t>
      </w:r>
      <w:r w:rsidRPr="00335EAD">
        <w:rPr>
          <w:rFonts w:cs="Times New Roman"/>
        </w:rPr>
        <w:t xml:space="preserve">. It consists of three narrow vertical columns with electronic screens which list the names of those who died </w:t>
      </w:r>
      <w:r>
        <w:rPr>
          <w:rFonts w:cs="Times New Roman"/>
        </w:rPr>
        <w:t>“</w:t>
      </w:r>
      <w:r w:rsidRPr="00335EAD">
        <w:rPr>
          <w:rFonts w:cs="Times New Roman"/>
        </w:rPr>
        <w:t>for France,</w:t>
      </w:r>
      <w:r>
        <w:rPr>
          <w:rFonts w:cs="Times New Roman"/>
        </w:rPr>
        <w:t>”</w:t>
      </w:r>
      <w:r w:rsidRPr="00335EAD">
        <w:rPr>
          <w:rFonts w:cs="Times New Roman"/>
        </w:rPr>
        <w:t xml:space="preserve"> including soldiers and auxiliary forces such as the </w:t>
      </w:r>
      <w:r w:rsidRPr="00335EAD">
        <w:rPr>
          <w:rFonts w:cs="Times New Roman"/>
          <w:i/>
        </w:rPr>
        <w:t>harkis</w:t>
      </w:r>
      <w:r w:rsidRPr="00335EAD">
        <w:rPr>
          <w:rFonts w:cs="Times New Roman"/>
        </w:rPr>
        <w:t xml:space="preserve"> (</w:t>
      </w:r>
      <w:r>
        <w:rPr>
          <w:rFonts w:cs="Times New Roman"/>
        </w:rPr>
        <w:t>“</w:t>
      </w:r>
      <w:r w:rsidRPr="00335EAD">
        <w:rPr>
          <w:rFonts w:cs="Times New Roman"/>
        </w:rPr>
        <w:t>Le Mémorial national</w:t>
      </w:r>
      <w:r>
        <w:rPr>
          <w:rFonts w:cs="Times New Roman"/>
        </w:rPr>
        <w:t>”</w:t>
      </w:r>
      <w:r w:rsidRPr="00335EAD">
        <w:rPr>
          <w:rFonts w:cs="Times New Roman"/>
        </w:rPr>
        <w:t>).</w:t>
      </w:r>
      <w:r w:rsidRPr="00335EAD">
        <w:rPr>
          <w:rFonts w:cs="Times New Roman"/>
          <w:i/>
        </w:rPr>
        <w:t xml:space="preserve"> </w:t>
      </w:r>
      <w:r w:rsidRPr="00335EAD">
        <w:rPr>
          <w:rFonts w:cs="Times New Roman"/>
        </w:rPr>
        <w:t>Each screen displays a different color—blue, white</w:t>
      </w:r>
      <w:r w:rsidRPr="00CB4B4C">
        <w:rPr>
          <w:rFonts w:cs="Times New Roman"/>
        </w:rPr>
        <w:t>, and red—to denote the colors of the French flag. A plaque added in 2006 near the Quai Branly monument includes a dedication to civilians who died unjustly in Algeria in massacres during</w:t>
      </w:r>
      <w:r w:rsidRPr="00335EAD">
        <w:rPr>
          <w:rFonts w:cs="Times New Roman"/>
        </w:rPr>
        <w:t xml:space="preserve"> the war and after the Évian Accords</w:t>
      </w:r>
      <w:r>
        <w:rPr>
          <w:rFonts w:cs="Times New Roman"/>
        </w:rPr>
        <w:t xml:space="preserve"> (see fig. </w:t>
      </w:r>
      <w:r w:rsidR="00FC24F1">
        <w:rPr>
          <w:rFonts w:cs="Times New Roman"/>
        </w:rPr>
        <w:t>1</w:t>
      </w:r>
      <w:r w:rsidR="00EF5590">
        <w:rPr>
          <w:rFonts w:cs="Times New Roman"/>
        </w:rPr>
        <w:t>1</w:t>
      </w:r>
      <w:r>
        <w:rPr>
          <w:rFonts w:cs="Times New Roman"/>
        </w:rPr>
        <w:t>)</w:t>
      </w:r>
      <w:r w:rsidRPr="00335EAD">
        <w:rPr>
          <w:rFonts w:cs="Times New Roman"/>
        </w:rPr>
        <w:t xml:space="preserve">. </w:t>
      </w:r>
    </w:p>
    <w:p w14:paraId="416A3A65" w14:textId="77777777" w:rsidR="00A6058D" w:rsidRDefault="00A6058D" w:rsidP="00A6058D">
      <w:pPr>
        <w:spacing w:after="0" w:line="480" w:lineRule="auto"/>
        <w:rPr>
          <w:rFonts w:cs="Times New Roman"/>
        </w:rPr>
      </w:pPr>
    </w:p>
    <w:p w14:paraId="234F0996" w14:textId="77777777" w:rsidR="00A6058D" w:rsidRDefault="00A6058D" w:rsidP="00A6058D">
      <w:pPr>
        <w:spacing w:after="0" w:line="480" w:lineRule="auto"/>
        <w:rPr>
          <w:rFonts w:cs="Times New Roman"/>
        </w:rPr>
      </w:pPr>
    </w:p>
    <w:p w14:paraId="09D5BBAA" w14:textId="77777777" w:rsidR="008A2AF0" w:rsidRDefault="00A6058D" w:rsidP="008A2AF0">
      <w:pPr>
        <w:pStyle w:val="EndnoteText"/>
        <w:keepNext/>
        <w:jc w:val="center"/>
      </w:pPr>
      <w:r>
        <w:rPr>
          <w:noProof/>
        </w:rPr>
        <w:drawing>
          <wp:inline distT="0" distB="0" distL="0" distR="0" wp14:anchorId="1FEF61A6" wp14:editId="078EF7B4">
            <wp:extent cx="4364521" cy="2987040"/>
            <wp:effectExtent l="0" t="0" r="0" b="3810"/>
            <wp:docPr id="13" name="irc_mi" descr="https://c2.staticflickr.com/6/5258/5579073681_8c04de4889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c2.staticflickr.com/6/5258/5579073681_8c04de4889_z.jpg"/>
                    <pic:cNvPicPr>
                      <a:picLocks noChangeAspect="1" noChangeArrowheads="1"/>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rcRect/>
                    <a:stretch>
                      <a:fillRect/>
                    </a:stretch>
                  </pic:blipFill>
                  <pic:spPr bwMode="auto">
                    <a:xfrm>
                      <a:off x="0" y="0"/>
                      <a:ext cx="4379741" cy="2997456"/>
                    </a:xfrm>
                    <a:prstGeom prst="rect">
                      <a:avLst/>
                    </a:prstGeom>
                    <a:noFill/>
                    <a:ln w="9525">
                      <a:noFill/>
                      <a:miter lim="800000"/>
                      <a:headEnd/>
                      <a:tailEnd/>
                    </a:ln>
                  </pic:spPr>
                </pic:pic>
              </a:graphicData>
            </a:graphic>
          </wp:inline>
        </w:drawing>
      </w:r>
    </w:p>
    <w:p w14:paraId="51079337" w14:textId="77777777" w:rsidR="008A2AF0" w:rsidRDefault="008A2AF0" w:rsidP="008A2AF0">
      <w:pPr>
        <w:pStyle w:val="Caption"/>
      </w:pPr>
    </w:p>
    <w:p w14:paraId="2A2F919E" w14:textId="725982FF" w:rsidR="00A6058D" w:rsidRPr="007D223B" w:rsidRDefault="008A2AF0" w:rsidP="008A2AF0">
      <w:pPr>
        <w:pStyle w:val="Caption"/>
        <w:rPr>
          <w:lang w:val="fr-FR"/>
        </w:rPr>
      </w:pPr>
      <w:bookmarkStart w:id="131" w:name="_Toc513558760"/>
      <w:r w:rsidRPr="007D223B">
        <w:rPr>
          <w:lang w:val="fr-FR"/>
        </w:rPr>
        <w:t xml:space="preserve">Figure </w:t>
      </w:r>
      <w:r w:rsidR="007D223B">
        <w:fldChar w:fldCharType="begin"/>
      </w:r>
      <w:r w:rsidR="007D223B" w:rsidRPr="007D223B">
        <w:rPr>
          <w:lang w:val="fr-FR"/>
        </w:rPr>
        <w:instrText xml:space="preserve"> SEQ Figure \* ARABIC </w:instrText>
      </w:r>
      <w:r w:rsidR="007D223B">
        <w:fldChar w:fldCharType="separate"/>
      </w:r>
      <w:r w:rsidR="007E3960">
        <w:rPr>
          <w:noProof/>
          <w:lang w:val="fr-FR"/>
        </w:rPr>
        <w:t>10</w:t>
      </w:r>
      <w:r w:rsidR="007D223B">
        <w:rPr>
          <w:noProof/>
        </w:rPr>
        <w:fldChar w:fldCharType="end"/>
      </w:r>
      <w:r w:rsidRPr="007D223B">
        <w:rPr>
          <w:lang w:val="fr-FR"/>
        </w:rPr>
        <w:t xml:space="preserve">. Soklelne, Photograph of the </w:t>
      </w:r>
      <w:r w:rsidRPr="00E17DF6">
        <w:rPr>
          <w:i/>
          <w:lang w:val="fr-FR"/>
        </w:rPr>
        <w:t>Mémorial national de la guerre d'Algérie et des combats du Maroc et de la Tunisie</w:t>
      </w:r>
      <w:r w:rsidRPr="007D223B">
        <w:rPr>
          <w:lang w:val="fr-FR"/>
        </w:rPr>
        <w:t>, March 31, 2011.</w:t>
      </w:r>
      <w:bookmarkEnd w:id="131"/>
    </w:p>
    <w:p w14:paraId="7DF210DE" w14:textId="77777777" w:rsidR="00A6058D" w:rsidRDefault="00A6058D" w:rsidP="00A6058D">
      <w:pPr>
        <w:pStyle w:val="EndnoteText"/>
        <w:rPr>
          <w:rFonts w:cs="Times New Roman"/>
          <w:sz w:val="24"/>
          <w:szCs w:val="24"/>
          <w:lang w:val="fr-FR"/>
        </w:rPr>
      </w:pPr>
    </w:p>
    <w:p w14:paraId="5A50C8D3" w14:textId="77777777" w:rsidR="00A6058D" w:rsidRDefault="00A6058D" w:rsidP="00A6058D">
      <w:pPr>
        <w:pStyle w:val="EndnoteText"/>
        <w:rPr>
          <w:rFonts w:cs="Times New Roman"/>
          <w:sz w:val="24"/>
          <w:szCs w:val="24"/>
          <w:lang w:val="fr-FR"/>
        </w:rPr>
      </w:pPr>
    </w:p>
    <w:p w14:paraId="68353D1D" w14:textId="77777777" w:rsidR="00A6058D" w:rsidRDefault="00A6058D" w:rsidP="00A6058D">
      <w:pPr>
        <w:pStyle w:val="EndnoteText"/>
        <w:rPr>
          <w:rFonts w:cs="Times New Roman"/>
          <w:sz w:val="24"/>
          <w:szCs w:val="24"/>
          <w:lang w:val="fr-FR"/>
        </w:rPr>
      </w:pPr>
    </w:p>
    <w:p w14:paraId="5D76620B" w14:textId="77777777" w:rsidR="00A6058D" w:rsidRDefault="00A6058D" w:rsidP="00A6058D">
      <w:pPr>
        <w:pStyle w:val="EndnoteText"/>
        <w:rPr>
          <w:rFonts w:cs="Times New Roman"/>
          <w:sz w:val="24"/>
          <w:szCs w:val="24"/>
          <w:lang w:val="fr-FR"/>
        </w:rPr>
      </w:pPr>
    </w:p>
    <w:p w14:paraId="7C52FB84" w14:textId="77777777" w:rsidR="00A6058D" w:rsidRDefault="00A6058D" w:rsidP="00A6058D">
      <w:pPr>
        <w:pStyle w:val="EndnoteText"/>
        <w:rPr>
          <w:rFonts w:cs="Times New Roman"/>
          <w:sz w:val="24"/>
          <w:szCs w:val="24"/>
          <w:lang w:val="fr-FR"/>
        </w:rPr>
      </w:pPr>
    </w:p>
    <w:p w14:paraId="1687E686" w14:textId="77777777" w:rsidR="00A6058D" w:rsidRDefault="00A6058D" w:rsidP="00A6058D">
      <w:pPr>
        <w:pStyle w:val="EndnoteText"/>
        <w:rPr>
          <w:rFonts w:cs="Times New Roman"/>
          <w:sz w:val="24"/>
          <w:szCs w:val="24"/>
          <w:lang w:val="fr-FR"/>
        </w:rPr>
      </w:pPr>
    </w:p>
    <w:p w14:paraId="17CC909C" w14:textId="77777777" w:rsidR="008A2AF0" w:rsidRDefault="00A6058D" w:rsidP="008A2AF0">
      <w:pPr>
        <w:pStyle w:val="EndnoteText"/>
        <w:keepNext/>
        <w:jc w:val="center"/>
      </w:pPr>
      <w:r>
        <w:rPr>
          <w:noProof/>
        </w:rPr>
        <w:drawing>
          <wp:inline distT="0" distB="0" distL="0" distR="0" wp14:anchorId="39AEC942" wp14:editId="454F255F">
            <wp:extent cx="3853059" cy="2887980"/>
            <wp:effectExtent l="0" t="0" r="0" b="7620"/>
            <wp:docPr id="14" name="Picture 14" descr="http://monumentsmorts.univ-lille3.fr/monmorts/upload/monument/39401-39600/39593/inscriptionplot20160610_180041_57e14e907e2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onumentsmorts.univ-lille3.fr/monmorts/upload/monument/39401-39600/39593/inscriptionplot20160610_180041_57e14e907e22b.jpg"/>
                    <pic:cNvPicPr>
                      <a:picLocks noChangeAspect="1" noChangeArrowheads="1"/>
                    </pic:cNvPicPr>
                  </pic:nvPicPr>
                  <pic:blipFill>
                    <a:blip r:embed="rId42">
                      <a:extLst>
                        <a:ext uri="{BEBA8EAE-BF5A-486C-A8C5-ECC9F3942E4B}">
                          <a14:imgProps xmlns:a14="http://schemas.microsoft.com/office/drawing/2010/main">
                            <a14:imgLayer r:embed="rId4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853059" cy="2887980"/>
                    </a:xfrm>
                    <a:prstGeom prst="rect">
                      <a:avLst/>
                    </a:prstGeom>
                    <a:noFill/>
                    <a:ln>
                      <a:noFill/>
                    </a:ln>
                  </pic:spPr>
                </pic:pic>
              </a:graphicData>
            </a:graphic>
          </wp:inline>
        </w:drawing>
      </w:r>
    </w:p>
    <w:p w14:paraId="323F930A" w14:textId="77777777" w:rsidR="008A2AF0" w:rsidRDefault="008A2AF0" w:rsidP="008A2AF0">
      <w:pPr>
        <w:pStyle w:val="Caption"/>
        <w:jc w:val="center"/>
      </w:pPr>
    </w:p>
    <w:p w14:paraId="76A367FC" w14:textId="3A65FC76" w:rsidR="00A6058D" w:rsidRDefault="008A2AF0" w:rsidP="008A2AF0">
      <w:pPr>
        <w:pStyle w:val="Caption"/>
        <w:rPr>
          <w:rFonts w:cs="Times New Roman"/>
          <w:b/>
          <w:szCs w:val="24"/>
          <w:lang w:val="fr-FR"/>
        </w:rPr>
      </w:pPr>
      <w:bookmarkStart w:id="132" w:name="_Toc513558761"/>
      <w:r w:rsidRPr="007D223B">
        <w:rPr>
          <w:lang w:val="fr-FR"/>
        </w:rPr>
        <w:t xml:space="preserve">Figure </w:t>
      </w:r>
      <w:r w:rsidR="007D223B">
        <w:fldChar w:fldCharType="begin"/>
      </w:r>
      <w:r w:rsidR="007D223B" w:rsidRPr="007D223B">
        <w:rPr>
          <w:lang w:val="fr-FR"/>
        </w:rPr>
        <w:instrText xml:space="preserve"> SEQ Figure \* ARABIC </w:instrText>
      </w:r>
      <w:r w:rsidR="007D223B">
        <w:fldChar w:fldCharType="separate"/>
      </w:r>
      <w:r w:rsidR="007E3960">
        <w:rPr>
          <w:noProof/>
          <w:lang w:val="fr-FR"/>
        </w:rPr>
        <w:t>11</w:t>
      </w:r>
      <w:r w:rsidR="007D223B">
        <w:rPr>
          <w:noProof/>
        </w:rPr>
        <w:fldChar w:fldCharType="end"/>
      </w:r>
      <w:r w:rsidRPr="007D223B">
        <w:rPr>
          <w:lang w:val="fr-FR"/>
        </w:rPr>
        <w:t xml:space="preserve">. Marc Ducrot, Photograph of a plaque next to the </w:t>
      </w:r>
      <w:r w:rsidRPr="00E17DF6">
        <w:rPr>
          <w:i/>
          <w:lang w:val="fr-FR"/>
        </w:rPr>
        <w:t>Mémorial national de la guerre d</w:t>
      </w:r>
      <w:r w:rsidR="00E17DF6" w:rsidRPr="00E17DF6">
        <w:rPr>
          <w:i/>
          <w:lang w:val="fr-FR"/>
        </w:rPr>
        <w:t>’</w:t>
      </w:r>
      <w:r w:rsidRPr="00E17DF6">
        <w:rPr>
          <w:i/>
          <w:lang w:val="fr-FR"/>
        </w:rPr>
        <w:t>Algérie et des combats du Maroc et de la Tunisie</w:t>
      </w:r>
      <w:r w:rsidRPr="007D223B">
        <w:rPr>
          <w:lang w:val="fr-FR"/>
        </w:rPr>
        <w:t>, n.d.</w:t>
      </w:r>
      <w:bookmarkEnd w:id="132"/>
    </w:p>
    <w:p w14:paraId="75E2D70B" w14:textId="77777777" w:rsidR="00A6058D" w:rsidRPr="003E22E7" w:rsidRDefault="00A6058D" w:rsidP="00A6058D">
      <w:pPr>
        <w:spacing w:after="0" w:line="480" w:lineRule="auto"/>
        <w:rPr>
          <w:rFonts w:cs="Times New Roman"/>
          <w:lang w:val="fr-FR"/>
        </w:rPr>
      </w:pPr>
    </w:p>
    <w:p w14:paraId="1A60B5A9" w14:textId="34934CF5" w:rsidR="00A6058D" w:rsidRDefault="00A6058D" w:rsidP="00A6058D">
      <w:pPr>
        <w:spacing w:after="0" w:line="480" w:lineRule="auto"/>
        <w:rPr>
          <w:rFonts w:cs="Times New Roman"/>
        </w:rPr>
      </w:pPr>
      <w:r w:rsidRPr="00335EAD">
        <w:rPr>
          <w:rFonts w:cs="Times New Roman"/>
        </w:rPr>
        <w:t xml:space="preserve">Other small monuments, some more informal, exist at some of the former camps, such as the stele by the </w:t>
      </w:r>
      <w:r w:rsidRPr="00335EAD">
        <w:rPr>
          <w:rFonts w:cs="Times New Roman"/>
          <w:i/>
        </w:rPr>
        <w:t xml:space="preserve">harki </w:t>
      </w:r>
      <w:r w:rsidRPr="00335EAD">
        <w:rPr>
          <w:rFonts w:cs="Times New Roman"/>
        </w:rPr>
        <w:t xml:space="preserve">cemetery at the former Bourg-Lastic camp bearing the inscription </w:t>
      </w:r>
      <w:r>
        <w:rPr>
          <w:rFonts w:cs="Times New Roman"/>
        </w:rPr>
        <w:t>“</w:t>
      </w:r>
      <w:r w:rsidRPr="00335EAD">
        <w:rPr>
          <w:rFonts w:cs="Times New Roman"/>
        </w:rPr>
        <w:t>Ils ont bien servi la France</w:t>
      </w:r>
      <w:r>
        <w:rPr>
          <w:rFonts w:cs="Times New Roman"/>
        </w:rPr>
        <w:t>”</w:t>
      </w:r>
      <w:r w:rsidRPr="00335EAD">
        <w:rPr>
          <w:rFonts w:cs="Times New Roman"/>
        </w:rPr>
        <w:t xml:space="preserve"> </w:t>
      </w:r>
      <w:r>
        <w:rPr>
          <w:rFonts w:cs="Times New Roman"/>
        </w:rPr>
        <w:t>(</w:t>
      </w:r>
      <w:r w:rsidRPr="00335EAD">
        <w:rPr>
          <w:rFonts w:cs="Times New Roman"/>
        </w:rPr>
        <w:t xml:space="preserve">though Kerchouche, in </w:t>
      </w:r>
      <w:r w:rsidRPr="00335EAD">
        <w:rPr>
          <w:rFonts w:cs="Times New Roman"/>
          <w:i/>
        </w:rPr>
        <w:t>Mon père, ce harki</w:t>
      </w:r>
      <w:r w:rsidRPr="00335EAD">
        <w:rPr>
          <w:rFonts w:cs="Times New Roman"/>
        </w:rPr>
        <w:t xml:space="preserve">, suggests it should more accurately state, </w:t>
      </w:r>
      <w:r>
        <w:rPr>
          <w:rFonts w:cs="Times New Roman"/>
        </w:rPr>
        <w:t>“</w:t>
      </w:r>
      <w:r w:rsidRPr="00335EAD">
        <w:rPr>
          <w:rFonts w:cs="Times New Roman"/>
        </w:rPr>
        <w:t>La France s</w:t>
      </w:r>
      <w:r>
        <w:rPr>
          <w:rFonts w:cs="Times New Roman"/>
        </w:rPr>
        <w:t>’</w:t>
      </w:r>
      <w:r w:rsidRPr="00335EAD">
        <w:rPr>
          <w:rFonts w:cs="Times New Roman"/>
        </w:rPr>
        <w:t>est bien servie d</w:t>
      </w:r>
      <w:r>
        <w:rPr>
          <w:rFonts w:cs="Times New Roman"/>
        </w:rPr>
        <w:t>’</w:t>
      </w:r>
      <w:r w:rsidRPr="00335EAD">
        <w:rPr>
          <w:rFonts w:cs="Times New Roman"/>
        </w:rPr>
        <w:t>eux</w:t>
      </w:r>
      <w:r>
        <w:rPr>
          <w:rFonts w:cs="Times New Roman"/>
        </w:rPr>
        <w:t xml:space="preserve">” [53] because France pressured a number of </w:t>
      </w:r>
      <w:r>
        <w:rPr>
          <w:rFonts w:cs="Times New Roman"/>
          <w:i/>
        </w:rPr>
        <w:t xml:space="preserve">harkis </w:t>
      </w:r>
      <w:r>
        <w:rPr>
          <w:rFonts w:cs="Times New Roman"/>
        </w:rPr>
        <w:t>to join, as also noted by Choi above)</w:t>
      </w:r>
      <w:r w:rsidRPr="00335EAD">
        <w:rPr>
          <w:rFonts w:cs="Times New Roman"/>
        </w:rPr>
        <w:t xml:space="preserve">. The largest memorial specifically for the </w:t>
      </w:r>
      <w:r w:rsidRPr="00335EAD">
        <w:rPr>
          <w:rFonts w:cs="Times New Roman"/>
          <w:i/>
        </w:rPr>
        <w:t xml:space="preserve">harkis </w:t>
      </w:r>
      <w:r w:rsidRPr="00335EAD">
        <w:rPr>
          <w:rFonts w:cs="Times New Roman"/>
        </w:rPr>
        <w:t xml:space="preserve">appears to be the </w:t>
      </w:r>
      <w:r w:rsidRPr="00335EAD">
        <w:rPr>
          <w:rFonts w:cs="Times New Roman"/>
          <w:i/>
        </w:rPr>
        <w:t>Mémorial national des harkis</w:t>
      </w:r>
      <w:r w:rsidRPr="00335EAD">
        <w:rPr>
          <w:rFonts w:cs="Times New Roman"/>
        </w:rPr>
        <w:t xml:space="preserve"> </w:t>
      </w:r>
      <w:r>
        <w:rPr>
          <w:rFonts w:cs="Times New Roman"/>
        </w:rPr>
        <w:t>(</w:t>
      </w:r>
      <w:r w:rsidRPr="00CB4B4C">
        <w:rPr>
          <w:rFonts w:cs="Times New Roman"/>
        </w:rPr>
        <w:t>fig. 1</w:t>
      </w:r>
      <w:r w:rsidR="00EF5590">
        <w:rPr>
          <w:rFonts w:cs="Times New Roman"/>
        </w:rPr>
        <w:t>2</w:t>
      </w:r>
      <w:r w:rsidRPr="00CB4B4C">
        <w:rPr>
          <w:rFonts w:cs="Times New Roman"/>
        </w:rPr>
        <w:t>) located</w:t>
      </w:r>
      <w:r w:rsidRPr="00335EAD">
        <w:rPr>
          <w:rFonts w:cs="Times New Roman"/>
        </w:rPr>
        <w:t xml:space="preserve"> in the commune of Jouques in Provence and inaugurated in 2012, the year </w:t>
      </w:r>
      <w:r>
        <w:rPr>
          <w:rFonts w:cs="Times New Roman"/>
        </w:rPr>
        <w:t xml:space="preserve">marking the fiftieth anniversary of </w:t>
      </w:r>
      <w:r w:rsidRPr="00335EAD">
        <w:rPr>
          <w:rFonts w:cs="Times New Roman"/>
        </w:rPr>
        <w:t xml:space="preserve">the end of the war. </w:t>
      </w:r>
    </w:p>
    <w:p w14:paraId="0B25E732" w14:textId="77777777" w:rsidR="00A6058D" w:rsidRDefault="00A6058D" w:rsidP="00A6058D">
      <w:pPr>
        <w:spacing w:after="0" w:line="480" w:lineRule="auto"/>
        <w:ind w:firstLine="720"/>
        <w:rPr>
          <w:rFonts w:cs="Times New Roman"/>
        </w:rPr>
      </w:pPr>
    </w:p>
    <w:p w14:paraId="482311A0" w14:textId="77777777" w:rsidR="00A6058D" w:rsidRDefault="00A6058D" w:rsidP="00A6058D">
      <w:pPr>
        <w:spacing w:after="0" w:line="480" w:lineRule="auto"/>
        <w:ind w:firstLine="720"/>
        <w:rPr>
          <w:rFonts w:cs="Times New Roman"/>
        </w:rPr>
      </w:pPr>
    </w:p>
    <w:p w14:paraId="514F90DF" w14:textId="77777777" w:rsidR="0088350B" w:rsidRDefault="00A6058D" w:rsidP="0088350B">
      <w:pPr>
        <w:keepNext/>
        <w:spacing w:after="0"/>
        <w:jc w:val="center"/>
      </w:pPr>
      <w:r>
        <w:rPr>
          <w:noProof/>
        </w:rPr>
        <w:drawing>
          <wp:inline distT="0" distB="0" distL="0" distR="0" wp14:anchorId="1D03EA46" wp14:editId="5E49196F">
            <wp:extent cx="4716493" cy="3295650"/>
            <wp:effectExtent l="0" t="0" r="8255" b="0"/>
            <wp:docPr id="15" name="Picture 1" descr="Mémorial national des harkis à Jouques (Bouches-du-Rhô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émorial national des harkis à Jouques (Bouches-du-Rhône)"/>
                    <pic:cNvPicPr>
                      <a:picLocks noChangeAspect="1" noChangeArrowheads="1"/>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rcRect/>
                    <a:stretch>
                      <a:fillRect/>
                    </a:stretch>
                  </pic:blipFill>
                  <pic:spPr bwMode="auto">
                    <a:xfrm>
                      <a:off x="0" y="0"/>
                      <a:ext cx="4716493" cy="3295650"/>
                    </a:xfrm>
                    <a:prstGeom prst="rect">
                      <a:avLst/>
                    </a:prstGeom>
                    <a:noFill/>
                    <a:ln w="9525">
                      <a:noFill/>
                      <a:miter lim="800000"/>
                      <a:headEnd/>
                      <a:tailEnd/>
                    </a:ln>
                  </pic:spPr>
                </pic:pic>
              </a:graphicData>
            </a:graphic>
          </wp:inline>
        </w:drawing>
      </w:r>
    </w:p>
    <w:p w14:paraId="04680444" w14:textId="618072C8" w:rsidR="00A6058D" w:rsidRDefault="0088350B" w:rsidP="0088350B">
      <w:pPr>
        <w:pStyle w:val="Caption"/>
      </w:pPr>
      <w:bookmarkStart w:id="133" w:name="_Toc513558762"/>
      <w:r>
        <w:t xml:space="preserve">Figure </w:t>
      </w:r>
      <w:r w:rsidR="00487481">
        <w:fldChar w:fldCharType="begin"/>
      </w:r>
      <w:r w:rsidR="00487481">
        <w:instrText xml:space="preserve"> SEQ Figure \* ARABIC </w:instrText>
      </w:r>
      <w:r w:rsidR="00487481">
        <w:fldChar w:fldCharType="separate"/>
      </w:r>
      <w:r w:rsidR="007E3960">
        <w:rPr>
          <w:noProof/>
        </w:rPr>
        <w:t>12</w:t>
      </w:r>
      <w:r w:rsidR="00487481">
        <w:rPr>
          <w:noProof/>
        </w:rPr>
        <w:fldChar w:fldCharType="end"/>
      </w:r>
      <w:r>
        <w:t xml:space="preserve">. </w:t>
      </w:r>
      <w:r w:rsidRPr="003036F5">
        <w:t xml:space="preserve">Jean-Joseph Juland, photograph of the </w:t>
      </w:r>
      <w:r w:rsidRPr="00E17DF6">
        <w:rPr>
          <w:i/>
        </w:rPr>
        <w:t>Mémorial national des harkis in Jouqu</w:t>
      </w:r>
      <w:r w:rsidRPr="003036F5">
        <w:t>es (Bouches-du-Rhône), September 25, 2013.</w:t>
      </w:r>
      <w:bookmarkEnd w:id="133"/>
    </w:p>
    <w:p w14:paraId="1DA90159" w14:textId="77777777" w:rsidR="00A6058D" w:rsidRPr="003E22E7" w:rsidRDefault="00A6058D" w:rsidP="00A6058D">
      <w:pPr>
        <w:spacing w:after="0"/>
        <w:rPr>
          <w:szCs w:val="24"/>
        </w:rPr>
      </w:pPr>
      <w:bookmarkStart w:id="134" w:name="_Hlk509842449"/>
    </w:p>
    <w:bookmarkEnd w:id="134"/>
    <w:p w14:paraId="77A57D95" w14:textId="77777777" w:rsidR="00A6058D" w:rsidRPr="003E22E7" w:rsidRDefault="00A6058D" w:rsidP="00A6058D">
      <w:pPr>
        <w:pStyle w:val="EndnoteText"/>
        <w:rPr>
          <w:rFonts w:cs="Times New Roman"/>
          <w:b/>
          <w:sz w:val="24"/>
          <w:szCs w:val="24"/>
        </w:rPr>
      </w:pPr>
    </w:p>
    <w:p w14:paraId="51F32027" w14:textId="26933A7A" w:rsidR="00A6058D" w:rsidRDefault="00A6058D" w:rsidP="002E2D60">
      <w:pPr>
        <w:spacing w:after="0" w:line="480" w:lineRule="auto"/>
        <w:ind w:firstLine="720"/>
        <w:rPr>
          <w:rFonts w:cs="Times New Roman"/>
        </w:rPr>
      </w:pPr>
      <w:r w:rsidRPr="00335EAD">
        <w:rPr>
          <w:rFonts w:cs="Times New Roman"/>
        </w:rPr>
        <w:t xml:space="preserve">According to a local online news article by Anne-Aurélie Morrel, the memorial in Jouques is the first and only national memorial for the </w:t>
      </w:r>
      <w:r w:rsidRPr="00335EAD">
        <w:rPr>
          <w:rFonts w:cs="Times New Roman"/>
          <w:i/>
        </w:rPr>
        <w:t xml:space="preserve">harkis </w:t>
      </w:r>
      <w:r w:rsidRPr="00335EAD">
        <w:rPr>
          <w:rFonts w:cs="Times New Roman"/>
        </w:rPr>
        <w:t>(</w:t>
      </w:r>
      <w:r>
        <w:rPr>
          <w:rFonts w:cs="Times New Roman"/>
        </w:rPr>
        <w:t>“</w:t>
      </w:r>
      <w:r w:rsidRPr="00335EAD">
        <w:rPr>
          <w:rFonts w:cs="Times New Roman"/>
        </w:rPr>
        <w:t>Harkis</w:t>
      </w:r>
      <w:r>
        <w:rPr>
          <w:rFonts w:cs="Times New Roman"/>
        </w:rPr>
        <w:t>”</w:t>
      </w:r>
      <w:r w:rsidRPr="00335EAD">
        <w:rPr>
          <w:rFonts w:cs="Times New Roman"/>
        </w:rPr>
        <w:t xml:space="preserve">). However, although the word </w:t>
      </w:r>
      <w:r>
        <w:rPr>
          <w:rFonts w:cs="Times New Roman"/>
        </w:rPr>
        <w:t>“</w:t>
      </w:r>
      <w:r w:rsidRPr="00335EAD">
        <w:rPr>
          <w:rFonts w:cs="Times New Roman"/>
        </w:rPr>
        <w:t>national</w:t>
      </w:r>
      <w:r>
        <w:rPr>
          <w:rFonts w:cs="Times New Roman"/>
        </w:rPr>
        <w:t>”</w:t>
      </w:r>
      <w:r w:rsidRPr="00335EAD">
        <w:rPr>
          <w:rFonts w:cs="Times New Roman"/>
        </w:rPr>
        <w:t xml:space="preserve"> appears on the memorial, little else about it or its inauguration indicates its role as a</w:t>
      </w:r>
      <w:r>
        <w:rPr>
          <w:rFonts w:cs="Times New Roman"/>
        </w:rPr>
        <w:t xml:space="preserve"> French</w:t>
      </w:r>
      <w:r w:rsidRPr="00335EAD">
        <w:rPr>
          <w:rFonts w:cs="Times New Roman"/>
        </w:rPr>
        <w:t xml:space="preserve"> national site of memory for the </w:t>
      </w:r>
      <w:r w:rsidRPr="00335EAD">
        <w:rPr>
          <w:rFonts w:cs="Times New Roman"/>
          <w:i/>
        </w:rPr>
        <w:t xml:space="preserve">harki </w:t>
      </w:r>
      <w:r w:rsidRPr="00335EAD">
        <w:rPr>
          <w:rFonts w:cs="Times New Roman"/>
        </w:rPr>
        <w:t>population. Located in the commune of Jouques at the site of the former Logis d</w:t>
      </w:r>
      <w:r>
        <w:rPr>
          <w:rFonts w:cs="Times New Roman"/>
        </w:rPr>
        <w:t>’</w:t>
      </w:r>
      <w:r w:rsidRPr="00335EAD">
        <w:rPr>
          <w:rFonts w:cs="Times New Roman"/>
        </w:rPr>
        <w:t xml:space="preserve">Anne camp, the monument received no coverage from </w:t>
      </w:r>
      <w:r>
        <w:rPr>
          <w:rFonts w:cs="Times New Roman"/>
        </w:rPr>
        <w:t xml:space="preserve">popular </w:t>
      </w:r>
      <w:r w:rsidRPr="00335EAD">
        <w:rPr>
          <w:rFonts w:cs="Times New Roman"/>
        </w:rPr>
        <w:t xml:space="preserve">national news sources such as </w:t>
      </w:r>
      <w:r w:rsidRPr="00335EAD">
        <w:rPr>
          <w:rFonts w:cs="Times New Roman"/>
          <w:i/>
        </w:rPr>
        <w:t>Le Monde</w:t>
      </w:r>
      <w:r w:rsidRPr="00335EAD">
        <w:rPr>
          <w:rFonts w:cs="Times New Roman"/>
        </w:rPr>
        <w:t xml:space="preserve">, </w:t>
      </w:r>
      <w:r w:rsidRPr="00335EAD">
        <w:rPr>
          <w:rFonts w:cs="Times New Roman"/>
          <w:i/>
        </w:rPr>
        <w:t>L</w:t>
      </w:r>
      <w:r>
        <w:rPr>
          <w:rFonts w:cs="Times New Roman"/>
          <w:i/>
        </w:rPr>
        <w:t>’</w:t>
      </w:r>
      <w:r w:rsidRPr="00335EAD">
        <w:rPr>
          <w:rFonts w:cs="Times New Roman"/>
          <w:i/>
        </w:rPr>
        <w:t>Express</w:t>
      </w:r>
      <w:r>
        <w:rPr>
          <w:rFonts w:cs="Times New Roman"/>
        </w:rPr>
        <w:t>,</w:t>
      </w:r>
      <w:r w:rsidRPr="00335EAD">
        <w:rPr>
          <w:rFonts w:cs="Times New Roman"/>
        </w:rPr>
        <w:t xml:space="preserve"> or </w:t>
      </w:r>
      <w:r w:rsidRPr="00335EAD">
        <w:rPr>
          <w:rFonts w:cs="Times New Roman"/>
          <w:i/>
        </w:rPr>
        <w:t>Le Figaro</w:t>
      </w:r>
      <w:r w:rsidRPr="00335EAD">
        <w:rPr>
          <w:rFonts w:cs="Times New Roman"/>
        </w:rPr>
        <w:t xml:space="preserve">, though local papers documented its inauguration and websites for </w:t>
      </w:r>
      <w:r w:rsidRPr="00335EAD">
        <w:rPr>
          <w:rFonts w:cs="Times New Roman"/>
          <w:i/>
        </w:rPr>
        <w:t>harki</w:t>
      </w:r>
      <w:r w:rsidRPr="00335EAD">
        <w:rPr>
          <w:rFonts w:cs="Times New Roman"/>
        </w:rPr>
        <w:t xml:space="preserve"> associations throughout France </w:t>
      </w:r>
      <w:r>
        <w:rPr>
          <w:rFonts w:cs="Times New Roman"/>
        </w:rPr>
        <w:t>mentioned</w:t>
      </w:r>
      <w:r w:rsidRPr="00335EAD">
        <w:rPr>
          <w:rFonts w:cs="Times New Roman"/>
        </w:rPr>
        <w:t xml:space="preserve"> its construction, </w:t>
      </w:r>
      <w:r>
        <w:rPr>
          <w:rFonts w:cs="Times New Roman"/>
        </w:rPr>
        <w:t>generally</w:t>
      </w:r>
      <w:r w:rsidRPr="00335EAD">
        <w:rPr>
          <w:rFonts w:cs="Times New Roman"/>
        </w:rPr>
        <w:t xml:space="preserve"> with approval. Most politicians in attendance</w:t>
      </w:r>
      <w:r>
        <w:rPr>
          <w:rFonts w:cs="Times New Roman"/>
        </w:rPr>
        <w:t xml:space="preserve"> hailed</w:t>
      </w:r>
      <w:r w:rsidRPr="00335EAD">
        <w:rPr>
          <w:rFonts w:cs="Times New Roman"/>
        </w:rPr>
        <w:t xml:space="preserve"> from the region, such as the </w:t>
      </w:r>
      <w:r w:rsidRPr="00335EAD">
        <w:rPr>
          <w:rFonts w:cs="Times New Roman"/>
          <w:i/>
        </w:rPr>
        <w:t>sous-préfet de l</w:t>
      </w:r>
      <w:r>
        <w:rPr>
          <w:rFonts w:cs="Times New Roman"/>
          <w:i/>
        </w:rPr>
        <w:t>’</w:t>
      </w:r>
      <w:r w:rsidRPr="00335EAD">
        <w:rPr>
          <w:rFonts w:cs="Times New Roman"/>
          <w:i/>
        </w:rPr>
        <w:t>arrondissement d</w:t>
      </w:r>
      <w:r>
        <w:rPr>
          <w:rFonts w:cs="Times New Roman"/>
          <w:i/>
        </w:rPr>
        <w:t>’</w:t>
      </w:r>
      <w:r w:rsidRPr="00335EAD">
        <w:rPr>
          <w:rFonts w:cs="Times New Roman"/>
          <w:i/>
        </w:rPr>
        <w:t>Aix-en-Provence</w:t>
      </w:r>
      <w:r w:rsidRPr="00335EAD">
        <w:rPr>
          <w:rFonts w:cs="Times New Roman"/>
        </w:rPr>
        <w:t xml:space="preserve">, Yves Lucchesi, who spoke briefly about the support of the local communities and of </w:t>
      </w:r>
      <w:r w:rsidRPr="00335EAD">
        <w:rPr>
          <w:rFonts w:cs="Times New Roman"/>
          <w:i/>
        </w:rPr>
        <w:t xml:space="preserve">harki </w:t>
      </w:r>
      <w:r w:rsidRPr="00335EAD">
        <w:rPr>
          <w:rFonts w:cs="Times New Roman"/>
        </w:rPr>
        <w:t xml:space="preserve">associations. Slimane Djera, a member of a </w:t>
      </w:r>
      <w:r w:rsidRPr="00335EAD">
        <w:rPr>
          <w:rFonts w:cs="Times New Roman"/>
          <w:i/>
        </w:rPr>
        <w:t xml:space="preserve">harki </w:t>
      </w:r>
      <w:r w:rsidRPr="00335EAD">
        <w:rPr>
          <w:rFonts w:cs="Times New Roman"/>
        </w:rPr>
        <w:t xml:space="preserve">association from Aix, </w:t>
      </w:r>
      <w:r>
        <w:rPr>
          <w:rFonts w:cs="Times New Roman"/>
        </w:rPr>
        <w:t xml:space="preserve">also </w:t>
      </w:r>
      <w:r w:rsidRPr="00335EAD">
        <w:rPr>
          <w:rFonts w:cs="Times New Roman"/>
        </w:rPr>
        <w:t>describe</w:t>
      </w:r>
      <w:r>
        <w:rPr>
          <w:rFonts w:cs="Times New Roman"/>
        </w:rPr>
        <w:t>d</w:t>
      </w:r>
      <w:r w:rsidRPr="00335EAD">
        <w:rPr>
          <w:rFonts w:cs="Times New Roman"/>
        </w:rPr>
        <w:t xml:space="preserve"> the isolation and physical deprivation endured by the </w:t>
      </w:r>
      <w:r w:rsidRPr="00335EAD">
        <w:rPr>
          <w:rFonts w:cs="Times New Roman"/>
          <w:i/>
        </w:rPr>
        <w:t xml:space="preserve">harki </w:t>
      </w:r>
      <w:r w:rsidRPr="00335EAD">
        <w:rPr>
          <w:rFonts w:cs="Times New Roman"/>
        </w:rPr>
        <w:t>community. In an interview after the event, Maryse Joissains-Masini, the mayor of Aix, denie</w:t>
      </w:r>
      <w:r>
        <w:rPr>
          <w:rFonts w:cs="Times New Roman"/>
        </w:rPr>
        <w:t xml:space="preserve">d </w:t>
      </w:r>
      <w:r w:rsidRPr="00335EAD">
        <w:rPr>
          <w:rFonts w:cs="Times New Roman"/>
        </w:rPr>
        <w:t>any political interest on her part and denounce</w:t>
      </w:r>
      <w:r>
        <w:rPr>
          <w:rFonts w:cs="Times New Roman"/>
        </w:rPr>
        <w:t>d</w:t>
      </w:r>
      <w:r w:rsidRPr="00335EAD">
        <w:rPr>
          <w:rFonts w:cs="Times New Roman"/>
        </w:rPr>
        <w:t xml:space="preserve"> other political figures who may have attended with a political </w:t>
      </w:r>
      <w:r>
        <w:rPr>
          <w:rFonts w:cs="Times New Roman"/>
        </w:rPr>
        <w:t>agenda</w:t>
      </w:r>
      <w:r w:rsidRPr="00335EAD">
        <w:rPr>
          <w:rFonts w:cs="Times New Roman"/>
        </w:rPr>
        <w:t xml:space="preserve"> (</w:t>
      </w:r>
      <w:r>
        <w:rPr>
          <w:rFonts w:cs="Times New Roman"/>
        </w:rPr>
        <w:t>“</w:t>
      </w:r>
      <w:r w:rsidRPr="00564CCF">
        <w:rPr>
          <w:rFonts w:cs="Times New Roman"/>
        </w:rPr>
        <w:t>dessein</w:t>
      </w:r>
      <w:r>
        <w:rPr>
          <w:rFonts w:cs="Times New Roman"/>
        </w:rPr>
        <w:t>”</w:t>
      </w:r>
      <w:r w:rsidRPr="00335EAD">
        <w:rPr>
          <w:rFonts w:cs="Times New Roman"/>
        </w:rPr>
        <w:t xml:space="preserve">), noting that the history of neglecting the </w:t>
      </w:r>
      <w:r w:rsidRPr="00335EAD">
        <w:rPr>
          <w:rFonts w:cs="Times New Roman"/>
          <w:i/>
        </w:rPr>
        <w:t>harkis</w:t>
      </w:r>
      <w:r w:rsidRPr="00335EAD">
        <w:rPr>
          <w:rFonts w:cs="Times New Roman"/>
        </w:rPr>
        <w:t xml:space="preserve"> extends from the right to the left, from de Gaulle to Mitter</w:t>
      </w:r>
      <w:r w:rsidR="00A375A1">
        <w:rPr>
          <w:rFonts w:cs="Times New Roman"/>
        </w:rPr>
        <w:t>r</w:t>
      </w:r>
      <w:r w:rsidRPr="00335EAD">
        <w:rPr>
          <w:rFonts w:cs="Times New Roman"/>
        </w:rPr>
        <w:t xml:space="preserve">and (Morrel). However, the overall tone and style of the ceremony </w:t>
      </w:r>
      <w:r>
        <w:rPr>
          <w:rFonts w:cs="Times New Roman"/>
        </w:rPr>
        <w:t>placed</w:t>
      </w:r>
      <w:r w:rsidRPr="00335EAD">
        <w:rPr>
          <w:rFonts w:cs="Times New Roman"/>
        </w:rPr>
        <w:t xml:space="preserve"> </w:t>
      </w:r>
      <w:r w:rsidRPr="00335EAD">
        <w:rPr>
          <w:rFonts w:cs="Times New Roman"/>
          <w:i/>
        </w:rPr>
        <w:t>harkis</w:t>
      </w:r>
      <w:r w:rsidRPr="00335EAD">
        <w:rPr>
          <w:rFonts w:cs="Times New Roman"/>
        </w:rPr>
        <w:t xml:space="preserve"> within a narrative of patriotism; the ceremony included two renditions of </w:t>
      </w:r>
      <w:r w:rsidRPr="00335EAD">
        <w:rPr>
          <w:rFonts w:cs="Times New Roman"/>
          <w:i/>
        </w:rPr>
        <w:t>La Marseillaise</w:t>
      </w:r>
      <w:r w:rsidRPr="00335EAD">
        <w:rPr>
          <w:rFonts w:cs="Times New Roman"/>
        </w:rPr>
        <w:t xml:space="preserve"> and dozens of French flags (Morrel).</w:t>
      </w:r>
    </w:p>
    <w:p w14:paraId="77255BD2" w14:textId="77777777" w:rsidR="00A6058D" w:rsidRPr="000C6E68" w:rsidRDefault="00A6058D" w:rsidP="00A6058D">
      <w:pPr>
        <w:spacing w:after="0" w:line="480" w:lineRule="auto"/>
        <w:ind w:firstLine="720"/>
        <w:rPr>
          <w:rFonts w:cs="Times New Roman"/>
        </w:rPr>
      </w:pPr>
      <w:r w:rsidRPr="00335EAD">
        <w:rPr>
          <w:rFonts w:cs="Times New Roman"/>
        </w:rPr>
        <w:t xml:space="preserve">The memorial, located in a </w:t>
      </w:r>
      <w:r>
        <w:rPr>
          <w:rFonts w:cs="Times New Roman"/>
        </w:rPr>
        <w:t>rural</w:t>
      </w:r>
      <w:r w:rsidRPr="00335EAD">
        <w:rPr>
          <w:rFonts w:cs="Times New Roman"/>
        </w:rPr>
        <w:t xml:space="preserve"> setting </w:t>
      </w:r>
      <w:r>
        <w:rPr>
          <w:rFonts w:cs="Times New Roman"/>
        </w:rPr>
        <w:t>in close proximity to the site of the Logis d’Anne camp</w:t>
      </w:r>
      <w:r w:rsidRPr="00335EAD">
        <w:rPr>
          <w:rFonts w:cs="Times New Roman"/>
        </w:rPr>
        <w:t xml:space="preserve">, stands five meters tall and is flat, nearly two-dimensional and consists of three layers. The first layer is a reflective black marble arch into which is cut—as described by local journalist J. Darras—a </w:t>
      </w:r>
      <w:r>
        <w:rPr>
          <w:rFonts w:cs="Times New Roman"/>
        </w:rPr>
        <w:t>“</w:t>
      </w:r>
      <w:r w:rsidRPr="00335EAD">
        <w:rPr>
          <w:rFonts w:cs="Times New Roman"/>
        </w:rPr>
        <w:t>porte de style oriental</w:t>
      </w:r>
      <w:r>
        <w:rPr>
          <w:rFonts w:cs="Times New Roman"/>
        </w:rPr>
        <w:t>”</w:t>
      </w:r>
      <w:r w:rsidRPr="00335EAD">
        <w:rPr>
          <w:rFonts w:cs="Times New Roman"/>
        </w:rPr>
        <w:t xml:space="preserve"> above which is carved </w:t>
      </w:r>
      <w:r>
        <w:rPr>
          <w:rFonts w:cs="Times New Roman"/>
        </w:rPr>
        <w:t>“</w:t>
      </w:r>
      <w:r w:rsidRPr="00335EAD">
        <w:rPr>
          <w:rFonts w:cs="Times New Roman"/>
        </w:rPr>
        <w:t>MEMORIAL NATIONAL DES HARKIS</w:t>
      </w:r>
      <w:r>
        <w:rPr>
          <w:rFonts w:cs="Times New Roman"/>
        </w:rPr>
        <w:t>”</w:t>
      </w:r>
      <w:r w:rsidRPr="00335EAD">
        <w:rPr>
          <w:rFonts w:cs="Times New Roman"/>
        </w:rPr>
        <w:t xml:space="preserve"> (</w:t>
      </w:r>
      <w:r>
        <w:rPr>
          <w:rFonts w:cs="Times New Roman"/>
        </w:rPr>
        <w:t>“</w:t>
      </w:r>
      <w:r w:rsidRPr="00335EAD">
        <w:rPr>
          <w:rFonts w:cs="Times New Roman"/>
        </w:rPr>
        <w:t xml:space="preserve">Un </w:t>
      </w:r>
      <w:r>
        <w:rPr>
          <w:rFonts w:cs="Times New Roman"/>
        </w:rPr>
        <w:t>M</w:t>
      </w:r>
      <w:r w:rsidRPr="00335EAD">
        <w:rPr>
          <w:rFonts w:cs="Times New Roman"/>
        </w:rPr>
        <w:t>émorial</w:t>
      </w:r>
      <w:r>
        <w:rPr>
          <w:rFonts w:cs="Times New Roman"/>
        </w:rPr>
        <w:t>”</w:t>
      </w:r>
      <w:r w:rsidRPr="00335EAD">
        <w:rPr>
          <w:rFonts w:cs="Times New Roman"/>
        </w:rPr>
        <w:t xml:space="preserve">). The doorway does not open up to the natural landscape behind it. Instead, another black marble slab covers the </w:t>
      </w:r>
      <w:r w:rsidRPr="00CE3F81">
        <w:rPr>
          <w:rFonts w:cs="Times New Roman"/>
        </w:rPr>
        <w:t>doorway</w:t>
      </w:r>
      <w:r>
        <w:rPr>
          <w:rFonts w:cs="Times New Roman"/>
        </w:rPr>
        <w:t>’</w:t>
      </w:r>
      <w:r w:rsidRPr="00CE3F81">
        <w:rPr>
          <w:rFonts w:cs="Times New Roman"/>
        </w:rPr>
        <w:t>s exit. The</w:t>
      </w:r>
      <w:r w:rsidRPr="00335EAD">
        <w:rPr>
          <w:rFonts w:cs="Times New Roman"/>
        </w:rPr>
        <w:t xml:space="preserve"> final layer of the piece resembles abstract golden-colored wings or horns curving around the marble arch, with two tips pointing upward</w:t>
      </w:r>
      <w:r>
        <w:rPr>
          <w:rFonts w:cs="Times New Roman"/>
        </w:rPr>
        <w:t xml:space="preserve">. </w:t>
      </w:r>
      <w:r w:rsidRPr="00335EAD">
        <w:rPr>
          <w:rFonts w:cs="Times New Roman"/>
        </w:rPr>
        <w:t xml:space="preserve">Two large blocks are situated in front of the main structure, and each block is capped with sloping slabs of black granite inscribed with gilded text. The text on the left reads </w:t>
      </w:r>
      <w:r>
        <w:rPr>
          <w:rFonts w:cs="Times New Roman"/>
        </w:rPr>
        <w:t>“</w:t>
      </w:r>
      <w:r w:rsidRPr="00335EAD">
        <w:rPr>
          <w:rFonts w:cs="Times New Roman"/>
        </w:rPr>
        <w:t xml:space="preserve">HOMMAGE AUX HARKIS ET </w:t>
      </w:r>
      <w:r>
        <w:rPr>
          <w:rFonts w:cs="Times New Roman"/>
        </w:rPr>
        <w:t>À</w:t>
      </w:r>
      <w:r w:rsidRPr="00335EAD">
        <w:rPr>
          <w:rFonts w:cs="Times New Roman"/>
        </w:rPr>
        <w:t xml:space="preserve"> LEURS FAMILLES</w:t>
      </w:r>
      <w:r>
        <w:rPr>
          <w:rFonts w:cs="Times New Roman"/>
        </w:rPr>
        <w:t>”</w:t>
      </w:r>
      <w:r w:rsidRPr="00335EAD">
        <w:rPr>
          <w:rFonts w:cs="Times New Roman"/>
        </w:rPr>
        <w:t xml:space="preserve"> and includes a list of important years and </w:t>
      </w:r>
      <w:r>
        <w:rPr>
          <w:rFonts w:cs="Times New Roman"/>
        </w:rPr>
        <w:t xml:space="preserve">certain </w:t>
      </w:r>
      <w:r w:rsidRPr="00335EAD">
        <w:rPr>
          <w:rFonts w:cs="Times New Roman"/>
        </w:rPr>
        <w:t>details about the Logis d</w:t>
      </w:r>
      <w:r>
        <w:rPr>
          <w:rFonts w:cs="Times New Roman"/>
        </w:rPr>
        <w:t>’</w:t>
      </w:r>
      <w:r w:rsidRPr="00335EAD">
        <w:rPr>
          <w:rFonts w:cs="Times New Roman"/>
        </w:rPr>
        <w:t xml:space="preserve">Anne site: 1963 marked the arrival of the </w:t>
      </w:r>
      <w:r w:rsidRPr="00335EAD">
        <w:rPr>
          <w:rFonts w:cs="Times New Roman"/>
          <w:i/>
        </w:rPr>
        <w:t>harkis</w:t>
      </w:r>
      <w:r w:rsidRPr="00335EAD">
        <w:rPr>
          <w:rFonts w:cs="Times New Roman"/>
        </w:rPr>
        <w:t xml:space="preserve"> and their families, the site closed in 1994, and the memorial was inaugurated on September 29, 2012 </w:t>
      </w:r>
      <w:r>
        <w:rPr>
          <w:rFonts w:cs="Times New Roman"/>
        </w:rPr>
        <w:t>“</w:t>
      </w:r>
      <w:r w:rsidRPr="00335EAD">
        <w:rPr>
          <w:rFonts w:cs="Times New Roman"/>
        </w:rPr>
        <w:t xml:space="preserve">pour que la mémoire [of these </w:t>
      </w:r>
      <w:r w:rsidRPr="00335EAD">
        <w:rPr>
          <w:rFonts w:cs="Times New Roman"/>
          <w:i/>
        </w:rPr>
        <w:t>harkis</w:t>
      </w:r>
      <w:r w:rsidRPr="00335EAD">
        <w:rPr>
          <w:rFonts w:cs="Times New Roman"/>
        </w:rPr>
        <w:t>] ne soit pas oubliée</w:t>
      </w:r>
      <w:r>
        <w:rPr>
          <w:rFonts w:cs="Times New Roman"/>
        </w:rPr>
        <w:t>”</w:t>
      </w:r>
      <w:r w:rsidRPr="00335EAD">
        <w:rPr>
          <w:rFonts w:cs="Times New Roman"/>
        </w:rPr>
        <w:t xml:space="preserve"> (</w:t>
      </w:r>
      <w:r>
        <w:rPr>
          <w:rFonts w:cs="Times New Roman"/>
        </w:rPr>
        <w:t>“</w:t>
      </w:r>
      <w:r w:rsidRPr="00335EAD">
        <w:rPr>
          <w:rFonts w:cs="Times New Roman"/>
        </w:rPr>
        <w:t>Inauguration</w:t>
      </w:r>
      <w:r>
        <w:rPr>
          <w:rFonts w:cs="Times New Roman"/>
        </w:rPr>
        <w:t>”</w:t>
      </w:r>
      <w:r w:rsidRPr="00335EAD">
        <w:rPr>
          <w:rFonts w:cs="Times New Roman"/>
        </w:rPr>
        <w:t xml:space="preserve">). Although the heading on this slab, and the </w:t>
      </w:r>
      <w:r>
        <w:rPr>
          <w:rFonts w:cs="Times New Roman"/>
        </w:rPr>
        <w:t xml:space="preserve">general </w:t>
      </w:r>
      <w:r w:rsidRPr="00335EAD">
        <w:rPr>
          <w:rFonts w:cs="Times New Roman"/>
        </w:rPr>
        <w:t xml:space="preserve">title of the monument, give the impression that the memorial is for all </w:t>
      </w:r>
      <w:r w:rsidRPr="00335EAD">
        <w:rPr>
          <w:rFonts w:cs="Times New Roman"/>
          <w:i/>
        </w:rPr>
        <w:t>harkis</w:t>
      </w:r>
      <w:r w:rsidRPr="00335EAD">
        <w:rPr>
          <w:rFonts w:cs="Times New Roman"/>
        </w:rPr>
        <w:t xml:space="preserve">, the </w:t>
      </w:r>
      <w:r>
        <w:rPr>
          <w:rFonts w:cs="Times New Roman"/>
        </w:rPr>
        <w:t>specifics offered</w:t>
      </w:r>
      <w:r w:rsidRPr="00335EAD">
        <w:rPr>
          <w:rFonts w:cs="Times New Roman"/>
        </w:rPr>
        <w:t xml:space="preserve"> below the heading focus on </w:t>
      </w:r>
      <w:r>
        <w:rPr>
          <w:rFonts w:cs="Times New Roman"/>
        </w:rPr>
        <w:t>information</w:t>
      </w:r>
      <w:r w:rsidRPr="00335EAD">
        <w:rPr>
          <w:rFonts w:cs="Times New Roman"/>
        </w:rPr>
        <w:t xml:space="preserve"> relevant uniquely to those who lived at the Logis d</w:t>
      </w:r>
      <w:r>
        <w:rPr>
          <w:rFonts w:cs="Times New Roman"/>
        </w:rPr>
        <w:t>’</w:t>
      </w:r>
      <w:r w:rsidRPr="00335EAD">
        <w:rPr>
          <w:rFonts w:cs="Times New Roman"/>
        </w:rPr>
        <w:t>Anne location. While some inaugural speakers</w:t>
      </w:r>
      <w:r>
        <w:rPr>
          <w:rFonts w:cs="Times New Roman"/>
        </w:rPr>
        <w:t>,</w:t>
      </w:r>
      <w:r w:rsidRPr="00335EAD">
        <w:rPr>
          <w:rFonts w:cs="Times New Roman"/>
        </w:rPr>
        <w:t xml:space="preserve"> such as Djera</w:t>
      </w:r>
      <w:r>
        <w:rPr>
          <w:rFonts w:cs="Times New Roman"/>
        </w:rPr>
        <w:t>,</w:t>
      </w:r>
      <w:r w:rsidRPr="00335EAD">
        <w:rPr>
          <w:rFonts w:cs="Times New Roman"/>
        </w:rPr>
        <w:t xml:space="preserve"> discussed the challenges faced by the </w:t>
      </w:r>
      <w:r w:rsidRPr="00335EAD">
        <w:rPr>
          <w:rFonts w:cs="Times New Roman"/>
          <w:i/>
        </w:rPr>
        <w:t>harki</w:t>
      </w:r>
      <w:r w:rsidRPr="00335EAD">
        <w:rPr>
          <w:rFonts w:cs="Times New Roman"/>
        </w:rPr>
        <w:t xml:space="preserve"> community, no </w:t>
      </w:r>
      <w:r>
        <w:rPr>
          <w:rFonts w:cs="Times New Roman"/>
        </w:rPr>
        <w:t xml:space="preserve">allusions to them </w:t>
      </w:r>
      <w:r w:rsidRPr="00335EAD">
        <w:rPr>
          <w:rFonts w:cs="Times New Roman"/>
        </w:rPr>
        <w:t>appear in the memorial</w:t>
      </w:r>
      <w:r>
        <w:rPr>
          <w:rFonts w:cs="Times New Roman"/>
        </w:rPr>
        <w:t>’</w:t>
      </w:r>
      <w:r w:rsidRPr="00335EAD">
        <w:rPr>
          <w:rFonts w:cs="Times New Roman"/>
        </w:rPr>
        <w:t>s text, and the inscription also lacks the necessary context to situate the Logis d</w:t>
      </w:r>
      <w:r>
        <w:rPr>
          <w:rFonts w:cs="Times New Roman"/>
        </w:rPr>
        <w:t>’</w:t>
      </w:r>
      <w:r w:rsidRPr="00335EAD">
        <w:rPr>
          <w:rFonts w:cs="Times New Roman"/>
        </w:rPr>
        <w:t xml:space="preserve">Anne camp within a larger narrative of </w:t>
      </w:r>
      <w:r w:rsidRPr="00335EAD">
        <w:rPr>
          <w:rFonts w:cs="Times New Roman"/>
          <w:i/>
        </w:rPr>
        <w:t xml:space="preserve">harki </w:t>
      </w:r>
      <w:r w:rsidRPr="00335EAD">
        <w:rPr>
          <w:rFonts w:cs="Times New Roman"/>
        </w:rPr>
        <w:t>mistreatment in France. T</w:t>
      </w:r>
      <w:r>
        <w:rPr>
          <w:rFonts w:cs="Times New Roman"/>
        </w:rPr>
        <w:t>hus t</w:t>
      </w:r>
      <w:r w:rsidRPr="00335EAD">
        <w:rPr>
          <w:rFonts w:cs="Times New Roman"/>
        </w:rPr>
        <w:t>he</w:t>
      </w:r>
      <w:r>
        <w:rPr>
          <w:rFonts w:cs="Times New Roman"/>
        </w:rPr>
        <w:t xml:space="preserve"> word “national” in the</w:t>
      </w:r>
      <w:r w:rsidRPr="00335EAD">
        <w:rPr>
          <w:rFonts w:cs="Times New Roman"/>
        </w:rPr>
        <w:t xml:space="preserve"> title of the memorial </w:t>
      </w:r>
      <w:r>
        <w:rPr>
          <w:rFonts w:cs="Times New Roman"/>
        </w:rPr>
        <w:t>implies</w:t>
      </w:r>
      <w:r w:rsidRPr="00335EAD">
        <w:rPr>
          <w:rFonts w:cs="Times New Roman"/>
        </w:rPr>
        <w:t xml:space="preserve"> larger ambitions which are not fulfilled. The text on the first slab concludes with the following words</w:t>
      </w:r>
      <w:r>
        <w:rPr>
          <w:rFonts w:cs="Times New Roman"/>
        </w:rPr>
        <w:t>,</w:t>
      </w:r>
      <w:r w:rsidRPr="00335EAD">
        <w:rPr>
          <w:rFonts w:cs="Times New Roman"/>
        </w:rPr>
        <w:t xml:space="preserve"> highlighting that the </w:t>
      </w:r>
      <w:r w:rsidRPr="00335EAD">
        <w:rPr>
          <w:rFonts w:cs="Times New Roman"/>
          <w:i/>
        </w:rPr>
        <w:t>Mémorial nationa</w:t>
      </w:r>
      <w:r>
        <w:rPr>
          <w:rFonts w:cs="Times New Roman"/>
          <w:i/>
        </w:rPr>
        <w:t>l</w:t>
      </w:r>
      <w:r w:rsidRPr="00335EAD">
        <w:rPr>
          <w:rFonts w:cs="Times New Roman"/>
          <w:i/>
        </w:rPr>
        <w:t xml:space="preserve"> des harkis</w:t>
      </w:r>
      <w:r w:rsidRPr="00335EAD">
        <w:rPr>
          <w:rFonts w:cs="Times New Roman"/>
        </w:rPr>
        <w:t xml:space="preserve"> was the product of a local effort: </w:t>
      </w:r>
      <w:r>
        <w:rPr>
          <w:rFonts w:cs="Times New Roman"/>
        </w:rPr>
        <w:t>“</w:t>
      </w:r>
      <w:r w:rsidRPr="00335EAD">
        <w:rPr>
          <w:rFonts w:cs="Times New Roman"/>
        </w:rPr>
        <w:t>Le Collectif des Associations de la Communauté des Harkis d</w:t>
      </w:r>
      <w:r>
        <w:rPr>
          <w:rFonts w:cs="Times New Roman"/>
        </w:rPr>
        <w:t>’</w:t>
      </w:r>
      <w:r w:rsidRPr="00335EAD">
        <w:rPr>
          <w:rFonts w:cs="Times New Roman"/>
        </w:rPr>
        <w:t>Aix et du Pays d</w:t>
      </w:r>
      <w:r>
        <w:rPr>
          <w:rFonts w:cs="Times New Roman"/>
        </w:rPr>
        <w:t>’</w:t>
      </w:r>
      <w:r w:rsidRPr="00335EAD">
        <w:rPr>
          <w:rFonts w:cs="Times New Roman"/>
        </w:rPr>
        <w:t>Aix</w:t>
      </w:r>
      <w:r>
        <w:rPr>
          <w:rFonts w:cs="Times New Roman"/>
        </w:rPr>
        <w:t>”</w:t>
      </w:r>
      <w:r w:rsidRPr="00335EAD">
        <w:rPr>
          <w:rFonts w:cs="Times New Roman"/>
        </w:rPr>
        <w:t xml:space="preserve"> (</w:t>
      </w:r>
      <w:r>
        <w:rPr>
          <w:rFonts w:cs="Times New Roman"/>
        </w:rPr>
        <w:t>“</w:t>
      </w:r>
      <w:r w:rsidRPr="00335EAD">
        <w:rPr>
          <w:rFonts w:cs="Times New Roman"/>
        </w:rPr>
        <w:t>Inauguration</w:t>
      </w:r>
      <w:r>
        <w:rPr>
          <w:rFonts w:cs="Times New Roman"/>
        </w:rPr>
        <w:t>”</w:t>
      </w:r>
      <w:r w:rsidRPr="00335EAD">
        <w:rPr>
          <w:rFonts w:cs="Times New Roman"/>
        </w:rPr>
        <w:t>). It is notable that the association is for Harkis in the region of Aix, but not necessarily those who had previously lived in the Logis d</w:t>
      </w:r>
      <w:r>
        <w:rPr>
          <w:rFonts w:cs="Times New Roman"/>
        </w:rPr>
        <w:t>’</w:t>
      </w:r>
      <w:r w:rsidRPr="00335EAD">
        <w:rPr>
          <w:rFonts w:cs="Times New Roman"/>
        </w:rPr>
        <w:t>Anne</w:t>
      </w:r>
      <w:r>
        <w:rPr>
          <w:rFonts w:cs="Times New Roman"/>
        </w:rPr>
        <w:t>, or elsewhere.</w:t>
      </w:r>
    </w:p>
    <w:p w14:paraId="6F407774" w14:textId="77777777" w:rsidR="00A6058D" w:rsidRDefault="00A6058D" w:rsidP="00A605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rFonts w:cs="Times New Roman"/>
        </w:rPr>
      </w:pPr>
      <w:r w:rsidRPr="00335EAD">
        <w:rPr>
          <w:rFonts w:cs="Times New Roman"/>
        </w:rPr>
        <w:tab/>
      </w:r>
      <w:r w:rsidRPr="00335EAD">
        <w:rPr>
          <w:rFonts w:cs="Times New Roman"/>
        </w:rPr>
        <w:tab/>
        <w:t xml:space="preserve">The inscription on the block on the right contains text which, </w:t>
      </w:r>
      <w:r>
        <w:rPr>
          <w:rFonts w:cs="Times New Roman"/>
        </w:rPr>
        <w:t xml:space="preserve">quite </w:t>
      </w:r>
      <w:r w:rsidRPr="00335EAD">
        <w:rPr>
          <w:rFonts w:cs="Times New Roman"/>
        </w:rPr>
        <w:t xml:space="preserve">problematically, removes the focus from the </w:t>
      </w:r>
      <w:r w:rsidRPr="00335EAD">
        <w:rPr>
          <w:rFonts w:cs="Times New Roman"/>
          <w:i/>
        </w:rPr>
        <w:t xml:space="preserve">harkis </w:t>
      </w:r>
      <w:r w:rsidRPr="00335EAD">
        <w:rPr>
          <w:rFonts w:cs="Times New Roman"/>
        </w:rPr>
        <w:t xml:space="preserve">altogether. </w:t>
      </w:r>
      <w:r w:rsidRPr="003E22E7">
        <w:rPr>
          <w:rFonts w:cs="Times New Roman"/>
          <w:lang w:val="fr-FR"/>
        </w:rPr>
        <w:t xml:space="preserve">Occupying the same amount of physical space and on the same plane as the first informational slab, the one on the right reads: “Mémorial inauguré par Madame Maryse JOISSAINS-MASINI, Maire d’Aix-en-Provence et Président de la communauté du Pays d’Aix, le 29 septembre 2012,” followed by “Réalisation de la commune d’Aix-en-Provence sur un terrain cédé par le Conseil Général des Bouches du Rhône avec l’accord de la commune de Jouques” (“Inauguration”). </w:t>
      </w:r>
      <w:r>
        <w:rPr>
          <w:rFonts w:cs="Times New Roman"/>
        </w:rPr>
        <w:t>Obviously, g</w:t>
      </w:r>
      <w:r w:rsidRPr="00335EAD">
        <w:rPr>
          <w:rFonts w:cs="Times New Roman"/>
        </w:rPr>
        <w:t xml:space="preserve">iving such prominence to those who created the memorial potentially undercuts those to whom the memorial is dedicated. Furthermore, the regional sources named once again call into question the </w:t>
      </w:r>
      <w:r>
        <w:rPr>
          <w:rFonts w:cs="Times New Roman"/>
        </w:rPr>
        <w:t>“</w:t>
      </w:r>
      <w:r w:rsidRPr="00335EAD">
        <w:rPr>
          <w:rFonts w:cs="Times New Roman"/>
        </w:rPr>
        <w:t>national</w:t>
      </w:r>
      <w:r>
        <w:rPr>
          <w:rFonts w:cs="Times New Roman"/>
        </w:rPr>
        <w:t>”</w:t>
      </w:r>
      <w:r w:rsidRPr="00335EAD">
        <w:rPr>
          <w:rFonts w:cs="Times New Roman"/>
        </w:rPr>
        <w:t xml:space="preserve"> designation. </w:t>
      </w:r>
    </w:p>
    <w:p w14:paraId="17339A33" w14:textId="77777777" w:rsidR="00A6058D" w:rsidRPr="00335EAD" w:rsidRDefault="00A6058D" w:rsidP="00A6058D">
      <w:pPr>
        <w:spacing w:after="0" w:line="480" w:lineRule="auto"/>
        <w:rPr>
          <w:rFonts w:cs="Times New Roman"/>
        </w:rPr>
      </w:pPr>
      <w:r>
        <w:rPr>
          <w:rFonts w:cs="Times New Roman"/>
        </w:rPr>
        <w:tab/>
      </w:r>
      <w:r w:rsidRPr="00335EAD">
        <w:rPr>
          <w:rFonts w:cs="Times New Roman"/>
        </w:rPr>
        <w:t xml:space="preserve">Intentionally or not, the smooth black marble </w:t>
      </w:r>
      <w:r>
        <w:rPr>
          <w:rFonts w:cs="Times New Roman"/>
        </w:rPr>
        <w:t xml:space="preserve">of this monument </w:t>
      </w:r>
      <w:r w:rsidRPr="00335EAD">
        <w:rPr>
          <w:rFonts w:cs="Times New Roman"/>
        </w:rPr>
        <w:t>recalls Maya Lin</w:t>
      </w:r>
      <w:r>
        <w:rPr>
          <w:rFonts w:cs="Times New Roman"/>
        </w:rPr>
        <w:t>’</w:t>
      </w:r>
      <w:r w:rsidRPr="00335EAD">
        <w:rPr>
          <w:rFonts w:cs="Times New Roman"/>
        </w:rPr>
        <w:t xml:space="preserve">s </w:t>
      </w:r>
      <w:r>
        <w:rPr>
          <w:rFonts w:cs="Times New Roman"/>
        </w:rPr>
        <w:t xml:space="preserve">1982 </w:t>
      </w:r>
      <w:r w:rsidRPr="00335EAD">
        <w:rPr>
          <w:rFonts w:cs="Times New Roman"/>
        </w:rPr>
        <w:t xml:space="preserve">Vietnam memorial </w:t>
      </w:r>
      <w:r>
        <w:rPr>
          <w:rFonts w:cs="Times New Roman"/>
        </w:rPr>
        <w:t xml:space="preserve">in Washington D.C. </w:t>
      </w:r>
      <w:r w:rsidRPr="00335EAD">
        <w:rPr>
          <w:rFonts w:cs="Times New Roman"/>
        </w:rPr>
        <w:t xml:space="preserve">due to its mirror-like quality. However, with the blocked doorway, the memorial </w:t>
      </w:r>
      <w:r>
        <w:rPr>
          <w:rFonts w:cs="Times New Roman"/>
        </w:rPr>
        <w:t>gives the impression of</w:t>
      </w:r>
      <w:r w:rsidRPr="00335EAD">
        <w:rPr>
          <w:rFonts w:cs="Times New Roman"/>
        </w:rPr>
        <w:t xml:space="preserve"> a trapped, tomb-like space. Perhaps this</w:t>
      </w:r>
      <w:r>
        <w:rPr>
          <w:rFonts w:cs="Times New Roman"/>
        </w:rPr>
        <w:t xml:space="preserve"> design</w:t>
      </w:r>
      <w:r w:rsidRPr="00335EAD">
        <w:rPr>
          <w:rFonts w:cs="Times New Roman"/>
        </w:rPr>
        <w:t xml:space="preserve"> is appropriate: many </w:t>
      </w:r>
      <w:r w:rsidRPr="00335EAD">
        <w:rPr>
          <w:rFonts w:cs="Times New Roman"/>
          <w:i/>
        </w:rPr>
        <w:t>harkis</w:t>
      </w:r>
      <w:r w:rsidRPr="00335EAD">
        <w:rPr>
          <w:rFonts w:cs="Times New Roman"/>
        </w:rPr>
        <w:t xml:space="preserve"> were essentially imprisoned in the French camps and many more were massacred in Algeria. </w:t>
      </w:r>
      <w:r>
        <w:rPr>
          <w:rFonts w:cs="Times New Roman"/>
        </w:rPr>
        <w:t>Within this vein, t</w:t>
      </w:r>
      <w:r w:rsidRPr="00335EAD">
        <w:rPr>
          <w:rFonts w:cs="Times New Roman"/>
        </w:rPr>
        <w:t xml:space="preserve">he architect Arounthone Phimphavong </w:t>
      </w:r>
      <w:r>
        <w:rPr>
          <w:rFonts w:cs="Times New Roman"/>
        </w:rPr>
        <w:t xml:space="preserve">gave </w:t>
      </w:r>
      <w:r w:rsidRPr="00335EAD">
        <w:rPr>
          <w:rFonts w:cs="Times New Roman"/>
        </w:rPr>
        <w:t>an interview in which</w:t>
      </w:r>
      <w:r>
        <w:rPr>
          <w:rFonts w:cs="Times New Roman"/>
        </w:rPr>
        <w:t xml:space="preserve"> </w:t>
      </w:r>
      <w:r w:rsidRPr="00335EAD">
        <w:rPr>
          <w:rFonts w:cs="Times New Roman"/>
        </w:rPr>
        <w:t>he state</w:t>
      </w:r>
      <w:r>
        <w:rPr>
          <w:rFonts w:cs="Times New Roman"/>
        </w:rPr>
        <w:t>d</w:t>
      </w:r>
      <w:r w:rsidRPr="00335EAD">
        <w:rPr>
          <w:rFonts w:cs="Times New Roman"/>
        </w:rPr>
        <w:t xml:space="preserve"> that he hope</w:t>
      </w:r>
      <w:r>
        <w:rPr>
          <w:rFonts w:cs="Times New Roman"/>
        </w:rPr>
        <w:t>d</w:t>
      </w:r>
      <w:r w:rsidRPr="00335EAD">
        <w:rPr>
          <w:rFonts w:cs="Times New Roman"/>
        </w:rPr>
        <w:t xml:space="preserve"> the memorial </w:t>
      </w:r>
      <w:r>
        <w:rPr>
          <w:rFonts w:cs="Times New Roman"/>
        </w:rPr>
        <w:t>would</w:t>
      </w:r>
      <w:r w:rsidRPr="00335EAD">
        <w:rPr>
          <w:rFonts w:cs="Times New Roman"/>
        </w:rPr>
        <w:t xml:space="preserve"> transmit the memory of those </w:t>
      </w:r>
      <w:r w:rsidRPr="00335EAD">
        <w:rPr>
          <w:rFonts w:cs="Times New Roman"/>
          <w:i/>
        </w:rPr>
        <w:t>harkis</w:t>
      </w:r>
      <w:r w:rsidRPr="00335EAD">
        <w:rPr>
          <w:rFonts w:cs="Times New Roman"/>
        </w:rPr>
        <w:t xml:space="preserve"> who passed away and are resting in the hereafter (</w:t>
      </w:r>
      <w:r>
        <w:rPr>
          <w:rFonts w:cs="Times New Roman"/>
        </w:rPr>
        <w:t>“</w:t>
      </w:r>
      <w:r w:rsidRPr="00335EAD">
        <w:rPr>
          <w:rFonts w:cs="Times New Roman"/>
        </w:rPr>
        <w:t>Inauguration</w:t>
      </w:r>
      <w:r>
        <w:rPr>
          <w:rFonts w:cs="Times New Roman"/>
        </w:rPr>
        <w:t>”</w:t>
      </w:r>
      <w:r w:rsidRPr="00335EAD">
        <w:rPr>
          <w:rFonts w:cs="Times New Roman"/>
        </w:rPr>
        <w:t>). Thus, from his perspective</w:t>
      </w:r>
      <w:r>
        <w:rPr>
          <w:rFonts w:cs="Times New Roman"/>
        </w:rPr>
        <w:t>,</w:t>
      </w:r>
      <w:r w:rsidRPr="00335EAD">
        <w:rPr>
          <w:rFonts w:cs="Times New Roman"/>
        </w:rPr>
        <w:t xml:space="preserve"> the monument is a sort of tomb</w:t>
      </w:r>
      <w:r>
        <w:rPr>
          <w:rFonts w:cs="Times New Roman"/>
        </w:rPr>
        <w:t xml:space="preserve">, though </w:t>
      </w:r>
      <w:r w:rsidRPr="00335EAD">
        <w:rPr>
          <w:rFonts w:cs="Times New Roman"/>
        </w:rPr>
        <w:t xml:space="preserve">it is unclear whether in his conception of the monument it was meant to honor those who died in Algeria, or those who </w:t>
      </w:r>
      <w:r>
        <w:rPr>
          <w:rFonts w:cs="Times New Roman"/>
        </w:rPr>
        <w:t xml:space="preserve">died </w:t>
      </w:r>
      <w:r w:rsidRPr="00335EAD">
        <w:rPr>
          <w:rFonts w:cs="Times New Roman"/>
        </w:rPr>
        <w:t>since arriving in France, or both.</w:t>
      </w:r>
      <w:r>
        <w:rPr>
          <w:rFonts w:cs="Times New Roman"/>
        </w:rPr>
        <w:t xml:space="preserve"> Whatever the architect’s intentions may have been regarding the exact symbolism of the tomb-like appearance (no specifics as to motivation have been published)</w:t>
      </w:r>
      <w:r w:rsidRPr="00335EAD">
        <w:rPr>
          <w:rFonts w:cs="Times New Roman"/>
        </w:rPr>
        <w:t>, the memorial</w:t>
      </w:r>
      <w:r>
        <w:rPr>
          <w:rFonts w:cs="Times New Roman"/>
        </w:rPr>
        <w:t>’s textual components</w:t>
      </w:r>
      <w:r w:rsidRPr="00335EAD">
        <w:rPr>
          <w:rFonts w:cs="Times New Roman"/>
        </w:rPr>
        <w:t xml:space="preserve"> center</w:t>
      </w:r>
      <w:r>
        <w:rPr>
          <w:rFonts w:cs="Times New Roman"/>
        </w:rPr>
        <w:t xml:space="preserve"> </w:t>
      </w:r>
      <w:r w:rsidRPr="00335EAD">
        <w:rPr>
          <w:rFonts w:cs="Times New Roman"/>
        </w:rPr>
        <w:t xml:space="preserve">around those </w:t>
      </w:r>
      <w:r>
        <w:rPr>
          <w:rFonts w:cs="Times New Roman"/>
          <w:i/>
        </w:rPr>
        <w:t xml:space="preserve">harkis </w:t>
      </w:r>
      <w:r w:rsidRPr="00335EAD">
        <w:rPr>
          <w:rFonts w:cs="Times New Roman"/>
        </w:rPr>
        <w:t>who were at the Logis d</w:t>
      </w:r>
      <w:r>
        <w:rPr>
          <w:rFonts w:cs="Times New Roman"/>
        </w:rPr>
        <w:t>’</w:t>
      </w:r>
      <w:r w:rsidRPr="00335EAD">
        <w:rPr>
          <w:rFonts w:cs="Times New Roman"/>
        </w:rPr>
        <w:t xml:space="preserve">Anne, not those </w:t>
      </w:r>
      <w:r>
        <w:rPr>
          <w:rFonts w:cs="Times New Roman"/>
        </w:rPr>
        <w:t xml:space="preserve">many others </w:t>
      </w:r>
      <w:r w:rsidRPr="00335EAD">
        <w:rPr>
          <w:rFonts w:cs="Times New Roman"/>
        </w:rPr>
        <w:t>who faced unjust deaths.</w:t>
      </w:r>
      <w:r>
        <w:rPr>
          <w:rFonts w:cs="Times New Roman"/>
        </w:rPr>
        <w:t xml:space="preserve"> </w:t>
      </w:r>
      <w:r w:rsidRPr="00335EAD">
        <w:rPr>
          <w:rFonts w:cs="Times New Roman"/>
        </w:rPr>
        <w:t xml:space="preserve">Indeed, one </w:t>
      </w:r>
      <w:r w:rsidRPr="00335EAD">
        <w:rPr>
          <w:rFonts w:cs="Times New Roman"/>
          <w:i/>
        </w:rPr>
        <w:t>harki</w:t>
      </w:r>
      <w:r w:rsidRPr="00335EAD">
        <w:rPr>
          <w:rFonts w:cs="Times New Roman"/>
        </w:rPr>
        <w:t xml:space="preserve"> woman who had lived in the Logis d</w:t>
      </w:r>
      <w:r>
        <w:rPr>
          <w:rFonts w:cs="Times New Roman"/>
        </w:rPr>
        <w:t>’</w:t>
      </w:r>
      <w:r w:rsidRPr="00335EAD">
        <w:rPr>
          <w:rFonts w:cs="Times New Roman"/>
        </w:rPr>
        <w:t>Anne expresse</w:t>
      </w:r>
      <w:r>
        <w:rPr>
          <w:rFonts w:cs="Times New Roman"/>
        </w:rPr>
        <w:t xml:space="preserve">d </w:t>
      </w:r>
      <w:r w:rsidRPr="00335EAD">
        <w:rPr>
          <w:rFonts w:cs="Times New Roman"/>
        </w:rPr>
        <w:t xml:space="preserve">her displeasure with the monument, </w:t>
      </w:r>
      <w:r w:rsidRPr="00335EAD">
        <w:rPr>
          <w:rFonts w:cs="Times New Roman"/>
          <w:szCs w:val="24"/>
        </w:rPr>
        <w:t xml:space="preserve">saying that neither it nor the </w:t>
      </w:r>
      <w:r w:rsidRPr="00335EAD">
        <w:rPr>
          <w:rFonts w:cs="Times New Roman"/>
          <w:i/>
          <w:szCs w:val="24"/>
        </w:rPr>
        <w:t>harki</w:t>
      </w:r>
      <w:r w:rsidRPr="00335EAD">
        <w:rPr>
          <w:rFonts w:cs="Times New Roman"/>
          <w:szCs w:val="24"/>
        </w:rPr>
        <w:t xml:space="preserve"> organizations involved with its creation represent</w:t>
      </w:r>
      <w:r>
        <w:rPr>
          <w:rFonts w:cs="Times New Roman"/>
          <w:szCs w:val="24"/>
        </w:rPr>
        <w:t>s</w:t>
      </w:r>
      <w:r w:rsidRPr="00335EAD">
        <w:rPr>
          <w:rFonts w:cs="Times New Roman"/>
          <w:szCs w:val="24"/>
        </w:rPr>
        <w:t xml:space="preserve"> all of the </w:t>
      </w:r>
      <w:r w:rsidRPr="00335EAD">
        <w:rPr>
          <w:rFonts w:cs="Times New Roman"/>
          <w:i/>
          <w:szCs w:val="24"/>
        </w:rPr>
        <w:t xml:space="preserve">harkis </w:t>
      </w:r>
      <w:r w:rsidRPr="00335EAD">
        <w:rPr>
          <w:rFonts w:cs="Times New Roman"/>
          <w:szCs w:val="24"/>
        </w:rPr>
        <w:t xml:space="preserve">of the region, claiming that the monument is a way to </w:t>
      </w:r>
      <w:r>
        <w:rPr>
          <w:rFonts w:cs="Times New Roman"/>
          <w:szCs w:val="24"/>
        </w:rPr>
        <w:t>“</w:t>
      </w:r>
      <w:r w:rsidRPr="00335EAD">
        <w:rPr>
          <w:rFonts w:cs="Times New Roman"/>
          <w:szCs w:val="24"/>
        </w:rPr>
        <w:t>enterrer</w:t>
      </w:r>
      <w:r>
        <w:rPr>
          <w:rFonts w:cs="Times New Roman"/>
          <w:szCs w:val="24"/>
        </w:rPr>
        <w:t>”</w:t>
      </w:r>
      <w:r w:rsidRPr="00335EAD">
        <w:rPr>
          <w:rFonts w:cs="Times New Roman"/>
          <w:szCs w:val="24"/>
        </w:rPr>
        <w:t xml:space="preserve"> their history. </w:t>
      </w:r>
      <w:r w:rsidRPr="00335EAD">
        <w:rPr>
          <w:rFonts w:cs="Times New Roman"/>
          <w:szCs w:val="24"/>
          <w:lang w:val="fr-FR"/>
        </w:rPr>
        <w:t>Visibly upset, she told a jou</w:t>
      </w:r>
      <w:r>
        <w:rPr>
          <w:rFonts w:cs="Times New Roman"/>
          <w:szCs w:val="24"/>
          <w:lang w:val="fr-FR"/>
        </w:rPr>
        <w:t>r</w:t>
      </w:r>
      <w:r w:rsidRPr="00335EAD">
        <w:rPr>
          <w:rFonts w:cs="Times New Roman"/>
          <w:szCs w:val="24"/>
          <w:lang w:val="fr-FR"/>
        </w:rPr>
        <w:t xml:space="preserve">nalist: </w:t>
      </w:r>
      <w:r>
        <w:rPr>
          <w:rFonts w:cs="Times New Roman"/>
          <w:szCs w:val="24"/>
          <w:lang w:val="fr-FR"/>
        </w:rPr>
        <w:t>“</w:t>
      </w:r>
      <w:r w:rsidRPr="00335EAD">
        <w:rPr>
          <w:rFonts w:cs="Times New Roman"/>
          <w:szCs w:val="24"/>
          <w:lang w:val="fr-FR"/>
        </w:rPr>
        <w:t>On nous a pas consulté, on nous a rien dit. Ça s</w:t>
      </w:r>
      <w:r>
        <w:rPr>
          <w:rFonts w:cs="Times New Roman"/>
          <w:szCs w:val="24"/>
          <w:lang w:val="fr-FR"/>
        </w:rPr>
        <w:t>’</w:t>
      </w:r>
      <w:r w:rsidRPr="00335EAD">
        <w:rPr>
          <w:rFonts w:cs="Times New Roman"/>
          <w:szCs w:val="24"/>
          <w:lang w:val="fr-FR"/>
        </w:rPr>
        <w:t>est fait avec la politique . . . parce que les élections arrivent. Je ne me reconnais pas dans le mémorial et pour moi, c</w:t>
      </w:r>
      <w:r>
        <w:rPr>
          <w:rFonts w:cs="Times New Roman"/>
          <w:szCs w:val="24"/>
          <w:lang w:val="fr-FR"/>
        </w:rPr>
        <w:t>’</w:t>
      </w:r>
      <w:r w:rsidRPr="00335EAD">
        <w:rPr>
          <w:rFonts w:cs="Times New Roman"/>
          <w:szCs w:val="24"/>
          <w:lang w:val="fr-FR"/>
        </w:rPr>
        <w:t>est qu</w:t>
      </w:r>
      <w:r>
        <w:rPr>
          <w:rFonts w:cs="Times New Roman"/>
          <w:szCs w:val="24"/>
          <w:lang w:val="fr-FR"/>
        </w:rPr>
        <w:t>’</w:t>
      </w:r>
      <w:r w:rsidRPr="00335EAD">
        <w:rPr>
          <w:rFonts w:cs="Times New Roman"/>
          <w:szCs w:val="24"/>
          <w:lang w:val="fr-FR"/>
        </w:rPr>
        <w:t>on nous a enterré</w:t>
      </w:r>
      <w:r>
        <w:rPr>
          <w:rFonts w:cs="Times New Roman"/>
          <w:szCs w:val="24"/>
          <w:lang w:val="fr-FR"/>
        </w:rPr>
        <w:t>s</w:t>
      </w:r>
      <w:r w:rsidRPr="00335EAD">
        <w:rPr>
          <w:rFonts w:cs="Times New Roman"/>
          <w:szCs w:val="24"/>
          <w:lang w:val="fr-FR"/>
        </w:rPr>
        <w:t xml:space="preserve"> complètement. </w:t>
      </w:r>
      <w:r w:rsidRPr="00335EAD">
        <w:rPr>
          <w:rFonts w:cs="Times New Roman"/>
          <w:szCs w:val="24"/>
        </w:rPr>
        <w:t>On nous a enterré</w:t>
      </w:r>
      <w:r>
        <w:rPr>
          <w:rFonts w:cs="Times New Roman"/>
          <w:szCs w:val="24"/>
        </w:rPr>
        <w:t>s</w:t>
      </w:r>
      <w:r w:rsidRPr="00335EAD">
        <w:rPr>
          <w:rFonts w:cs="Times New Roman"/>
          <w:szCs w:val="24"/>
        </w:rPr>
        <w:t>. Nos parents</w:t>
      </w:r>
      <w:r>
        <w:rPr>
          <w:rFonts w:cs="Times New Roman"/>
          <w:szCs w:val="24"/>
        </w:rPr>
        <w:t>”</w:t>
      </w:r>
      <w:r w:rsidRPr="00335EAD">
        <w:rPr>
          <w:rFonts w:cs="Times New Roman"/>
          <w:szCs w:val="24"/>
        </w:rPr>
        <w:t xml:space="preserve"> (</w:t>
      </w:r>
      <w:r>
        <w:rPr>
          <w:rFonts w:cs="Times New Roman"/>
          <w:szCs w:val="24"/>
        </w:rPr>
        <w:t>“</w:t>
      </w:r>
      <w:r w:rsidRPr="00335EAD">
        <w:rPr>
          <w:rFonts w:cs="Times New Roman"/>
          <w:szCs w:val="24"/>
        </w:rPr>
        <w:t>Inauguration</w:t>
      </w:r>
      <w:r>
        <w:rPr>
          <w:rFonts w:cs="Times New Roman"/>
          <w:szCs w:val="24"/>
        </w:rPr>
        <w:t>”</w:t>
      </w:r>
      <w:r w:rsidRPr="00335EAD">
        <w:rPr>
          <w:rFonts w:cs="Times New Roman"/>
          <w:szCs w:val="24"/>
        </w:rPr>
        <w:t xml:space="preserve">). She seems to imply </w:t>
      </w:r>
      <w:r>
        <w:rPr>
          <w:rFonts w:cs="Times New Roman"/>
          <w:szCs w:val="24"/>
        </w:rPr>
        <w:t xml:space="preserve">here </w:t>
      </w:r>
      <w:r w:rsidRPr="00335EAD">
        <w:rPr>
          <w:rFonts w:cs="Times New Roman"/>
          <w:szCs w:val="24"/>
        </w:rPr>
        <w:t xml:space="preserve">that by creating this memorial, those with a voice </w:t>
      </w:r>
      <w:r>
        <w:rPr>
          <w:rFonts w:cs="Times New Roman"/>
          <w:szCs w:val="24"/>
        </w:rPr>
        <w:t xml:space="preserve">were the ones to </w:t>
      </w:r>
      <w:r w:rsidRPr="00335EAD">
        <w:rPr>
          <w:rFonts w:cs="Times New Roman"/>
          <w:szCs w:val="24"/>
        </w:rPr>
        <w:t>close a door on memory, finalizing it without the consent of others and excluding them</w:t>
      </w:r>
      <w:r>
        <w:rPr>
          <w:rFonts w:cs="Times New Roman"/>
          <w:szCs w:val="24"/>
        </w:rPr>
        <w:t xml:space="preserve"> once again</w:t>
      </w:r>
      <w:r w:rsidRPr="00335EAD">
        <w:rPr>
          <w:rFonts w:cs="Times New Roman"/>
          <w:szCs w:val="24"/>
        </w:rPr>
        <w:t xml:space="preserve">. An elderly </w:t>
      </w:r>
      <w:r w:rsidRPr="00335EAD">
        <w:rPr>
          <w:rFonts w:cs="Times New Roman"/>
          <w:i/>
          <w:szCs w:val="24"/>
        </w:rPr>
        <w:t xml:space="preserve">harki </w:t>
      </w:r>
      <w:r w:rsidRPr="00335EAD">
        <w:rPr>
          <w:rFonts w:cs="Times New Roman"/>
          <w:szCs w:val="24"/>
        </w:rPr>
        <w:t xml:space="preserve">man on the verge of tears </w:t>
      </w:r>
      <w:r>
        <w:rPr>
          <w:rFonts w:cs="Times New Roman"/>
          <w:szCs w:val="24"/>
        </w:rPr>
        <w:t>gave</w:t>
      </w:r>
      <w:r w:rsidRPr="00335EAD">
        <w:rPr>
          <w:rFonts w:cs="Times New Roman"/>
          <w:szCs w:val="24"/>
        </w:rPr>
        <w:t xml:space="preserve"> a reporter his reaction to the inauguration of the memorial: </w:t>
      </w:r>
      <w:r>
        <w:rPr>
          <w:rFonts w:cs="Times New Roman"/>
          <w:szCs w:val="24"/>
        </w:rPr>
        <w:t>“</w:t>
      </w:r>
      <w:r w:rsidRPr="00335EAD">
        <w:rPr>
          <w:rFonts w:cs="Times New Roman"/>
          <w:szCs w:val="24"/>
        </w:rPr>
        <w:t xml:space="preserve">Je me sentais comme un cadavre dans un . . . trou, parce que . . . à quoi ça sert? </w:t>
      </w:r>
      <w:r w:rsidRPr="00335EAD">
        <w:rPr>
          <w:rFonts w:cs="Times New Roman"/>
          <w:szCs w:val="24"/>
          <w:lang w:val="fr-FR"/>
        </w:rPr>
        <w:t>Tous mes frères, tous ils sont crévés, il y n</w:t>
      </w:r>
      <w:r>
        <w:rPr>
          <w:rFonts w:cs="Times New Roman"/>
          <w:szCs w:val="24"/>
          <w:lang w:val="fr-FR"/>
        </w:rPr>
        <w:t>’</w:t>
      </w:r>
      <w:r w:rsidRPr="00335EAD">
        <w:rPr>
          <w:rFonts w:cs="Times New Roman"/>
          <w:szCs w:val="24"/>
          <w:lang w:val="fr-FR"/>
        </w:rPr>
        <w:t>a pas d</w:t>
      </w:r>
      <w:r>
        <w:rPr>
          <w:rFonts w:cs="Times New Roman"/>
          <w:szCs w:val="24"/>
          <w:lang w:val="fr-FR"/>
        </w:rPr>
        <w:t>’</w:t>
      </w:r>
      <w:r w:rsidRPr="00335EAD">
        <w:rPr>
          <w:rFonts w:cs="Times New Roman"/>
          <w:szCs w:val="24"/>
          <w:lang w:val="fr-FR"/>
        </w:rPr>
        <w:t>originaux ici, il n</w:t>
      </w:r>
      <w:r>
        <w:rPr>
          <w:rFonts w:cs="Times New Roman"/>
          <w:szCs w:val="24"/>
          <w:lang w:val="fr-FR"/>
        </w:rPr>
        <w:t>’</w:t>
      </w:r>
      <w:r w:rsidRPr="00335EAD">
        <w:rPr>
          <w:rFonts w:cs="Times New Roman"/>
          <w:szCs w:val="24"/>
          <w:lang w:val="fr-FR"/>
        </w:rPr>
        <w:t>y en a pas. C</w:t>
      </w:r>
      <w:r>
        <w:rPr>
          <w:rFonts w:cs="Times New Roman"/>
          <w:szCs w:val="24"/>
          <w:lang w:val="fr-FR"/>
        </w:rPr>
        <w:t>’</w:t>
      </w:r>
      <w:r w:rsidRPr="00335EAD">
        <w:rPr>
          <w:rFonts w:cs="Times New Roman"/>
          <w:szCs w:val="24"/>
          <w:lang w:val="fr-FR"/>
        </w:rPr>
        <w:t>est les gens pour profiter des harkis, c</w:t>
      </w:r>
      <w:r>
        <w:rPr>
          <w:rFonts w:cs="Times New Roman"/>
          <w:szCs w:val="24"/>
          <w:lang w:val="fr-FR"/>
        </w:rPr>
        <w:t>’</w:t>
      </w:r>
      <w:r w:rsidRPr="00335EAD">
        <w:rPr>
          <w:rFonts w:cs="Times New Roman"/>
          <w:szCs w:val="24"/>
          <w:lang w:val="fr-FR"/>
        </w:rPr>
        <w:t>est tout</w:t>
      </w:r>
      <w:r>
        <w:rPr>
          <w:rFonts w:cs="Times New Roman"/>
          <w:szCs w:val="24"/>
          <w:lang w:val="fr-FR"/>
        </w:rPr>
        <w:t>”</w:t>
      </w:r>
      <w:r w:rsidRPr="00F32795">
        <w:rPr>
          <w:rFonts w:cs="Times New Roman"/>
          <w:szCs w:val="24"/>
          <w:lang w:val="fr-FR"/>
        </w:rPr>
        <w:t xml:space="preserve"> (</w:t>
      </w:r>
      <w:r>
        <w:rPr>
          <w:rFonts w:cs="Times New Roman"/>
          <w:szCs w:val="24"/>
          <w:lang w:val="fr-FR"/>
        </w:rPr>
        <w:t>“</w:t>
      </w:r>
      <w:r w:rsidRPr="00F32795">
        <w:rPr>
          <w:rFonts w:cs="Times New Roman"/>
          <w:szCs w:val="24"/>
          <w:lang w:val="fr-FR"/>
        </w:rPr>
        <w:t>Inauguration</w:t>
      </w:r>
      <w:r>
        <w:rPr>
          <w:rFonts w:cs="Times New Roman"/>
          <w:szCs w:val="24"/>
          <w:lang w:val="fr-FR"/>
        </w:rPr>
        <w:t>”</w:t>
      </w:r>
      <w:r w:rsidRPr="00F32795">
        <w:rPr>
          <w:rFonts w:cs="Times New Roman"/>
          <w:szCs w:val="24"/>
          <w:lang w:val="fr-FR"/>
        </w:rPr>
        <w:t xml:space="preserve">). </w:t>
      </w:r>
      <w:r w:rsidRPr="00335EAD">
        <w:rPr>
          <w:rFonts w:cs="Times New Roman"/>
          <w:szCs w:val="24"/>
        </w:rPr>
        <w:t xml:space="preserve">For him, the monument </w:t>
      </w:r>
      <w:r>
        <w:rPr>
          <w:rFonts w:cs="Times New Roman"/>
          <w:szCs w:val="24"/>
        </w:rPr>
        <w:t>represents yet</w:t>
      </w:r>
      <w:r w:rsidRPr="00335EAD">
        <w:rPr>
          <w:rFonts w:cs="Times New Roman"/>
          <w:szCs w:val="24"/>
        </w:rPr>
        <w:t xml:space="preserve"> another effort to shape the </w:t>
      </w:r>
      <w:r w:rsidRPr="00335EAD">
        <w:rPr>
          <w:rFonts w:cs="Times New Roman"/>
          <w:i/>
          <w:szCs w:val="24"/>
        </w:rPr>
        <w:t>harkis</w:t>
      </w:r>
      <w:r w:rsidRPr="00335EAD">
        <w:rPr>
          <w:rFonts w:cs="Times New Roman"/>
        </w:rPr>
        <w:t xml:space="preserve"> into something they are not. As Hamoumou notes in his article,</w:t>
      </w:r>
      <w:r>
        <w:rPr>
          <w:rFonts w:cs="Times New Roman"/>
        </w:rPr>
        <w:t xml:space="preserve"> “Un Trou de mémoire,”</w:t>
      </w:r>
      <w:r w:rsidRPr="00335EAD">
        <w:rPr>
          <w:rFonts w:cs="Times New Roman"/>
        </w:rPr>
        <w:t xml:space="preserve"> the </w:t>
      </w:r>
      <w:r w:rsidRPr="00335EAD">
        <w:rPr>
          <w:rFonts w:cs="Times New Roman"/>
          <w:i/>
        </w:rPr>
        <w:t>harkis</w:t>
      </w:r>
      <w:r w:rsidRPr="00335EAD">
        <w:rPr>
          <w:rFonts w:cs="Times New Roman"/>
        </w:rPr>
        <w:t xml:space="preserve"> and their different associations are too numerous and heterogeneous in their goals to become a unified political force (</w:t>
      </w:r>
      <w:r w:rsidRPr="00F32795">
        <w:rPr>
          <w:rFonts w:cs="Times New Roman"/>
        </w:rPr>
        <w:t>41).</w:t>
      </w:r>
      <w:r w:rsidRPr="00335EAD">
        <w:rPr>
          <w:rFonts w:cs="Times New Roman"/>
        </w:rPr>
        <w:t xml:space="preserve"> Reactions to the monument in Jouques reflect this reality. </w:t>
      </w:r>
    </w:p>
    <w:p w14:paraId="31AF5026" w14:textId="77777777" w:rsidR="00A6058D" w:rsidRPr="00335EAD" w:rsidRDefault="00A6058D" w:rsidP="00A6058D">
      <w:pPr>
        <w:spacing w:after="0" w:line="480" w:lineRule="auto"/>
        <w:rPr>
          <w:rFonts w:cs="Times New Roman"/>
        </w:rPr>
      </w:pPr>
      <w:r w:rsidRPr="00335EAD">
        <w:rPr>
          <w:rFonts w:cs="Times New Roman"/>
          <w:color w:val="FF0000"/>
        </w:rPr>
        <w:tab/>
      </w:r>
      <w:r w:rsidRPr="00335EAD">
        <w:rPr>
          <w:rFonts w:cs="Times New Roman"/>
        </w:rPr>
        <w:t xml:space="preserve">In his </w:t>
      </w:r>
      <w:r>
        <w:rPr>
          <w:rFonts w:cs="Times New Roman"/>
        </w:rPr>
        <w:t>essay</w:t>
      </w:r>
      <w:r w:rsidRPr="00335EAD">
        <w:rPr>
          <w:rFonts w:cs="Times New Roman"/>
        </w:rPr>
        <w:t xml:space="preserve"> in Astrid Erll and An</w:t>
      </w:r>
      <w:r>
        <w:rPr>
          <w:rFonts w:cs="Times New Roman"/>
        </w:rPr>
        <w:t>s</w:t>
      </w:r>
      <w:r w:rsidRPr="00335EAD">
        <w:rPr>
          <w:rFonts w:cs="Times New Roman"/>
        </w:rPr>
        <w:t>gar Nünning</w:t>
      </w:r>
      <w:r>
        <w:rPr>
          <w:rFonts w:cs="Times New Roman"/>
        </w:rPr>
        <w:t>’</w:t>
      </w:r>
      <w:r w:rsidRPr="00335EAD">
        <w:rPr>
          <w:rFonts w:cs="Times New Roman"/>
        </w:rPr>
        <w:t xml:space="preserve">s </w:t>
      </w:r>
      <w:r w:rsidRPr="00335EAD">
        <w:rPr>
          <w:rFonts w:cs="Times New Roman"/>
          <w:i/>
        </w:rPr>
        <w:t>A Companion to Cultural Memory Studies</w:t>
      </w:r>
      <w:r w:rsidRPr="00335EAD">
        <w:rPr>
          <w:rFonts w:cs="Times New Roman"/>
        </w:rPr>
        <w:t>, James E.</w:t>
      </w:r>
      <w:r w:rsidRPr="00335EAD">
        <w:rPr>
          <w:rFonts w:cs="Times New Roman"/>
          <w:i/>
        </w:rPr>
        <w:t xml:space="preserve"> </w:t>
      </w:r>
      <w:r w:rsidRPr="00335EAD">
        <w:rPr>
          <w:rFonts w:cs="Times New Roman"/>
        </w:rPr>
        <w:t xml:space="preserve">Young notes that the </w:t>
      </w:r>
      <w:r>
        <w:rPr>
          <w:rFonts w:cs="Times New Roman"/>
        </w:rPr>
        <w:t>“</w:t>
      </w:r>
      <w:r w:rsidRPr="00335EAD">
        <w:rPr>
          <w:rFonts w:cs="Times New Roman"/>
        </w:rPr>
        <w:t>motives for . . . memory are never pure</w:t>
      </w:r>
      <w:r>
        <w:rPr>
          <w:rFonts w:cs="Times New Roman"/>
        </w:rPr>
        <w:t>”</w:t>
      </w:r>
      <w:r w:rsidRPr="00335EAD">
        <w:rPr>
          <w:rFonts w:cs="Times New Roman"/>
        </w:rPr>
        <w:t xml:space="preserve"> and that monuments for traumatic events such as the Holocaust serve a variety of purposes, functioning as sites of guilt, tourism, nationalism</w:t>
      </w:r>
      <w:r>
        <w:rPr>
          <w:rFonts w:cs="Times New Roman"/>
        </w:rPr>
        <w:t>,</w:t>
      </w:r>
      <w:r w:rsidRPr="00335EAD">
        <w:rPr>
          <w:rFonts w:cs="Times New Roman"/>
        </w:rPr>
        <w:t xml:space="preserve"> and more (</w:t>
      </w:r>
      <w:r>
        <w:rPr>
          <w:rFonts w:cs="Times New Roman"/>
        </w:rPr>
        <w:t>“</w:t>
      </w:r>
      <w:r w:rsidRPr="00335EAD">
        <w:rPr>
          <w:rFonts w:cs="Times New Roman"/>
        </w:rPr>
        <w:t>Texture</w:t>
      </w:r>
      <w:r>
        <w:rPr>
          <w:rFonts w:cs="Times New Roman"/>
        </w:rPr>
        <w:t>”</w:t>
      </w:r>
      <w:r w:rsidRPr="00335EAD">
        <w:rPr>
          <w:rFonts w:cs="Times New Roman"/>
        </w:rPr>
        <w:t xml:space="preserve"> 357). As he describes</w:t>
      </w:r>
      <w:r>
        <w:rPr>
          <w:rFonts w:cs="Times New Roman"/>
        </w:rPr>
        <w:t xml:space="preserve"> it</w:t>
      </w:r>
      <w:r w:rsidRPr="00335EAD">
        <w:rPr>
          <w:rFonts w:cs="Times New Roman"/>
        </w:rPr>
        <w:t xml:space="preserve">, memorials do not necessarily fulfill the purpose originally intended, </w:t>
      </w:r>
      <w:r>
        <w:rPr>
          <w:rFonts w:cs="Times New Roman"/>
        </w:rPr>
        <w:t xml:space="preserve">and </w:t>
      </w:r>
      <w:r w:rsidRPr="00335EAD">
        <w:rPr>
          <w:rFonts w:cs="Times New Roman"/>
        </w:rPr>
        <w:t>often tak</w:t>
      </w:r>
      <w:r>
        <w:rPr>
          <w:rFonts w:cs="Times New Roman"/>
        </w:rPr>
        <w:t>e</w:t>
      </w:r>
      <w:r w:rsidRPr="00335EAD">
        <w:rPr>
          <w:rFonts w:cs="Times New Roman"/>
        </w:rPr>
        <w:t xml:space="preserve"> on new meanings based on their reception by the community</w:t>
      </w:r>
      <w:r>
        <w:rPr>
          <w:rFonts w:cs="Times New Roman"/>
        </w:rPr>
        <w:t xml:space="preserve"> or even by a single individual</w:t>
      </w:r>
      <w:r w:rsidRPr="00335EAD">
        <w:rPr>
          <w:rFonts w:cs="Times New Roman"/>
        </w:rPr>
        <w:t xml:space="preserve">. Since the </w:t>
      </w:r>
      <w:r w:rsidRPr="00335EAD">
        <w:rPr>
          <w:rFonts w:cs="Times New Roman"/>
          <w:i/>
        </w:rPr>
        <w:t>harki</w:t>
      </w:r>
      <w:r w:rsidRPr="00335EAD">
        <w:rPr>
          <w:rFonts w:cs="Times New Roman"/>
        </w:rPr>
        <w:t xml:space="preserve"> memories center</w:t>
      </w:r>
      <w:r>
        <w:rPr>
          <w:rFonts w:cs="Times New Roman"/>
        </w:rPr>
        <w:t xml:space="preserve"> largely</w:t>
      </w:r>
      <w:r w:rsidRPr="00335EAD">
        <w:rPr>
          <w:rFonts w:cs="Times New Roman"/>
        </w:rPr>
        <w:t xml:space="preserve"> around </w:t>
      </w:r>
      <w:r>
        <w:rPr>
          <w:rFonts w:cs="Times New Roman"/>
        </w:rPr>
        <w:t xml:space="preserve">the notion of </w:t>
      </w:r>
      <w:r w:rsidRPr="00335EAD">
        <w:rPr>
          <w:rFonts w:cs="Times New Roman"/>
        </w:rPr>
        <w:t xml:space="preserve">trauma, the idea of a </w:t>
      </w:r>
      <w:r>
        <w:rPr>
          <w:rFonts w:cs="Times New Roman"/>
        </w:rPr>
        <w:t>“</w:t>
      </w:r>
      <w:r w:rsidRPr="00335EAD">
        <w:rPr>
          <w:rFonts w:cs="Times New Roman"/>
        </w:rPr>
        <w:t>countermonument</w:t>
      </w:r>
      <w:r>
        <w:rPr>
          <w:rFonts w:cs="Times New Roman"/>
        </w:rPr>
        <w:t>”</w:t>
      </w:r>
      <w:r w:rsidRPr="00335EAD">
        <w:rPr>
          <w:rFonts w:cs="Times New Roman"/>
        </w:rPr>
        <w:t xml:space="preserve"> would seem appropriate for a memorial to </w:t>
      </w:r>
      <w:r>
        <w:rPr>
          <w:rFonts w:cs="Times New Roman"/>
        </w:rPr>
        <w:t>individuals in these situations</w:t>
      </w:r>
      <w:r w:rsidRPr="00335EAD">
        <w:rPr>
          <w:rFonts w:cs="Times New Roman"/>
        </w:rPr>
        <w:t xml:space="preserve"> and their losses. However, the Jouques monument has a</w:t>
      </w:r>
      <w:r>
        <w:rPr>
          <w:rFonts w:cs="Times New Roman"/>
        </w:rPr>
        <w:t>n undeniably</w:t>
      </w:r>
      <w:r w:rsidRPr="00335EAD">
        <w:rPr>
          <w:rFonts w:cs="Times New Roman"/>
        </w:rPr>
        <w:t xml:space="preserve"> tomb-like grandeur. The tone of patriotic mourning at the inauguration solidified its </w:t>
      </w:r>
      <w:r>
        <w:rPr>
          <w:rFonts w:cs="Times New Roman"/>
        </w:rPr>
        <w:t>complex</w:t>
      </w:r>
      <w:r w:rsidRPr="00335EAD">
        <w:rPr>
          <w:rFonts w:cs="Times New Roman"/>
        </w:rPr>
        <w:t xml:space="preserve"> relationship with glorification of sacrifice and the state, rather than </w:t>
      </w:r>
      <w:r>
        <w:rPr>
          <w:rFonts w:cs="Times New Roman"/>
        </w:rPr>
        <w:t xml:space="preserve">contributing to </w:t>
      </w:r>
      <w:r w:rsidRPr="00335EAD">
        <w:rPr>
          <w:rFonts w:cs="Times New Roman"/>
        </w:rPr>
        <w:t xml:space="preserve">a nuanced monument that could acknowledge </w:t>
      </w:r>
      <w:r>
        <w:rPr>
          <w:rFonts w:cs="Times New Roman"/>
        </w:rPr>
        <w:t xml:space="preserve">the </w:t>
      </w:r>
      <w:r w:rsidRPr="00335EAD">
        <w:rPr>
          <w:rFonts w:cs="Times New Roman"/>
        </w:rPr>
        <w:t xml:space="preserve">French responsibility for the </w:t>
      </w:r>
      <w:r w:rsidRPr="00335EAD">
        <w:rPr>
          <w:rFonts w:cs="Times New Roman"/>
          <w:i/>
        </w:rPr>
        <w:t>harkis</w:t>
      </w:r>
      <w:r>
        <w:rPr>
          <w:rFonts w:cs="Times New Roman"/>
        </w:rPr>
        <w:t>’ deep</w:t>
      </w:r>
      <w:r w:rsidRPr="00335EAD">
        <w:rPr>
          <w:rFonts w:cs="Times New Roman"/>
          <w:i/>
        </w:rPr>
        <w:t xml:space="preserve"> </w:t>
      </w:r>
      <w:r w:rsidRPr="00335EAD">
        <w:rPr>
          <w:rFonts w:cs="Times New Roman"/>
        </w:rPr>
        <w:t>suffering</w:t>
      </w:r>
      <w:r>
        <w:rPr>
          <w:rFonts w:cs="Times New Roman"/>
        </w:rPr>
        <w:t>.</w:t>
      </w:r>
    </w:p>
    <w:p w14:paraId="2DA28F6F" w14:textId="77777777" w:rsidR="00A6058D" w:rsidRPr="00335EAD" w:rsidRDefault="00A6058D" w:rsidP="00A6058D">
      <w:pPr>
        <w:spacing w:after="0" w:line="480" w:lineRule="auto"/>
        <w:rPr>
          <w:rFonts w:cs="Times New Roman"/>
        </w:rPr>
      </w:pPr>
    </w:p>
    <w:p w14:paraId="50654FB1" w14:textId="77777777" w:rsidR="00A6058D" w:rsidRDefault="00A6058D" w:rsidP="0050075E">
      <w:pPr>
        <w:pStyle w:val="Heading2"/>
      </w:pPr>
      <w:bookmarkStart w:id="135" w:name="_Toc510562029"/>
      <w:bookmarkStart w:id="136" w:name="_Toc513556665"/>
      <w:bookmarkStart w:id="137" w:name="_Hlk508814203"/>
      <w:r w:rsidRPr="00335EAD">
        <w:t>1. Fractured Lives, Fractured Texts</w:t>
      </w:r>
      <w:bookmarkEnd w:id="135"/>
      <w:bookmarkEnd w:id="136"/>
    </w:p>
    <w:p w14:paraId="59AF263F" w14:textId="77777777" w:rsidR="00A6058D" w:rsidRPr="00CE3F81" w:rsidRDefault="00A6058D" w:rsidP="00A6058D">
      <w:pPr>
        <w:spacing w:after="0" w:line="480" w:lineRule="auto"/>
        <w:ind w:firstLine="720"/>
        <w:rPr>
          <w:rFonts w:cs="Times New Roman"/>
        </w:rPr>
      </w:pPr>
      <w:r w:rsidRPr="00335EAD">
        <w:rPr>
          <w:rFonts w:cs="Times New Roman"/>
        </w:rPr>
        <w:t>In the introduction to this dissertation, I suggested that each author in this study confronts a family heritage and the</w:t>
      </w:r>
      <w:r>
        <w:rPr>
          <w:rFonts w:cs="Times New Roman"/>
        </w:rPr>
        <w:t>n</w:t>
      </w:r>
      <w:r w:rsidRPr="00335EAD">
        <w:rPr>
          <w:rFonts w:cs="Times New Roman"/>
        </w:rPr>
        <w:t xml:space="preserve"> constructs</w:t>
      </w:r>
      <w:r>
        <w:rPr>
          <w:rFonts w:cs="Times New Roman"/>
        </w:rPr>
        <w:t xml:space="preserve"> (in fact, actually </w:t>
      </w:r>
      <w:r w:rsidRPr="00335EAD">
        <w:rPr>
          <w:rFonts w:cs="Times New Roman"/>
        </w:rPr>
        <w:t>curates</w:t>
      </w:r>
      <w:r>
        <w:rPr>
          <w:rFonts w:cs="Times New Roman"/>
        </w:rPr>
        <w:t xml:space="preserve">) </w:t>
      </w:r>
      <w:r w:rsidRPr="00335EAD">
        <w:rPr>
          <w:rFonts w:cs="Times New Roman"/>
        </w:rPr>
        <w:t xml:space="preserve">a literary response to that heritage </w:t>
      </w:r>
      <w:r>
        <w:rPr>
          <w:rFonts w:cs="Times New Roman"/>
        </w:rPr>
        <w:t>that</w:t>
      </w:r>
      <w:r w:rsidRPr="00335EAD">
        <w:rPr>
          <w:rFonts w:cs="Times New Roman"/>
        </w:rPr>
        <w:t xml:space="preserve"> reinterprets </w:t>
      </w:r>
      <w:r>
        <w:rPr>
          <w:rFonts w:cs="Times New Roman"/>
        </w:rPr>
        <w:t xml:space="preserve">both </w:t>
      </w:r>
      <w:r w:rsidRPr="00335EAD">
        <w:rPr>
          <w:rFonts w:cs="Times New Roman"/>
        </w:rPr>
        <w:t>the family</w:t>
      </w:r>
      <w:r>
        <w:rPr>
          <w:rFonts w:cs="Times New Roman"/>
        </w:rPr>
        <w:t>’</w:t>
      </w:r>
      <w:r w:rsidRPr="00335EAD">
        <w:rPr>
          <w:rFonts w:cs="Times New Roman"/>
        </w:rPr>
        <w:t>s past and the literary landscape</w:t>
      </w:r>
      <w:r>
        <w:rPr>
          <w:rFonts w:cs="Times New Roman"/>
        </w:rPr>
        <w:t xml:space="preserve"> from antiquity to toda</w:t>
      </w:r>
      <w:r w:rsidRPr="00522DC3">
        <w:rPr>
          <w:rFonts w:cs="Times New Roman"/>
        </w:rPr>
        <w:t>y</w:t>
      </w:r>
      <w:r w:rsidRPr="00335EAD">
        <w:rPr>
          <w:rFonts w:cs="Times New Roman"/>
        </w:rPr>
        <w:t xml:space="preserve">. </w:t>
      </w:r>
      <w:r>
        <w:rPr>
          <w:rFonts w:cs="Times New Roman"/>
        </w:rPr>
        <w:t>With this thought in mind, it is appropriate to note that i</w:t>
      </w:r>
      <w:r w:rsidRPr="00335EAD">
        <w:rPr>
          <w:rFonts w:cs="Times New Roman"/>
        </w:rPr>
        <w:t xml:space="preserve">n the preface to </w:t>
      </w:r>
      <w:r w:rsidRPr="00335EAD">
        <w:rPr>
          <w:rFonts w:cs="Times New Roman"/>
          <w:i/>
        </w:rPr>
        <w:t>Moze</w:t>
      </w:r>
      <w:r w:rsidRPr="00335EAD">
        <w:rPr>
          <w:rFonts w:cs="Times New Roman"/>
        </w:rPr>
        <w:t xml:space="preserve">, the narrator, as the daughter of a </w:t>
      </w:r>
      <w:r w:rsidRPr="00335EAD">
        <w:rPr>
          <w:rFonts w:cs="Times New Roman"/>
          <w:i/>
        </w:rPr>
        <w:t>harki</w:t>
      </w:r>
      <w:r w:rsidRPr="00335EAD">
        <w:rPr>
          <w:rFonts w:cs="Times New Roman"/>
        </w:rPr>
        <w:t>, examines her inherited sense of guilt:</w:t>
      </w:r>
      <w:r>
        <w:rPr>
          <w:rFonts w:cs="Times New Roman"/>
        </w:rPr>
        <w:t xml:space="preserve"> “</w:t>
      </w:r>
      <w:r w:rsidRPr="00335EAD">
        <w:rPr>
          <w:rFonts w:cs="Times New Roman"/>
        </w:rPr>
        <w:t>La faute de Moze, je veux dire qu</w:t>
      </w:r>
      <w:r>
        <w:rPr>
          <w:rFonts w:cs="Times New Roman"/>
        </w:rPr>
        <w:t>’</w:t>
      </w:r>
      <w:r w:rsidRPr="00335EAD">
        <w:rPr>
          <w:rFonts w:cs="Times New Roman"/>
        </w:rPr>
        <w:t xml:space="preserve">elle est ma chair et mon habit. </w:t>
      </w:r>
      <w:r w:rsidRPr="00F32795">
        <w:rPr>
          <w:rFonts w:cs="Times New Roman"/>
          <w:lang w:val="fr-FR"/>
        </w:rPr>
        <w:t>J</w:t>
      </w:r>
      <w:r>
        <w:rPr>
          <w:rFonts w:cs="Times New Roman"/>
          <w:lang w:val="fr-FR"/>
        </w:rPr>
        <w:t>’</w:t>
      </w:r>
      <w:r w:rsidRPr="00F32795">
        <w:rPr>
          <w:rFonts w:cs="Times New Roman"/>
          <w:lang w:val="fr-FR"/>
        </w:rPr>
        <w:t>ai vécu le monde d</w:t>
      </w:r>
      <w:r>
        <w:rPr>
          <w:rFonts w:cs="Times New Roman"/>
          <w:lang w:val="fr-FR"/>
        </w:rPr>
        <w:t>’</w:t>
      </w:r>
      <w:r w:rsidRPr="00F32795">
        <w:rPr>
          <w:rFonts w:cs="Times New Roman"/>
          <w:lang w:val="fr-FR"/>
        </w:rPr>
        <w:t>ici en cette houle et cette enveloppe. Seule elle m</w:t>
      </w:r>
      <w:r>
        <w:rPr>
          <w:rFonts w:cs="Times New Roman"/>
          <w:lang w:val="fr-FR"/>
        </w:rPr>
        <w:t>’</w:t>
      </w:r>
      <w:r w:rsidRPr="00F32795">
        <w:rPr>
          <w:rFonts w:cs="Times New Roman"/>
          <w:lang w:val="fr-FR"/>
        </w:rPr>
        <w:t>a amenée là. Et ce pays [la France] qui ne me voulait pas m</w:t>
      </w:r>
      <w:r>
        <w:rPr>
          <w:rFonts w:cs="Times New Roman"/>
          <w:lang w:val="fr-FR"/>
        </w:rPr>
        <w:t>’</w:t>
      </w:r>
      <w:r w:rsidRPr="00F32795">
        <w:rPr>
          <w:rFonts w:cs="Times New Roman"/>
          <w:lang w:val="fr-FR"/>
        </w:rPr>
        <w:t>a prise contraint</w:t>
      </w:r>
      <w:r>
        <w:rPr>
          <w:rFonts w:cs="Times New Roman"/>
          <w:lang w:val="fr-FR"/>
        </w:rPr>
        <w:t>”</w:t>
      </w:r>
      <w:r w:rsidRPr="00F32795">
        <w:rPr>
          <w:rFonts w:cs="Times New Roman"/>
          <w:lang w:val="fr-FR"/>
        </w:rPr>
        <w:t xml:space="preserve"> (24). </w:t>
      </w:r>
      <w:r w:rsidRPr="00335EAD">
        <w:rPr>
          <w:rFonts w:cs="Times New Roman"/>
        </w:rPr>
        <w:t>The life she leads in France—rather than in the place of her birth—is a direct result of her father</w:t>
      </w:r>
      <w:r>
        <w:rPr>
          <w:rFonts w:cs="Times New Roman"/>
        </w:rPr>
        <w:t>’</w:t>
      </w:r>
      <w:r w:rsidRPr="00335EAD">
        <w:rPr>
          <w:rFonts w:cs="Times New Roman"/>
        </w:rPr>
        <w:t>s involvement in the war. This heritag</w:t>
      </w:r>
      <w:r>
        <w:rPr>
          <w:rFonts w:cs="Times New Roman"/>
        </w:rPr>
        <w:t>e, an attribute that by definition is</w:t>
      </w:r>
      <w:r w:rsidRPr="00335EAD">
        <w:rPr>
          <w:rFonts w:cs="Times New Roman"/>
        </w:rPr>
        <w:t xml:space="preserve"> beyond her control</w:t>
      </w:r>
      <w:r>
        <w:rPr>
          <w:rFonts w:cs="Times New Roman"/>
        </w:rPr>
        <w:t xml:space="preserve"> as with every author,</w:t>
      </w:r>
      <w:r w:rsidRPr="00335EAD">
        <w:rPr>
          <w:rFonts w:cs="Times New Roman"/>
        </w:rPr>
        <w:t xml:space="preserve"> has determined her life</w:t>
      </w:r>
      <w:r>
        <w:rPr>
          <w:rFonts w:cs="Times New Roman"/>
        </w:rPr>
        <w:t>’</w:t>
      </w:r>
      <w:r w:rsidRPr="00335EAD">
        <w:rPr>
          <w:rFonts w:cs="Times New Roman"/>
        </w:rPr>
        <w:t>s trajectory. With this text, however, the narrator places herself in a position of power.</w:t>
      </w:r>
      <w:r w:rsidRPr="00335EAD">
        <w:rPr>
          <w:rStyle w:val="FootnoteReference"/>
          <w:rFonts w:cs="Times New Roman"/>
        </w:rPr>
        <w:footnoteReference w:id="74"/>
      </w:r>
      <w:r w:rsidRPr="00335EAD">
        <w:rPr>
          <w:rFonts w:cs="Times New Roman"/>
        </w:rPr>
        <w:t xml:space="preserve"> She determines what to recount and how to recount it</w:t>
      </w:r>
      <w:r>
        <w:rPr>
          <w:rFonts w:cs="Times New Roman"/>
        </w:rPr>
        <w:t xml:space="preserve">. </w:t>
      </w:r>
      <w:r w:rsidRPr="00335EAD">
        <w:rPr>
          <w:rFonts w:cs="Times New Roman"/>
        </w:rPr>
        <w:t>B</w:t>
      </w:r>
      <w:r>
        <w:rPr>
          <w:rFonts w:cs="Times New Roman"/>
        </w:rPr>
        <w:t xml:space="preserve">y speaking, she purges herself of a noxious narrative, one that has been echoed continually back to her by French society: </w:t>
      </w:r>
      <w:r>
        <w:rPr>
          <w:rFonts w:cs="Times New Roman"/>
          <w:szCs w:val="24"/>
        </w:rPr>
        <w:t>“</w:t>
      </w:r>
      <w:r w:rsidRPr="00335EAD">
        <w:rPr>
          <w:rFonts w:cs="Times New Roman"/>
          <w:szCs w:val="24"/>
        </w:rPr>
        <w:t xml:space="preserve">On dit que tous les harkis et leur descendants sont des lâches, des traîtres et des pleureurs. </w:t>
      </w:r>
      <w:r w:rsidRPr="00F32795">
        <w:rPr>
          <w:rFonts w:cs="Times New Roman"/>
          <w:szCs w:val="24"/>
          <w:lang w:val="fr-FR"/>
        </w:rPr>
        <w:t>Toutes les insultes, tous les mépris, sont autorisés à leur sujet</w:t>
      </w:r>
      <w:r>
        <w:rPr>
          <w:rFonts w:cs="Times New Roman"/>
          <w:szCs w:val="24"/>
          <w:lang w:val="fr-FR"/>
        </w:rPr>
        <w:t>”</w:t>
      </w:r>
      <w:r w:rsidRPr="00F32795">
        <w:rPr>
          <w:rFonts w:cs="Times New Roman"/>
          <w:szCs w:val="24"/>
          <w:lang w:val="fr-FR"/>
        </w:rPr>
        <w:t xml:space="preserve"> (56-57).</w:t>
      </w:r>
      <w:r>
        <w:rPr>
          <w:rStyle w:val="FootnoteReference"/>
          <w:rFonts w:cs="Times New Roman"/>
          <w:szCs w:val="24"/>
        </w:rPr>
        <w:footnoteReference w:id="75"/>
      </w:r>
      <w:r w:rsidRPr="00F32795">
        <w:rPr>
          <w:rFonts w:cs="Times New Roman"/>
          <w:lang w:val="fr-FR"/>
        </w:rPr>
        <w:t xml:space="preserve"> </w:t>
      </w:r>
      <w:r>
        <w:rPr>
          <w:rFonts w:cs="Times New Roman"/>
        </w:rPr>
        <w:t>She also uses her writing to reframe the image of her father; Moze never overcame his ambivalent shame of being both victim and perpetrator, but the daughter decides that, through her writing, she can both rise above and redirect her father’s shame: “</w:t>
      </w:r>
      <w:r w:rsidRPr="00335EAD">
        <w:rPr>
          <w:rFonts w:cs="Times New Roman"/>
        </w:rPr>
        <w:t>Par l</w:t>
      </w:r>
      <w:r>
        <w:rPr>
          <w:rFonts w:cs="Times New Roman"/>
        </w:rPr>
        <w:t>’</w:t>
      </w:r>
      <w:r w:rsidRPr="00335EAD">
        <w:rPr>
          <w:rFonts w:cs="Times New Roman"/>
        </w:rPr>
        <w:t>écriture, je sais que je l</w:t>
      </w:r>
      <w:r>
        <w:rPr>
          <w:rFonts w:cs="Times New Roman"/>
        </w:rPr>
        <w:t>’</w:t>
      </w:r>
      <w:r w:rsidRPr="00335EAD">
        <w:rPr>
          <w:rFonts w:cs="Times New Roman"/>
        </w:rPr>
        <w:t xml:space="preserve">éxpose et le réduis. </w:t>
      </w:r>
      <w:r w:rsidRPr="00F32795">
        <w:rPr>
          <w:rFonts w:cs="Times New Roman"/>
          <w:lang w:val="fr-FR"/>
        </w:rPr>
        <w:t>Par l</w:t>
      </w:r>
      <w:r>
        <w:rPr>
          <w:rFonts w:cs="Times New Roman"/>
          <w:lang w:val="fr-FR"/>
        </w:rPr>
        <w:t>’</w:t>
      </w:r>
      <w:r w:rsidRPr="00F32795">
        <w:rPr>
          <w:rFonts w:cs="Times New Roman"/>
          <w:lang w:val="fr-FR"/>
        </w:rPr>
        <w:t>écriture je me défais de lui et vous [à la France] le remets. Mais je rappelle, étant sa fille, que je suis aussi ce qui est venu par lui et qui le continue. Un legs. Une exécution testamentaire ouverte par son salut aux morts</w:t>
      </w:r>
      <w:r>
        <w:rPr>
          <w:rFonts w:cs="Times New Roman"/>
          <w:lang w:val="fr-FR"/>
        </w:rPr>
        <w:t>”</w:t>
      </w:r>
      <w:r w:rsidRPr="00F32795">
        <w:rPr>
          <w:rFonts w:cs="Times New Roman"/>
          <w:lang w:val="fr-FR"/>
        </w:rPr>
        <w:t xml:space="preserve"> (24). </w:t>
      </w:r>
      <w:r>
        <w:rPr>
          <w:rFonts w:cs="Times New Roman"/>
        </w:rPr>
        <w:t xml:space="preserve">She </w:t>
      </w:r>
      <w:r w:rsidRPr="00335EAD">
        <w:rPr>
          <w:rFonts w:cs="Times New Roman"/>
        </w:rPr>
        <w:t>step</w:t>
      </w:r>
      <w:r>
        <w:rPr>
          <w:rFonts w:cs="Times New Roman"/>
        </w:rPr>
        <w:t>s</w:t>
      </w:r>
      <w:r w:rsidRPr="00335EAD">
        <w:rPr>
          <w:rFonts w:cs="Times New Roman"/>
        </w:rPr>
        <w:t xml:space="preserve"> into her heritage as a choice,</w:t>
      </w:r>
      <w:r>
        <w:rPr>
          <w:rFonts w:cs="Times New Roman"/>
        </w:rPr>
        <w:t xml:space="preserve"> on her own terms, to create her own multifaceted countermonument to a transnational tragedy. </w:t>
      </w:r>
    </w:p>
    <w:p w14:paraId="2F5B1CC6" w14:textId="77777777" w:rsidR="00A6058D" w:rsidRPr="003B4760" w:rsidRDefault="00A6058D" w:rsidP="00A6058D">
      <w:pPr>
        <w:pStyle w:val="Heading3"/>
        <w:rPr>
          <w:rFonts w:eastAsia="Times New Roman"/>
          <w:i/>
        </w:rPr>
      </w:pPr>
      <w:bookmarkStart w:id="138" w:name="_Toc510562030"/>
      <w:bookmarkStart w:id="139" w:name="_Toc513556666"/>
      <w:r>
        <w:t>1.1 Points of Departure</w:t>
      </w:r>
      <w:bookmarkEnd w:id="138"/>
      <w:bookmarkEnd w:id="139"/>
      <w:r w:rsidRPr="00335EAD">
        <w:rPr>
          <w:rFonts w:eastAsia="Times New Roman"/>
          <w:i/>
        </w:rPr>
        <w:t xml:space="preserve"> </w:t>
      </w:r>
    </w:p>
    <w:p w14:paraId="556BA242" w14:textId="5537E1CF" w:rsidR="00A6058D" w:rsidRPr="003B4760" w:rsidRDefault="00A6058D" w:rsidP="00A6058D">
      <w:pPr>
        <w:spacing w:after="0" w:line="480" w:lineRule="auto"/>
        <w:ind w:firstLine="720"/>
        <w:rPr>
          <w:rFonts w:cs="Times New Roman"/>
          <w:sz w:val="20"/>
          <w:szCs w:val="20"/>
        </w:rPr>
      </w:pPr>
      <w:r w:rsidRPr="00335EAD">
        <w:rPr>
          <w:rFonts w:eastAsia="Times New Roman" w:cs="Times New Roman"/>
          <w:szCs w:val="24"/>
        </w:rPr>
        <w:t>Though Moze has already died</w:t>
      </w:r>
      <w:r>
        <w:rPr>
          <w:rFonts w:eastAsia="Times New Roman" w:cs="Times New Roman"/>
          <w:szCs w:val="24"/>
        </w:rPr>
        <w:t xml:space="preserve"> at the time when the text opens</w:t>
      </w:r>
      <w:r w:rsidRPr="00335EAD">
        <w:rPr>
          <w:rFonts w:eastAsia="Times New Roman" w:cs="Times New Roman"/>
          <w:szCs w:val="24"/>
        </w:rPr>
        <w:t xml:space="preserve">, the narrator expresses </w:t>
      </w:r>
      <w:r>
        <w:rPr>
          <w:rFonts w:eastAsia="Times New Roman" w:cs="Times New Roman"/>
          <w:szCs w:val="24"/>
        </w:rPr>
        <w:t xml:space="preserve">a still unfulfilled need </w:t>
      </w:r>
      <w:r w:rsidRPr="00335EAD">
        <w:rPr>
          <w:rFonts w:eastAsia="Times New Roman" w:cs="Times New Roman"/>
          <w:szCs w:val="24"/>
        </w:rPr>
        <w:t xml:space="preserve">to rid </w:t>
      </w:r>
      <w:r>
        <w:rPr>
          <w:rFonts w:eastAsia="Times New Roman" w:cs="Times New Roman"/>
          <w:szCs w:val="24"/>
        </w:rPr>
        <w:t xml:space="preserve">herself </w:t>
      </w:r>
      <w:r w:rsidRPr="00335EAD">
        <w:rPr>
          <w:rFonts w:eastAsia="Times New Roman" w:cs="Times New Roman"/>
          <w:szCs w:val="24"/>
        </w:rPr>
        <w:t>of him</w:t>
      </w:r>
      <w:r>
        <w:rPr>
          <w:rFonts w:eastAsia="Times New Roman" w:cs="Times New Roman"/>
          <w:szCs w:val="24"/>
        </w:rPr>
        <w:t xml:space="preserve">, as </w:t>
      </w:r>
      <w:r w:rsidRPr="00335EAD">
        <w:rPr>
          <w:rFonts w:eastAsia="Times New Roman" w:cs="Times New Roman"/>
          <w:szCs w:val="24"/>
        </w:rPr>
        <w:t xml:space="preserve">his </w:t>
      </w:r>
      <w:r>
        <w:rPr>
          <w:rFonts w:eastAsia="Times New Roman" w:cs="Times New Roman"/>
          <w:szCs w:val="24"/>
        </w:rPr>
        <w:t>conflictual</w:t>
      </w:r>
      <w:r w:rsidRPr="00335EAD">
        <w:rPr>
          <w:rFonts w:eastAsia="Times New Roman" w:cs="Times New Roman"/>
          <w:szCs w:val="24"/>
        </w:rPr>
        <w:t xml:space="preserve"> legacy continues to haunt her: </w:t>
      </w:r>
      <w:r>
        <w:rPr>
          <w:rFonts w:cs="Times New Roman"/>
        </w:rPr>
        <w:t>“</w:t>
      </w:r>
      <w:r w:rsidRPr="00335EAD">
        <w:rPr>
          <w:rFonts w:cs="Times New Roman"/>
        </w:rPr>
        <w:t>Ce regard insoutenable, cette figure extr</w:t>
      </w:r>
      <w:r w:rsidR="00A375A1">
        <w:rPr>
          <w:rFonts w:cs="Times New Roman"/>
        </w:rPr>
        <w:t>ê</w:t>
      </w:r>
      <w:r w:rsidRPr="00335EAD">
        <w:rPr>
          <w:rFonts w:cs="Times New Roman"/>
        </w:rPr>
        <w:t>me de la culpabilité, je veux m</w:t>
      </w:r>
      <w:r>
        <w:rPr>
          <w:rFonts w:cs="Times New Roman"/>
        </w:rPr>
        <w:t>’</w:t>
      </w:r>
      <w:r w:rsidRPr="00335EAD">
        <w:rPr>
          <w:rFonts w:cs="Times New Roman"/>
        </w:rPr>
        <w:t xml:space="preserve">en défaire. </w:t>
      </w:r>
      <w:r w:rsidRPr="00F32795">
        <w:rPr>
          <w:rFonts w:cs="Times New Roman"/>
          <w:lang w:val="fr-FR"/>
        </w:rPr>
        <w:t>Je ne veux portant pas l</w:t>
      </w:r>
      <w:r>
        <w:rPr>
          <w:rFonts w:cs="Times New Roman"/>
          <w:lang w:val="fr-FR"/>
        </w:rPr>
        <w:t>’</w:t>
      </w:r>
      <w:r w:rsidRPr="00F32795">
        <w:rPr>
          <w:rFonts w:cs="Times New Roman"/>
          <w:lang w:val="fr-FR"/>
        </w:rPr>
        <w:t>innocenter. Qu</w:t>
      </w:r>
      <w:r>
        <w:rPr>
          <w:rFonts w:cs="Times New Roman"/>
          <w:lang w:val="fr-FR"/>
        </w:rPr>
        <w:t>’</w:t>
      </w:r>
      <w:r w:rsidRPr="00F32795">
        <w:rPr>
          <w:rFonts w:cs="Times New Roman"/>
          <w:lang w:val="fr-FR"/>
        </w:rPr>
        <w:t>en est-il de cette faute? Celle que je porte, qui n</w:t>
      </w:r>
      <w:r>
        <w:rPr>
          <w:rFonts w:cs="Times New Roman"/>
          <w:lang w:val="fr-FR"/>
        </w:rPr>
        <w:t>’</w:t>
      </w:r>
      <w:r w:rsidRPr="00F32795">
        <w:rPr>
          <w:rFonts w:cs="Times New Roman"/>
          <w:lang w:val="fr-FR"/>
        </w:rPr>
        <w:t>est pas mienne et que je ne peux pas pardonner? Comment sortir seule d</w:t>
      </w:r>
      <w:r>
        <w:rPr>
          <w:rFonts w:cs="Times New Roman"/>
          <w:lang w:val="fr-FR"/>
        </w:rPr>
        <w:t>’</w:t>
      </w:r>
      <w:r w:rsidRPr="00F32795">
        <w:rPr>
          <w:rFonts w:cs="Times New Roman"/>
          <w:lang w:val="fr-FR"/>
        </w:rPr>
        <w:t>une culpabilité endossée? Cette vie donné</w:t>
      </w:r>
      <w:r>
        <w:rPr>
          <w:rFonts w:cs="Times New Roman"/>
          <w:lang w:val="fr-FR"/>
        </w:rPr>
        <w:t>e</w:t>
      </w:r>
      <w:r w:rsidRPr="00F32795">
        <w:rPr>
          <w:rFonts w:cs="Times New Roman"/>
          <w:lang w:val="fr-FR"/>
        </w:rPr>
        <w:t xml:space="preserve"> au berceau</w:t>
      </w:r>
      <w:r>
        <w:rPr>
          <w:rFonts w:cs="Times New Roman"/>
          <w:lang w:val="fr-FR"/>
        </w:rPr>
        <w:t>”</w:t>
      </w:r>
      <w:r w:rsidRPr="00F32795">
        <w:rPr>
          <w:rFonts w:cs="Times New Roman"/>
          <w:lang w:val="fr-FR"/>
        </w:rPr>
        <w:t xml:space="preserve"> (23). </w:t>
      </w:r>
      <w:r w:rsidRPr="00335EAD">
        <w:rPr>
          <w:rFonts w:cs="Times New Roman"/>
        </w:rPr>
        <w:t xml:space="preserve">Born in </w:t>
      </w:r>
      <w:r>
        <w:rPr>
          <w:rFonts w:cs="Times New Roman"/>
        </w:rPr>
        <w:t xml:space="preserve">Algeria in </w:t>
      </w:r>
      <w:r w:rsidRPr="00335EAD">
        <w:rPr>
          <w:rFonts w:cs="Times New Roman"/>
        </w:rPr>
        <w:t xml:space="preserve">the final </w:t>
      </w:r>
      <w:r>
        <w:rPr>
          <w:rFonts w:cs="Times New Roman"/>
        </w:rPr>
        <w:t>days</w:t>
      </w:r>
      <w:r w:rsidRPr="00335EAD">
        <w:rPr>
          <w:rFonts w:cs="Times New Roman"/>
        </w:rPr>
        <w:t xml:space="preserve"> of the war while her father was imprisoned, the narrator </w:t>
      </w:r>
      <w:r>
        <w:rPr>
          <w:rFonts w:cs="Times New Roman"/>
        </w:rPr>
        <w:t>lived there until he escaped from prison five years later a</w:t>
      </w:r>
      <w:r w:rsidRPr="00335EAD">
        <w:rPr>
          <w:rFonts w:cs="Times New Roman"/>
        </w:rPr>
        <w:t>t the advice of his sixteen-year-old son, who knew that the family could seek refuge with the Red Cross</w:t>
      </w:r>
      <w:r>
        <w:rPr>
          <w:rFonts w:cs="Times New Roman"/>
        </w:rPr>
        <w:t xml:space="preserve">. </w:t>
      </w:r>
      <w:r>
        <w:rPr>
          <w:rFonts w:eastAsia="Times New Roman" w:cs="Times New Roman"/>
          <w:szCs w:val="24"/>
        </w:rPr>
        <w:t xml:space="preserve">The narrator’s comments about the burden of her father’s legacy recall </w:t>
      </w:r>
      <w:r>
        <w:rPr>
          <w:rFonts w:eastAsia="Times New Roman" w:cs="Times New Roman"/>
          <w:i/>
          <w:szCs w:val="24"/>
        </w:rPr>
        <w:t>T</w:t>
      </w:r>
      <w:r w:rsidRPr="00335EAD">
        <w:rPr>
          <w:rFonts w:eastAsia="Times New Roman" w:cs="Times New Roman"/>
          <w:i/>
          <w:szCs w:val="24"/>
        </w:rPr>
        <w:t>he Generation of Postmemory</w:t>
      </w:r>
      <w:r w:rsidRPr="00335EAD">
        <w:rPr>
          <w:rFonts w:eastAsia="Times New Roman" w:cs="Times New Roman"/>
          <w:szCs w:val="24"/>
        </w:rPr>
        <w:t xml:space="preserve">, </w:t>
      </w:r>
      <w:r>
        <w:rPr>
          <w:rFonts w:eastAsia="Times New Roman" w:cs="Times New Roman"/>
          <w:szCs w:val="24"/>
        </w:rPr>
        <w:t xml:space="preserve">in which </w:t>
      </w:r>
      <w:r w:rsidRPr="00335EAD">
        <w:rPr>
          <w:rFonts w:eastAsia="Times New Roman" w:cs="Times New Roman"/>
          <w:szCs w:val="24"/>
        </w:rPr>
        <w:t>Marianne Hirsch discusses how postmemory involves having one</w:t>
      </w:r>
      <w:r>
        <w:rPr>
          <w:rFonts w:eastAsia="Times New Roman" w:cs="Times New Roman"/>
          <w:szCs w:val="24"/>
        </w:rPr>
        <w:t>’</w:t>
      </w:r>
      <w:r w:rsidRPr="00335EAD">
        <w:rPr>
          <w:rFonts w:eastAsia="Times New Roman" w:cs="Times New Roman"/>
          <w:szCs w:val="24"/>
        </w:rPr>
        <w:t xml:space="preserve">s </w:t>
      </w:r>
      <w:r>
        <w:rPr>
          <w:rFonts w:eastAsia="Times New Roman" w:cs="Times New Roman"/>
          <w:szCs w:val="24"/>
        </w:rPr>
        <w:t>“</w:t>
      </w:r>
      <w:r w:rsidRPr="00335EAD">
        <w:rPr>
          <w:rFonts w:eastAsia="Times New Roman" w:cs="Times New Roman"/>
          <w:szCs w:val="24"/>
        </w:rPr>
        <w:t>own life stories displaced, even evacuated, by our ancestors</w:t>
      </w:r>
      <w:r>
        <w:rPr>
          <w:rFonts w:eastAsia="Times New Roman" w:cs="Times New Roman"/>
          <w:szCs w:val="24"/>
        </w:rPr>
        <w:t>”</w:t>
      </w:r>
      <w:r w:rsidRPr="00335EAD">
        <w:rPr>
          <w:rFonts w:eastAsia="Times New Roman" w:cs="Times New Roman"/>
          <w:szCs w:val="24"/>
        </w:rPr>
        <w:t xml:space="preserve"> (5). In the narrator</w:t>
      </w:r>
      <w:r>
        <w:rPr>
          <w:rFonts w:eastAsia="Times New Roman" w:cs="Times New Roman"/>
          <w:szCs w:val="24"/>
        </w:rPr>
        <w:t>’</w:t>
      </w:r>
      <w:r w:rsidRPr="00335EAD">
        <w:rPr>
          <w:rFonts w:eastAsia="Times New Roman" w:cs="Times New Roman"/>
          <w:szCs w:val="24"/>
        </w:rPr>
        <w:t xml:space="preserve">s case, </w:t>
      </w:r>
      <w:r>
        <w:rPr>
          <w:rFonts w:eastAsia="Times New Roman" w:cs="Times New Roman"/>
          <w:szCs w:val="24"/>
        </w:rPr>
        <w:t xml:space="preserve">her displacement also extends to the physical plane since </w:t>
      </w:r>
      <w:r w:rsidRPr="00335EAD">
        <w:rPr>
          <w:rFonts w:eastAsia="Times New Roman" w:cs="Times New Roman"/>
          <w:szCs w:val="24"/>
        </w:rPr>
        <w:t>she was</w:t>
      </w:r>
      <w:r>
        <w:rPr>
          <w:rFonts w:eastAsia="Times New Roman" w:cs="Times New Roman"/>
          <w:szCs w:val="24"/>
        </w:rPr>
        <w:t xml:space="preserve"> literally</w:t>
      </w:r>
      <w:r w:rsidRPr="00335EAD">
        <w:rPr>
          <w:rFonts w:eastAsia="Times New Roman" w:cs="Times New Roman"/>
          <w:szCs w:val="24"/>
        </w:rPr>
        <w:t xml:space="preserve"> uprooted from the home and extended family she knew in order to be transported to an unknown and—with some exceptions</w:t>
      </w:r>
      <w:r>
        <w:rPr>
          <w:rStyle w:val="FootnoteReference"/>
          <w:rFonts w:eastAsia="Times New Roman" w:cs="Times New Roman"/>
          <w:szCs w:val="24"/>
        </w:rPr>
        <w:footnoteReference w:id="76"/>
      </w:r>
      <w:r w:rsidRPr="00335EAD">
        <w:rPr>
          <w:rFonts w:eastAsia="Times New Roman" w:cs="Times New Roman"/>
          <w:szCs w:val="24"/>
        </w:rPr>
        <w:t xml:space="preserve">—unwelcoming </w:t>
      </w:r>
      <w:r>
        <w:rPr>
          <w:rFonts w:eastAsia="Times New Roman" w:cs="Times New Roman"/>
          <w:szCs w:val="24"/>
        </w:rPr>
        <w:t>France</w:t>
      </w:r>
      <w:r w:rsidRPr="00335EAD">
        <w:rPr>
          <w:rFonts w:eastAsia="Times New Roman" w:cs="Times New Roman"/>
          <w:szCs w:val="24"/>
        </w:rPr>
        <w:t xml:space="preserve">. </w:t>
      </w:r>
      <w:r w:rsidRPr="00F32795">
        <w:rPr>
          <w:rFonts w:cs="Times New Roman"/>
          <w:lang w:val="fr-FR"/>
        </w:rPr>
        <w:t>In fact, the circumstances of her father</w:t>
      </w:r>
      <w:r>
        <w:rPr>
          <w:rFonts w:cs="Times New Roman"/>
          <w:lang w:val="fr-FR"/>
        </w:rPr>
        <w:t>’</w:t>
      </w:r>
      <w:r w:rsidRPr="00F32795">
        <w:rPr>
          <w:rFonts w:cs="Times New Roman"/>
          <w:lang w:val="fr-FR"/>
        </w:rPr>
        <w:t>s evasion further ensnare the narrator within Moze</w:t>
      </w:r>
      <w:r>
        <w:rPr>
          <w:rFonts w:cs="Times New Roman"/>
          <w:lang w:val="fr-FR"/>
        </w:rPr>
        <w:t>’</w:t>
      </w:r>
      <w:r w:rsidRPr="00F32795">
        <w:rPr>
          <w:rFonts w:cs="Times New Roman"/>
          <w:lang w:val="fr-FR"/>
        </w:rPr>
        <w:t xml:space="preserve">s narrative of guilt and betrayal; as she explains, </w:t>
      </w:r>
      <w:r>
        <w:rPr>
          <w:rFonts w:cs="Times New Roman"/>
          <w:lang w:val="fr-FR"/>
        </w:rPr>
        <w:t>“</w:t>
      </w:r>
      <w:r w:rsidRPr="00F32795">
        <w:rPr>
          <w:rFonts w:cs="Times New Roman"/>
          <w:lang w:val="fr-FR"/>
        </w:rPr>
        <w:t>Il a persuadé ses geôliers de le laisser me voir, moi qui était née alors qu</w:t>
      </w:r>
      <w:r>
        <w:rPr>
          <w:rFonts w:cs="Times New Roman"/>
          <w:lang w:val="fr-FR"/>
        </w:rPr>
        <w:t>’</w:t>
      </w:r>
      <w:r w:rsidRPr="00F32795">
        <w:rPr>
          <w:rFonts w:cs="Times New Roman"/>
          <w:lang w:val="fr-FR"/>
        </w:rPr>
        <w:t xml:space="preserve">il était </w:t>
      </w:r>
      <w:r w:rsidRPr="003B4760">
        <w:rPr>
          <w:rFonts w:cs="Times New Roman"/>
          <w:szCs w:val="24"/>
          <w:lang w:val="fr-FR"/>
        </w:rPr>
        <w:t>en captivité, moi qui était malade et qu’il n’avait jamais vue” (</w:t>
      </w:r>
      <w:r w:rsidRPr="003B4760">
        <w:rPr>
          <w:rFonts w:cs="Times New Roman"/>
          <w:i/>
          <w:szCs w:val="24"/>
          <w:lang w:val="fr-FR"/>
        </w:rPr>
        <w:t xml:space="preserve">Moze </w:t>
      </w:r>
      <w:r w:rsidRPr="003B4760">
        <w:rPr>
          <w:rFonts w:cs="Times New Roman"/>
          <w:szCs w:val="24"/>
          <w:lang w:val="fr-FR"/>
        </w:rPr>
        <w:t xml:space="preserve">43). </w:t>
      </w:r>
      <w:r w:rsidRPr="003B4760">
        <w:rPr>
          <w:rFonts w:cs="Times New Roman"/>
          <w:szCs w:val="24"/>
        </w:rPr>
        <w:t xml:space="preserve">Indeed, the father figure later blames his family </w:t>
      </w:r>
      <w:r>
        <w:rPr>
          <w:rFonts w:cs="Times New Roman"/>
          <w:szCs w:val="24"/>
        </w:rPr>
        <w:t xml:space="preserve">indirectly </w:t>
      </w:r>
      <w:r w:rsidRPr="003B4760">
        <w:rPr>
          <w:rFonts w:cs="Times New Roman"/>
          <w:szCs w:val="24"/>
        </w:rPr>
        <w:t xml:space="preserve">for the difficulty of their circumstances and unhappiness in France, </w:t>
      </w:r>
      <w:r>
        <w:rPr>
          <w:rFonts w:cs="Times New Roman"/>
          <w:szCs w:val="24"/>
        </w:rPr>
        <w:t>a</w:t>
      </w:r>
      <w:r w:rsidRPr="003B4760">
        <w:rPr>
          <w:rFonts w:cs="Times New Roman"/>
          <w:szCs w:val="24"/>
        </w:rPr>
        <w:t xml:space="preserve">s if they needed to repay him: </w:t>
      </w:r>
      <w:r w:rsidRPr="00F562C5">
        <w:rPr>
          <w:szCs w:val="24"/>
        </w:rPr>
        <w:t>“</w:t>
      </w:r>
      <w:r w:rsidRPr="00F562C5">
        <w:rPr>
          <w:rFonts w:cs="Times New Roman"/>
          <w:szCs w:val="24"/>
        </w:rPr>
        <w:t xml:space="preserve">Il disait qu’il s’était évadé pour nous. </w:t>
      </w:r>
      <w:r w:rsidRPr="003B4760">
        <w:rPr>
          <w:rFonts w:cs="Times New Roman"/>
          <w:szCs w:val="24"/>
        </w:rPr>
        <w:t>Il était amer. Il voulait qu’on le remercie” (64). The father’s complaint implies perhaps that in his state of disgrace he still belonged in the very prison from which he escaped.</w:t>
      </w:r>
      <w:r>
        <w:rPr>
          <w:rFonts w:cs="Times New Roman"/>
        </w:rPr>
        <w:t xml:space="preserve"> </w:t>
      </w:r>
    </w:p>
    <w:p w14:paraId="1D3C9F03" w14:textId="528E54F5" w:rsidR="00A6058D" w:rsidRPr="00D021CF" w:rsidRDefault="00A6058D" w:rsidP="00A6058D">
      <w:pPr>
        <w:spacing w:after="0" w:line="480" w:lineRule="auto"/>
        <w:ind w:firstLine="720"/>
        <w:rPr>
          <w:rFonts w:cs="Times New Roman"/>
          <w:szCs w:val="24"/>
        </w:rPr>
      </w:pPr>
      <w:r>
        <w:rPr>
          <w:rFonts w:cs="Times New Roman"/>
        </w:rPr>
        <w:t>The moment of the Moze’s escape offers a microcosmic overview of key themes that resonate throughout the text, particularly the centrality of the relationship between the father and his daughter, the duties owed to family, and the potential conflict between family and nation. I</w:t>
      </w:r>
      <w:r w:rsidRPr="00335EAD">
        <w:rPr>
          <w:rFonts w:cs="Times New Roman"/>
        </w:rPr>
        <w:t xml:space="preserve">n this </w:t>
      </w:r>
      <w:r>
        <w:rPr>
          <w:rFonts w:cs="Times New Roman"/>
        </w:rPr>
        <w:t xml:space="preserve">very </w:t>
      </w:r>
      <w:r w:rsidRPr="00335EAD">
        <w:rPr>
          <w:rFonts w:cs="Times New Roman"/>
        </w:rPr>
        <w:t>gesture to save his family at the behest of his son</w:t>
      </w:r>
      <w:r>
        <w:rPr>
          <w:rStyle w:val="FootnoteReference"/>
          <w:rFonts w:cs="Times New Roman"/>
        </w:rPr>
        <w:footnoteReference w:id="77"/>
      </w:r>
      <w:r>
        <w:rPr>
          <w:rFonts w:cs="Times New Roman"/>
        </w:rPr>
        <w:t>—an attempt to display loyalty to his immediate family—M</w:t>
      </w:r>
      <w:r w:rsidRPr="00335EAD">
        <w:rPr>
          <w:rFonts w:cs="Times New Roman"/>
        </w:rPr>
        <w:t xml:space="preserve">oze </w:t>
      </w:r>
      <w:r>
        <w:rPr>
          <w:rFonts w:cs="Times New Roman"/>
        </w:rPr>
        <w:t>repeats</w:t>
      </w:r>
      <w:r w:rsidRPr="00335EAD">
        <w:rPr>
          <w:rFonts w:cs="Times New Roman"/>
        </w:rPr>
        <w:t xml:space="preserve"> his betrayal of </w:t>
      </w:r>
      <w:r w:rsidR="008337A2">
        <w:rPr>
          <w:rFonts w:cs="Times New Roman"/>
        </w:rPr>
        <w:t>the</w:t>
      </w:r>
      <w:r w:rsidRPr="00335EAD">
        <w:rPr>
          <w:rFonts w:cs="Times New Roman"/>
        </w:rPr>
        <w:t xml:space="preserve"> Algerians </w:t>
      </w:r>
      <w:r>
        <w:rPr>
          <w:rFonts w:cs="Times New Roman"/>
        </w:rPr>
        <w:t>(albeit also his captors) by</w:t>
      </w:r>
      <w:r w:rsidRPr="00335EAD">
        <w:rPr>
          <w:rFonts w:cs="Times New Roman"/>
        </w:rPr>
        <w:t xml:space="preserve"> </w:t>
      </w:r>
      <w:r>
        <w:rPr>
          <w:rFonts w:cs="Times New Roman"/>
        </w:rPr>
        <w:t>mixing fact and fiction in order to win their trust</w:t>
      </w:r>
      <w:r w:rsidRPr="00335EAD">
        <w:rPr>
          <w:rFonts w:cs="Times New Roman"/>
        </w:rPr>
        <w:t xml:space="preserve">: </w:t>
      </w:r>
      <w:r>
        <w:rPr>
          <w:rFonts w:cs="Times New Roman"/>
        </w:rPr>
        <w:t>“</w:t>
      </w:r>
      <w:r w:rsidRPr="00335EAD">
        <w:rPr>
          <w:rFonts w:cs="Times New Roman"/>
        </w:rPr>
        <w:t>Il leur a dit sa fidélité algérienne, il leur a dit son impasse, sa famille nombreuse, ses cinq ans d</w:t>
      </w:r>
      <w:r>
        <w:rPr>
          <w:rFonts w:cs="Times New Roman"/>
        </w:rPr>
        <w:t>’</w:t>
      </w:r>
      <w:r w:rsidRPr="00335EAD">
        <w:rPr>
          <w:rFonts w:cs="Times New Roman"/>
        </w:rPr>
        <w:t>enfermement, cette France qui ne le voulait pas. . . . Il leur a présenté les certificats médicaux</w:t>
      </w:r>
      <w:r>
        <w:rPr>
          <w:rFonts w:cs="Times New Roman"/>
        </w:rPr>
        <w:t>”</w:t>
      </w:r>
      <w:r w:rsidRPr="00335EAD">
        <w:rPr>
          <w:rFonts w:cs="Times New Roman"/>
        </w:rPr>
        <w:t xml:space="preserve"> (45-46). </w:t>
      </w:r>
      <w:r>
        <w:rPr>
          <w:rFonts w:cs="Times New Roman"/>
        </w:rPr>
        <w:t>If he must recreate his betrayal in his escape from the prison, it is the act of pleading that he will repeat indefinitely once he arrives in France—a country that he depicts accurately to the Algerians as not wanting him. Humiliated, he must beg for reinstatement of his citizenship, and he writes to multiple government and military officials to “réclame[r]” his due (53).</w:t>
      </w:r>
      <w:r>
        <w:rPr>
          <w:rStyle w:val="FootnoteReference"/>
          <w:rFonts w:cs="Times New Roman"/>
        </w:rPr>
        <w:footnoteReference w:id="78"/>
      </w:r>
      <w:r>
        <w:rPr>
          <w:rFonts w:cs="Times New Roman"/>
        </w:rPr>
        <w:t xml:space="preserve"> As with his plea to his Algerian captors, in these acts of pleading in France, he must present certificates and other documents to support his case. His daughter, in turn, uses her narrative, also replete with reproduced memos and letters, to plead dutifully for a more accurate public memory of the </w:t>
      </w:r>
      <w:r>
        <w:rPr>
          <w:rFonts w:cs="Times New Roman"/>
          <w:i/>
        </w:rPr>
        <w:t>harkis</w:t>
      </w:r>
      <w:r>
        <w:rPr>
          <w:rFonts w:cs="Times New Roman"/>
        </w:rPr>
        <w:t xml:space="preserve">, all while denouncing what she considers as the poor and immoral choices of both the country of France and the character of her father. </w:t>
      </w:r>
    </w:p>
    <w:p w14:paraId="39ACF22F" w14:textId="77777777" w:rsidR="00A6058D" w:rsidRDefault="00A6058D" w:rsidP="00A6058D">
      <w:pPr>
        <w:spacing w:after="0" w:line="480" w:lineRule="auto"/>
        <w:ind w:firstLine="720"/>
        <w:rPr>
          <w:rFonts w:eastAsia="Times New Roman" w:cs="Times New Roman"/>
          <w:szCs w:val="24"/>
        </w:rPr>
      </w:pPr>
      <w:r w:rsidRPr="00335EAD">
        <w:rPr>
          <w:rFonts w:eastAsia="Times New Roman" w:cs="Times New Roman"/>
          <w:szCs w:val="24"/>
        </w:rPr>
        <w:t xml:space="preserve">The </w:t>
      </w:r>
      <w:r>
        <w:rPr>
          <w:rFonts w:eastAsia="Times New Roman" w:cs="Times New Roman"/>
          <w:szCs w:val="24"/>
        </w:rPr>
        <w:t xml:space="preserve">moral ambiguity and unspoken </w:t>
      </w:r>
      <w:r w:rsidRPr="00335EAD">
        <w:rPr>
          <w:rFonts w:eastAsia="Times New Roman" w:cs="Times New Roman"/>
          <w:szCs w:val="24"/>
        </w:rPr>
        <w:t xml:space="preserve">violence of the </w:t>
      </w:r>
      <w:r>
        <w:rPr>
          <w:rFonts w:eastAsia="Times New Roman" w:cs="Times New Roman"/>
          <w:szCs w:val="24"/>
        </w:rPr>
        <w:t>father’s wartime involvement reverberate throughout the narrator’s childhood, first in circumstances that recreate Moze’s former isolation and imprisonment, and later in instances of physical attacks. The seclusion begins when the narrator finds herself with</w:t>
      </w:r>
      <w:r w:rsidRPr="00335EAD">
        <w:rPr>
          <w:rFonts w:eastAsia="Times New Roman" w:cs="Times New Roman"/>
          <w:szCs w:val="24"/>
        </w:rPr>
        <w:t xml:space="preserve"> a father she d</w:t>
      </w:r>
      <w:r>
        <w:rPr>
          <w:rFonts w:eastAsia="Times New Roman" w:cs="Times New Roman"/>
          <w:szCs w:val="24"/>
        </w:rPr>
        <w:t>oes</w:t>
      </w:r>
      <w:r w:rsidRPr="00335EAD">
        <w:rPr>
          <w:rFonts w:eastAsia="Times New Roman" w:cs="Times New Roman"/>
          <w:szCs w:val="24"/>
        </w:rPr>
        <w:t xml:space="preserve"> not know</w:t>
      </w:r>
      <w:r>
        <w:rPr>
          <w:rFonts w:eastAsia="Times New Roman" w:cs="Times New Roman"/>
          <w:szCs w:val="24"/>
        </w:rPr>
        <w:t xml:space="preserve"> (since she had never met him before he escaped from prison) when she arrives with her family </w:t>
      </w:r>
      <w:r w:rsidRPr="00335EAD">
        <w:rPr>
          <w:rFonts w:eastAsia="Times New Roman" w:cs="Times New Roman"/>
          <w:szCs w:val="24"/>
        </w:rPr>
        <w:t>in the camp de Saint-Maurice-l</w:t>
      </w:r>
      <w:r>
        <w:rPr>
          <w:rFonts w:eastAsia="Times New Roman" w:cs="Times New Roman"/>
          <w:szCs w:val="24"/>
        </w:rPr>
        <w:t>’</w:t>
      </w:r>
      <w:r w:rsidRPr="00335EAD">
        <w:rPr>
          <w:rFonts w:eastAsia="Times New Roman" w:cs="Times New Roman"/>
          <w:szCs w:val="24"/>
        </w:rPr>
        <w:t>Ardoise,</w:t>
      </w:r>
      <w:r>
        <w:rPr>
          <w:rFonts w:eastAsia="Times New Roman" w:cs="Times New Roman"/>
          <w:szCs w:val="24"/>
        </w:rPr>
        <w:t xml:space="preserve"> an institution</w:t>
      </w:r>
      <w:r w:rsidRPr="00335EAD">
        <w:rPr>
          <w:rFonts w:eastAsia="Times New Roman" w:cs="Times New Roman"/>
          <w:szCs w:val="24"/>
        </w:rPr>
        <w:t xml:space="preserve"> </w:t>
      </w:r>
      <w:r>
        <w:rPr>
          <w:rFonts w:eastAsia="Times New Roman" w:cs="Times New Roman"/>
          <w:szCs w:val="24"/>
        </w:rPr>
        <w:t>enclosed</w:t>
      </w:r>
      <w:r w:rsidRPr="00335EAD">
        <w:rPr>
          <w:rFonts w:eastAsia="Times New Roman" w:cs="Times New Roman"/>
          <w:szCs w:val="24"/>
        </w:rPr>
        <w:t xml:space="preserve"> by barbed wire and </w:t>
      </w:r>
      <w:r>
        <w:rPr>
          <w:rFonts w:eastAsia="Times New Roman" w:cs="Times New Roman"/>
          <w:szCs w:val="24"/>
        </w:rPr>
        <w:t xml:space="preserve">surveilled by </w:t>
      </w:r>
      <w:r w:rsidRPr="00335EAD">
        <w:rPr>
          <w:rFonts w:eastAsia="Times New Roman" w:cs="Times New Roman"/>
          <w:szCs w:val="24"/>
        </w:rPr>
        <w:t>military personnel (41</w:t>
      </w:r>
      <w:r>
        <w:rPr>
          <w:rFonts w:eastAsia="Times New Roman" w:cs="Times New Roman"/>
          <w:szCs w:val="24"/>
        </w:rPr>
        <w:t xml:space="preserve">). The prison-like imagery continues even after the family </w:t>
      </w:r>
      <w:r w:rsidRPr="00335EAD">
        <w:rPr>
          <w:rFonts w:eastAsia="Times New Roman" w:cs="Times New Roman"/>
          <w:szCs w:val="24"/>
        </w:rPr>
        <w:t>relocate</w:t>
      </w:r>
      <w:r>
        <w:rPr>
          <w:rFonts w:eastAsia="Times New Roman" w:cs="Times New Roman"/>
          <w:szCs w:val="24"/>
        </w:rPr>
        <w:t>s</w:t>
      </w:r>
      <w:r w:rsidRPr="00335EAD">
        <w:rPr>
          <w:rFonts w:eastAsia="Times New Roman" w:cs="Times New Roman"/>
          <w:szCs w:val="24"/>
        </w:rPr>
        <w:t xml:space="preserve"> </w:t>
      </w:r>
      <w:r>
        <w:rPr>
          <w:rFonts w:eastAsia="Times New Roman" w:cs="Times New Roman"/>
          <w:szCs w:val="24"/>
        </w:rPr>
        <w:t xml:space="preserve">from the camp to </w:t>
      </w:r>
      <w:r w:rsidRPr="00335EAD">
        <w:rPr>
          <w:rFonts w:eastAsia="Times New Roman" w:cs="Times New Roman"/>
          <w:szCs w:val="24"/>
        </w:rPr>
        <w:t>an apartment in Beauvais</w:t>
      </w:r>
      <w:r w:rsidRPr="00335EAD">
        <w:rPr>
          <w:rStyle w:val="FootnoteReference"/>
          <w:rFonts w:eastAsia="Times New Roman" w:cs="Times New Roman"/>
          <w:szCs w:val="24"/>
        </w:rPr>
        <w:footnoteReference w:id="79"/>
      </w:r>
      <w:r w:rsidRPr="00335EAD">
        <w:rPr>
          <w:rFonts w:eastAsia="Times New Roman" w:cs="Times New Roman"/>
          <w:szCs w:val="24"/>
        </w:rPr>
        <w:t xml:space="preserve"> in</w:t>
      </w:r>
      <w:r w:rsidRPr="00335EAD">
        <w:rPr>
          <w:rFonts w:eastAsia="Times New Roman" w:cs="Times New Roman"/>
          <w:b/>
          <w:szCs w:val="24"/>
        </w:rPr>
        <w:t xml:space="preserve"> </w:t>
      </w:r>
      <w:r w:rsidRPr="00335EAD">
        <w:rPr>
          <w:rFonts w:eastAsia="Times New Roman" w:cs="Times New Roman"/>
          <w:szCs w:val="24"/>
        </w:rPr>
        <w:t>Oise</w:t>
      </w:r>
      <w:r>
        <w:rPr>
          <w:rFonts w:eastAsia="Times New Roman" w:cs="Times New Roman"/>
          <w:szCs w:val="24"/>
        </w:rPr>
        <w:t xml:space="preserve"> since</w:t>
      </w:r>
      <w:r w:rsidRPr="00335EAD">
        <w:rPr>
          <w:rFonts w:eastAsia="Times New Roman" w:cs="Times New Roman"/>
          <w:szCs w:val="24"/>
        </w:rPr>
        <w:t xml:space="preserve"> Moze </w:t>
      </w:r>
      <w:r>
        <w:rPr>
          <w:rFonts w:eastAsia="Times New Roman" w:cs="Times New Roman"/>
          <w:szCs w:val="24"/>
        </w:rPr>
        <w:t>keeps the family cloistered indoors</w:t>
      </w:r>
      <w:r w:rsidRPr="00335EAD">
        <w:rPr>
          <w:rFonts w:eastAsia="Times New Roman" w:cs="Times New Roman"/>
          <w:szCs w:val="24"/>
        </w:rPr>
        <w:t xml:space="preserve">: </w:t>
      </w:r>
      <w:r>
        <w:rPr>
          <w:rFonts w:cs="Times New Roman"/>
          <w:szCs w:val="24"/>
        </w:rPr>
        <w:t>“</w:t>
      </w:r>
      <w:r w:rsidRPr="00F32795">
        <w:rPr>
          <w:rFonts w:cs="Times New Roman"/>
          <w:szCs w:val="24"/>
        </w:rPr>
        <w:t>Il verrouillait la porte et les volets avant de partir. . . . tout nous faisait peur. . . . Nous ne possédions rien. Strictement rien</w:t>
      </w:r>
      <w:r>
        <w:rPr>
          <w:rFonts w:cs="Times New Roman"/>
          <w:szCs w:val="24"/>
        </w:rPr>
        <w:t>”</w:t>
      </w:r>
      <w:r w:rsidRPr="00F32795">
        <w:rPr>
          <w:rFonts w:cs="Times New Roman"/>
          <w:szCs w:val="24"/>
        </w:rPr>
        <w:t xml:space="preserve"> (50). </w:t>
      </w:r>
      <w:r>
        <w:rPr>
          <w:rFonts w:cs="Times New Roman"/>
          <w:szCs w:val="24"/>
        </w:rPr>
        <w:t xml:space="preserve">When </w:t>
      </w:r>
      <w:r w:rsidRPr="00F32795">
        <w:rPr>
          <w:rFonts w:cs="Times New Roman"/>
          <w:szCs w:val="24"/>
        </w:rPr>
        <w:t>he sees his wife and children making friends with neighbors in their apartment building</w:t>
      </w:r>
      <w:r>
        <w:rPr>
          <w:rFonts w:cs="Times New Roman"/>
          <w:szCs w:val="24"/>
        </w:rPr>
        <w:t>,</w:t>
      </w:r>
      <w:r w:rsidRPr="001147DA">
        <w:rPr>
          <w:rFonts w:cs="Times New Roman"/>
          <w:szCs w:val="24"/>
        </w:rPr>
        <w:t xml:space="preserve"> </w:t>
      </w:r>
      <w:r>
        <w:rPr>
          <w:rFonts w:cs="Times New Roman"/>
          <w:szCs w:val="24"/>
        </w:rPr>
        <w:t xml:space="preserve">despite his attempts at maintaining a state of isolation, </w:t>
      </w:r>
      <w:r w:rsidRPr="00F32795">
        <w:rPr>
          <w:rFonts w:cs="Times New Roman"/>
          <w:szCs w:val="24"/>
        </w:rPr>
        <w:t>Moze abruptly transplants the family</w:t>
      </w:r>
      <w:r>
        <w:rPr>
          <w:rFonts w:cs="Times New Roman"/>
          <w:szCs w:val="24"/>
        </w:rPr>
        <w:t xml:space="preserve"> </w:t>
      </w:r>
      <w:r w:rsidRPr="00F32795">
        <w:rPr>
          <w:rFonts w:cs="Times New Roman"/>
          <w:szCs w:val="24"/>
        </w:rPr>
        <w:t xml:space="preserve">to a rural village, </w:t>
      </w:r>
      <w:r>
        <w:rPr>
          <w:rFonts w:cs="Times New Roman"/>
          <w:szCs w:val="24"/>
        </w:rPr>
        <w:t>“</w:t>
      </w:r>
      <w:r w:rsidRPr="00F32795">
        <w:rPr>
          <w:rFonts w:cs="Times New Roman"/>
          <w:szCs w:val="24"/>
        </w:rPr>
        <w:t xml:space="preserve">un lieu qui nous était étranger. </w:t>
      </w:r>
      <w:r w:rsidRPr="00F562C5">
        <w:rPr>
          <w:rFonts w:cs="Times New Roman"/>
          <w:szCs w:val="24"/>
          <w:lang w:val="fr-FR"/>
        </w:rPr>
        <w:t xml:space="preserve">Un village où déja notre histoire avait fait fermer toutes les portes” (69). </w:t>
      </w:r>
      <w:r w:rsidRPr="00F32795">
        <w:rPr>
          <w:rFonts w:cs="Times New Roman"/>
          <w:szCs w:val="24"/>
        </w:rPr>
        <w:t>The repercussions of Moze</w:t>
      </w:r>
      <w:r>
        <w:rPr>
          <w:rFonts w:cs="Times New Roman"/>
          <w:szCs w:val="24"/>
        </w:rPr>
        <w:t>’</w:t>
      </w:r>
      <w:r w:rsidRPr="00F32795">
        <w:rPr>
          <w:rFonts w:cs="Times New Roman"/>
          <w:szCs w:val="24"/>
        </w:rPr>
        <w:t xml:space="preserve">s </w:t>
      </w:r>
      <w:r w:rsidRPr="00F32795">
        <w:rPr>
          <w:rFonts w:cs="Times New Roman"/>
          <w:i/>
          <w:szCs w:val="24"/>
        </w:rPr>
        <w:t xml:space="preserve">harki </w:t>
      </w:r>
      <w:r w:rsidRPr="00F32795">
        <w:rPr>
          <w:rFonts w:cs="Times New Roman"/>
          <w:szCs w:val="24"/>
        </w:rPr>
        <w:t>identity take a physical turn when and local children beg</w:t>
      </w:r>
      <w:r>
        <w:rPr>
          <w:rFonts w:cs="Times New Roman"/>
          <w:szCs w:val="24"/>
        </w:rPr>
        <w:t xml:space="preserve">in throwing stones at </w:t>
      </w:r>
      <w:r w:rsidRPr="00F32795">
        <w:rPr>
          <w:rFonts w:cs="Times New Roman"/>
          <w:szCs w:val="24"/>
        </w:rPr>
        <w:t xml:space="preserve">the narrator </w:t>
      </w:r>
      <w:r>
        <w:rPr>
          <w:rFonts w:cs="Times New Roman"/>
          <w:szCs w:val="24"/>
        </w:rPr>
        <w:t>and encouraging their dogs to attack her</w:t>
      </w:r>
      <w:r w:rsidRPr="00F32795">
        <w:rPr>
          <w:rFonts w:cs="Times New Roman"/>
          <w:szCs w:val="24"/>
        </w:rPr>
        <w:t xml:space="preserve"> (69-70). When her uncle Ali, another </w:t>
      </w:r>
      <w:r w:rsidRPr="00F32795">
        <w:rPr>
          <w:rFonts w:cs="Times New Roman"/>
          <w:i/>
          <w:szCs w:val="24"/>
        </w:rPr>
        <w:t>harki</w:t>
      </w:r>
      <w:r>
        <w:rPr>
          <w:rFonts w:cs="Times New Roman"/>
          <w:szCs w:val="24"/>
        </w:rPr>
        <w:t>, had a disconcerting mental breakdown, his</w:t>
      </w:r>
      <w:r w:rsidRPr="00F32795">
        <w:rPr>
          <w:rFonts w:cs="Times New Roman"/>
          <w:szCs w:val="24"/>
        </w:rPr>
        <w:t xml:space="preserve"> family hospitalized him, and Ali died—or, rather, was killed by cruel and excessive </w:t>
      </w:r>
      <w:r>
        <w:rPr>
          <w:rFonts w:cs="Times New Roman"/>
          <w:szCs w:val="24"/>
        </w:rPr>
        <w:t>“</w:t>
      </w:r>
      <w:r w:rsidRPr="00F32795">
        <w:rPr>
          <w:rFonts w:cs="Times New Roman"/>
          <w:szCs w:val="24"/>
        </w:rPr>
        <w:t>treatments</w:t>
      </w:r>
      <w:r>
        <w:rPr>
          <w:rFonts w:cs="Times New Roman"/>
          <w:szCs w:val="24"/>
        </w:rPr>
        <w:t>”</w:t>
      </w:r>
      <w:r w:rsidRPr="00F32795">
        <w:rPr>
          <w:rFonts w:cs="Times New Roman"/>
          <w:szCs w:val="24"/>
        </w:rPr>
        <w:t>—while in custody.</w:t>
      </w:r>
      <w:r>
        <w:rPr>
          <w:rStyle w:val="FootnoteReference"/>
          <w:rFonts w:cs="Times New Roman"/>
          <w:szCs w:val="24"/>
          <w:lang w:val="fr-FR"/>
        </w:rPr>
        <w:footnoteReference w:id="80"/>
      </w:r>
      <w:r w:rsidRPr="00F32795">
        <w:rPr>
          <w:rFonts w:cs="Times New Roman"/>
          <w:szCs w:val="24"/>
        </w:rPr>
        <w:t xml:space="preserve"> T</w:t>
      </w:r>
      <w:r>
        <w:rPr>
          <w:rFonts w:eastAsia="Times New Roman" w:cs="Times New Roman"/>
          <w:szCs w:val="24"/>
        </w:rPr>
        <w:t xml:space="preserve">hese accumulated experiences of trauma, which trace their origin to the crimes of the paternal generation, punctuate the narrator’s life and shape the fragmented nature of the text itself. </w:t>
      </w:r>
    </w:p>
    <w:p w14:paraId="3AD3C27A" w14:textId="77777777" w:rsidR="00A6058D" w:rsidRDefault="00A6058D" w:rsidP="00A6058D">
      <w:pPr>
        <w:spacing w:after="0" w:line="480" w:lineRule="auto"/>
        <w:ind w:firstLine="720"/>
        <w:rPr>
          <w:rFonts w:cs="Times New Roman"/>
        </w:rPr>
      </w:pPr>
      <w:r>
        <w:rPr>
          <w:rFonts w:cs="Times New Roman"/>
          <w:szCs w:val="24"/>
        </w:rPr>
        <w:t>Accordingly, R</w:t>
      </w:r>
      <w:r w:rsidRPr="00335EAD">
        <w:rPr>
          <w:rFonts w:cs="Times New Roman"/>
          <w:szCs w:val="24"/>
        </w:rPr>
        <w:t xml:space="preserve">ahmani employs a </w:t>
      </w:r>
      <w:r w:rsidRPr="00335EAD">
        <w:rPr>
          <w:rFonts w:eastAsia="Times New Roman" w:cs="Times New Roman"/>
          <w:szCs w:val="24"/>
        </w:rPr>
        <w:t xml:space="preserve">hybridized stylistic approach with </w:t>
      </w:r>
      <w:r w:rsidRPr="00335EAD">
        <w:rPr>
          <w:rFonts w:eastAsia="Times New Roman" w:cs="Times New Roman"/>
          <w:i/>
          <w:szCs w:val="24"/>
        </w:rPr>
        <w:t>Moze</w:t>
      </w:r>
      <w:r w:rsidRPr="00335EAD">
        <w:rPr>
          <w:rFonts w:eastAsia="Times New Roman" w:cs="Times New Roman"/>
          <w:szCs w:val="24"/>
        </w:rPr>
        <w:t xml:space="preserve">, blending genres and eschewing </w:t>
      </w:r>
      <w:r>
        <w:rPr>
          <w:rFonts w:eastAsia="Times New Roman" w:cs="Times New Roman"/>
          <w:szCs w:val="24"/>
        </w:rPr>
        <w:t xml:space="preserve">more conventional and </w:t>
      </w:r>
      <w:r w:rsidRPr="00335EAD">
        <w:rPr>
          <w:rFonts w:eastAsia="Times New Roman" w:cs="Times New Roman"/>
          <w:szCs w:val="24"/>
        </w:rPr>
        <w:t>straightforward narrative structure</w:t>
      </w:r>
      <w:r>
        <w:rPr>
          <w:rFonts w:eastAsia="Times New Roman" w:cs="Times New Roman"/>
          <w:szCs w:val="24"/>
        </w:rPr>
        <w:t>s</w:t>
      </w:r>
      <w:r w:rsidRPr="00335EAD">
        <w:rPr>
          <w:rFonts w:eastAsia="Times New Roman" w:cs="Times New Roman"/>
          <w:szCs w:val="24"/>
        </w:rPr>
        <w:t xml:space="preserve">. </w:t>
      </w:r>
      <w:r>
        <w:rPr>
          <w:rFonts w:cs="Times New Roman"/>
        </w:rPr>
        <w:t>As with</w:t>
      </w:r>
      <w:r w:rsidRPr="00335EAD">
        <w:rPr>
          <w:rFonts w:cs="Times New Roman"/>
        </w:rPr>
        <w:t xml:space="preserve"> Modiano</w:t>
      </w:r>
      <w:r>
        <w:rPr>
          <w:rFonts w:cs="Times New Roman"/>
        </w:rPr>
        <w:t>’</w:t>
      </w:r>
      <w:r w:rsidRPr="00335EAD">
        <w:rPr>
          <w:rFonts w:cs="Times New Roman"/>
        </w:rPr>
        <w:t xml:space="preserve">s </w:t>
      </w:r>
      <w:r w:rsidRPr="00335EAD">
        <w:rPr>
          <w:rFonts w:cs="Times New Roman"/>
          <w:i/>
        </w:rPr>
        <w:t>Dora Bruder</w:t>
      </w:r>
      <w:r w:rsidRPr="00335EAD">
        <w:rPr>
          <w:rFonts w:cs="Times New Roman"/>
        </w:rPr>
        <w:t xml:space="preserve">, </w:t>
      </w:r>
      <w:r w:rsidRPr="00335EAD">
        <w:rPr>
          <w:rFonts w:cs="Times New Roman"/>
          <w:i/>
        </w:rPr>
        <w:t xml:space="preserve">Moze </w:t>
      </w:r>
      <w:r w:rsidRPr="00335EAD">
        <w:rPr>
          <w:rFonts w:cs="Times New Roman"/>
        </w:rPr>
        <w:t>lacks a subtitle. This absence is all the more not</w:t>
      </w:r>
      <w:r>
        <w:rPr>
          <w:rFonts w:cs="Times New Roman"/>
        </w:rPr>
        <w:t>eworthy</w:t>
      </w:r>
      <w:r w:rsidRPr="00335EAD">
        <w:rPr>
          <w:rFonts w:cs="Times New Roman"/>
        </w:rPr>
        <w:t xml:space="preserve"> considering that the other texts in Rahmani</w:t>
      </w:r>
      <w:r>
        <w:rPr>
          <w:rFonts w:cs="Times New Roman"/>
        </w:rPr>
        <w:t>’</w:t>
      </w:r>
      <w:r w:rsidRPr="00335EAD">
        <w:rPr>
          <w:rFonts w:cs="Times New Roman"/>
        </w:rPr>
        <w:t>s informal trilogy have titles</w:t>
      </w:r>
      <w:r>
        <w:rPr>
          <w:rStyle w:val="FootnoteReference"/>
          <w:rFonts w:cs="Times New Roman"/>
        </w:rPr>
        <w:footnoteReference w:id="81"/>
      </w:r>
      <w:r w:rsidRPr="00335EAD">
        <w:rPr>
          <w:rFonts w:cs="Times New Roman"/>
        </w:rPr>
        <w:t xml:space="preserve"> that reference their textual category: </w:t>
      </w:r>
      <w:r>
        <w:rPr>
          <w:rFonts w:cs="Times New Roman"/>
          <w:i/>
        </w:rPr>
        <w:t>“</w:t>
      </w:r>
      <w:r w:rsidRPr="00335EAD">
        <w:rPr>
          <w:rFonts w:cs="Times New Roman"/>
          <w:i/>
        </w:rPr>
        <w:t>Musulman</w:t>
      </w:r>
      <w:r>
        <w:rPr>
          <w:rFonts w:cs="Times New Roman"/>
          <w:i/>
        </w:rPr>
        <w:t>”</w:t>
      </w:r>
      <w:r w:rsidRPr="00335EAD">
        <w:rPr>
          <w:rFonts w:cs="Times New Roman"/>
          <w:i/>
        </w:rPr>
        <w:t xml:space="preserve"> roman </w:t>
      </w:r>
      <w:r w:rsidRPr="00335EAD">
        <w:rPr>
          <w:rFonts w:cs="Times New Roman"/>
        </w:rPr>
        <w:t xml:space="preserve">and </w:t>
      </w:r>
      <w:r w:rsidRPr="00335EAD">
        <w:rPr>
          <w:rFonts w:cs="Times New Roman"/>
          <w:i/>
        </w:rPr>
        <w:t>France, récit d</w:t>
      </w:r>
      <w:r>
        <w:rPr>
          <w:rFonts w:cs="Times New Roman"/>
          <w:i/>
        </w:rPr>
        <w:t>’</w:t>
      </w:r>
      <w:r w:rsidRPr="00335EAD">
        <w:rPr>
          <w:rFonts w:cs="Times New Roman"/>
          <w:i/>
        </w:rPr>
        <w:t>une enfance</w:t>
      </w:r>
      <w:r w:rsidRPr="00335EAD">
        <w:rPr>
          <w:rFonts w:cs="Times New Roman"/>
        </w:rPr>
        <w:t>. Critics, including</w:t>
      </w:r>
      <w:r>
        <w:rPr>
          <w:rFonts w:cs="Times New Roman"/>
        </w:rPr>
        <w:t xml:space="preserve"> Aline</w:t>
      </w:r>
      <w:r w:rsidRPr="00335EAD">
        <w:rPr>
          <w:rFonts w:cs="Times New Roman"/>
        </w:rPr>
        <w:t xml:space="preserve"> </w:t>
      </w:r>
      <w:r>
        <w:rPr>
          <w:rFonts w:cs="Times New Roman"/>
        </w:rPr>
        <w:t xml:space="preserve">Bergé-Joonekindt, Crystel Pinçonnat, Michel Lantelme, </w:t>
      </w:r>
      <w:r w:rsidRPr="002B4080">
        <w:rPr>
          <w:rFonts w:cs="Times New Roman"/>
          <w:szCs w:val="24"/>
        </w:rPr>
        <w:t>Évelyne Ledoux-Beau</w:t>
      </w:r>
      <w:r>
        <w:rPr>
          <w:rFonts w:cs="Times New Roman"/>
          <w:szCs w:val="24"/>
        </w:rPr>
        <w:t>gran</w:t>
      </w:r>
      <w:r w:rsidRPr="002B4080">
        <w:rPr>
          <w:rFonts w:cs="Times New Roman"/>
          <w:szCs w:val="24"/>
        </w:rPr>
        <w:t>d</w:t>
      </w:r>
      <w:r>
        <w:rPr>
          <w:rFonts w:cs="Times New Roman"/>
          <w:szCs w:val="24"/>
        </w:rPr>
        <w:t xml:space="preserve">, and </w:t>
      </w:r>
      <w:r w:rsidRPr="002B4080">
        <w:rPr>
          <w:rFonts w:cs="Times New Roman"/>
          <w:szCs w:val="24"/>
        </w:rPr>
        <w:t>Anne Martine Parent</w:t>
      </w:r>
      <w:r>
        <w:rPr>
          <w:rFonts w:cs="Times New Roman"/>
        </w:rPr>
        <w:t xml:space="preserve"> </w:t>
      </w:r>
      <w:r w:rsidRPr="00335EAD">
        <w:rPr>
          <w:rFonts w:cs="Times New Roman"/>
        </w:rPr>
        <w:t xml:space="preserve">tend to refer to </w:t>
      </w:r>
      <w:r w:rsidRPr="00335EAD">
        <w:rPr>
          <w:rFonts w:cs="Times New Roman"/>
          <w:i/>
        </w:rPr>
        <w:t>Moze</w:t>
      </w:r>
      <w:r w:rsidRPr="00335EAD">
        <w:rPr>
          <w:rFonts w:cs="Times New Roman"/>
        </w:rPr>
        <w:t xml:space="preserve"> as a </w:t>
      </w:r>
      <w:r>
        <w:rPr>
          <w:rFonts w:cs="Times New Roman"/>
        </w:rPr>
        <w:t>“</w:t>
      </w:r>
      <w:r w:rsidRPr="00335EAD">
        <w:rPr>
          <w:rFonts w:cs="Times New Roman"/>
        </w:rPr>
        <w:t>récit,</w:t>
      </w:r>
      <w:r>
        <w:rPr>
          <w:rFonts w:cs="Times New Roman"/>
        </w:rPr>
        <w:t>”</w:t>
      </w:r>
      <w:r w:rsidRPr="00335EAD">
        <w:rPr>
          <w:rFonts w:cs="Times New Roman"/>
        </w:rPr>
        <w:t xml:space="preserve"> though </w:t>
      </w:r>
      <w:r>
        <w:rPr>
          <w:rFonts w:cs="Times New Roman"/>
        </w:rPr>
        <w:t>Ledoux-Beaugrand and Parent</w:t>
      </w:r>
      <w:r w:rsidRPr="00335EAD">
        <w:rPr>
          <w:rFonts w:cs="Times New Roman"/>
        </w:rPr>
        <w:t xml:space="preserve"> use the term interchangeably with </w:t>
      </w:r>
      <w:r>
        <w:rPr>
          <w:rFonts w:cs="Times New Roman"/>
        </w:rPr>
        <w:t>“</w:t>
      </w:r>
      <w:r w:rsidRPr="00335EAD">
        <w:rPr>
          <w:rFonts w:cs="Times New Roman"/>
        </w:rPr>
        <w:t>roman</w:t>
      </w:r>
      <w:r>
        <w:rPr>
          <w:rFonts w:cs="Times New Roman"/>
        </w:rPr>
        <w:t>”</w:t>
      </w:r>
      <w:r w:rsidRPr="00335EAD">
        <w:rPr>
          <w:rFonts w:cs="Times New Roman"/>
        </w:rPr>
        <w:t xml:space="preserve"> </w:t>
      </w:r>
      <w:r>
        <w:rPr>
          <w:rFonts w:cs="Times New Roman"/>
        </w:rPr>
        <w:t xml:space="preserve">in their 2016 article “Telle Antigone, relever le père </w:t>
      </w:r>
      <w:r w:rsidRPr="0047147A">
        <w:rPr>
          <w:rFonts w:cs="Times New Roman"/>
        </w:rPr>
        <w:t>harki</w:t>
      </w:r>
      <w:r>
        <w:rPr>
          <w:rFonts w:cs="Times New Roman"/>
        </w:rPr>
        <w:t>”</w:t>
      </w:r>
      <w:r w:rsidRPr="0047147A">
        <w:rPr>
          <w:rFonts w:cs="Times New Roman"/>
        </w:rPr>
        <w:t xml:space="preserve"> (55). </w:t>
      </w:r>
      <w:r>
        <w:rPr>
          <w:rFonts w:cs="Times New Roman"/>
        </w:rPr>
        <w:t xml:space="preserve">While referring to </w:t>
      </w:r>
      <w:r>
        <w:rPr>
          <w:rFonts w:cs="Times New Roman"/>
          <w:i/>
        </w:rPr>
        <w:t>Moze</w:t>
      </w:r>
      <w:r>
        <w:t xml:space="preserve"> as a novel seems problematic since Rahmani avoids printing that label on the published text, and the term “novel” may obscure the ambiguous genre of this text that incorporates autobiographical, theatrical, and poetic elements. Nevertheless, even Rahmani herself </w:t>
      </w:r>
      <w:r w:rsidRPr="0047147A">
        <w:rPr>
          <w:rFonts w:cs="Times New Roman"/>
        </w:rPr>
        <w:t xml:space="preserve">refers to her </w:t>
      </w:r>
      <w:r>
        <w:rPr>
          <w:rFonts w:cs="Times New Roman"/>
        </w:rPr>
        <w:t>texts</w:t>
      </w:r>
      <w:r w:rsidRPr="0047147A">
        <w:rPr>
          <w:rFonts w:cs="Times New Roman"/>
        </w:rPr>
        <w:t xml:space="preserve"> as </w:t>
      </w:r>
      <w:r>
        <w:rPr>
          <w:rFonts w:cs="Times New Roman"/>
        </w:rPr>
        <w:t>“</w:t>
      </w:r>
      <w:r w:rsidRPr="0047147A">
        <w:rPr>
          <w:rFonts w:cs="Times New Roman"/>
        </w:rPr>
        <w:t>mes trois . . . romans</w:t>
      </w:r>
      <w:r>
        <w:rPr>
          <w:rFonts w:cs="Times New Roman"/>
        </w:rPr>
        <w:t>”</w:t>
      </w:r>
      <w:r w:rsidRPr="0047147A">
        <w:rPr>
          <w:rFonts w:cs="Times New Roman"/>
        </w:rPr>
        <w:t xml:space="preserve"> in a 2006 interview</w:t>
      </w:r>
      <w:r>
        <w:rPr>
          <w:rFonts w:cs="Times New Roman"/>
        </w:rPr>
        <w:t xml:space="preserve"> </w:t>
      </w:r>
      <w:r w:rsidRPr="0047147A">
        <w:rPr>
          <w:rFonts w:cs="Times New Roman"/>
        </w:rPr>
        <w:t>(</w:t>
      </w:r>
      <w:r>
        <w:rPr>
          <w:rFonts w:cs="Times New Roman"/>
        </w:rPr>
        <w:t>“</w:t>
      </w:r>
      <w:r w:rsidRPr="0047147A">
        <w:rPr>
          <w:rFonts w:cs="Times New Roman"/>
        </w:rPr>
        <w:t>Zahia Rahmani</w:t>
      </w:r>
      <w:r>
        <w:rPr>
          <w:rFonts w:cs="Times New Roman"/>
        </w:rPr>
        <w:t>”</w:t>
      </w:r>
      <w:r w:rsidRPr="0047147A">
        <w:rPr>
          <w:rFonts w:cs="Times New Roman"/>
        </w:rPr>
        <w:t>)</w:t>
      </w:r>
      <w:r>
        <w:rPr>
          <w:rFonts w:cs="Times New Roman"/>
        </w:rPr>
        <w:t xml:space="preserve">. Thus, though </w:t>
      </w:r>
      <w:r>
        <w:rPr>
          <w:rFonts w:cs="Times New Roman"/>
          <w:i/>
        </w:rPr>
        <w:t>Moze</w:t>
      </w:r>
      <w:r>
        <w:rPr>
          <w:rFonts w:cs="Times New Roman"/>
        </w:rPr>
        <w:t xml:space="preserve"> lacks a clarifying subtitle, her remark underscores that </w:t>
      </w:r>
      <w:r>
        <w:rPr>
          <w:rFonts w:cs="Times New Roman"/>
          <w:i/>
        </w:rPr>
        <w:t xml:space="preserve">Moze </w:t>
      </w:r>
      <w:r>
        <w:rPr>
          <w:rFonts w:cs="Times New Roman"/>
        </w:rPr>
        <w:t>also has a relationship with creative fiction, though it is also related to her own family history.</w:t>
      </w:r>
      <w:r w:rsidRPr="00B66F0E">
        <w:rPr>
          <w:rFonts w:cs="Times New Roman"/>
        </w:rPr>
        <w:t xml:space="preserve"> </w:t>
      </w:r>
    </w:p>
    <w:p w14:paraId="68D88E25" w14:textId="77777777" w:rsidR="00A6058D" w:rsidRPr="00335EAD" w:rsidRDefault="00A6058D" w:rsidP="00A6058D">
      <w:pPr>
        <w:spacing w:after="0" w:line="480" w:lineRule="auto"/>
        <w:ind w:firstLine="720"/>
        <w:rPr>
          <w:rFonts w:cs="Times New Roman"/>
        </w:rPr>
      </w:pPr>
      <w:r w:rsidRPr="00335EAD">
        <w:rPr>
          <w:rFonts w:cs="Times New Roman"/>
        </w:rPr>
        <w:t xml:space="preserve">With </w:t>
      </w:r>
      <w:r>
        <w:rPr>
          <w:rFonts w:cs="Times New Roman"/>
        </w:rPr>
        <w:t xml:space="preserve">Modiano’s </w:t>
      </w:r>
      <w:r w:rsidRPr="00335EAD">
        <w:rPr>
          <w:rFonts w:cs="Times New Roman"/>
          <w:i/>
        </w:rPr>
        <w:t xml:space="preserve">Dora Bruder </w:t>
      </w:r>
      <w:r w:rsidRPr="00335EAD">
        <w:rPr>
          <w:rFonts w:cs="Times New Roman"/>
        </w:rPr>
        <w:t xml:space="preserve">in Chapter 1, I felt it necessary to stress that the author was not identical to the narrator, since a number of academic critics have </w:t>
      </w:r>
      <w:r>
        <w:rPr>
          <w:rFonts w:cs="Times New Roman"/>
        </w:rPr>
        <w:t xml:space="preserve">in fact </w:t>
      </w:r>
      <w:r w:rsidRPr="00335EAD">
        <w:rPr>
          <w:rFonts w:cs="Times New Roman"/>
        </w:rPr>
        <w:t xml:space="preserve">interpreted the narrator </w:t>
      </w:r>
      <w:r>
        <w:rPr>
          <w:rFonts w:cs="Times New Roman"/>
        </w:rPr>
        <w:t>as a representation of</w:t>
      </w:r>
      <w:r w:rsidRPr="00335EAD">
        <w:rPr>
          <w:rFonts w:cs="Times New Roman"/>
        </w:rPr>
        <w:t xml:space="preserve"> Modiano himself. </w:t>
      </w:r>
      <w:r>
        <w:rPr>
          <w:rFonts w:cs="Times New Roman"/>
        </w:rPr>
        <w:t>Yet e</w:t>
      </w:r>
      <w:r w:rsidRPr="00335EAD">
        <w:rPr>
          <w:rFonts w:cs="Times New Roman"/>
        </w:rPr>
        <w:t>xtra-textual details, such as Modiano</w:t>
      </w:r>
      <w:r>
        <w:rPr>
          <w:rFonts w:cs="Times New Roman"/>
        </w:rPr>
        <w:t>’</w:t>
      </w:r>
      <w:r w:rsidRPr="00335EAD">
        <w:rPr>
          <w:rFonts w:cs="Times New Roman"/>
        </w:rPr>
        <w:t>s exchange with Serge Klarsfeld, confirm that</w:t>
      </w:r>
      <w:r>
        <w:rPr>
          <w:rFonts w:cs="Times New Roman"/>
        </w:rPr>
        <w:t>, although Modiano’s narrator often resembles Modiano himself, the author takes an autofictional approach that transforms the narrator into a more detective-like figure for literary purposes, rather than using the narrator to give the exact account of how he, the author, actually uncovered facts about</w:t>
      </w:r>
      <w:r w:rsidRPr="00335EAD">
        <w:rPr>
          <w:rFonts w:cs="Times New Roman"/>
        </w:rPr>
        <w:t xml:space="preserve"> </w:t>
      </w:r>
      <w:r>
        <w:rPr>
          <w:rFonts w:cs="Times New Roman"/>
        </w:rPr>
        <w:t>Do</w:t>
      </w:r>
      <w:r w:rsidRPr="00335EAD">
        <w:rPr>
          <w:rFonts w:cs="Times New Roman"/>
        </w:rPr>
        <w:t>r</w:t>
      </w:r>
      <w:r>
        <w:rPr>
          <w:rFonts w:cs="Times New Roman"/>
        </w:rPr>
        <w:t>a</w:t>
      </w:r>
      <w:r w:rsidRPr="00335EAD">
        <w:rPr>
          <w:rFonts w:cs="Times New Roman"/>
        </w:rPr>
        <w:t xml:space="preserve">. In the case of Rahmani, since she is less well-known and </w:t>
      </w:r>
      <w:r>
        <w:rPr>
          <w:rFonts w:cs="Times New Roman"/>
        </w:rPr>
        <w:t xml:space="preserve">(at least for now) </w:t>
      </w:r>
      <w:r w:rsidRPr="00335EAD">
        <w:rPr>
          <w:rFonts w:cs="Times New Roman"/>
        </w:rPr>
        <w:t xml:space="preserve">less studied than Modiano, little information about her personal background is available </w:t>
      </w:r>
      <w:r>
        <w:rPr>
          <w:rFonts w:cs="Times New Roman"/>
        </w:rPr>
        <w:t xml:space="preserve">that would allow one </w:t>
      </w:r>
      <w:r w:rsidRPr="00335EAD">
        <w:rPr>
          <w:rFonts w:cs="Times New Roman"/>
        </w:rPr>
        <w:t xml:space="preserve">to examine how she maintains or </w:t>
      </w:r>
      <w:r>
        <w:rPr>
          <w:rFonts w:cs="Times New Roman"/>
        </w:rPr>
        <w:t>alters</w:t>
      </w:r>
      <w:r w:rsidRPr="00335EAD">
        <w:rPr>
          <w:rFonts w:cs="Times New Roman"/>
        </w:rPr>
        <w:t xml:space="preserve"> aspects of her family story in </w:t>
      </w:r>
      <w:r w:rsidRPr="00335EAD">
        <w:rPr>
          <w:rFonts w:cs="Times New Roman"/>
          <w:i/>
        </w:rPr>
        <w:t>Moze</w:t>
      </w:r>
      <w:r w:rsidRPr="00335EAD">
        <w:rPr>
          <w:rFonts w:cs="Times New Roman"/>
        </w:rPr>
        <w:t xml:space="preserve">. However, given the </w:t>
      </w:r>
      <w:r>
        <w:rPr>
          <w:rFonts w:cs="Times New Roman"/>
        </w:rPr>
        <w:t>innovative stylistic</w:t>
      </w:r>
      <w:r w:rsidRPr="00335EAD">
        <w:rPr>
          <w:rFonts w:cs="Times New Roman"/>
        </w:rPr>
        <w:t xml:space="preserve"> nature of </w:t>
      </w:r>
      <w:r w:rsidRPr="00335EAD">
        <w:rPr>
          <w:rFonts w:cs="Times New Roman"/>
          <w:i/>
        </w:rPr>
        <w:t>Moze</w:t>
      </w:r>
      <w:r w:rsidRPr="00335EAD">
        <w:rPr>
          <w:rFonts w:cs="Times New Roman"/>
        </w:rPr>
        <w:t>, particularly the surreal and theatrical elements</w:t>
      </w:r>
      <w:r>
        <w:rPr>
          <w:rFonts w:cs="Times New Roman"/>
        </w:rPr>
        <w:t xml:space="preserve"> that I will address later in this chapter</w:t>
      </w:r>
      <w:r w:rsidRPr="00335EAD">
        <w:rPr>
          <w:rFonts w:cs="Times New Roman"/>
        </w:rPr>
        <w:t>, Rahmani</w:t>
      </w:r>
      <w:r>
        <w:rPr>
          <w:rFonts w:cs="Times New Roman"/>
        </w:rPr>
        <w:t>’</w:t>
      </w:r>
      <w:r w:rsidRPr="00335EAD">
        <w:rPr>
          <w:rFonts w:cs="Times New Roman"/>
        </w:rPr>
        <w:t xml:space="preserve">s text already has a </w:t>
      </w:r>
      <w:r>
        <w:rPr>
          <w:rFonts w:cs="Times New Roman"/>
        </w:rPr>
        <w:t>stronger</w:t>
      </w:r>
      <w:r w:rsidRPr="00335EAD">
        <w:rPr>
          <w:rFonts w:cs="Times New Roman"/>
        </w:rPr>
        <w:t xml:space="preserve">, if still partially ambiguous, relationship </w:t>
      </w:r>
      <w:r>
        <w:rPr>
          <w:rFonts w:cs="Times New Roman"/>
        </w:rPr>
        <w:t>to</w:t>
      </w:r>
      <w:r w:rsidRPr="00335EAD">
        <w:rPr>
          <w:rFonts w:cs="Times New Roman"/>
        </w:rPr>
        <w:t xml:space="preserve"> fiction than Modiano</w:t>
      </w:r>
      <w:r>
        <w:rPr>
          <w:rFonts w:cs="Times New Roman"/>
        </w:rPr>
        <w:t>’</w:t>
      </w:r>
      <w:r w:rsidRPr="00335EAD">
        <w:rPr>
          <w:rFonts w:cs="Times New Roman"/>
        </w:rPr>
        <w:t xml:space="preserve">s highly realistic text. To me, then, locating the exact border between fiction, autofiction, </w:t>
      </w:r>
      <w:r>
        <w:rPr>
          <w:rFonts w:cs="Times New Roman"/>
        </w:rPr>
        <w:t xml:space="preserve">memoir, </w:t>
      </w:r>
      <w:r w:rsidRPr="00335EAD">
        <w:rPr>
          <w:rFonts w:cs="Times New Roman"/>
        </w:rPr>
        <w:t xml:space="preserve">and </w:t>
      </w:r>
      <w:r>
        <w:rPr>
          <w:rFonts w:cs="Times New Roman"/>
        </w:rPr>
        <w:t>auto</w:t>
      </w:r>
      <w:r w:rsidRPr="00335EAD">
        <w:rPr>
          <w:rFonts w:cs="Times New Roman"/>
        </w:rPr>
        <w:t xml:space="preserve">biography is less </w:t>
      </w:r>
      <w:r>
        <w:rPr>
          <w:rFonts w:cs="Times New Roman"/>
        </w:rPr>
        <w:t>essential</w:t>
      </w:r>
      <w:r w:rsidRPr="00335EAD">
        <w:rPr>
          <w:rFonts w:cs="Times New Roman"/>
        </w:rPr>
        <w:t xml:space="preserve"> in the context of</w:t>
      </w:r>
      <w:r>
        <w:rPr>
          <w:rFonts w:cs="Times New Roman"/>
        </w:rPr>
        <w:t xml:space="preserve"> examining</w:t>
      </w:r>
      <w:r w:rsidRPr="00335EAD">
        <w:rPr>
          <w:rFonts w:cs="Times New Roman"/>
        </w:rPr>
        <w:t xml:space="preserve"> </w:t>
      </w:r>
      <w:r w:rsidRPr="00335EAD">
        <w:rPr>
          <w:rFonts w:cs="Times New Roman"/>
          <w:i/>
        </w:rPr>
        <w:t>Moze</w:t>
      </w:r>
      <w:r w:rsidRPr="00335EAD">
        <w:rPr>
          <w:rFonts w:cs="Times New Roman"/>
        </w:rPr>
        <w:t xml:space="preserve"> and it is less important for the overall interpretation of the text, </w:t>
      </w:r>
      <w:r>
        <w:rPr>
          <w:rFonts w:cs="Times New Roman"/>
        </w:rPr>
        <w:t>given that</w:t>
      </w:r>
      <w:r w:rsidRPr="00335EAD">
        <w:rPr>
          <w:rFonts w:cs="Times New Roman"/>
        </w:rPr>
        <w:t xml:space="preserve"> </w:t>
      </w:r>
      <w:r w:rsidRPr="00335EAD">
        <w:rPr>
          <w:rFonts w:cs="Times New Roman"/>
          <w:i/>
        </w:rPr>
        <w:t>Dora Bruder</w:t>
      </w:r>
      <w:r w:rsidRPr="00335EAD">
        <w:rPr>
          <w:rFonts w:cs="Times New Roman"/>
        </w:rPr>
        <w:t xml:space="preserve"> appeared to make specific claims to veracity </w:t>
      </w:r>
      <w:r>
        <w:rPr>
          <w:rFonts w:cs="Times New Roman"/>
        </w:rPr>
        <w:t xml:space="preserve">with its </w:t>
      </w:r>
      <w:r w:rsidRPr="00335EAD">
        <w:rPr>
          <w:rFonts w:cs="Times New Roman"/>
        </w:rPr>
        <w:t xml:space="preserve">painstakingly researched—and </w:t>
      </w:r>
      <w:r>
        <w:rPr>
          <w:rFonts w:cs="Times New Roman"/>
        </w:rPr>
        <w:t>verifiable</w:t>
      </w:r>
      <w:r w:rsidRPr="00335EAD">
        <w:rPr>
          <w:rFonts w:cs="Times New Roman"/>
        </w:rPr>
        <w:t>—details reported about the historical</w:t>
      </w:r>
      <w:r>
        <w:rPr>
          <w:rFonts w:cs="Times New Roman"/>
        </w:rPr>
        <w:t>ly documented</w:t>
      </w:r>
      <w:r w:rsidRPr="00335EAD">
        <w:rPr>
          <w:rFonts w:cs="Times New Roman"/>
        </w:rPr>
        <w:t xml:space="preserve"> </w:t>
      </w:r>
      <w:r>
        <w:rPr>
          <w:rFonts w:cs="Times New Roman"/>
        </w:rPr>
        <w:t>individual</w:t>
      </w:r>
      <w:r w:rsidRPr="00335EAD">
        <w:rPr>
          <w:rFonts w:cs="Times New Roman"/>
        </w:rPr>
        <w:t xml:space="preserve"> named Dora Bruder. With </w:t>
      </w:r>
      <w:r w:rsidRPr="00335EAD">
        <w:rPr>
          <w:rFonts w:cs="Times New Roman"/>
          <w:i/>
        </w:rPr>
        <w:t>Moze</w:t>
      </w:r>
      <w:r w:rsidRPr="00335EAD">
        <w:rPr>
          <w:rFonts w:cs="Times New Roman"/>
        </w:rPr>
        <w:t xml:space="preserve">, however, </w:t>
      </w:r>
      <w:r>
        <w:rPr>
          <w:rFonts w:cs="Times New Roman"/>
        </w:rPr>
        <w:t xml:space="preserve">I feel that </w:t>
      </w:r>
      <w:r w:rsidRPr="00335EAD">
        <w:rPr>
          <w:rFonts w:cs="Times New Roman"/>
        </w:rPr>
        <w:t xml:space="preserve">it is sufficient to acknowledge that personal family memories inspire aspects of the text, and that the author draws upon these memories to address much broader issues of national history, as well as universal themes related to </w:t>
      </w:r>
      <w:r>
        <w:rPr>
          <w:rFonts w:cs="Times New Roman"/>
        </w:rPr>
        <w:t xml:space="preserve">the motifs of </w:t>
      </w:r>
      <w:r w:rsidRPr="00335EAD">
        <w:rPr>
          <w:rFonts w:cs="Times New Roman"/>
        </w:rPr>
        <w:t>inheritance, betrayal, and shame</w:t>
      </w:r>
      <w:r>
        <w:rPr>
          <w:rFonts w:cs="Times New Roman"/>
        </w:rPr>
        <w:t>, particularly since the characters transform into archetypal figures—a topic I shall return to shortly.</w:t>
      </w:r>
    </w:p>
    <w:p w14:paraId="56D21AC0" w14:textId="24629CF1" w:rsidR="00A6058D" w:rsidRDefault="00A6058D" w:rsidP="00A6058D">
      <w:pPr>
        <w:spacing w:after="0" w:line="480" w:lineRule="auto"/>
        <w:ind w:firstLine="720"/>
        <w:rPr>
          <w:rFonts w:cs="Times New Roman"/>
        </w:rPr>
      </w:pPr>
      <w:r>
        <w:rPr>
          <w:rFonts w:cs="Times New Roman"/>
        </w:rPr>
        <w:t>In fact, t</w:t>
      </w:r>
      <w:r w:rsidRPr="00335EAD">
        <w:rPr>
          <w:rFonts w:cs="Times New Roman"/>
        </w:rPr>
        <w:t xml:space="preserve">he question of genre </w:t>
      </w:r>
      <w:r>
        <w:rPr>
          <w:rFonts w:cs="Times New Roman"/>
        </w:rPr>
        <w:t xml:space="preserve">extends beyond the discussion of fiction and autobiography because other aspects of the genre </w:t>
      </w:r>
      <w:r w:rsidRPr="00335EAD">
        <w:rPr>
          <w:rFonts w:cs="Times New Roman"/>
        </w:rPr>
        <w:t>become increasingly indeterminate upon examination of the text itself. Structured with</w:t>
      </w:r>
      <w:r>
        <w:rPr>
          <w:rFonts w:cs="Times New Roman"/>
        </w:rPr>
        <w:t>in</w:t>
      </w:r>
      <w:r w:rsidRPr="00335EAD">
        <w:rPr>
          <w:rFonts w:cs="Times New Roman"/>
        </w:rPr>
        <w:t xml:space="preserve"> five main sections—each marked with a roman numeral—the text appears to be composed of five </w:t>
      </w:r>
      <w:r>
        <w:rPr>
          <w:rFonts w:cs="Times New Roman"/>
        </w:rPr>
        <w:t>“</w:t>
      </w:r>
      <w:r w:rsidRPr="00335EAD">
        <w:rPr>
          <w:rFonts w:cs="Times New Roman"/>
        </w:rPr>
        <w:t>acts,</w:t>
      </w:r>
      <w:r>
        <w:rPr>
          <w:rFonts w:cs="Times New Roman"/>
        </w:rPr>
        <w:t>”</w:t>
      </w:r>
      <w:r w:rsidRPr="00335EAD">
        <w:rPr>
          <w:rFonts w:cs="Times New Roman"/>
        </w:rPr>
        <w:t xml:space="preserve"> </w:t>
      </w:r>
      <w:r>
        <w:rPr>
          <w:rFonts w:cs="Times New Roman"/>
        </w:rPr>
        <w:t>reminiscent of</w:t>
      </w:r>
      <w:r w:rsidRPr="00335EAD">
        <w:rPr>
          <w:rFonts w:cs="Times New Roman"/>
        </w:rPr>
        <w:t xml:space="preserve"> a </w:t>
      </w:r>
      <w:r w:rsidR="008337A2">
        <w:rPr>
          <w:rFonts w:cs="Times New Roman"/>
        </w:rPr>
        <w:t>classical tragedy</w:t>
      </w:r>
      <w:r w:rsidRPr="00335EAD">
        <w:rPr>
          <w:rFonts w:cs="Times New Roman"/>
        </w:rPr>
        <w:t xml:space="preserve">. Four out of the five </w:t>
      </w:r>
      <w:r>
        <w:rPr>
          <w:rFonts w:cs="Times New Roman"/>
        </w:rPr>
        <w:t>“</w:t>
      </w:r>
      <w:r w:rsidRPr="00335EAD">
        <w:rPr>
          <w:rFonts w:cs="Times New Roman"/>
        </w:rPr>
        <w:t>acts</w:t>
      </w:r>
      <w:r>
        <w:rPr>
          <w:rFonts w:cs="Times New Roman"/>
        </w:rPr>
        <w:t>”</w:t>
      </w:r>
      <w:r w:rsidRPr="00335EAD">
        <w:rPr>
          <w:rFonts w:cs="Times New Roman"/>
        </w:rPr>
        <w:t xml:space="preserve"> consist nearly exclusively of dialogue, further underscoring the </w:t>
      </w:r>
      <w:r>
        <w:rPr>
          <w:rFonts w:cs="Times New Roman"/>
        </w:rPr>
        <w:t>suggested</w:t>
      </w:r>
      <w:r w:rsidRPr="00335EAD">
        <w:rPr>
          <w:rFonts w:cs="Times New Roman"/>
        </w:rPr>
        <w:t xml:space="preserve"> connection to the </w:t>
      </w:r>
      <w:r>
        <w:rPr>
          <w:rFonts w:cs="Times New Roman"/>
        </w:rPr>
        <w:t xml:space="preserve">theatrical </w:t>
      </w:r>
      <w:r w:rsidRPr="00335EAD">
        <w:rPr>
          <w:rFonts w:cs="Times New Roman"/>
        </w:rPr>
        <w:t xml:space="preserve">stage. Moreover, the dramatic action of each section progresses so as to correspond to the traditional functions of the five acts: exposition, rising action, climax, falling action, and resolution (see </w:t>
      </w:r>
      <w:r w:rsidR="00FC24F1">
        <w:rPr>
          <w:rFonts w:cs="Times New Roman"/>
        </w:rPr>
        <w:t>table 2</w:t>
      </w:r>
      <w:r w:rsidRPr="00335EAD">
        <w:rPr>
          <w:rFonts w:cs="Times New Roman"/>
        </w:rPr>
        <w:t xml:space="preserve"> </w:t>
      </w:r>
      <w:r>
        <w:rPr>
          <w:rFonts w:cs="Times New Roman"/>
        </w:rPr>
        <w:t xml:space="preserve">below </w:t>
      </w:r>
      <w:r w:rsidRPr="00335EAD">
        <w:rPr>
          <w:rFonts w:cs="Times New Roman"/>
        </w:rPr>
        <w:t xml:space="preserve">for </w:t>
      </w:r>
      <w:r>
        <w:rPr>
          <w:rFonts w:cs="Times New Roman"/>
        </w:rPr>
        <w:t>my summary and categorizations of each “act” and the paratexts the author includes</w:t>
      </w:r>
      <w:r w:rsidRPr="00335EAD">
        <w:rPr>
          <w:rFonts w:cs="Times New Roman"/>
        </w:rPr>
        <w:t xml:space="preserve">). Nevertheless, while the text </w:t>
      </w:r>
      <w:r>
        <w:rPr>
          <w:rFonts w:cs="Times New Roman"/>
        </w:rPr>
        <w:t xml:space="preserve">may </w:t>
      </w:r>
      <w:r w:rsidRPr="00335EAD">
        <w:rPr>
          <w:rFonts w:cs="Times New Roman"/>
        </w:rPr>
        <w:t xml:space="preserve">contain many theatrical elements, it also incorporates </w:t>
      </w:r>
      <w:r>
        <w:rPr>
          <w:rFonts w:cs="Times New Roman"/>
        </w:rPr>
        <w:t xml:space="preserve">blank spaces, fragments of poetry, and reproductions of </w:t>
      </w:r>
      <w:r w:rsidRPr="00335EAD">
        <w:rPr>
          <w:rFonts w:cs="Times New Roman"/>
        </w:rPr>
        <w:t xml:space="preserve">official documents. </w:t>
      </w:r>
      <w:r>
        <w:rPr>
          <w:rFonts w:cs="Times New Roman"/>
        </w:rPr>
        <w:t xml:space="preserve">On several occasions, </w:t>
      </w:r>
      <w:r w:rsidRPr="00335EAD">
        <w:rPr>
          <w:rFonts w:cs="Times New Roman"/>
        </w:rPr>
        <w:t>the content even ventures into the surreal;</w:t>
      </w:r>
      <w:r>
        <w:rPr>
          <w:rStyle w:val="FootnoteReference"/>
          <w:rFonts w:cs="Times New Roman"/>
        </w:rPr>
        <w:footnoteReference w:id="82"/>
      </w:r>
      <w:r w:rsidRPr="00335EAD">
        <w:rPr>
          <w:rFonts w:cs="Times New Roman"/>
        </w:rPr>
        <w:t xml:space="preserve"> for example, in the prologue</w:t>
      </w:r>
      <w:r>
        <w:rPr>
          <w:rFonts w:cs="Times New Roman"/>
        </w:rPr>
        <w:t>,</w:t>
      </w:r>
      <w:r w:rsidRPr="00335EAD">
        <w:rPr>
          <w:rFonts w:cs="Times New Roman"/>
        </w:rPr>
        <w:t xml:space="preserve"> the narrator describes her </w:t>
      </w:r>
      <w:r>
        <w:rPr>
          <w:rFonts w:cs="Times New Roman"/>
        </w:rPr>
        <w:t>bizarre, rather Kafkaesque, metamorphosis</w:t>
      </w:r>
      <w:r w:rsidRPr="00335EAD">
        <w:rPr>
          <w:rFonts w:cs="Times New Roman"/>
        </w:rPr>
        <w:t xml:space="preserve"> </w:t>
      </w:r>
      <w:r>
        <w:rPr>
          <w:rFonts w:cs="Times New Roman"/>
        </w:rPr>
        <w:t xml:space="preserve">after learning of her father’s death: </w:t>
      </w:r>
    </w:p>
    <w:p w14:paraId="55591483" w14:textId="77777777" w:rsidR="00A6058D" w:rsidRPr="00F32795" w:rsidRDefault="00A6058D" w:rsidP="00A6058D">
      <w:pPr>
        <w:spacing w:after="0" w:line="480" w:lineRule="auto"/>
        <w:ind w:left="720"/>
        <w:rPr>
          <w:rFonts w:cs="Times New Roman"/>
          <w:lang w:val="fr-FR"/>
        </w:rPr>
      </w:pPr>
      <w:r w:rsidRPr="00F32795">
        <w:rPr>
          <w:rFonts w:cs="Times New Roman"/>
          <w:lang w:val="fr-FR"/>
        </w:rPr>
        <w:t>J</w:t>
      </w:r>
      <w:r>
        <w:rPr>
          <w:rFonts w:cs="Times New Roman"/>
          <w:lang w:val="fr-FR"/>
        </w:rPr>
        <w:t>’</w:t>
      </w:r>
      <w:r w:rsidRPr="00F32795">
        <w:rPr>
          <w:rFonts w:cs="Times New Roman"/>
          <w:lang w:val="fr-FR"/>
        </w:rPr>
        <w:t>étais soudainement devenue une mouche collée à la vitre de la lucarne. J</w:t>
      </w:r>
      <w:r>
        <w:rPr>
          <w:rFonts w:cs="Times New Roman"/>
          <w:lang w:val="fr-FR"/>
        </w:rPr>
        <w:t>’</w:t>
      </w:r>
      <w:r w:rsidRPr="00F32795">
        <w:rPr>
          <w:rFonts w:cs="Times New Roman"/>
          <w:lang w:val="fr-FR"/>
        </w:rPr>
        <w:t xml:space="preserve">étais un insecte. Une petite chose. </w:t>
      </w:r>
    </w:p>
    <w:p w14:paraId="5574BA7C" w14:textId="77777777" w:rsidR="00A6058D" w:rsidRDefault="00A6058D" w:rsidP="00A6058D">
      <w:pPr>
        <w:spacing w:after="0" w:line="480" w:lineRule="auto"/>
        <w:ind w:left="720"/>
        <w:rPr>
          <w:rFonts w:cs="Times New Roman"/>
        </w:rPr>
      </w:pPr>
      <w:r w:rsidRPr="00F32795">
        <w:rPr>
          <w:rFonts w:cs="Times New Roman"/>
          <w:lang w:val="fr-FR"/>
        </w:rPr>
        <w:t>Mes pattes s</w:t>
      </w:r>
      <w:r>
        <w:rPr>
          <w:rFonts w:cs="Times New Roman"/>
          <w:lang w:val="fr-FR"/>
        </w:rPr>
        <w:t>’</w:t>
      </w:r>
      <w:r w:rsidRPr="00F32795">
        <w:rPr>
          <w:rFonts w:cs="Times New Roman"/>
          <w:lang w:val="fr-FR"/>
        </w:rPr>
        <w:t>accrochaient vainement, je n</w:t>
      </w:r>
      <w:r>
        <w:rPr>
          <w:rFonts w:cs="Times New Roman"/>
          <w:lang w:val="fr-FR"/>
        </w:rPr>
        <w:t>’</w:t>
      </w:r>
      <w:r w:rsidRPr="00F32795">
        <w:rPr>
          <w:rFonts w:cs="Times New Roman"/>
          <w:lang w:val="fr-FR"/>
        </w:rPr>
        <w:t>entendais plus rien, tout était sourd, le monde s</w:t>
      </w:r>
      <w:r>
        <w:rPr>
          <w:rFonts w:cs="Times New Roman"/>
          <w:lang w:val="fr-FR"/>
        </w:rPr>
        <w:t>’</w:t>
      </w:r>
      <w:r w:rsidRPr="00F32795">
        <w:rPr>
          <w:rFonts w:cs="Times New Roman"/>
          <w:lang w:val="fr-FR"/>
        </w:rPr>
        <w:t xml:space="preserve">était réduit. </w:t>
      </w:r>
      <w:r>
        <w:rPr>
          <w:rFonts w:cs="Times New Roman"/>
        </w:rPr>
        <w:t xml:space="preserve">(16) </w:t>
      </w:r>
    </w:p>
    <w:p w14:paraId="7A22F92A" w14:textId="77777777" w:rsidR="00A6058D" w:rsidRDefault="00A6058D" w:rsidP="00A6058D">
      <w:pPr>
        <w:spacing w:after="0" w:line="480" w:lineRule="auto"/>
        <w:ind w:firstLine="720"/>
        <w:rPr>
          <w:rFonts w:eastAsia="Times New Roman" w:cs="Times New Roman"/>
          <w:szCs w:val="24"/>
        </w:rPr>
      </w:pPr>
      <w:r>
        <w:rPr>
          <w:rFonts w:eastAsia="Times New Roman" w:cs="Times New Roman"/>
          <w:szCs w:val="24"/>
        </w:rPr>
        <w:t xml:space="preserve">The surreal and other </w:t>
      </w:r>
      <w:r w:rsidRPr="00335EAD">
        <w:rPr>
          <w:rFonts w:eastAsia="Times New Roman" w:cs="Times New Roman"/>
          <w:szCs w:val="24"/>
        </w:rPr>
        <w:t>stylistic variations invite comparisons to countermonumental aesthetics</w:t>
      </w:r>
      <w:r>
        <w:rPr>
          <w:rFonts w:eastAsia="Times New Roman" w:cs="Times New Roman"/>
          <w:szCs w:val="24"/>
        </w:rPr>
        <w:t xml:space="preserve"> in the sense that they disrupt an illusion of permanence </w:t>
      </w:r>
    </w:p>
    <w:p w14:paraId="2ABDC375" w14:textId="77777777" w:rsidR="00A6058D" w:rsidRDefault="00A6058D" w:rsidP="00A6058D">
      <w:pPr>
        <w:spacing w:after="0" w:line="480" w:lineRule="auto"/>
        <w:rPr>
          <w:rFonts w:cs="Times New Roman"/>
          <w:szCs w:val="24"/>
        </w:rPr>
      </w:pPr>
      <w:r>
        <w:rPr>
          <w:rFonts w:eastAsia="Times New Roman" w:cs="Times New Roman"/>
          <w:szCs w:val="24"/>
        </w:rPr>
        <w:t>or solidity. Moreover, t</w:t>
      </w:r>
      <w:r w:rsidRPr="00335EAD">
        <w:rPr>
          <w:rFonts w:eastAsia="Times New Roman" w:cs="Times New Roman"/>
          <w:szCs w:val="24"/>
        </w:rPr>
        <w:t xml:space="preserve">he </w:t>
      </w:r>
      <w:r>
        <w:rPr>
          <w:rFonts w:eastAsia="Times New Roman" w:cs="Times New Roman"/>
          <w:szCs w:val="24"/>
        </w:rPr>
        <w:t>aesthetic choice to</w:t>
      </w:r>
      <w:r w:rsidRPr="00335EAD">
        <w:rPr>
          <w:rFonts w:eastAsia="Times New Roman" w:cs="Times New Roman"/>
          <w:szCs w:val="24"/>
        </w:rPr>
        <w:t xml:space="preserve"> examin</w:t>
      </w:r>
      <w:r>
        <w:rPr>
          <w:rFonts w:eastAsia="Times New Roman" w:cs="Times New Roman"/>
          <w:szCs w:val="24"/>
        </w:rPr>
        <w:t>e</w:t>
      </w:r>
      <w:r w:rsidRPr="00335EAD">
        <w:rPr>
          <w:rFonts w:eastAsia="Times New Roman" w:cs="Times New Roman"/>
          <w:szCs w:val="24"/>
        </w:rPr>
        <w:t xml:space="preserve"> the story of a single, relatively unknown individual </w:t>
      </w:r>
      <w:r>
        <w:rPr>
          <w:rFonts w:eastAsia="Times New Roman" w:cs="Times New Roman"/>
          <w:szCs w:val="24"/>
        </w:rPr>
        <w:t xml:space="preserve">rather than the history of an entire, communal group </w:t>
      </w:r>
      <w:r w:rsidRPr="00335EAD">
        <w:rPr>
          <w:rFonts w:eastAsia="Times New Roman" w:cs="Times New Roman"/>
          <w:szCs w:val="24"/>
        </w:rPr>
        <w:t xml:space="preserve">also corresponds to what Stevens et al. call an </w:t>
      </w:r>
      <w:r>
        <w:rPr>
          <w:rFonts w:eastAsia="Times New Roman" w:cs="Times New Roman"/>
          <w:szCs w:val="24"/>
        </w:rPr>
        <w:t>“</w:t>
      </w:r>
      <w:r w:rsidRPr="00335EAD">
        <w:rPr>
          <w:rFonts w:eastAsia="Times New Roman" w:cs="Times New Roman"/>
          <w:szCs w:val="24"/>
        </w:rPr>
        <w:t>anti-monumental strategy</w:t>
      </w:r>
      <w:r>
        <w:rPr>
          <w:rFonts w:eastAsia="Times New Roman" w:cs="Times New Roman"/>
          <w:szCs w:val="24"/>
        </w:rPr>
        <w:t>”</w:t>
      </w:r>
      <w:r w:rsidRPr="00335EAD">
        <w:rPr>
          <w:rFonts w:eastAsia="Times New Roman" w:cs="Times New Roman"/>
          <w:szCs w:val="24"/>
        </w:rPr>
        <w:t xml:space="preserve"> (961). The </w:t>
      </w:r>
      <w:r>
        <w:rPr>
          <w:rFonts w:eastAsia="Times New Roman" w:cs="Times New Roman"/>
          <w:szCs w:val="24"/>
        </w:rPr>
        <w:t>hybridized</w:t>
      </w:r>
      <w:r w:rsidRPr="00335EAD">
        <w:rPr>
          <w:rFonts w:eastAsia="Times New Roman" w:cs="Times New Roman"/>
          <w:szCs w:val="24"/>
        </w:rPr>
        <w:t xml:space="preserve"> style and the</w:t>
      </w:r>
      <w:r>
        <w:rPr>
          <w:rFonts w:eastAsia="Times New Roman" w:cs="Times New Roman"/>
          <w:szCs w:val="24"/>
        </w:rPr>
        <w:t xml:space="preserve"> </w:t>
      </w:r>
      <w:r w:rsidRPr="00335EAD">
        <w:rPr>
          <w:rFonts w:eastAsia="Times New Roman" w:cs="Times New Roman"/>
          <w:szCs w:val="24"/>
        </w:rPr>
        <w:t>provocative content</w:t>
      </w:r>
      <w:r>
        <w:rPr>
          <w:rFonts w:eastAsia="Times New Roman" w:cs="Times New Roman"/>
          <w:szCs w:val="24"/>
        </w:rPr>
        <w:t xml:space="preserve"> (which </w:t>
      </w:r>
      <w:r w:rsidRPr="00335EAD">
        <w:rPr>
          <w:rFonts w:eastAsia="Times New Roman" w:cs="Times New Roman"/>
          <w:szCs w:val="24"/>
        </w:rPr>
        <w:t>accus</w:t>
      </w:r>
      <w:r>
        <w:rPr>
          <w:rFonts w:eastAsia="Times New Roman" w:cs="Times New Roman"/>
          <w:szCs w:val="24"/>
        </w:rPr>
        <w:t>es</w:t>
      </w:r>
      <w:r w:rsidRPr="00335EAD">
        <w:rPr>
          <w:rFonts w:eastAsia="Times New Roman" w:cs="Times New Roman"/>
          <w:szCs w:val="24"/>
        </w:rPr>
        <w:t xml:space="preserve"> both Moze and the French nation of </w:t>
      </w:r>
      <w:r>
        <w:rPr>
          <w:rFonts w:eastAsia="Times New Roman" w:cs="Times New Roman"/>
          <w:szCs w:val="24"/>
        </w:rPr>
        <w:t>heinous</w:t>
      </w:r>
      <w:r w:rsidRPr="00335EAD">
        <w:rPr>
          <w:rFonts w:eastAsia="Times New Roman" w:cs="Times New Roman"/>
          <w:szCs w:val="24"/>
        </w:rPr>
        <w:t xml:space="preserve"> wrongdoing</w:t>
      </w:r>
      <w:r>
        <w:rPr>
          <w:rFonts w:eastAsia="Times New Roman" w:cs="Times New Roman"/>
          <w:szCs w:val="24"/>
        </w:rPr>
        <w:t>)</w:t>
      </w:r>
      <w:r w:rsidRPr="00335EAD">
        <w:rPr>
          <w:rFonts w:eastAsia="Times New Roman" w:cs="Times New Roman"/>
          <w:szCs w:val="24"/>
        </w:rPr>
        <w:t xml:space="preserve"> also </w:t>
      </w:r>
      <w:r>
        <w:rPr>
          <w:rFonts w:eastAsia="Times New Roman" w:cs="Times New Roman"/>
          <w:szCs w:val="24"/>
        </w:rPr>
        <w:t>“</w:t>
      </w:r>
      <w:r w:rsidRPr="00335EAD">
        <w:rPr>
          <w:rFonts w:eastAsia="Times New Roman" w:cs="Times New Roman"/>
          <w:szCs w:val="24"/>
        </w:rPr>
        <w:t>unsettle</w:t>
      </w:r>
      <w:r>
        <w:rPr>
          <w:rFonts w:eastAsia="Times New Roman" w:cs="Times New Roman"/>
          <w:szCs w:val="24"/>
        </w:rPr>
        <w:t>”</w:t>
      </w:r>
      <w:r w:rsidRPr="00335EAD">
        <w:rPr>
          <w:rFonts w:cs="Times New Roman"/>
          <w:szCs w:val="24"/>
        </w:rPr>
        <w:t xml:space="preserve"> </w:t>
      </w:r>
      <w:r>
        <w:rPr>
          <w:rFonts w:cs="Times New Roman"/>
          <w:szCs w:val="24"/>
        </w:rPr>
        <w:t xml:space="preserve">(961) </w:t>
      </w:r>
      <w:r w:rsidRPr="00335EAD">
        <w:rPr>
          <w:rFonts w:cs="Times New Roman"/>
          <w:szCs w:val="24"/>
        </w:rPr>
        <w:t xml:space="preserve">the reader, in contrast to the stable, </w:t>
      </w:r>
    </w:p>
    <w:p w14:paraId="4D003B71" w14:textId="77777777" w:rsidR="00A6058D" w:rsidRDefault="00A6058D" w:rsidP="00A6058D">
      <w:pPr>
        <w:spacing w:after="0" w:line="480" w:lineRule="auto"/>
        <w:rPr>
          <w:rFonts w:cs="Times New Roman"/>
        </w:rPr>
      </w:pPr>
      <w:r w:rsidRPr="00335EAD">
        <w:rPr>
          <w:rFonts w:cs="Times New Roman"/>
          <w:szCs w:val="24"/>
        </w:rPr>
        <w:t xml:space="preserve">monolithic </w:t>
      </w:r>
      <w:r>
        <w:rPr>
          <w:rFonts w:cs="Times New Roman"/>
          <w:szCs w:val="24"/>
        </w:rPr>
        <w:t>form and message</w:t>
      </w:r>
      <w:r w:rsidRPr="00335EAD">
        <w:rPr>
          <w:rFonts w:cs="Times New Roman"/>
          <w:szCs w:val="24"/>
        </w:rPr>
        <w:t xml:space="preserve"> of a traditional monument. As Stevens et al. observe, countermonumental works may </w:t>
      </w:r>
      <w:r>
        <w:rPr>
          <w:rFonts w:cs="Times New Roman"/>
          <w:szCs w:val="24"/>
        </w:rPr>
        <w:t>“</w:t>
      </w:r>
      <w:r w:rsidRPr="00335EAD">
        <w:rPr>
          <w:rFonts w:cs="Times New Roman"/>
          <w:szCs w:val="24"/>
        </w:rPr>
        <w:t>invite a close . . . encounter</w:t>
      </w:r>
      <w:r>
        <w:rPr>
          <w:rFonts w:cs="Times New Roman"/>
          <w:szCs w:val="24"/>
        </w:rPr>
        <w:t>,”</w:t>
      </w:r>
      <w:r w:rsidRPr="00335EAD">
        <w:rPr>
          <w:rFonts w:cs="Times New Roman"/>
          <w:szCs w:val="24"/>
        </w:rPr>
        <w:t xml:space="preserve"> and may disorient the viewer, demanding a reaction and participation (961)</w:t>
      </w:r>
      <w:r w:rsidRPr="00335EAD">
        <w:rPr>
          <w:rFonts w:eastAsia="Times New Roman" w:cs="Times New Roman"/>
          <w:szCs w:val="24"/>
        </w:rPr>
        <w:t xml:space="preserve">. The narrative style of </w:t>
      </w:r>
      <w:r w:rsidRPr="00335EAD">
        <w:rPr>
          <w:rFonts w:eastAsia="Times New Roman" w:cs="Times New Roman"/>
          <w:i/>
          <w:szCs w:val="24"/>
        </w:rPr>
        <w:t>Moze</w:t>
      </w:r>
      <w:r w:rsidRPr="00335EAD">
        <w:rPr>
          <w:rFonts w:eastAsia="Times New Roman" w:cs="Times New Roman"/>
          <w:szCs w:val="24"/>
        </w:rPr>
        <w:t xml:space="preserve"> </w:t>
      </w:r>
      <w:r>
        <w:rPr>
          <w:rFonts w:eastAsia="Times New Roman" w:cs="Times New Roman"/>
          <w:szCs w:val="24"/>
        </w:rPr>
        <w:t xml:space="preserve">certainly </w:t>
      </w:r>
      <w:r w:rsidRPr="00335EAD">
        <w:rPr>
          <w:rFonts w:eastAsia="Times New Roman" w:cs="Times New Roman"/>
          <w:szCs w:val="24"/>
        </w:rPr>
        <w:t xml:space="preserve">creates emotional intimacy, while </w:t>
      </w:r>
      <w:r>
        <w:rPr>
          <w:rFonts w:eastAsia="Times New Roman" w:cs="Times New Roman"/>
          <w:szCs w:val="24"/>
        </w:rPr>
        <w:t xml:space="preserve">it </w:t>
      </w:r>
      <w:r w:rsidRPr="00335EAD">
        <w:rPr>
          <w:rFonts w:eastAsia="Times New Roman" w:cs="Times New Roman"/>
          <w:szCs w:val="24"/>
        </w:rPr>
        <w:t>also evok</w:t>
      </w:r>
      <w:r>
        <w:rPr>
          <w:rFonts w:eastAsia="Times New Roman" w:cs="Times New Roman"/>
          <w:szCs w:val="24"/>
        </w:rPr>
        <w:t xml:space="preserve">es oral </w:t>
      </w:r>
      <w:r w:rsidRPr="00335EAD">
        <w:rPr>
          <w:rFonts w:eastAsia="Times New Roman" w:cs="Times New Roman"/>
          <w:szCs w:val="24"/>
        </w:rPr>
        <w:t xml:space="preserve">speech and </w:t>
      </w:r>
      <w:r>
        <w:rPr>
          <w:rFonts w:eastAsia="Times New Roman" w:cs="Times New Roman"/>
          <w:szCs w:val="24"/>
        </w:rPr>
        <w:t xml:space="preserve">seems to </w:t>
      </w:r>
      <w:r>
        <w:rPr>
          <w:rFonts w:cs="Times New Roman"/>
        </w:rPr>
        <w:br w:type="page"/>
      </w:r>
    </w:p>
    <w:tbl>
      <w:tblPr>
        <w:tblStyle w:val="TableGrid"/>
        <w:tblW w:w="0" w:type="auto"/>
        <w:tblLook w:val="04A0" w:firstRow="1" w:lastRow="0" w:firstColumn="1" w:lastColumn="0" w:noHBand="0" w:noVBand="1"/>
      </w:tblPr>
      <w:tblGrid>
        <w:gridCol w:w="1885"/>
        <w:gridCol w:w="3198"/>
        <w:gridCol w:w="1302"/>
        <w:gridCol w:w="2101"/>
      </w:tblGrid>
      <w:tr w:rsidR="00A6058D" w:rsidRPr="00335EAD" w14:paraId="0DACFCDB" w14:textId="77777777" w:rsidTr="00A920C4">
        <w:trPr>
          <w:trHeight w:val="332"/>
        </w:trPr>
        <w:tc>
          <w:tcPr>
            <w:tcW w:w="1885" w:type="dxa"/>
          </w:tcPr>
          <w:p w14:paraId="1CF53306" w14:textId="77777777" w:rsidR="00A6058D" w:rsidRPr="00335EAD" w:rsidRDefault="00A6058D" w:rsidP="00A6058D">
            <w:pPr>
              <w:pStyle w:val="NoSpacing"/>
              <w:rPr>
                <w:rFonts w:cs="Times New Roman"/>
                <w:b/>
                <w:sz w:val="20"/>
                <w:szCs w:val="20"/>
              </w:rPr>
            </w:pPr>
            <w:r w:rsidRPr="00335EAD">
              <w:rPr>
                <w:rFonts w:cs="Times New Roman"/>
                <w:b/>
                <w:sz w:val="20"/>
                <w:szCs w:val="20"/>
              </w:rPr>
              <w:t xml:space="preserve">Section </w:t>
            </w:r>
          </w:p>
        </w:tc>
        <w:tc>
          <w:tcPr>
            <w:tcW w:w="3198" w:type="dxa"/>
          </w:tcPr>
          <w:p w14:paraId="05B31FE9" w14:textId="77777777" w:rsidR="00A6058D" w:rsidRPr="00335EAD" w:rsidRDefault="00A6058D" w:rsidP="00A6058D">
            <w:pPr>
              <w:pStyle w:val="NoSpacing"/>
              <w:rPr>
                <w:rFonts w:cs="Times New Roman"/>
                <w:b/>
                <w:sz w:val="20"/>
                <w:szCs w:val="20"/>
              </w:rPr>
            </w:pPr>
            <w:r w:rsidRPr="00335EAD">
              <w:rPr>
                <w:rFonts w:cs="Times New Roman"/>
                <w:b/>
                <w:sz w:val="20"/>
                <w:szCs w:val="20"/>
              </w:rPr>
              <w:t xml:space="preserve">Summary </w:t>
            </w:r>
          </w:p>
        </w:tc>
        <w:tc>
          <w:tcPr>
            <w:tcW w:w="1302" w:type="dxa"/>
          </w:tcPr>
          <w:p w14:paraId="43DBDFFF" w14:textId="77777777" w:rsidR="00A6058D" w:rsidRPr="00335EAD" w:rsidRDefault="00A6058D" w:rsidP="00A6058D">
            <w:pPr>
              <w:pStyle w:val="NoSpacing"/>
              <w:rPr>
                <w:rFonts w:cs="Times New Roman"/>
                <w:b/>
                <w:sz w:val="20"/>
                <w:szCs w:val="20"/>
              </w:rPr>
            </w:pPr>
            <w:r w:rsidRPr="00335EAD">
              <w:rPr>
                <w:rFonts w:cs="Times New Roman"/>
                <w:b/>
                <w:sz w:val="20"/>
                <w:szCs w:val="20"/>
              </w:rPr>
              <w:t>Characters</w:t>
            </w:r>
          </w:p>
        </w:tc>
        <w:tc>
          <w:tcPr>
            <w:tcW w:w="2101" w:type="dxa"/>
          </w:tcPr>
          <w:p w14:paraId="652D15DF" w14:textId="77777777" w:rsidR="00A6058D" w:rsidRPr="00335EAD" w:rsidRDefault="00A6058D" w:rsidP="00A6058D">
            <w:pPr>
              <w:pStyle w:val="NoSpacing"/>
              <w:rPr>
                <w:rFonts w:cs="Times New Roman"/>
                <w:b/>
                <w:sz w:val="20"/>
                <w:szCs w:val="20"/>
              </w:rPr>
            </w:pPr>
            <w:r w:rsidRPr="00335EAD">
              <w:rPr>
                <w:rFonts w:cs="Times New Roman"/>
                <w:b/>
                <w:sz w:val="20"/>
                <w:szCs w:val="20"/>
              </w:rPr>
              <w:t>Style</w:t>
            </w:r>
          </w:p>
        </w:tc>
      </w:tr>
      <w:tr w:rsidR="00A6058D" w:rsidRPr="00335EAD" w14:paraId="6607141A" w14:textId="77777777" w:rsidTr="00A920C4">
        <w:trPr>
          <w:trHeight w:val="431"/>
        </w:trPr>
        <w:tc>
          <w:tcPr>
            <w:tcW w:w="1885" w:type="dxa"/>
          </w:tcPr>
          <w:p w14:paraId="406D262A" w14:textId="77777777" w:rsidR="00A6058D" w:rsidRPr="00335EAD" w:rsidRDefault="00A6058D" w:rsidP="00A6058D">
            <w:pPr>
              <w:pStyle w:val="NoSpacing"/>
              <w:rPr>
                <w:rFonts w:cs="Times New Roman"/>
                <w:sz w:val="20"/>
                <w:szCs w:val="20"/>
              </w:rPr>
            </w:pPr>
            <w:r w:rsidRPr="00335EAD">
              <w:rPr>
                <w:rFonts w:cs="Times New Roman"/>
                <w:sz w:val="20"/>
                <w:szCs w:val="20"/>
              </w:rPr>
              <w:t>[Paratext</w:t>
            </w:r>
            <w:r>
              <w:rPr>
                <w:rFonts w:cs="Times New Roman"/>
                <w:sz w:val="20"/>
                <w:szCs w:val="20"/>
              </w:rPr>
              <w:t>: Dedication</w:t>
            </w:r>
            <w:r w:rsidRPr="00335EAD">
              <w:rPr>
                <w:rFonts w:cs="Times New Roman"/>
                <w:sz w:val="20"/>
                <w:szCs w:val="20"/>
              </w:rPr>
              <w:t>]</w:t>
            </w:r>
          </w:p>
        </w:tc>
        <w:tc>
          <w:tcPr>
            <w:tcW w:w="3198" w:type="dxa"/>
          </w:tcPr>
          <w:p w14:paraId="365DF379" w14:textId="77777777" w:rsidR="00A6058D" w:rsidRPr="00335EAD" w:rsidRDefault="00A6058D" w:rsidP="00A6058D">
            <w:pPr>
              <w:pStyle w:val="NoSpacing"/>
              <w:rPr>
                <w:rFonts w:cs="Times New Roman"/>
                <w:sz w:val="20"/>
                <w:szCs w:val="20"/>
              </w:rPr>
            </w:pPr>
            <w:r w:rsidRPr="00335EAD">
              <w:rPr>
                <w:rFonts w:cs="Times New Roman"/>
                <w:sz w:val="20"/>
                <w:szCs w:val="20"/>
              </w:rPr>
              <w:t>Dedication to the author</w:t>
            </w:r>
            <w:r>
              <w:rPr>
                <w:rFonts w:cs="Times New Roman"/>
                <w:sz w:val="20"/>
                <w:szCs w:val="20"/>
              </w:rPr>
              <w:t>’</w:t>
            </w:r>
            <w:r w:rsidRPr="00335EAD">
              <w:rPr>
                <w:rFonts w:cs="Times New Roman"/>
                <w:sz w:val="20"/>
                <w:szCs w:val="20"/>
              </w:rPr>
              <w:t>s deceased elder brother.</w:t>
            </w:r>
          </w:p>
        </w:tc>
        <w:tc>
          <w:tcPr>
            <w:tcW w:w="1302" w:type="dxa"/>
          </w:tcPr>
          <w:p w14:paraId="4D52371B" w14:textId="77777777" w:rsidR="00A6058D" w:rsidRPr="00335EAD" w:rsidRDefault="00A6058D" w:rsidP="00A6058D">
            <w:pPr>
              <w:pStyle w:val="NoSpacing"/>
              <w:rPr>
                <w:rFonts w:cs="Times New Roman"/>
                <w:sz w:val="20"/>
                <w:szCs w:val="20"/>
              </w:rPr>
            </w:pPr>
          </w:p>
        </w:tc>
        <w:tc>
          <w:tcPr>
            <w:tcW w:w="2101" w:type="dxa"/>
          </w:tcPr>
          <w:p w14:paraId="6618F1F4" w14:textId="77777777" w:rsidR="00A6058D" w:rsidRPr="00335EAD" w:rsidRDefault="00A6058D" w:rsidP="00A6058D">
            <w:pPr>
              <w:pStyle w:val="NoSpacing"/>
              <w:rPr>
                <w:rFonts w:cs="Times New Roman"/>
                <w:sz w:val="20"/>
                <w:szCs w:val="20"/>
              </w:rPr>
            </w:pPr>
          </w:p>
        </w:tc>
      </w:tr>
      <w:tr w:rsidR="00A6058D" w:rsidRPr="00335EAD" w14:paraId="0B75BE22" w14:textId="77777777" w:rsidTr="00A920C4">
        <w:trPr>
          <w:trHeight w:val="503"/>
        </w:trPr>
        <w:tc>
          <w:tcPr>
            <w:tcW w:w="1885" w:type="dxa"/>
          </w:tcPr>
          <w:p w14:paraId="389B09F4" w14:textId="77777777" w:rsidR="00A6058D" w:rsidRPr="00335EAD" w:rsidRDefault="00A6058D" w:rsidP="00A6058D">
            <w:pPr>
              <w:pStyle w:val="NoSpacing"/>
              <w:rPr>
                <w:rFonts w:cs="Times New Roman"/>
                <w:sz w:val="20"/>
                <w:szCs w:val="20"/>
              </w:rPr>
            </w:pPr>
            <w:r w:rsidRPr="00335EAD">
              <w:rPr>
                <w:rFonts w:cs="Times New Roman"/>
                <w:sz w:val="20"/>
                <w:szCs w:val="20"/>
              </w:rPr>
              <w:t>[Paratext</w:t>
            </w:r>
            <w:r>
              <w:rPr>
                <w:rFonts w:cs="Times New Roman"/>
                <w:sz w:val="20"/>
                <w:szCs w:val="20"/>
              </w:rPr>
              <w:t>: Quotation</w:t>
            </w:r>
            <w:r w:rsidRPr="00335EAD">
              <w:rPr>
                <w:rFonts w:cs="Times New Roman"/>
                <w:sz w:val="20"/>
                <w:szCs w:val="20"/>
              </w:rPr>
              <w:t>]</w:t>
            </w:r>
          </w:p>
        </w:tc>
        <w:tc>
          <w:tcPr>
            <w:tcW w:w="3198" w:type="dxa"/>
          </w:tcPr>
          <w:p w14:paraId="2ED9ADAF" w14:textId="77777777" w:rsidR="00A6058D" w:rsidRPr="00335EAD" w:rsidRDefault="00A6058D" w:rsidP="00A6058D">
            <w:pPr>
              <w:pStyle w:val="NoSpacing"/>
              <w:rPr>
                <w:rFonts w:cs="Times New Roman"/>
                <w:sz w:val="20"/>
                <w:szCs w:val="20"/>
              </w:rPr>
            </w:pPr>
            <w:r w:rsidRPr="00335EAD">
              <w:rPr>
                <w:rFonts w:cs="Times New Roman"/>
                <w:sz w:val="20"/>
                <w:szCs w:val="20"/>
              </w:rPr>
              <w:t>A quotation from Elias Canetti.</w:t>
            </w:r>
          </w:p>
          <w:p w14:paraId="6FE8D675" w14:textId="77777777" w:rsidR="00A6058D" w:rsidRPr="00335EAD" w:rsidRDefault="00A6058D" w:rsidP="00A6058D">
            <w:pPr>
              <w:pStyle w:val="NoSpacing"/>
              <w:rPr>
                <w:rFonts w:cs="Times New Roman"/>
                <w:sz w:val="20"/>
                <w:szCs w:val="20"/>
              </w:rPr>
            </w:pPr>
          </w:p>
        </w:tc>
        <w:tc>
          <w:tcPr>
            <w:tcW w:w="1302" w:type="dxa"/>
          </w:tcPr>
          <w:p w14:paraId="52783612" w14:textId="77777777" w:rsidR="00A6058D" w:rsidRPr="00335EAD" w:rsidRDefault="00A6058D" w:rsidP="00A6058D">
            <w:pPr>
              <w:pStyle w:val="NoSpacing"/>
              <w:rPr>
                <w:rFonts w:cs="Times New Roman"/>
                <w:sz w:val="20"/>
                <w:szCs w:val="20"/>
              </w:rPr>
            </w:pPr>
          </w:p>
        </w:tc>
        <w:tc>
          <w:tcPr>
            <w:tcW w:w="2101" w:type="dxa"/>
          </w:tcPr>
          <w:p w14:paraId="68BF3C35" w14:textId="77777777" w:rsidR="00A6058D" w:rsidRPr="00335EAD" w:rsidRDefault="00A6058D" w:rsidP="00A6058D">
            <w:pPr>
              <w:pStyle w:val="NoSpacing"/>
              <w:rPr>
                <w:rFonts w:cs="Times New Roman"/>
                <w:sz w:val="20"/>
                <w:szCs w:val="20"/>
              </w:rPr>
            </w:pPr>
          </w:p>
        </w:tc>
      </w:tr>
      <w:tr w:rsidR="00A6058D" w:rsidRPr="00335EAD" w14:paraId="769CA07A" w14:textId="77777777" w:rsidTr="00A920C4">
        <w:trPr>
          <w:trHeight w:val="269"/>
        </w:trPr>
        <w:tc>
          <w:tcPr>
            <w:tcW w:w="1885" w:type="dxa"/>
          </w:tcPr>
          <w:p w14:paraId="3F0BE203" w14:textId="77777777" w:rsidR="00A6058D" w:rsidRPr="00335EAD" w:rsidRDefault="00A6058D" w:rsidP="00A6058D">
            <w:pPr>
              <w:pStyle w:val="NoSpacing"/>
              <w:rPr>
                <w:rFonts w:cs="Times New Roman"/>
                <w:sz w:val="20"/>
                <w:szCs w:val="20"/>
              </w:rPr>
            </w:pPr>
            <w:r w:rsidRPr="00335EAD">
              <w:rPr>
                <w:rFonts w:cs="Times New Roman"/>
                <w:sz w:val="20"/>
                <w:szCs w:val="20"/>
              </w:rPr>
              <w:t>[Paratext</w:t>
            </w:r>
            <w:r>
              <w:rPr>
                <w:rFonts w:cs="Times New Roman"/>
                <w:sz w:val="20"/>
                <w:szCs w:val="20"/>
              </w:rPr>
              <w:t>: Poems</w:t>
            </w:r>
            <w:r w:rsidRPr="00335EAD">
              <w:rPr>
                <w:rFonts w:cs="Times New Roman"/>
                <w:sz w:val="20"/>
                <w:szCs w:val="20"/>
              </w:rPr>
              <w:t>]</w:t>
            </w:r>
          </w:p>
        </w:tc>
        <w:tc>
          <w:tcPr>
            <w:tcW w:w="3198" w:type="dxa"/>
          </w:tcPr>
          <w:p w14:paraId="45EA67C1" w14:textId="77777777" w:rsidR="00A6058D" w:rsidRPr="00335EAD" w:rsidRDefault="00A6058D" w:rsidP="00A6058D">
            <w:pPr>
              <w:pStyle w:val="NoSpacing"/>
              <w:rPr>
                <w:rFonts w:cs="Times New Roman"/>
                <w:sz w:val="20"/>
                <w:szCs w:val="20"/>
              </w:rPr>
            </w:pPr>
            <w:r w:rsidRPr="00335EAD">
              <w:rPr>
                <w:rFonts w:cs="Times New Roman"/>
                <w:sz w:val="20"/>
                <w:szCs w:val="20"/>
              </w:rPr>
              <w:t>Two brief poems about remembering.</w:t>
            </w:r>
          </w:p>
        </w:tc>
        <w:tc>
          <w:tcPr>
            <w:tcW w:w="1302" w:type="dxa"/>
          </w:tcPr>
          <w:p w14:paraId="4C9B28B6" w14:textId="77777777" w:rsidR="00A6058D" w:rsidRPr="00335EAD" w:rsidRDefault="00A6058D" w:rsidP="00A6058D">
            <w:pPr>
              <w:pStyle w:val="NoSpacing"/>
              <w:rPr>
                <w:rFonts w:cs="Times New Roman"/>
                <w:sz w:val="20"/>
                <w:szCs w:val="20"/>
              </w:rPr>
            </w:pPr>
          </w:p>
        </w:tc>
        <w:tc>
          <w:tcPr>
            <w:tcW w:w="2101" w:type="dxa"/>
          </w:tcPr>
          <w:p w14:paraId="7775A089" w14:textId="77777777" w:rsidR="00A6058D" w:rsidRPr="00335EAD" w:rsidRDefault="00A6058D" w:rsidP="00A6058D">
            <w:pPr>
              <w:pStyle w:val="NoSpacing"/>
              <w:rPr>
                <w:rFonts w:cs="Times New Roman"/>
                <w:sz w:val="20"/>
                <w:szCs w:val="20"/>
              </w:rPr>
            </w:pPr>
            <w:r w:rsidRPr="00335EAD">
              <w:rPr>
                <w:rFonts w:cs="Times New Roman"/>
                <w:sz w:val="20"/>
                <w:szCs w:val="20"/>
              </w:rPr>
              <w:t>Poetry.</w:t>
            </w:r>
          </w:p>
        </w:tc>
      </w:tr>
      <w:tr w:rsidR="00A6058D" w:rsidRPr="00335EAD" w14:paraId="4C3DC158" w14:textId="77777777" w:rsidTr="00A920C4">
        <w:trPr>
          <w:trHeight w:val="288"/>
        </w:trPr>
        <w:tc>
          <w:tcPr>
            <w:tcW w:w="1885" w:type="dxa"/>
          </w:tcPr>
          <w:p w14:paraId="71C55A22" w14:textId="77777777" w:rsidR="00A6058D" w:rsidRPr="00F32795" w:rsidRDefault="00A6058D" w:rsidP="00A6058D">
            <w:pPr>
              <w:pStyle w:val="NoSpacing"/>
              <w:rPr>
                <w:rFonts w:cs="Times New Roman"/>
                <w:sz w:val="20"/>
                <w:szCs w:val="20"/>
                <w:lang w:val="fr-FR"/>
              </w:rPr>
            </w:pPr>
            <w:r w:rsidRPr="00F32795">
              <w:rPr>
                <w:rFonts w:cs="Times New Roman"/>
                <w:sz w:val="20"/>
                <w:szCs w:val="20"/>
                <w:lang w:val="fr-FR"/>
              </w:rPr>
              <w:t>[</w:t>
            </w:r>
            <w:r>
              <w:rPr>
                <w:rFonts w:cs="Times New Roman"/>
                <w:sz w:val="20"/>
                <w:szCs w:val="20"/>
                <w:lang w:val="fr-FR"/>
              </w:rPr>
              <w:t>Paratext: “</w:t>
            </w:r>
            <w:r w:rsidRPr="00F32795">
              <w:rPr>
                <w:rFonts w:cs="Times New Roman"/>
                <w:sz w:val="20"/>
                <w:szCs w:val="20"/>
                <w:lang w:val="fr-FR"/>
              </w:rPr>
              <w:t>Tu es mort un lundi...</w:t>
            </w:r>
            <w:r>
              <w:rPr>
                <w:rFonts w:cs="Times New Roman"/>
                <w:sz w:val="20"/>
                <w:szCs w:val="20"/>
                <w:lang w:val="fr-FR"/>
              </w:rPr>
              <w:t>”</w:t>
            </w:r>
            <w:r w:rsidRPr="00F32795">
              <w:rPr>
                <w:rFonts w:cs="Times New Roman"/>
                <w:sz w:val="20"/>
                <w:szCs w:val="20"/>
                <w:lang w:val="fr-FR"/>
              </w:rPr>
              <w:t>]</w:t>
            </w:r>
          </w:p>
        </w:tc>
        <w:tc>
          <w:tcPr>
            <w:tcW w:w="3198" w:type="dxa"/>
          </w:tcPr>
          <w:p w14:paraId="3B1FC742" w14:textId="77777777" w:rsidR="00A6058D" w:rsidRPr="00335EAD" w:rsidRDefault="00A6058D" w:rsidP="00A6058D">
            <w:pPr>
              <w:pStyle w:val="NoSpacing"/>
              <w:rPr>
                <w:rFonts w:cs="Times New Roman"/>
                <w:sz w:val="20"/>
                <w:szCs w:val="20"/>
              </w:rPr>
            </w:pPr>
            <w:r w:rsidRPr="00335EAD">
              <w:rPr>
                <w:rFonts w:cs="Times New Roman"/>
                <w:sz w:val="20"/>
                <w:szCs w:val="20"/>
              </w:rPr>
              <w:t>The narrator recalls Moze</w:t>
            </w:r>
            <w:r>
              <w:rPr>
                <w:rFonts w:cs="Times New Roman"/>
                <w:sz w:val="20"/>
                <w:szCs w:val="20"/>
              </w:rPr>
              <w:t>’</w:t>
            </w:r>
            <w:r w:rsidRPr="00335EAD">
              <w:rPr>
                <w:rFonts w:cs="Times New Roman"/>
                <w:sz w:val="20"/>
                <w:szCs w:val="20"/>
              </w:rPr>
              <w:t>s death on a Monday and the arrival of his body at home on Thursday. She describes her transformation into a fly on the window. Setting: the narrator</w:t>
            </w:r>
            <w:r>
              <w:rPr>
                <w:rFonts w:cs="Times New Roman"/>
                <w:sz w:val="20"/>
                <w:szCs w:val="20"/>
              </w:rPr>
              <w:t>’</w:t>
            </w:r>
            <w:r w:rsidRPr="00335EAD">
              <w:rPr>
                <w:rFonts w:cs="Times New Roman"/>
                <w:sz w:val="20"/>
                <w:szCs w:val="20"/>
              </w:rPr>
              <w:t>s parents</w:t>
            </w:r>
            <w:r>
              <w:rPr>
                <w:rFonts w:cs="Times New Roman"/>
                <w:sz w:val="20"/>
                <w:szCs w:val="20"/>
              </w:rPr>
              <w:t>’</w:t>
            </w:r>
            <w:r w:rsidRPr="00335EAD">
              <w:rPr>
                <w:rFonts w:cs="Times New Roman"/>
                <w:sz w:val="20"/>
                <w:szCs w:val="20"/>
              </w:rPr>
              <w:t xml:space="preserve"> home in a village in Oise. </w:t>
            </w:r>
          </w:p>
        </w:tc>
        <w:tc>
          <w:tcPr>
            <w:tcW w:w="1302" w:type="dxa"/>
          </w:tcPr>
          <w:p w14:paraId="4D2C0106" w14:textId="77777777" w:rsidR="00A6058D" w:rsidRPr="00335EAD" w:rsidRDefault="00A6058D" w:rsidP="00A6058D">
            <w:pPr>
              <w:pStyle w:val="NoSpacing"/>
              <w:rPr>
                <w:rFonts w:cs="Times New Roman"/>
                <w:sz w:val="20"/>
                <w:szCs w:val="20"/>
              </w:rPr>
            </w:pPr>
            <w:r w:rsidRPr="00335EAD">
              <w:rPr>
                <w:rFonts w:cs="Times New Roman"/>
                <w:sz w:val="20"/>
                <w:szCs w:val="20"/>
              </w:rPr>
              <w:t>The narrator.</w:t>
            </w:r>
          </w:p>
        </w:tc>
        <w:tc>
          <w:tcPr>
            <w:tcW w:w="2101" w:type="dxa"/>
          </w:tcPr>
          <w:p w14:paraId="2C30190D" w14:textId="77777777" w:rsidR="00A6058D" w:rsidRPr="00335EAD" w:rsidRDefault="00A6058D" w:rsidP="00A6058D">
            <w:pPr>
              <w:pStyle w:val="NoSpacing"/>
              <w:rPr>
                <w:rFonts w:cs="Times New Roman"/>
                <w:sz w:val="20"/>
                <w:szCs w:val="20"/>
              </w:rPr>
            </w:pPr>
            <w:r w:rsidRPr="00335EAD">
              <w:rPr>
                <w:rFonts w:cs="Times New Roman"/>
                <w:sz w:val="20"/>
                <w:szCs w:val="20"/>
              </w:rPr>
              <w:t>First-person narration which transitions from realistic to surreal.</w:t>
            </w:r>
          </w:p>
        </w:tc>
      </w:tr>
      <w:tr w:rsidR="00A6058D" w:rsidRPr="00335EAD" w14:paraId="16AD8F71" w14:textId="77777777" w:rsidTr="00A920C4">
        <w:trPr>
          <w:trHeight w:val="302"/>
        </w:trPr>
        <w:tc>
          <w:tcPr>
            <w:tcW w:w="1885" w:type="dxa"/>
          </w:tcPr>
          <w:p w14:paraId="782F1A97" w14:textId="77777777" w:rsidR="00A6058D" w:rsidRPr="00335EAD" w:rsidRDefault="00A6058D" w:rsidP="00A6058D">
            <w:pPr>
              <w:pStyle w:val="NoSpacing"/>
              <w:rPr>
                <w:rFonts w:cs="Times New Roman"/>
                <w:sz w:val="20"/>
                <w:szCs w:val="20"/>
              </w:rPr>
            </w:pPr>
            <w:r w:rsidRPr="00335EAD">
              <w:rPr>
                <w:rFonts w:cs="Times New Roman"/>
                <w:sz w:val="20"/>
                <w:szCs w:val="20"/>
              </w:rPr>
              <w:t>Prologue: 11 novembre</w:t>
            </w:r>
          </w:p>
        </w:tc>
        <w:tc>
          <w:tcPr>
            <w:tcW w:w="3198" w:type="dxa"/>
          </w:tcPr>
          <w:p w14:paraId="421C19F4" w14:textId="77777777" w:rsidR="00A6058D" w:rsidRPr="00335EAD" w:rsidRDefault="00A6058D" w:rsidP="00A6058D">
            <w:pPr>
              <w:pStyle w:val="NoSpacing"/>
              <w:rPr>
                <w:rFonts w:cs="Times New Roman"/>
                <w:sz w:val="20"/>
                <w:szCs w:val="20"/>
              </w:rPr>
            </w:pPr>
            <w:r w:rsidRPr="00335EAD">
              <w:rPr>
                <w:rFonts w:cs="Times New Roman"/>
                <w:sz w:val="20"/>
                <w:szCs w:val="20"/>
              </w:rPr>
              <w:t>Declaration of Moze</w:t>
            </w:r>
            <w:r>
              <w:rPr>
                <w:rFonts w:cs="Times New Roman"/>
                <w:sz w:val="20"/>
                <w:szCs w:val="20"/>
              </w:rPr>
              <w:t>’</w:t>
            </w:r>
            <w:r w:rsidRPr="00335EAD">
              <w:rPr>
                <w:rFonts w:cs="Times New Roman"/>
                <w:sz w:val="20"/>
                <w:szCs w:val="20"/>
              </w:rPr>
              <w:t>s suicide and the narrator</w:t>
            </w:r>
            <w:r>
              <w:rPr>
                <w:rFonts w:cs="Times New Roman"/>
                <w:sz w:val="20"/>
                <w:szCs w:val="20"/>
              </w:rPr>
              <w:t>’</w:t>
            </w:r>
            <w:r w:rsidRPr="00335EAD">
              <w:rPr>
                <w:rFonts w:cs="Times New Roman"/>
                <w:sz w:val="20"/>
                <w:szCs w:val="20"/>
              </w:rPr>
              <w:t xml:space="preserve">s sense of inherited guilt and duty. She writes </w:t>
            </w:r>
            <w:r>
              <w:rPr>
                <w:rFonts w:cs="Times New Roman"/>
                <w:sz w:val="20"/>
                <w:szCs w:val="20"/>
              </w:rPr>
              <w:t xml:space="preserve">both </w:t>
            </w:r>
            <w:r w:rsidRPr="00335EAD">
              <w:rPr>
                <w:rFonts w:cs="Times New Roman"/>
                <w:sz w:val="20"/>
                <w:szCs w:val="20"/>
              </w:rPr>
              <w:t xml:space="preserve">to purge herself of his influence and to continue </w:t>
            </w:r>
            <w:r>
              <w:rPr>
                <w:rFonts w:cs="Times New Roman"/>
                <w:sz w:val="20"/>
                <w:szCs w:val="20"/>
              </w:rPr>
              <w:t>his legacy.</w:t>
            </w:r>
          </w:p>
        </w:tc>
        <w:tc>
          <w:tcPr>
            <w:tcW w:w="1302" w:type="dxa"/>
          </w:tcPr>
          <w:p w14:paraId="4B1C6C4C" w14:textId="77777777" w:rsidR="00A6058D" w:rsidRPr="00335EAD" w:rsidRDefault="00A6058D" w:rsidP="00A6058D">
            <w:pPr>
              <w:pStyle w:val="NoSpacing"/>
              <w:rPr>
                <w:rFonts w:cs="Times New Roman"/>
                <w:sz w:val="20"/>
                <w:szCs w:val="20"/>
              </w:rPr>
            </w:pPr>
            <w:r w:rsidRPr="00335EAD">
              <w:rPr>
                <w:rFonts w:cs="Times New Roman"/>
                <w:sz w:val="20"/>
                <w:szCs w:val="20"/>
              </w:rPr>
              <w:t>The narrator.</w:t>
            </w:r>
          </w:p>
        </w:tc>
        <w:tc>
          <w:tcPr>
            <w:tcW w:w="2101" w:type="dxa"/>
          </w:tcPr>
          <w:p w14:paraId="1C738477" w14:textId="77777777" w:rsidR="00A6058D" w:rsidRPr="00335EAD" w:rsidRDefault="00A6058D" w:rsidP="00A6058D">
            <w:pPr>
              <w:pStyle w:val="NoSpacing"/>
              <w:rPr>
                <w:rFonts w:cs="Times New Roman"/>
                <w:sz w:val="20"/>
                <w:szCs w:val="20"/>
              </w:rPr>
            </w:pPr>
            <w:r w:rsidRPr="00335EAD">
              <w:rPr>
                <w:rFonts w:cs="Times New Roman"/>
                <w:sz w:val="20"/>
                <w:szCs w:val="20"/>
              </w:rPr>
              <w:t>First-person narration; poetic passages (p</w:t>
            </w:r>
            <w:r>
              <w:rPr>
                <w:rFonts w:cs="Times New Roman"/>
                <w:sz w:val="20"/>
                <w:szCs w:val="20"/>
              </w:rPr>
              <w:t>p</w:t>
            </w:r>
            <w:r w:rsidRPr="00335EAD">
              <w:rPr>
                <w:rFonts w:cs="Times New Roman"/>
                <w:sz w:val="20"/>
                <w:szCs w:val="20"/>
              </w:rPr>
              <w:t>. 21-22) written in fragmented style.</w:t>
            </w:r>
          </w:p>
        </w:tc>
      </w:tr>
      <w:tr w:rsidR="00A6058D" w:rsidRPr="00335EAD" w14:paraId="2F766AED" w14:textId="77777777" w:rsidTr="00A920C4">
        <w:trPr>
          <w:trHeight w:val="302"/>
        </w:trPr>
        <w:tc>
          <w:tcPr>
            <w:tcW w:w="1885" w:type="dxa"/>
          </w:tcPr>
          <w:p w14:paraId="1B649D19" w14:textId="77777777" w:rsidR="00A6058D" w:rsidRPr="00F32795" w:rsidRDefault="00A6058D" w:rsidP="00A6058D">
            <w:pPr>
              <w:pStyle w:val="NoSpacing"/>
              <w:rPr>
                <w:rFonts w:cs="Times New Roman"/>
                <w:sz w:val="20"/>
                <w:szCs w:val="20"/>
                <w:lang w:val="fr-FR"/>
              </w:rPr>
            </w:pPr>
            <w:r w:rsidRPr="00F32795">
              <w:rPr>
                <w:rFonts w:cs="Times New Roman"/>
                <w:sz w:val="20"/>
                <w:szCs w:val="20"/>
                <w:lang w:val="fr-FR"/>
              </w:rPr>
              <w:t>I. La Mort: Entretien sur Moze</w:t>
            </w:r>
          </w:p>
        </w:tc>
        <w:tc>
          <w:tcPr>
            <w:tcW w:w="3198" w:type="dxa"/>
          </w:tcPr>
          <w:p w14:paraId="7DEB80A6" w14:textId="77777777" w:rsidR="00A6058D" w:rsidRPr="00335EAD" w:rsidRDefault="00A6058D" w:rsidP="00A6058D">
            <w:pPr>
              <w:pStyle w:val="NoSpacing"/>
              <w:rPr>
                <w:rFonts w:cs="Times New Roman"/>
                <w:sz w:val="20"/>
                <w:szCs w:val="20"/>
              </w:rPr>
            </w:pPr>
            <w:r w:rsidRPr="00335EAD">
              <w:rPr>
                <w:rFonts w:cs="Times New Roman"/>
                <w:sz w:val="20"/>
                <w:szCs w:val="20"/>
              </w:rPr>
              <w:t>Exposition: Discussion of the circumstances of Moze</w:t>
            </w:r>
            <w:r>
              <w:rPr>
                <w:rFonts w:cs="Times New Roman"/>
                <w:sz w:val="20"/>
                <w:szCs w:val="20"/>
              </w:rPr>
              <w:t>’</w:t>
            </w:r>
            <w:r w:rsidRPr="00335EAD">
              <w:rPr>
                <w:rFonts w:cs="Times New Roman"/>
                <w:sz w:val="20"/>
                <w:szCs w:val="20"/>
              </w:rPr>
              <w:t>s death and of its historical motivations. Setting: The family home in Oise.</w:t>
            </w:r>
          </w:p>
        </w:tc>
        <w:tc>
          <w:tcPr>
            <w:tcW w:w="1302" w:type="dxa"/>
          </w:tcPr>
          <w:p w14:paraId="4EB365D4" w14:textId="77777777" w:rsidR="00A6058D" w:rsidRPr="00335EAD" w:rsidRDefault="00A6058D" w:rsidP="00A6058D">
            <w:pPr>
              <w:pStyle w:val="NoSpacing"/>
              <w:rPr>
                <w:rFonts w:cs="Times New Roman"/>
                <w:i/>
                <w:sz w:val="20"/>
                <w:szCs w:val="20"/>
              </w:rPr>
            </w:pPr>
            <w:r w:rsidRPr="00335EAD">
              <w:rPr>
                <w:rFonts w:cs="Times New Roman"/>
                <w:sz w:val="20"/>
                <w:szCs w:val="20"/>
              </w:rPr>
              <w:t>The narrator, her mother, one of the narrator</w:t>
            </w:r>
            <w:r>
              <w:rPr>
                <w:rFonts w:cs="Times New Roman"/>
                <w:sz w:val="20"/>
                <w:szCs w:val="20"/>
              </w:rPr>
              <w:t>’</w:t>
            </w:r>
            <w:r w:rsidRPr="00335EAD">
              <w:rPr>
                <w:rFonts w:cs="Times New Roman"/>
                <w:sz w:val="20"/>
                <w:szCs w:val="20"/>
              </w:rPr>
              <w:t>s sisters, and a police inspector.</w:t>
            </w:r>
          </w:p>
        </w:tc>
        <w:tc>
          <w:tcPr>
            <w:tcW w:w="2101" w:type="dxa"/>
          </w:tcPr>
          <w:p w14:paraId="535643DE" w14:textId="77777777" w:rsidR="00A6058D" w:rsidRPr="00335EAD" w:rsidRDefault="00A6058D" w:rsidP="00A6058D">
            <w:pPr>
              <w:pStyle w:val="NoSpacing"/>
              <w:rPr>
                <w:rFonts w:cs="Times New Roman"/>
                <w:sz w:val="20"/>
                <w:szCs w:val="20"/>
              </w:rPr>
            </w:pPr>
            <w:r w:rsidRPr="00335EAD">
              <w:rPr>
                <w:rFonts w:cs="Times New Roman"/>
                <w:sz w:val="20"/>
                <w:szCs w:val="20"/>
              </w:rPr>
              <w:t xml:space="preserve">Dialogue with sparse first-person narration, as well as abrupt insertion of copies of government documents related to Moze or the </w:t>
            </w:r>
            <w:r w:rsidRPr="00335EAD">
              <w:rPr>
                <w:rFonts w:cs="Times New Roman"/>
                <w:i/>
                <w:sz w:val="20"/>
                <w:szCs w:val="20"/>
              </w:rPr>
              <w:t>harkis</w:t>
            </w:r>
            <w:r w:rsidRPr="00335EAD">
              <w:rPr>
                <w:rFonts w:cs="Times New Roman"/>
                <w:sz w:val="20"/>
                <w:szCs w:val="20"/>
              </w:rPr>
              <w:t xml:space="preserve"> more generally.</w:t>
            </w:r>
          </w:p>
        </w:tc>
      </w:tr>
      <w:tr w:rsidR="00A6058D" w:rsidRPr="00335EAD" w14:paraId="03F48BCB" w14:textId="77777777" w:rsidTr="00A920C4">
        <w:trPr>
          <w:trHeight w:val="302"/>
        </w:trPr>
        <w:tc>
          <w:tcPr>
            <w:tcW w:w="1885" w:type="dxa"/>
          </w:tcPr>
          <w:p w14:paraId="6CF0C051" w14:textId="77777777" w:rsidR="00A6058D" w:rsidRPr="00F32795" w:rsidRDefault="00A6058D" w:rsidP="00A6058D">
            <w:pPr>
              <w:pStyle w:val="NoSpacing"/>
              <w:rPr>
                <w:rFonts w:cs="Times New Roman"/>
                <w:sz w:val="20"/>
                <w:szCs w:val="20"/>
                <w:lang w:val="fr-FR"/>
              </w:rPr>
            </w:pPr>
            <w:r w:rsidRPr="00F32795">
              <w:rPr>
                <w:rFonts w:cs="Times New Roman"/>
                <w:sz w:val="20"/>
                <w:szCs w:val="20"/>
                <w:lang w:val="fr-FR"/>
              </w:rPr>
              <w:t>II. La Sépulture: Les filles de Moze retournent dans le pays de leur père</w:t>
            </w:r>
          </w:p>
        </w:tc>
        <w:tc>
          <w:tcPr>
            <w:tcW w:w="3198" w:type="dxa"/>
          </w:tcPr>
          <w:p w14:paraId="6B0EC26F" w14:textId="77777777" w:rsidR="00A6058D" w:rsidRPr="00335EAD" w:rsidRDefault="00A6058D" w:rsidP="00A6058D">
            <w:pPr>
              <w:pStyle w:val="NoSpacing"/>
              <w:rPr>
                <w:rFonts w:cs="Times New Roman"/>
                <w:sz w:val="20"/>
                <w:szCs w:val="20"/>
              </w:rPr>
            </w:pPr>
            <w:r w:rsidRPr="00335EAD">
              <w:rPr>
                <w:rFonts w:cs="Times New Roman"/>
                <w:sz w:val="20"/>
                <w:szCs w:val="20"/>
              </w:rPr>
              <w:t>Rising Action: Two of Moze</w:t>
            </w:r>
            <w:r>
              <w:rPr>
                <w:rFonts w:cs="Times New Roman"/>
                <w:sz w:val="20"/>
                <w:szCs w:val="20"/>
              </w:rPr>
              <w:t>’</w:t>
            </w:r>
            <w:r w:rsidRPr="00335EAD">
              <w:rPr>
                <w:rFonts w:cs="Times New Roman"/>
                <w:sz w:val="20"/>
                <w:szCs w:val="20"/>
              </w:rPr>
              <w:t xml:space="preserve">s daughters attempt to arrange his burial in Algeria. </w:t>
            </w:r>
          </w:p>
        </w:tc>
        <w:tc>
          <w:tcPr>
            <w:tcW w:w="1302" w:type="dxa"/>
          </w:tcPr>
          <w:p w14:paraId="30460274" w14:textId="77777777" w:rsidR="00A6058D" w:rsidRPr="00335EAD" w:rsidRDefault="00A6058D" w:rsidP="00A6058D">
            <w:pPr>
              <w:pStyle w:val="NoSpacing"/>
              <w:rPr>
                <w:rFonts w:cs="Times New Roman"/>
                <w:sz w:val="20"/>
                <w:szCs w:val="20"/>
              </w:rPr>
            </w:pPr>
            <w:r w:rsidRPr="00335EAD">
              <w:rPr>
                <w:rFonts w:cs="Times New Roman"/>
                <w:sz w:val="20"/>
                <w:szCs w:val="20"/>
              </w:rPr>
              <w:t xml:space="preserve">The narrator and one of her sisters. </w:t>
            </w:r>
          </w:p>
        </w:tc>
        <w:tc>
          <w:tcPr>
            <w:tcW w:w="2101" w:type="dxa"/>
          </w:tcPr>
          <w:p w14:paraId="08D8E5CD" w14:textId="77777777" w:rsidR="00A6058D" w:rsidRPr="00335EAD" w:rsidRDefault="00A6058D" w:rsidP="00A6058D">
            <w:pPr>
              <w:pStyle w:val="NoSpacing"/>
              <w:rPr>
                <w:rFonts w:cs="Times New Roman"/>
                <w:sz w:val="20"/>
                <w:szCs w:val="20"/>
              </w:rPr>
            </w:pPr>
            <w:r>
              <w:rPr>
                <w:rFonts w:cs="Times New Roman"/>
                <w:sz w:val="20"/>
                <w:szCs w:val="20"/>
              </w:rPr>
              <w:t>Two</w:t>
            </w:r>
            <w:r w:rsidRPr="00335EAD">
              <w:rPr>
                <w:rFonts w:cs="Times New Roman"/>
                <w:sz w:val="20"/>
                <w:szCs w:val="20"/>
              </w:rPr>
              <w:t xml:space="preserve"> paragraphs set the scene. The rest of the chapter consists of unmarked dialogue between the two sisters. </w:t>
            </w:r>
          </w:p>
        </w:tc>
      </w:tr>
      <w:tr w:rsidR="00A6058D" w:rsidRPr="00335EAD" w14:paraId="46C3DC65" w14:textId="77777777" w:rsidTr="00A920C4">
        <w:trPr>
          <w:trHeight w:val="302"/>
        </w:trPr>
        <w:tc>
          <w:tcPr>
            <w:tcW w:w="1885" w:type="dxa"/>
          </w:tcPr>
          <w:p w14:paraId="57A3A590" w14:textId="77777777" w:rsidR="00A6058D" w:rsidRPr="00F32795" w:rsidRDefault="00A6058D" w:rsidP="00A6058D">
            <w:pPr>
              <w:pStyle w:val="NoSpacing"/>
              <w:rPr>
                <w:rFonts w:cs="Times New Roman"/>
                <w:sz w:val="20"/>
                <w:szCs w:val="20"/>
                <w:lang w:val="fr-FR"/>
              </w:rPr>
            </w:pPr>
            <w:r w:rsidRPr="00F32795">
              <w:rPr>
                <w:rFonts w:cs="Times New Roman"/>
                <w:sz w:val="20"/>
                <w:szCs w:val="20"/>
                <w:lang w:val="fr-FR"/>
              </w:rPr>
              <w:t>III. La Justice: La fille de Moze est reçue par la Commission nationale de réparation</w:t>
            </w:r>
          </w:p>
        </w:tc>
        <w:tc>
          <w:tcPr>
            <w:tcW w:w="3198" w:type="dxa"/>
          </w:tcPr>
          <w:p w14:paraId="3C1375B5" w14:textId="77777777" w:rsidR="00A6058D" w:rsidRPr="00335EAD" w:rsidRDefault="00A6058D" w:rsidP="00A6058D">
            <w:pPr>
              <w:pStyle w:val="NoSpacing"/>
              <w:rPr>
                <w:rFonts w:cs="Times New Roman"/>
                <w:sz w:val="20"/>
                <w:szCs w:val="20"/>
              </w:rPr>
            </w:pPr>
            <w:r w:rsidRPr="00335EAD">
              <w:rPr>
                <w:rFonts w:cs="Times New Roman"/>
                <w:sz w:val="20"/>
                <w:szCs w:val="20"/>
              </w:rPr>
              <w:t xml:space="preserve">Climax: The narrator demands justice from the </w:t>
            </w:r>
            <w:r w:rsidRPr="00335EAD">
              <w:rPr>
                <w:rFonts w:cs="Times New Roman"/>
                <w:i/>
                <w:sz w:val="20"/>
                <w:szCs w:val="20"/>
              </w:rPr>
              <w:t>Commission</w:t>
            </w:r>
            <w:r w:rsidRPr="00335EAD">
              <w:rPr>
                <w:rFonts w:cs="Times New Roman"/>
                <w:sz w:val="20"/>
                <w:szCs w:val="20"/>
              </w:rPr>
              <w:t xml:space="preserve">; dissatisfied, she speaks in their stead to declare the guilt of the French nation. </w:t>
            </w:r>
          </w:p>
        </w:tc>
        <w:tc>
          <w:tcPr>
            <w:tcW w:w="1302" w:type="dxa"/>
          </w:tcPr>
          <w:p w14:paraId="519765E9" w14:textId="77777777" w:rsidR="00A6058D" w:rsidRPr="00335EAD" w:rsidRDefault="00A6058D" w:rsidP="00A6058D">
            <w:pPr>
              <w:pStyle w:val="NoSpacing"/>
              <w:rPr>
                <w:rFonts w:cs="Times New Roman"/>
                <w:sz w:val="20"/>
                <w:szCs w:val="20"/>
              </w:rPr>
            </w:pPr>
            <w:r w:rsidRPr="00335EAD">
              <w:rPr>
                <w:rFonts w:cs="Times New Roman"/>
                <w:sz w:val="20"/>
                <w:szCs w:val="20"/>
              </w:rPr>
              <w:t>The narrator and the members of the commission.</w:t>
            </w:r>
          </w:p>
        </w:tc>
        <w:tc>
          <w:tcPr>
            <w:tcW w:w="2101" w:type="dxa"/>
          </w:tcPr>
          <w:p w14:paraId="382D8E96" w14:textId="77777777" w:rsidR="00A6058D" w:rsidRPr="00335EAD" w:rsidRDefault="00A6058D" w:rsidP="00A6058D">
            <w:pPr>
              <w:pStyle w:val="NoSpacing"/>
              <w:rPr>
                <w:rFonts w:cs="Times New Roman"/>
                <w:sz w:val="20"/>
                <w:szCs w:val="20"/>
              </w:rPr>
            </w:pPr>
            <w:r w:rsidRPr="00335EAD">
              <w:rPr>
                <w:rFonts w:cs="Times New Roman"/>
                <w:sz w:val="20"/>
                <w:szCs w:val="20"/>
              </w:rPr>
              <w:t xml:space="preserve">Dialogue with occasional first-person narration. </w:t>
            </w:r>
          </w:p>
        </w:tc>
      </w:tr>
      <w:tr w:rsidR="00A6058D" w:rsidRPr="00335EAD" w14:paraId="014BB51B" w14:textId="77777777" w:rsidTr="00A920C4">
        <w:trPr>
          <w:trHeight w:val="302"/>
        </w:trPr>
        <w:tc>
          <w:tcPr>
            <w:tcW w:w="1885" w:type="dxa"/>
          </w:tcPr>
          <w:p w14:paraId="62EAE89B" w14:textId="77777777" w:rsidR="00A6058D" w:rsidRPr="00F32795" w:rsidRDefault="00A6058D" w:rsidP="00A6058D">
            <w:pPr>
              <w:pStyle w:val="NoSpacing"/>
              <w:rPr>
                <w:rFonts w:cs="Times New Roman"/>
                <w:sz w:val="20"/>
                <w:szCs w:val="20"/>
                <w:lang w:val="fr-FR"/>
              </w:rPr>
            </w:pPr>
            <w:r w:rsidRPr="00F32795">
              <w:rPr>
                <w:rFonts w:cs="Times New Roman"/>
                <w:sz w:val="20"/>
                <w:szCs w:val="20"/>
                <w:lang w:val="fr-FR"/>
              </w:rPr>
              <w:t xml:space="preserve">IV. La Femme de Moze: Ou comment la mère et ses histoires . . . </w:t>
            </w:r>
          </w:p>
        </w:tc>
        <w:tc>
          <w:tcPr>
            <w:tcW w:w="3198" w:type="dxa"/>
          </w:tcPr>
          <w:p w14:paraId="68EA5AF2" w14:textId="77777777" w:rsidR="00A6058D" w:rsidRPr="00335EAD" w:rsidRDefault="00A6058D" w:rsidP="00A6058D">
            <w:pPr>
              <w:pStyle w:val="NoSpacing"/>
              <w:rPr>
                <w:rFonts w:cs="Times New Roman"/>
                <w:sz w:val="20"/>
                <w:szCs w:val="20"/>
              </w:rPr>
            </w:pPr>
            <w:r w:rsidRPr="00335EAD">
              <w:rPr>
                <w:rFonts w:cs="Times New Roman"/>
                <w:sz w:val="20"/>
                <w:szCs w:val="20"/>
              </w:rPr>
              <w:t>Falling action: The story of Moze</w:t>
            </w:r>
            <w:r>
              <w:rPr>
                <w:rFonts w:cs="Times New Roman"/>
                <w:sz w:val="20"/>
                <w:szCs w:val="20"/>
              </w:rPr>
              <w:t>’</w:t>
            </w:r>
            <w:r w:rsidRPr="00335EAD">
              <w:rPr>
                <w:rFonts w:cs="Times New Roman"/>
                <w:sz w:val="20"/>
                <w:szCs w:val="20"/>
              </w:rPr>
              <w:t>s wife and her revelation of his crime, interspersed with excerpts of the daughter</w:t>
            </w:r>
            <w:r>
              <w:rPr>
                <w:rFonts w:cs="Times New Roman"/>
                <w:sz w:val="20"/>
                <w:szCs w:val="20"/>
              </w:rPr>
              <w:t>’</w:t>
            </w:r>
            <w:r w:rsidRPr="00335EAD">
              <w:rPr>
                <w:rFonts w:cs="Times New Roman"/>
                <w:sz w:val="20"/>
                <w:szCs w:val="20"/>
              </w:rPr>
              <w:t>s journal chronic</w:t>
            </w:r>
            <w:r>
              <w:rPr>
                <w:rFonts w:cs="Times New Roman"/>
                <w:sz w:val="20"/>
                <w:szCs w:val="20"/>
              </w:rPr>
              <w:t>ling</w:t>
            </w:r>
            <w:r w:rsidRPr="00335EAD">
              <w:rPr>
                <w:rFonts w:cs="Times New Roman"/>
                <w:sz w:val="20"/>
                <w:szCs w:val="20"/>
              </w:rPr>
              <w:t xml:space="preserve"> her dreams—or, rather, nightmares. </w:t>
            </w:r>
          </w:p>
        </w:tc>
        <w:tc>
          <w:tcPr>
            <w:tcW w:w="1302" w:type="dxa"/>
          </w:tcPr>
          <w:p w14:paraId="01AFF18D" w14:textId="77777777" w:rsidR="00A6058D" w:rsidRPr="00335EAD" w:rsidRDefault="00A6058D" w:rsidP="00A6058D">
            <w:pPr>
              <w:pStyle w:val="NoSpacing"/>
              <w:rPr>
                <w:rFonts w:cs="Times New Roman"/>
                <w:sz w:val="20"/>
                <w:szCs w:val="20"/>
              </w:rPr>
            </w:pPr>
            <w:r w:rsidRPr="00335EAD">
              <w:rPr>
                <w:rFonts w:cs="Times New Roman"/>
                <w:sz w:val="20"/>
                <w:szCs w:val="20"/>
              </w:rPr>
              <w:t>The narrator, her mother.</w:t>
            </w:r>
          </w:p>
        </w:tc>
        <w:tc>
          <w:tcPr>
            <w:tcW w:w="2101" w:type="dxa"/>
          </w:tcPr>
          <w:p w14:paraId="55D25675" w14:textId="77777777" w:rsidR="00A6058D" w:rsidRPr="00335EAD" w:rsidRDefault="00A6058D" w:rsidP="00A6058D">
            <w:pPr>
              <w:pStyle w:val="NoSpacing"/>
              <w:rPr>
                <w:rFonts w:cs="Times New Roman"/>
                <w:sz w:val="20"/>
                <w:szCs w:val="20"/>
              </w:rPr>
            </w:pPr>
            <w:r w:rsidRPr="00335EAD">
              <w:rPr>
                <w:rFonts w:cs="Times New Roman"/>
                <w:sz w:val="20"/>
                <w:szCs w:val="20"/>
              </w:rPr>
              <w:t>More traditional</w:t>
            </w:r>
            <w:r>
              <w:rPr>
                <w:rFonts w:cs="Times New Roman"/>
                <w:sz w:val="20"/>
                <w:szCs w:val="20"/>
              </w:rPr>
              <w:t xml:space="preserve"> </w:t>
            </w:r>
            <w:r w:rsidRPr="00335EAD">
              <w:rPr>
                <w:rFonts w:cs="Times New Roman"/>
                <w:sz w:val="20"/>
                <w:szCs w:val="20"/>
              </w:rPr>
              <w:t>prose, punctuated by surreal fantasies recorded in diary form.</w:t>
            </w:r>
          </w:p>
        </w:tc>
      </w:tr>
      <w:tr w:rsidR="00A6058D" w:rsidRPr="00335EAD" w14:paraId="1F8DFB1D" w14:textId="77777777" w:rsidTr="00A920C4">
        <w:trPr>
          <w:trHeight w:val="302"/>
        </w:trPr>
        <w:tc>
          <w:tcPr>
            <w:tcW w:w="1885" w:type="dxa"/>
          </w:tcPr>
          <w:p w14:paraId="506F74D2" w14:textId="77777777" w:rsidR="00A6058D" w:rsidRPr="00F32795" w:rsidRDefault="00A6058D" w:rsidP="00A6058D">
            <w:pPr>
              <w:pStyle w:val="NoSpacing"/>
              <w:rPr>
                <w:rFonts w:cs="Times New Roman"/>
                <w:sz w:val="20"/>
                <w:szCs w:val="20"/>
                <w:lang w:val="fr-FR"/>
              </w:rPr>
            </w:pPr>
            <w:r w:rsidRPr="00F32795">
              <w:rPr>
                <w:rFonts w:cs="Times New Roman"/>
                <w:sz w:val="20"/>
                <w:szCs w:val="20"/>
                <w:lang w:val="fr-FR"/>
              </w:rPr>
              <w:t>V. Moze parle: La voix de Moze glisse en sa fille</w:t>
            </w:r>
          </w:p>
        </w:tc>
        <w:tc>
          <w:tcPr>
            <w:tcW w:w="3198" w:type="dxa"/>
          </w:tcPr>
          <w:p w14:paraId="5EE175FA" w14:textId="77777777" w:rsidR="00A6058D" w:rsidRPr="00335EAD" w:rsidRDefault="00A6058D" w:rsidP="00A6058D">
            <w:pPr>
              <w:pStyle w:val="NoSpacing"/>
              <w:rPr>
                <w:rFonts w:cs="Times New Roman"/>
                <w:sz w:val="20"/>
                <w:szCs w:val="20"/>
              </w:rPr>
            </w:pPr>
            <w:r w:rsidRPr="00335EAD">
              <w:rPr>
                <w:rFonts w:cs="Times New Roman"/>
                <w:sz w:val="20"/>
                <w:szCs w:val="20"/>
              </w:rPr>
              <w:t>Resolution: The narrator and the deceased Moze speak. Setting: Moze</w:t>
            </w:r>
            <w:r>
              <w:rPr>
                <w:rFonts w:cs="Times New Roman"/>
                <w:sz w:val="20"/>
                <w:szCs w:val="20"/>
              </w:rPr>
              <w:t>’</w:t>
            </w:r>
            <w:r w:rsidRPr="00335EAD">
              <w:rPr>
                <w:rFonts w:cs="Times New Roman"/>
                <w:sz w:val="20"/>
                <w:szCs w:val="20"/>
              </w:rPr>
              <w:t>s gravesite in Oise.</w:t>
            </w:r>
            <w:r>
              <w:rPr>
                <w:rFonts w:cs="Times New Roman"/>
                <w:sz w:val="20"/>
                <w:szCs w:val="20"/>
              </w:rPr>
              <w:t xml:space="preserve"> </w:t>
            </w:r>
          </w:p>
        </w:tc>
        <w:tc>
          <w:tcPr>
            <w:tcW w:w="1302" w:type="dxa"/>
          </w:tcPr>
          <w:p w14:paraId="0A77ED63" w14:textId="77777777" w:rsidR="00A6058D" w:rsidRPr="00335EAD" w:rsidRDefault="00A6058D" w:rsidP="00A6058D">
            <w:pPr>
              <w:pStyle w:val="NoSpacing"/>
              <w:rPr>
                <w:rFonts w:cs="Times New Roman"/>
                <w:sz w:val="20"/>
                <w:szCs w:val="20"/>
              </w:rPr>
            </w:pPr>
            <w:r w:rsidRPr="00335EAD">
              <w:rPr>
                <w:rFonts w:cs="Times New Roman"/>
                <w:sz w:val="20"/>
                <w:szCs w:val="20"/>
              </w:rPr>
              <w:t>The narrator, Moze.</w:t>
            </w:r>
          </w:p>
        </w:tc>
        <w:tc>
          <w:tcPr>
            <w:tcW w:w="2101" w:type="dxa"/>
          </w:tcPr>
          <w:p w14:paraId="35DAA237" w14:textId="77777777" w:rsidR="00A6058D" w:rsidRPr="00335EAD" w:rsidRDefault="00A6058D" w:rsidP="00A6058D">
            <w:pPr>
              <w:pStyle w:val="NoSpacing"/>
              <w:rPr>
                <w:rFonts w:cs="Times New Roman"/>
                <w:sz w:val="20"/>
                <w:szCs w:val="20"/>
              </w:rPr>
            </w:pPr>
            <w:r w:rsidRPr="00335EAD">
              <w:rPr>
                <w:rFonts w:cs="Times New Roman"/>
                <w:sz w:val="20"/>
                <w:szCs w:val="20"/>
              </w:rPr>
              <w:t>Poetry; surreal dialogue.</w:t>
            </w:r>
          </w:p>
        </w:tc>
      </w:tr>
      <w:tr w:rsidR="00A6058D" w:rsidRPr="00335EAD" w14:paraId="119F74D2" w14:textId="77777777" w:rsidTr="00A920C4">
        <w:trPr>
          <w:trHeight w:val="302"/>
        </w:trPr>
        <w:tc>
          <w:tcPr>
            <w:tcW w:w="1885" w:type="dxa"/>
          </w:tcPr>
          <w:p w14:paraId="24E746ED" w14:textId="77777777" w:rsidR="00A6058D" w:rsidRPr="00335EAD" w:rsidRDefault="00A6058D" w:rsidP="00A6058D">
            <w:pPr>
              <w:pStyle w:val="NoSpacing"/>
              <w:rPr>
                <w:rFonts w:cs="Times New Roman"/>
                <w:sz w:val="20"/>
                <w:szCs w:val="20"/>
              </w:rPr>
            </w:pPr>
            <w:r w:rsidRPr="00335EAD">
              <w:rPr>
                <w:rFonts w:cs="Times New Roman"/>
                <w:sz w:val="20"/>
                <w:szCs w:val="20"/>
              </w:rPr>
              <w:t>Épilogue: Moze le magicien</w:t>
            </w:r>
          </w:p>
        </w:tc>
        <w:tc>
          <w:tcPr>
            <w:tcW w:w="3198" w:type="dxa"/>
          </w:tcPr>
          <w:p w14:paraId="5798BF33" w14:textId="77777777" w:rsidR="00A6058D" w:rsidRPr="00335EAD" w:rsidRDefault="00A6058D" w:rsidP="00A6058D">
            <w:pPr>
              <w:pStyle w:val="NoSpacing"/>
              <w:rPr>
                <w:rFonts w:cs="Times New Roman"/>
                <w:sz w:val="20"/>
                <w:szCs w:val="20"/>
              </w:rPr>
            </w:pPr>
            <w:r w:rsidRPr="00335EAD">
              <w:rPr>
                <w:rFonts w:cs="Times New Roman"/>
                <w:sz w:val="20"/>
                <w:szCs w:val="20"/>
              </w:rPr>
              <w:t>Two villagers who knew Moze discuss the strange case of the plum tree growing at out of a buried beef carcass at his family</w:t>
            </w:r>
            <w:r>
              <w:rPr>
                <w:rFonts w:cs="Times New Roman"/>
                <w:sz w:val="20"/>
                <w:szCs w:val="20"/>
              </w:rPr>
              <w:t>’</w:t>
            </w:r>
            <w:r w:rsidRPr="00335EAD">
              <w:rPr>
                <w:rFonts w:cs="Times New Roman"/>
                <w:sz w:val="20"/>
                <w:szCs w:val="20"/>
              </w:rPr>
              <w:t>s home in Oise.</w:t>
            </w:r>
          </w:p>
        </w:tc>
        <w:tc>
          <w:tcPr>
            <w:tcW w:w="1302" w:type="dxa"/>
          </w:tcPr>
          <w:p w14:paraId="19EBDDD9" w14:textId="77777777" w:rsidR="00A6058D" w:rsidRPr="00335EAD" w:rsidRDefault="00A6058D" w:rsidP="00A6058D">
            <w:pPr>
              <w:pStyle w:val="NoSpacing"/>
              <w:rPr>
                <w:rFonts w:cs="Times New Roman"/>
                <w:sz w:val="20"/>
                <w:szCs w:val="20"/>
              </w:rPr>
            </w:pPr>
            <w:r w:rsidRPr="00335EAD">
              <w:rPr>
                <w:rFonts w:cs="Times New Roman"/>
                <w:sz w:val="20"/>
                <w:szCs w:val="20"/>
              </w:rPr>
              <w:t>Two villagers: Jean-Marie and Denis.</w:t>
            </w:r>
          </w:p>
        </w:tc>
        <w:tc>
          <w:tcPr>
            <w:tcW w:w="2101" w:type="dxa"/>
          </w:tcPr>
          <w:p w14:paraId="08AA8AE7" w14:textId="77777777" w:rsidR="00A6058D" w:rsidRPr="00335EAD" w:rsidRDefault="00A6058D" w:rsidP="00A6058D">
            <w:pPr>
              <w:pStyle w:val="NoSpacing"/>
              <w:rPr>
                <w:rFonts w:cs="Times New Roman"/>
                <w:sz w:val="20"/>
                <w:szCs w:val="20"/>
              </w:rPr>
            </w:pPr>
            <w:r w:rsidRPr="00335EAD">
              <w:rPr>
                <w:rFonts w:cs="Times New Roman"/>
                <w:sz w:val="20"/>
                <w:szCs w:val="20"/>
              </w:rPr>
              <w:t>A paragraph sets the scene, followed by dialogue a surreal event.</w:t>
            </w:r>
          </w:p>
        </w:tc>
      </w:tr>
    </w:tbl>
    <w:p w14:paraId="2D5158E8" w14:textId="77777777" w:rsidR="00A6058D" w:rsidRDefault="00A6058D" w:rsidP="00A6058D">
      <w:pPr>
        <w:spacing w:after="0"/>
        <w:rPr>
          <w:rFonts w:cs="Times New Roman"/>
        </w:rPr>
      </w:pPr>
    </w:p>
    <w:p w14:paraId="575A586D" w14:textId="4B236377" w:rsidR="00A6058D" w:rsidRDefault="00C760C1" w:rsidP="00C760C1">
      <w:pPr>
        <w:pStyle w:val="Caption"/>
        <w:rPr>
          <w:rFonts w:cs="Times New Roman"/>
        </w:rPr>
      </w:pPr>
      <w:bookmarkStart w:id="140" w:name="_Toc513465432"/>
      <w:r>
        <w:t xml:space="preserve">Table </w:t>
      </w:r>
      <w:r w:rsidR="00487481">
        <w:fldChar w:fldCharType="begin"/>
      </w:r>
      <w:r w:rsidR="00487481">
        <w:instrText xml:space="preserve"> SEQ Table \* ARABIC </w:instrText>
      </w:r>
      <w:r w:rsidR="00487481">
        <w:fldChar w:fldCharType="separate"/>
      </w:r>
      <w:r w:rsidR="007E3960">
        <w:rPr>
          <w:noProof/>
        </w:rPr>
        <w:t>2</w:t>
      </w:r>
      <w:r w:rsidR="00487481">
        <w:rPr>
          <w:noProof/>
        </w:rPr>
        <w:fldChar w:fldCharType="end"/>
      </w:r>
      <w:r>
        <w:t xml:space="preserve">. </w:t>
      </w:r>
      <w:r w:rsidRPr="007A5478">
        <w:t xml:space="preserve">An analysis of the structure and style of </w:t>
      </w:r>
      <w:r w:rsidRPr="00C760C1">
        <w:rPr>
          <w:i/>
        </w:rPr>
        <w:t>Moze</w:t>
      </w:r>
      <w:r w:rsidRPr="007A5478">
        <w:t>.</w:t>
      </w:r>
      <w:bookmarkEnd w:id="140"/>
      <w:r w:rsidR="00A6058D">
        <w:rPr>
          <w:rFonts w:cs="Times New Roman"/>
        </w:rPr>
        <w:br w:type="page"/>
      </w:r>
    </w:p>
    <w:p w14:paraId="3FFF232B" w14:textId="77777777" w:rsidR="00A6058D" w:rsidRPr="00335EAD" w:rsidRDefault="00A6058D" w:rsidP="00A6058D">
      <w:pPr>
        <w:spacing w:after="0" w:line="480" w:lineRule="auto"/>
        <w:rPr>
          <w:rFonts w:eastAsia="Times New Roman" w:cs="Times New Roman"/>
          <w:szCs w:val="24"/>
        </w:rPr>
      </w:pPr>
      <w:r>
        <w:rPr>
          <w:rFonts w:eastAsia="Times New Roman" w:cs="Times New Roman"/>
          <w:szCs w:val="24"/>
        </w:rPr>
        <w:t>demand</w:t>
      </w:r>
      <w:r w:rsidRPr="00335EAD">
        <w:rPr>
          <w:rFonts w:eastAsia="Times New Roman" w:cs="Times New Roman"/>
          <w:szCs w:val="24"/>
        </w:rPr>
        <w:t xml:space="preserve"> to be read aloud (</w:t>
      </w:r>
      <w:r>
        <w:rPr>
          <w:rFonts w:eastAsia="Times New Roman" w:cs="Times New Roman"/>
          <w:szCs w:val="24"/>
        </w:rPr>
        <w:t>appropriately</w:t>
      </w:r>
      <w:r w:rsidRPr="003E4543">
        <w:rPr>
          <w:rFonts w:cs="Times New Roman"/>
          <w:szCs w:val="24"/>
        </w:rPr>
        <w:t>, t</w:t>
      </w:r>
      <w:r w:rsidRPr="001E1C54">
        <w:rPr>
          <w:rFonts w:cs="Times New Roman"/>
          <w:szCs w:val="24"/>
        </w:rPr>
        <w:t>he French artist Sapho</w:t>
      </w:r>
      <w:r w:rsidRPr="001E1C54">
        <w:rPr>
          <w:rFonts w:cs="Times New Roman"/>
          <w:i/>
          <w:szCs w:val="24"/>
        </w:rPr>
        <w:t xml:space="preserve"> </w:t>
      </w:r>
      <w:r w:rsidRPr="001E1C54">
        <w:rPr>
          <w:rFonts w:cs="Times New Roman"/>
          <w:szCs w:val="24"/>
        </w:rPr>
        <w:t xml:space="preserve">has adapted </w:t>
      </w:r>
      <w:r w:rsidRPr="001E1C54">
        <w:rPr>
          <w:rFonts w:cs="Times New Roman"/>
          <w:i/>
          <w:szCs w:val="24"/>
        </w:rPr>
        <w:t xml:space="preserve">Moze </w:t>
      </w:r>
      <w:r w:rsidRPr="001E1C54">
        <w:rPr>
          <w:rFonts w:cs="Times New Roman"/>
          <w:szCs w:val="24"/>
        </w:rPr>
        <w:t>to the stage as a one-woman dramatic recitation</w:t>
      </w:r>
      <w:r w:rsidRPr="00335EAD">
        <w:rPr>
          <w:rFonts w:eastAsia="Times New Roman" w:cs="Times New Roman"/>
          <w:szCs w:val="24"/>
        </w:rPr>
        <w:t>).</w:t>
      </w:r>
      <w:r w:rsidRPr="001E1C54">
        <w:rPr>
          <w:rStyle w:val="FootnoteReference"/>
          <w:rFonts w:cs="Times New Roman"/>
          <w:szCs w:val="24"/>
        </w:rPr>
        <w:footnoteReference w:id="83"/>
      </w:r>
      <w:r w:rsidRPr="00335EAD">
        <w:rPr>
          <w:rFonts w:eastAsia="Times New Roman" w:cs="Times New Roman"/>
          <w:szCs w:val="24"/>
        </w:rPr>
        <w:t xml:space="preserve"> The orality of the text also serves as an antidote to Moze</w:t>
      </w:r>
      <w:r>
        <w:rPr>
          <w:rFonts w:eastAsia="Times New Roman" w:cs="Times New Roman"/>
          <w:szCs w:val="24"/>
        </w:rPr>
        <w:t>’</w:t>
      </w:r>
      <w:r w:rsidRPr="00335EAD">
        <w:rPr>
          <w:rFonts w:eastAsia="Times New Roman" w:cs="Times New Roman"/>
          <w:szCs w:val="24"/>
        </w:rPr>
        <w:t xml:space="preserve">s persistent silence about his experiences in the war and his treatment thereafter. </w:t>
      </w:r>
      <w:r>
        <w:rPr>
          <w:rFonts w:eastAsia="Times New Roman" w:cs="Times New Roman"/>
          <w:szCs w:val="24"/>
        </w:rPr>
        <w:t>The combination of theatrical, poetic, and surreal elements reinforces the idea that Rahmani is curating aesthetically a collection of styles to express her ability to portray the representation of past events, while also highlighting the way in which war and trauma have long-term disruptive consequences.</w:t>
      </w:r>
    </w:p>
    <w:p w14:paraId="39F4ECBB" w14:textId="77777777" w:rsidR="00A6058D" w:rsidRPr="005D43DE" w:rsidRDefault="00A6058D" w:rsidP="00A6058D">
      <w:pPr>
        <w:pStyle w:val="Heading3"/>
      </w:pPr>
      <w:bookmarkStart w:id="141" w:name="_Toc510562031"/>
      <w:bookmarkStart w:id="142" w:name="_Toc513556667"/>
      <w:r>
        <w:t>1.2 “Moze se meurt”: Historical Theatrics</w:t>
      </w:r>
      <w:bookmarkEnd w:id="141"/>
      <w:bookmarkEnd w:id="142"/>
    </w:p>
    <w:p w14:paraId="042AA00C" w14:textId="77777777" w:rsidR="00A6058D" w:rsidRPr="008A6859" w:rsidRDefault="00A6058D" w:rsidP="00A6058D">
      <w:pPr>
        <w:pStyle w:val="EndnoteText"/>
        <w:spacing w:line="480" w:lineRule="auto"/>
        <w:ind w:firstLine="720"/>
        <w:rPr>
          <w:rFonts w:cs="Times New Roman"/>
          <w:sz w:val="24"/>
          <w:szCs w:val="24"/>
        </w:rPr>
      </w:pPr>
      <w:r w:rsidRPr="003E4543">
        <w:rPr>
          <w:rFonts w:cs="Times New Roman"/>
          <w:sz w:val="24"/>
          <w:szCs w:val="24"/>
        </w:rPr>
        <w:t xml:space="preserve">Though the text initially </w:t>
      </w:r>
      <w:r>
        <w:rPr>
          <w:rFonts w:cs="Times New Roman"/>
          <w:sz w:val="24"/>
          <w:szCs w:val="24"/>
        </w:rPr>
        <w:t>may come across as</w:t>
      </w:r>
      <w:r w:rsidRPr="003E4543">
        <w:rPr>
          <w:rFonts w:cs="Times New Roman"/>
          <w:sz w:val="24"/>
          <w:szCs w:val="24"/>
        </w:rPr>
        <w:t xml:space="preserve"> </w:t>
      </w:r>
      <w:r>
        <w:rPr>
          <w:rFonts w:cs="Times New Roman"/>
          <w:sz w:val="24"/>
          <w:szCs w:val="24"/>
        </w:rPr>
        <w:t xml:space="preserve">free-handed and </w:t>
      </w:r>
      <w:r w:rsidRPr="003E4543">
        <w:rPr>
          <w:rFonts w:cs="Times New Roman"/>
          <w:sz w:val="24"/>
          <w:szCs w:val="24"/>
        </w:rPr>
        <w:t>collage-like</w:t>
      </w:r>
      <w:r>
        <w:rPr>
          <w:rFonts w:cs="Times New Roman"/>
          <w:sz w:val="24"/>
          <w:szCs w:val="24"/>
        </w:rPr>
        <w:t xml:space="preserve">, even disjointed, particularly </w:t>
      </w:r>
      <w:r w:rsidRPr="003E4543">
        <w:rPr>
          <w:rFonts w:cs="Times New Roman"/>
          <w:sz w:val="24"/>
          <w:szCs w:val="24"/>
        </w:rPr>
        <w:t xml:space="preserve">given the </w:t>
      </w:r>
      <w:r>
        <w:rPr>
          <w:rFonts w:cs="Times New Roman"/>
          <w:sz w:val="24"/>
          <w:szCs w:val="24"/>
        </w:rPr>
        <w:t xml:space="preserve">brief poems and vignettes which precede the preface, as well as the </w:t>
      </w:r>
      <w:r w:rsidRPr="003E4543">
        <w:rPr>
          <w:rFonts w:cs="Times New Roman"/>
          <w:sz w:val="24"/>
          <w:szCs w:val="24"/>
        </w:rPr>
        <w:t xml:space="preserve">occasional insertion of official documents, </w:t>
      </w:r>
      <w:r>
        <w:rPr>
          <w:rFonts w:cs="Times New Roman"/>
          <w:sz w:val="24"/>
          <w:szCs w:val="24"/>
        </w:rPr>
        <w:t>the</w:t>
      </w:r>
      <w:r w:rsidRPr="003E4543">
        <w:rPr>
          <w:rFonts w:cs="Times New Roman"/>
          <w:sz w:val="24"/>
          <w:szCs w:val="24"/>
        </w:rPr>
        <w:t xml:space="preserve"> organiz</w:t>
      </w:r>
      <w:r>
        <w:rPr>
          <w:rFonts w:cs="Times New Roman"/>
          <w:sz w:val="24"/>
          <w:szCs w:val="24"/>
        </w:rPr>
        <w:t xml:space="preserve">ation of the main portion of the </w:t>
      </w:r>
      <w:r>
        <w:rPr>
          <w:rFonts w:cs="Times New Roman"/>
          <w:i/>
          <w:sz w:val="24"/>
          <w:szCs w:val="24"/>
        </w:rPr>
        <w:t>Moze</w:t>
      </w:r>
      <w:r>
        <w:rPr>
          <w:rFonts w:cs="Times New Roman"/>
          <w:sz w:val="24"/>
          <w:szCs w:val="24"/>
        </w:rPr>
        <w:t xml:space="preserve"> gestures, as I have suggested, toward the structure of a traditional five-act play. Furthermore, as I will examine in more detail below, the text also displays a clear relationship with </w:t>
      </w:r>
      <w:r w:rsidRPr="008A6859">
        <w:rPr>
          <w:rFonts w:cs="Times New Roman"/>
          <w:sz w:val="24"/>
          <w:szCs w:val="24"/>
        </w:rPr>
        <w:t>Sophocles</w:t>
      </w:r>
      <w:r>
        <w:rPr>
          <w:rFonts w:cs="Times New Roman"/>
          <w:sz w:val="24"/>
          <w:szCs w:val="24"/>
        </w:rPr>
        <w:t>’s three Theban plays</w:t>
      </w:r>
      <w:r w:rsidRPr="008A6859">
        <w:rPr>
          <w:rFonts w:cs="Times New Roman"/>
          <w:sz w:val="24"/>
          <w:szCs w:val="24"/>
        </w:rPr>
        <w:t xml:space="preserve">, though </w:t>
      </w:r>
      <w:r>
        <w:rPr>
          <w:rFonts w:cs="Times New Roman"/>
          <w:sz w:val="24"/>
          <w:szCs w:val="24"/>
        </w:rPr>
        <w:t>none</w:t>
      </w:r>
      <w:r w:rsidRPr="008A6859">
        <w:rPr>
          <w:rFonts w:cs="Times New Roman"/>
          <w:sz w:val="24"/>
          <w:szCs w:val="24"/>
        </w:rPr>
        <w:t xml:space="preserve"> </w:t>
      </w:r>
      <w:r>
        <w:rPr>
          <w:rFonts w:cs="Times New Roman"/>
          <w:sz w:val="24"/>
          <w:szCs w:val="24"/>
        </w:rPr>
        <w:t xml:space="preserve">of the plays </w:t>
      </w:r>
      <w:r w:rsidRPr="008A6859">
        <w:rPr>
          <w:rFonts w:cs="Times New Roman"/>
          <w:sz w:val="24"/>
          <w:szCs w:val="24"/>
        </w:rPr>
        <w:t xml:space="preserve">are named within the text itself. </w:t>
      </w:r>
      <w:r w:rsidRPr="003E4543">
        <w:rPr>
          <w:rFonts w:cs="Times New Roman"/>
          <w:sz w:val="24"/>
          <w:szCs w:val="24"/>
        </w:rPr>
        <w:t>The vast majority of the text consists of dialog</w:t>
      </w:r>
      <w:r>
        <w:rPr>
          <w:rFonts w:cs="Times New Roman"/>
          <w:sz w:val="24"/>
          <w:szCs w:val="24"/>
        </w:rPr>
        <w:t>ue</w:t>
      </w:r>
      <w:r w:rsidRPr="003E4543">
        <w:rPr>
          <w:rFonts w:cs="Times New Roman"/>
          <w:sz w:val="24"/>
          <w:szCs w:val="24"/>
        </w:rPr>
        <w:t xml:space="preserve"> well</w:t>
      </w:r>
      <w:r>
        <w:rPr>
          <w:rFonts w:cs="Times New Roman"/>
          <w:sz w:val="24"/>
          <w:szCs w:val="24"/>
        </w:rPr>
        <w:t xml:space="preserve"> </w:t>
      </w:r>
      <w:r w:rsidRPr="003E4543">
        <w:rPr>
          <w:rFonts w:cs="Times New Roman"/>
          <w:sz w:val="24"/>
          <w:szCs w:val="24"/>
        </w:rPr>
        <w:t>suited to reading aloud to appreciate the full effect of the author</w:t>
      </w:r>
      <w:r>
        <w:rPr>
          <w:rFonts w:cs="Times New Roman"/>
          <w:sz w:val="24"/>
          <w:szCs w:val="24"/>
        </w:rPr>
        <w:t>’</w:t>
      </w:r>
      <w:r w:rsidRPr="003E4543">
        <w:rPr>
          <w:rFonts w:cs="Times New Roman"/>
          <w:sz w:val="24"/>
          <w:szCs w:val="24"/>
        </w:rPr>
        <w:t xml:space="preserve">s </w:t>
      </w:r>
      <w:r>
        <w:rPr>
          <w:rFonts w:cs="Times New Roman"/>
          <w:sz w:val="24"/>
          <w:szCs w:val="24"/>
        </w:rPr>
        <w:t xml:space="preserve">stylistic </w:t>
      </w:r>
      <w:r w:rsidRPr="003E4543">
        <w:rPr>
          <w:rFonts w:cs="Times New Roman"/>
          <w:sz w:val="24"/>
          <w:szCs w:val="24"/>
        </w:rPr>
        <w:t xml:space="preserve">cadence and </w:t>
      </w:r>
      <w:r>
        <w:rPr>
          <w:rFonts w:cs="Times New Roman"/>
          <w:sz w:val="24"/>
          <w:szCs w:val="24"/>
        </w:rPr>
        <w:t xml:space="preserve">rich </w:t>
      </w:r>
      <w:r w:rsidRPr="003E4543">
        <w:rPr>
          <w:rFonts w:cs="Times New Roman"/>
          <w:sz w:val="24"/>
          <w:szCs w:val="24"/>
        </w:rPr>
        <w:t xml:space="preserve">literary voice. </w:t>
      </w:r>
      <w:r w:rsidRPr="002B3E7A">
        <w:rPr>
          <w:rFonts w:eastAsia="Times New Roman" w:cs="Times New Roman"/>
          <w:sz w:val="24"/>
          <w:szCs w:val="24"/>
        </w:rPr>
        <w:t>The orality of the text, with its theatrical structure and its long passages of dialogue incorporatin</w:t>
      </w:r>
      <w:r>
        <w:rPr>
          <w:rFonts w:eastAsia="Times New Roman" w:cs="Times New Roman"/>
          <w:sz w:val="24"/>
          <w:szCs w:val="24"/>
        </w:rPr>
        <w:t>g multiple interlocutors</w:t>
      </w:r>
      <w:r w:rsidRPr="002B3E7A">
        <w:rPr>
          <w:rFonts w:eastAsia="Times New Roman" w:cs="Times New Roman"/>
          <w:sz w:val="24"/>
          <w:szCs w:val="24"/>
        </w:rPr>
        <w:t>, contributes to what Ireland describes as “the reconciliation [that] will be the result of a collective endeavor in which every voice is heard” (</w:t>
      </w:r>
      <w:r>
        <w:rPr>
          <w:rFonts w:eastAsia="Times New Roman" w:cs="Times New Roman"/>
          <w:sz w:val="24"/>
          <w:szCs w:val="24"/>
        </w:rPr>
        <w:t xml:space="preserve">“Algerian War” </w:t>
      </w:r>
      <w:r w:rsidRPr="002B3E7A">
        <w:rPr>
          <w:rFonts w:eastAsia="Times New Roman" w:cs="Times New Roman"/>
          <w:sz w:val="24"/>
          <w:szCs w:val="24"/>
        </w:rPr>
        <w:t>212).</w:t>
      </w:r>
      <w:r w:rsidRPr="00335EAD">
        <w:rPr>
          <w:rFonts w:eastAsia="Times New Roman" w:cs="Times New Roman"/>
          <w:szCs w:val="24"/>
        </w:rPr>
        <w:t xml:space="preserve"> </w:t>
      </w:r>
      <w:r>
        <w:rPr>
          <w:rFonts w:cs="Times New Roman"/>
          <w:sz w:val="24"/>
          <w:szCs w:val="24"/>
        </w:rPr>
        <w:t>Since</w:t>
      </w:r>
      <w:r w:rsidRPr="008A6859">
        <w:rPr>
          <w:rFonts w:cs="Times New Roman"/>
          <w:sz w:val="24"/>
          <w:szCs w:val="24"/>
        </w:rPr>
        <w:t xml:space="preserve"> form and content are so closely bound in </w:t>
      </w:r>
      <w:r w:rsidRPr="008A6859">
        <w:rPr>
          <w:rFonts w:cs="Times New Roman"/>
          <w:i/>
          <w:sz w:val="24"/>
          <w:szCs w:val="24"/>
        </w:rPr>
        <w:t>Moze</w:t>
      </w:r>
      <w:r w:rsidRPr="008A6859">
        <w:rPr>
          <w:rFonts w:cs="Times New Roman"/>
          <w:sz w:val="24"/>
          <w:szCs w:val="24"/>
        </w:rPr>
        <w:t xml:space="preserve">, </w:t>
      </w:r>
      <w:r>
        <w:rPr>
          <w:rFonts w:cs="Times New Roman"/>
          <w:sz w:val="24"/>
          <w:szCs w:val="24"/>
        </w:rPr>
        <w:t xml:space="preserve">it is appropriate at this point to examine how the experiences of Moze and the narrator bear resemblance to those of the classical figures of Oedipus and Antigone. </w:t>
      </w:r>
    </w:p>
    <w:p w14:paraId="724AA53A" w14:textId="77777777" w:rsidR="00A6058D" w:rsidRPr="00FC651F" w:rsidRDefault="00A6058D" w:rsidP="00A6058D">
      <w:pPr>
        <w:pStyle w:val="NoSpacing"/>
        <w:spacing w:line="480" w:lineRule="auto"/>
        <w:ind w:firstLine="720"/>
      </w:pPr>
      <w:r>
        <w:rPr>
          <w:rFonts w:cs="Times New Roman"/>
          <w:szCs w:val="24"/>
        </w:rPr>
        <w:t xml:space="preserve">As with Oedipus, Moze once held a position of authority and prestige during his time as a village </w:t>
      </w:r>
      <w:r>
        <w:rPr>
          <w:rFonts w:cs="Times New Roman"/>
          <w:i/>
          <w:szCs w:val="24"/>
        </w:rPr>
        <w:t>maire</w:t>
      </w:r>
      <w:r>
        <w:t xml:space="preserve"> in the Algerian </w:t>
      </w:r>
      <w:r>
        <w:rPr>
          <w:i/>
        </w:rPr>
        <w:t>département</w:t>
      </w:r>
      <w:r>
        <w:t xml:space="preserve">. Moze’s father’s murder seals his tragic fate, much like with the death of Oedipus’s father (though the murders take place at different points in each narrative; Oedipus kills his father before becoming king, but Moze’s father dies while Moze is already in a position of authority). </w:t>
      </w:r>
      <w:r>
        <w:rPr>
          <w:rFonts w:cs="Times New Roman"/>
          <w:szCs w:val="24"/>
          <w:lang w:val="fr-FR"/>
        </w:rPr>
        <w:t>As the narrator explains, Moze’s father </w:t>
      </w:r>
      <w:r w:rsidRPr="00F562C5">
        <w:rPr>
          <w:lang w:val="fr-FR"/>
        </w:rPr>
        <w:t>“</w:t>
      </w:r>
      <w:r w:rsidRPr="003E4543">
        <w:rPr>
          <w:rFonts w:cs="Times New Roman"/>
          <w:szCs w:val="24"/>
          <w:lang w:val="fr-FR"/>
        </w:rPr>
        <w:t>avait été tué de plusieurs balles dans le ventre pour avoir servi des denrées alimentaires à des soldats français</w:t>
      </w:r>
      <w:r>
        <w:rPr>
          <w:rFonts w:cs="Times New Roman"/>
          <w:szCs w:val="24"/>
          <w:lang w:val="fr-FR"/>
        </w:rPr>
        <w:t>” (48).</w:t>
      </w:r>
      <w:r w:rsidRPr="0022323A">
        <w:rPr>
          <w:rFonts w:cs="Times New Roman"/>
          <w:szCs w:val="24"/>
          <w:lang w:val="fr-FR"/>
        </w:rPr>
        <w:t xml:space="preserve"> </w:t>
      </w:r>
      <w:r w:rsidRPr="00F32795">
        <w:rPr>
          <w:rFonts w:cs="Times New Roman"/>
          <w:szCs w:val="24"/>
        </w:rPr>
        <w:t>Moze</w:t>
      </w:r>
      <w:r>
        <w:rPr>
          <w:rFonts w:cs="Times New Roman"/>
          <w:szCs w:val="24"/>
        </w:rPr>
        <w:t xml:space="preserve"> thus </w:t>
      </w:r>
      <w:r w:rsidRPr="00F32795">
        <w:rPr>
          <w:rFonts w:cs="Times New Roman"/>
          <w:szCs w:val="24"/>
        </w:rPr>
        <w:t>does not commit the crime against his father</w:t>
      </w:r>
      <w:r>
        <w:rPr>
          <w:rFonts w:cs="Times New Roman"/>
          <w:szCs w:val="24"/>
        </w:rPr>
        <w:t xml:space="preserve"> himself; however,</w:t>
      </w:r>
      <w:r w:rsidRPr="00F32795">
        <w:rPr>
          <w:rFonts w:cs="Times New Roman"/>
          <w:szCs w:val="24"/>
        </w:rPr>
        <w:t xml:space="preserve"> it remains a family affair</w:t>
      </w:r>
      <w:r>
        <w:rPr>
          <w:rFonts w:cs="Times New Roman"/>
          <w:szCs w:val="24"/>
        </w:rPr>
        <w:t xml:space="preserve"> on a symbolic level because, </w:t>
      </w:r>
      <w:r>
        <w:t xml:space="preserve">throughout the text, the narrator uses the term “frères” to refer to the indigenous inhabitants of Algeria, and so Moze’s “frères” kill his father. Therefore, the term implicates native Algerians fighting on either side of the war, including the FLN supporters who killed Moze’s father for a perceived act of betrayal. The father’s murder makes it impossible for Moze to join the FLN; as the narrator’s sister recounts to the </w:t>
      </w:r>
      <w:r>
        <w:rPr>
          <w:i/>
        </w:rPr>
        <w:t>enquêteur</w:t>
      </w:r>
      <w:r>
        <w:t xml:space="preserve">: “À vingt-six ans on tue son père. </w:t>
      </w:r>
      <w:r w:rsidRPr="003E4543">
        <w:rPr>
          <w:rFonts w:cs="Times New Roman"/>
          <w:szCs w:val="24"/>
          <w:lang w:val="fr-FR"/>
        </w:rPr>
        <w:t>Et là, il est foutu. Mais jusqu</w:t>
      </w:r>
      <w:r>
        <w:rPr>
          <w:rFonts w:cs="Times New Roman"/>
          <w:szCs w:val="24"/>
          <w:lang w:val="fr-FR"/>
        </w:rPr>
        <w:t>’</w:t>
      </w:r>
      <w:r w:rsidRPr="003E4543">
        <w:rPr>
          <w:rFonts w:cs="Times New Roman"/>
          <w:szCs w:val="24"/>
          <w:lang w:val="fr-FR"/>
        </w:rPr>
        <w:t xml:space="preserve">au meurtre de son père il est loyal. </w:t>
      </w:r>
      <w:r w:rsidRPr="00F32795">
        <w:rPr>
          <w:rFonts w:cs="Times New Roman"/>
          <w:szCs w:val="24"/>
        </w:rPr>
        <w:t>Ensuite, il a largement payé</w:t>
      </w:r>
      <w:r>
        <w:rPr>
          <w:rFonts w:cs="Times New Roman"/>
          <w:szCs w:val="24"/>
        </w:rPr>
        <w:t>”</w:t>
      </w:r>
      <w:r w:rsidRPr="00F32795">
        <w:rPr>
          <w:rFonts w:cs="Times New Roman"/>
          <w:szCs w:val="24"/>
        </w:rPr>
        <w:t xml:space="preserve"> (36). In this </w:t>
      </w:r>
      <w:r>
        <w:rPr>
          <w:rFonts w:cs="Times New Roman"/>
          <w:szCs w:val="24"/>
        </w:rPr>
        <w:t>complex situation</w:t>
      </w:r>
      <w:r w:rsidRPr="00F32795">
        <w:rPr>
          <w:rFonts w:cs="Times New Roman"/>
          <w:szCs w:val="24"/>
        </w:rPr>
        <w:t>, no matter which side Moze chooses, he will be disloyal to some, and</w:t>
      </w:r>
      <w:r>
        <w:rPr>
          <w:rFonts w:cs="Times New Roman"/>
          <w:szCs w:val="24"/>
        </w:rPr>
        <w:t>, in the end,</w:t>
      </w:r>
      <w:r w:rsidRPr="00F32795">
        <w:rPr>
          <w:rFonts w:cs="Times New Roman"/>
          <w:szCs w:val="24"/>
        </w:rPr>
        <w:t xml:space="preserve"> he </w:t>
      </w:r>
      <w:r>
        <w:rPr>
          <w:rFonts w:cs="Times New Roman"/>
          <w:szCs w:val="24"/>
        </w:rPr>
        <w:t xml:space="preserve">decides that he </w:t>
      </w:r>
      <w:r w:rsidRPr="00F32795">
        <w:rPr>
          <w:rFonts w:cs="Times New Roman"/>
          <w:szCs w:val="24"/>
        </w:rPr>
        <w:t xml:space="preserve">cannot betray his own father. </w:t>
      </w:r>
      <w:r>
        <w:rPr>
          <w:rFonts w:cs="Times New Roman"/>
          <w:szCs w:val="24"/>
          <w:lang w:val="fr-FR"/>
        </w:rPr>
        <w:t xml:space="preserve">When Moze later participates in an execution as a gesture that he feels is an act of vengeance—he falsely believes that the victims were responsible for his father’s murder—Lantelme observes in </w:t>
      </w:r>
      <w:r>
        <w:rPr>
          <w:rFonts w:cs="Times New Roman"/>
          <w:i/>
          <w:szCs w:val="24"/>
          <w:lang w:val="fr-FR"/>
        </w:rPr>
        <w:t xml:space="preserve">Figures de la repentance </w:t>
      </w:r>
      <w:r>
        <w:rPr>
          <w:rFonts w:cs="Times New Roman"/>
          <w:szCs w:val="24"/>
          <w:lang w:val="fr-FR"/>
        </w:rPr>
        <w:t>(2016) that “</w:t>
      </w:r>
      <w:r w:rsidRPr="00F32795">
        <w:rPr>
          <w:rFonts w:cs="Times New Roman"/>
          <w:szCs w:val="24"/>
          <w:lang w:val="fr-FR"/>
        </w:rPr>
        <w:t>Le caractère familial de cette tragédie est renforcé par le fait que les cinq Algériens exécutés et jetés dans un torrent après avoir été tortures (un crime auquel Moze a participé) sont présentés comme des frères. Rongé par la honte, Moze acceptera du reste sa responsabilité puisqu</w:t>
      </w:r>
      <w:r>
        <w:rPr>
          <w:rFonts w:cs="Times New Roman"/>
          <w:szCs w:val="24"/>
          <w:lang w:val="fr-FR"/>
        </w:rPr>
        <w:t>’</w:t>
      </w:r>
      <w:r w:rsidRPr="00F32795">
        <w:rPr>
          <w:rFonts w:cs="Times New Roman"/>
          <w:szCs w:val="24"/>
          <w:lang w:val="fr-FR"/>
        </w:rPr>
        <w:t>il choisira de se tuer, s</w:t>
      </w:r>
      <w:r>
        <w:rPr>
          <w:rFonts w:cs="Times New Roman"/>
          <w:szCs w:val="24"/>
          <w:lang w:val="fr-FR"/>
        </w:rPr>
        <w:t>’</w:t>
      </w:r>
      <w:r w:rsidRPr="00F32795">
        <w:rPr>
          <w:rFonts w:cs="Times New Roman"/>
          <w:szCs w:val="24"/>
          <w:lang w:val="fr-FR"/>
        </w:rPr>
        <w:t xml:space="preserve">infligeant comme </w:t>
      </w:r>
      <w:r>
        <w:rPr>
          <w:rFonts w:cs="Times New Roman"/>
          <w:szCs w:val="24"/>
          <w:lang w:val="fr-FR"/>
        </w:rPr>
        <w:t>Œd</w:t>
      </w:r>
      <w:r w:rsidRPr="00F32795">
        <w:rPr>
          <w:rFonts w:cs="Times New Roman"/>
          <w:szCs w:val="24"/>
          <w:lang w:val="fr-FR"/>
        </w:rPr>
        <w:t>ipe une punition</w:t>
      </w:r>
      <w:r>
        <w:rPr>
          <w:rFonts w:cs="Times New Roman"/>
          <w:szCs w:val="24"/>
          <w:lang w:val="fr-FR"/>
        </w:rPr>
        <w:t>”</w:t>
      </w:r>
      <w:r w:rsidRPr="00F32795">
        <w:rPr>
          <w:rFonts w:cs="Times New Roman"/>
          <w:szCs w:val="24"/>
          <w:lang w:val="fr-FR"/>
        </w:rPr>
        <w:t xml:space="preserve"> (55-56). </w:t>
      </w:r>
      <w:r>
        <w:rPr>
          <w:rFonts w:cs="Times New Roman"/>
          <w:szCs w:val="24"/>
        </w:rPr>
        <w:t xml:space="preserve">Alternatively, Moze’s retreat into silence could be read as a form of self-punishment; the narrator also describes this taciturnity as a kind of metaphysical death that precedes his physical death. In this interpretation, instead of sacrificing his vision, Moze sacrifices his speech, unable and unwilling to talk of his shame. </w:t>
      </w:r>
    </w:p>
    <w:p w14:paraId="34B19D1B" w14:textId="77777777" w:rsidR="00A6058D" w:rsidRDefault="00A6058D" w:rsidP="00A6058D">
      <w:pPr>
        <w:pStyle w:val="NoSpacing"/>
        <w:spacing w:line="480" w:lineRule="auto"/>
        <w:ind w:firstLine="720"/>
      </w:pPr>
      <w:r>
        <w:t>However, even before Moze’s father’s death, the narrator problematizes Moze’s various positions of relative power within the colony; it is possible that, as we know about the situation of Oedipus, his authority also derived from a problematic source:</w:t>
      </w:r>
    </w:p>
    <w:p w14:paraId="1CE4D22D" w14:textId="77777777" w:rsidR="00A6058D" w:rsidRDefault="00A6058D" w:rsidP="00A6058D">
      <w:pPr>
        <w:spacing w:after="0" w:line="480" w:lineRule="auto"/>
        <w:ind w:left="720"/>
        <w:rPr>
          <w:rFonts w:cs="Times New Roman"/>
        </w:rPr>
      </w:pPr>
      <w:r w:rsidRPr="00F32795">
        <w:rPr>
          <w:rFonts w:cs="Times New Roman"/>
          <w:lang w:val="fr-FR"/>
        </w:rPr>
        <w:t>En Algérie, Moze s</w:t>
      </w:r>
      <w:r>
        <w:rPr>
          <w:rFonts w:cs="Times New Roman"/>
          <w:lang w:val="fr-FR"/>
        </w:rPr>
        <w:t>’</w:t>
      </w:r>
      <w:r w:rsidRPr="00F32795">
        <w:rPr>
          <w:rFonts w:cs="Times New Roman"/>
          <w:lang w:val="fr-FR"/>
        </w:rPr>
        <w:t>est glissé dans difficulté dans l</w:t>
      </w:r>
      <w:r>
        <w:rPr>
          <w:rFonts w:cs="Times New Roman"/>
          <w:lang w:val="fr-FR"/>
        </w:rPr>
        <w:t>’</w:t>
      </w:r>
      <w:r w:rsidRPr="00F32795">
        <w:rPr>
          <w:rFonts w:cs="Times New Roman"/>
          <w:lang w:val="fr-FR"/>
        </w:rPr>
        <w:t>habit qu</w:t>
      </w:r>
      <w:r>
        <w:rPr>
          <w:rFonts w:cs="Times New Roman"/>
          <w:lang w:val="fr-FR"/>
        </w:rPr>
        <w:t>’</w:t>
      </w:r>
      <w:r w:rsidRPr="00F32795">
        <w:rPr>
          <w:rFonts w:cs="Times New Roman"/>
          <w:lang w:val="fr-FR"/>
        </w:rPr>
        <w:t>on lui a prêté. Il espérait sans doute le garder. C</w:t>
      </w:r>
      <w:r>
        <w:rPr>
          <w:rFonts w:cs="Times New Roman"/>
          <w:lang w:val="fr-FR"/>
        </w:rPr>
        <w:t>’</w:t>
      </w:r>
      <w:r w:rsidRPr="00F32795">
        <w:rPr>
          <w:rFonts w:cs="Times New Roman"/>
          <w:lang w:val="fr-FR"/>
        </w:rPr>
        <w:t>était un élu du deuxième collège. Celui des Arabes. Une poignée d</w:t>
      </w:r>
      <w:r>
        <w:rPr>
          <w:rFonts w:cs="Times New Roman"/>
          <w:lang w:val="fr-FR"/>
        </w:rPr>
        <w:t>’</w:t>
      </w:r>
      <w:r w:rsidRPr="00F32795">
        <w:rPr>
          <w:rFonts w:cs="Times New Roman"/>
          <w:lang w:val="fr-FR"/>
        </w:rPr>
        <w:t>hommes pour neuf millions d</w:t>
      </w:r>
      <w:r>
        <w:rPr>
          <w:rFonts w:cs="Times New Roman"/>
          <w:lang w:val="fr-FR"/>
        </w:rPr>
        <w:t>’</w:t>
      </w:r>
      <w:r w:rsidRPr="00F32795">
        <w:rPr>
          <w:rFonts w:cs="Times New Roman"/>
          <w:lang w:val="fr-FR"/>
        </w:rPr>
        <w:t>indigènes! Une assemblée blanche à quatre-vingt-dix pour cent, pour un million d</w:t>
      </w:r>
      <w:r>
        <w:rPr>
          <w:rFonts w:cs="Times New Roman"/>
          <w:lang w:val="fr-FR"/>
        </w:rPr>
        <w:t>’</w:t>
      </w:r>
      <w:r w:rsidRPr="00F32795">
        <w:rPr>
          <w:rFonts w:cs="Times New Roman"/>
          <w:lang w:val="fr-FR"/>
        </w:rPr>
        <w:t>Européens. . . . Maire, conseiller général, vice-pré</w:t>
      </w:r>
      <w:r>
        <w:rPr>
          <w:rFonts w:cs="Times New Roman"/>
          <w:lang w:val="fr-FR"/>
        </w:rPr>
        <w:t>s</w:t>
      </w:r>
      <w:r w:rsidRPr="00F32795">
        <w:rPr>
          <w:rFonts w:cs="Times New Roman"/>
          <w:lang w:val="fr-FR"/>
        </w:rPr>
        <w:t xml:space="preserve">ident du Conseil général et, qui sait, bientôt député! Et Moze a accepté que sa voix compte pour si peu. </w:t>
      </w:r>
      <w:r w:rsidRPr="00335EAD">
        <w:rPr>
          <w:rFonts w:cs="Times New Roman"/>
        </w:rPr>
        <w:t xml:space="preserve">(37) </w:t>
      </w:r>
    </w:p>
    <w:p w14:paraId="115FD920" w14:textId="77777777" w:rsidR="00A6058D" w:rsidRDefault="00A6058D" w:rsidP="00A6058D">
      <w:pPr>
        <w:spacing w:after="0" w:line="480" w:lineRule="auto"/>
        <w:rPr>
          <w:rFonts w:cs="Times New Roman"/>
        </w:rPr>
      </w:pPr>
      <w:r>
        <w:rPr>
          <w:rFonts w:cs="Times New Roman"/>
        </w:rPr>
        <w:t>The narrator critiques Moze for his prideful pursuit of advancement, a decision that actually represents a deliberate act of engaging in complicity with the French colonial system. In his arrogance and blindness, o</w:t>
      </w:r>
      <w:r w:rsidRPr="00335EAD">
        <w:rPr>
          <w:rFonts w:cs="Times New Roman"/>
        </w:rPr>
        <w:t xml:space="preserve">ne might even </w:t>
      </w:r>
      <w:r>
        <w:rPr>
          <w:rFonts w:cs="Times New Roman"/>
        </w:rPr>
        <w:t>identify</w:t>
      </w:r>
      <w:r w:rsidRPr="00335EAD">
        <w:rPr>
          <w:rFonts w:cs="Times New Roman"/>
        </w:rPr>
        <w:t xml:space="preserve"> a certain similarity to Eugène Ionesco</w:t>
      </w:r>
      <w:r>
        <w:rPr>
          <w:rFonts w:cs="Times New Roman"/>
        </w:rPr>
        <w:t>’</w:t>
      </w:r>
      <w:r w:rsidRPr="00335EAD">
        <w:rPr>
          <w:rFonts w:cs="Times New Roman"/>
        </w:rPr>
        <w:t xml:space="preserve">s </w:t>
      </w:r>
      <w:r w:rsidRPr="00335EAD">
        <w:rPr>
          <w:rFonts w:cs="Times New Roman"/>
          <w:i/>
        </w:rPr>
        <w:t>Le roi se meurt</w:t>
      </w:r>
      <w:r w:rsidRPr="00335EAD">
        <w:rPr>
          <w:rFonts w:cs="Times New Roman"/>
        </w:rPr>
        <w:t xml:space="preserve"> (1962), an absurdist play in which a foolish king</w:t>
      </w:r>
      <w:r>
        <w:rPr>
          <w:rFonts w:cs="Times New Roman"/>
        </w:rPr>
        <w:t>’</w:t>
      </w:r>
      <w:r w:rsidRPr="00335EAD">
        <w:rPr>
          <w:rFonts w:cs="Times New Roman"/>
        </w:rPr>
        <w:t>s realm falls apart, and the king himself grows increasingly ill, though he remains in denial of his—and his kingdom</w:t>
      </w:r>
      <w:r>
        <w:rPr>
          <w:rFonts w:cs="Times New Roman"/>
        </w:rPr>
        <w:t>’</w:t>
      </w:r>
      <w:r w:rsidRPr="00335EAD">
        <w:rPr>
          <w:rFonts w:cs="Times New Roman"/>
        </w:rPr>
        <w:t>s—</w:t>
      </w:r>
      <w:r>
        <w:rPr>
          <w:rFonts w:cs="Times New Roman"/>
        </w:rPr>
        <w:t xml:space="preserve">worsening </w:t>
      </w:r>
      <w:r w:rsidRPr="00335EAD">
        <w:rPr>
          <w:rFonts w:cs="Times New Roman"/>
        </w:rPr>
        <w:t xml:space="preserve">condition. </w:t>
      </w:r>
      <w:r>
        <w:rPr>
          <w:rFonts w:cs="Times New Roman"/>
        </w:rPr>
        <w:t>Within this framework, t</w:t>
      </w:r>
      <w:r w:rsidRPr="00335EAD">
        <w:rPr>
          <w:rFonts w:cs="Times New Roman"/>
        </w:rPr>
        <w:t xml:space="preserve">he deteriorating </w:t>
      </w:r>
      <w:r>
        <w:rPr>
          <w:rFonts w:cs="Times New Roman"/>
        </w:rPr>
        <w:t>government can be seen to</w:t>
      </w:r>
      <w:r w:rsidRPr="00335EAD">
        <w:rPr>
          <w:rFonts w:cs="Times New Roman"/>
        </w:rPr>
        <w:t xml:space="preserve"> correspond to the fracturing of France</w:t>
      </w:r>
      <w:r>
        <w:rPr>
          <w:rFonts w:cs="Times New Roman"/>
        </w:rPr>
        <w:t>’</w:t>
      </w:r>
      <w:r w:rsidRPr="00335EAD">
        <w:rPr>
          <w:rFonts w:cs="Times New Roman"/>
        </w:rPr>
        <w:t xml:space="preserve">s former empire in the years following the end of the Second World War, with most former French colonies in Africa gaining independence by 1960, except for Algeria, which only became independent after the Évian Accords were signed to end the war in 1962. </w:t>
      </w:r>
      <w:r>
        <w:rPr>
          <w:rFonts w:cs="Times New Roman"/>
        </w:rPr>
        <w:t>Indeed, recalling</w:t>
      </w:r>
      <w:r w:rsidRPr="00335EAD">
        <w:rPr>
          <w:rFonts w:cs="Times New Roman"/>
        </w:rPr>
        <w:t xml:space="preserve"> Ionesco</w:t>
      </w:r>
      <w:r>
        <w:rPr>
          <w:rFonts w:cs="Times New Roman"/>
        </w:rPr>
        <w:t>’</w:t>
      </w:r>
      <w:r w:rsidRPr="00335EAD">
        <w:rPr>
          <w:rFonts w:cs="Times New Roman"/>
        </w:rPr>
        <w:t xml:space="preserve">s king, Moze watches his status and </w:t>
      </w:r>
      <w:r>
        <w:rPr>
          <w:rFonts w:cs="Times New Roman"/>
        </w:rPr>
        <w:t xml:space="preserve">his </w:t>
      </w:r>
      <w:r w:rsidRPr="00335EAD">
        <w:rPr>
          <w:rFonts w:cs="Times New Roman"/>
        </w:rPr>
        <w:t>territory crumble around him while he remains powerless</w:t>
      </w:r>
      <w:r>
        <w:rPr>
          <w:rFonts w:cs="Times New Roman"/>
        </w:rPr>
        <w:t xml:space="preserve"> to stop the destruction</w:t>
      </w:r>
      <w:r w:rsidRPr="00335EAD">
        <w:rPr>
          <w:rFonts w:cs="Times New Roman"/>
        </w:rPr>
        <w:t xml:space="preserve">. </w:t>
      </w:r>
      <w:r w:rsidRPr="00335EAD">
        <w:rPr>
          <w:rFonts w:cs="Times New Roman"/>
          <w:i/>
        </w:rPr>
        <w:t xml:space="preserve">Moze </w:t>
      </w:r>
      <w:r w:rsidRPr="00335EAD">
        <w:rPr>
          <w:rFonts w:cs="Times New Roman"/>
        </w:rPr>
        <w:t xml:space="preserve">could </w:t>
      </w:r>
      <w:r>
        <w:rPr>
          <w:rFonts w:cs="Times New Roman"/>
        </w:rPr>
        <w:t xml:space="preserve">thus </w:t>
      </w:r>
      <w:r w:rsidRPr="00335EAD">
        <w:rPr>
          <w:rFonts w:cs="Times New Roman"/>
        </w:rPr>
        <w:t xml:space="preserve">theoretically bear the subtitle, </w:t>
      </w:r>
      <w:r>
        <w:rPr>
          <w:rFonts w:cs="Times New Roman"/>
        </w:rPr>
        <w:t>“</w:t>
      </w:r>
      <w:r w:rsidRPr="00335EAD">
        <w:rPr>
          <w:rFonts w:cs="Times New Roman"/>
        </w:rPr>
        <w:t>le maire se meurt.</w:t>
      </w:r>
      <w:r>
        <w:rPr>
          <w:rFonts w:cs="Times New Roman"/>
        </w:rPr>
        <w:t>”</w:t>
      </w:r>
      <w:r w:rsidRPr="00335EAD">
        <w:rPr>
          <w:rFonts w:cs="Times New Roman"/>
        </w:rPr>
        <w:t xml:space="preserve"> Within the French department of Algeria, Moze accept</w:t>
      </w:r>
      <w:r>
        <w:rPr>
          <w:rFonts w:cs="Times New Roman"/>
        </w:rPr>
        <w:t xml:space="preserve">ed </w:t>
      </w:r>
      <w:r w:rsidRPr="00335EAD">
        <w:rPr>
          <w:rFonts w:cs="Times New Roman"/>
        </w:rPr>
        <w:t xml:space="preserve">the status quo and hoped to move up </w:t>
      </w:r>
      <w:r>
        <w:rPr>
          <w:rFonts w:cs="Times New Roman"/>
        </w:rPr>
        <w:t xml:space="preserve">in </w:t>
      </w:r>
      <w:r w:rsidRPr="00335EAD">
        <w:rPr>
          <w:rFonts w:cs="Times New Roman"/>
        </w:rPr>
        <w:t>the ranks, but this</w:t>
      </w:r>
      <w:r>
        <w:rPr>
          <w:rFonts w:cs="Times New Roman"/>
        </w:rPr>
        <w:t xml:space="preserve"> decision</w:t>
      </w:r>
      <w:r w:rsidRPr="00335EAD">
        <w:rPr>
          <w:rFonts w:cs="Times New Roman"/>
        </w:rPr>
        <w:t>, and a series of other choices, contribute</w:t>
      </w:r>
      <w:r>
        <w:rPr>
          <w:rFonts w:cs="Times New Roman"/>
        </w:rPr>
        <w:t>d</w:t>
      </w:r>
      <w:r w:rsidRPr="00335EAD">
        <w:rPr>
          <w:rFonts w:cs="Times New Roman"/>
        </w:rPr>
        <w:t xml:space="preserve"> to his downfall and </w:t>
      </w:r>
      <w:r>
        <w:rPr>
          <w:rFonts w:cs="Times New Roman"/>
        </w:rPr>
        <w:t xml:space="preserve">to </w:t>
      </w:r>
      <w:r w:rsidRPr="00335EAD">
        <w:rPr>
          <w:rFonts w:cs="Times New Roman"/>
        </w:rPr>
        <w:t>the loss of his homeland (even his ancestral lands were chipped away</w:t>
      </w:r>
      <w:r>
        <w:rPr>
          <w:rFonts w:cs="Times New Roman"/>
        </w:rPr>
        <w:t>, bit by bit, traded</w:t>
      </w:r>
      <w:r w:rsidRPr="00335EAD">
        <w:rPr>
          <w:rFonts w:cs="Times New Roman"/>
        </w:rPr>
        <w:t xml:space="preserve"> as bribes to keep him alive) in the aftermath of the war. </w:t>
      </w:r>
      <w:r>
        <w:rPr>
          <w:rFonts w:cs="Times New Roman"/>
        </w:rPr>
        <w:t>In France, he rules only over his family with isolationistic policies, seemingly ignoring the community surrounding them. Rahmani depicts him as i</w:t>
      </w:r>
      <w:r w:rsidRPr="00335EAD">
        <w:rPr>
          <w:rFonts w:cs="Times New Roman"/>
        </w:rPr>
        <w:t>mperious but</w:t>
      </w:r>
      <w:r>
        <w:rPr>
          <w:rFonts w:cs="Times New Roman"/>
        </w:rPr>
        <w:t xml:space="preserve"> ultimately</w:t>
      </w:r>
      <w:r w:rsidRPr="00335EAD">
        <w:rPr>
          <w:rFonts w:cs="Times New Roman"/>
        </w:rPr>
        <w:t xml:space="preserve"> ineffectual</w:t>
      </w:r>
      <w:r>
        <w:rPr>
          <w:rFonts w:cs="Times New Roman"/>
        </w:rPr>
        <w:t xml:space="preserve">; even in the worst </w:t>
      </w:r>
      <w:r w:rsidRPr="00DE7F70">
        <w:rPr>
          <w:rFonts w:cs="Times New Roman"/>
        </w:rPr>
        <w:t>circumstances, the children still reach the outside world through their voracious appetite for reading (</w:t>
      </w:r>
      <w:r w:rsidRPr="00DE7F70">
        <w:rPr>
          <w:rFonts w:cs="Times New Roman"/>
          <w:i/>
        </w:rPr>
        <w:t xml:space="preserve">Moze </w:t>
      </w:r>
      <w:r w:rsidRPr="00DE7F70">
        <w:rPr>
          <w:rFonts w:cs="Times New Roman"/>
        </w:rPr>
        <w:t>71).</w:t>
      </w:r>
      <w:r>
        <w:rPr>
          <w:rFonts w:cs="Times New Roman"/>
        </w:rPr>
        <w:t xml:space="preserve"> The wider horizons afforded by the very gesture of reading inform the author’s own work; she takes the specific circumstance of her family’s memories and rewrites them with interconnections to literature and world history. </w:t>
      </w:r>
    </w:p>
    <w:p w14:paraId="25194CC2" w14:textId="77777777" w:rsidR="00A6058D" w:rsidRDefault="00A6058D" w:rsidP="00A6058D">
      <w:pPr>
        <w:pStyle w:val="Heading3"/>
      </w:pPr>
      <w:bookmarkStart w:id="143" w:name="_Toc509062904"/>
      <w:bookmarkStart w:id="144" w:name="_Toc510562032"/>
      <w:bookmarkStart w:id="145" w:name="_Toc513556668"/>
      <w:bookmarkStart w:id="146" w:name="_Hlk508842883"/>
      <w:r>
        <w:t>1.3 The Antigone Who Lives</w:t>
      </w:r>
      <w:bookmarkEnd w:id="143"/>
      <w:bookmarkEnd w:id="144"/>
      <w:bookmarkEnd w:id="145"/>
    </w:p>
    <w:p w14:paraId="56A287CA" w14:textId="01E8F35C" w:rsidR="00A6058D" w:rsidRDefault="00A6058D" w:rsidP="00A6058D">
      <w:pPr>
        <w:spacing w:after="0" w:line="480" w:lineRule="auto"/>
        <w:ind w:firstLine="720"/>
        <w:rPr>
          <w:rFonts w:cs="Times New Roman"/>
          <w:szCs w:val="24"/>
        </w:rPr>
      </w:pPr>
      <w:bookmarkStart w:id="147" w:name="_Hlk508743217"/>
      <w:r>
        <w:rPr>
          <w:rFonts w:cs="Times New Roman"/>
          <w:szCs w:val="24"/>
        </w:rPr>
        <w:t xml:space="preserve">In her preoccupation with justice, the narrator </w:t>
      </w:r>
      <w:bookmarkEnd w:id="147"/>
      <w:r>
        <w:rPr>
          <w:rFonts w:cs="Times New Roman"/>
          <w:szCs w:val="24"/>
        </w:rPr>
        <w:t>becomes a contemporary representation of the iconic figure of Antigone.</w:t>
      </w:r>
      <w:r>
        <w:rPr>
          <w:rStyle w:val="FootnoteReference"/>
          <w:rFonts w:cs="Times New Roman"/>
          <w:szCs w:val="24"/>
        </w:rPr>
        <w:footnoteReference w:id="84"/>
      </w:r>
      <w:r>
        <w:rPr>
          <w:rFonts w:cs="Times New Roman"/>
          <w:szCs w:val="24"/>
        </w:rPr>
        <w:t xml:space="preserve"> “</w:t>
      </w:r>
      <w:r w:rsidRPr="00961C15">
        <w:rPr>
          <w:rFonts w:cs="Times New Roman"/>
          <w:szCs w:val="24"/>
        </w:rPr>
        <w:t>Act</w:t>
      </w:r>
      <w:r>
        <w:rPr>
          <w:rFonts w:cs="Times New Roman"/>
          <w:szCs w:val="24"/>
        </w:rPr>
        <w:t>”</w:t>
      </w:r>
      <w:r w:rsidRPr="00961C15">
        <w:rPr>
          <w:rFonts w:cs="Times New Roman"/>
          <w:szCs w:val="24"/>
        </w:rPr>
        <w:t xml:space="preserve"> II of </w:t>
      </w:r>
      <w:r w:rsidRPr="00961C15">
        <w:rPr>
          <w:rFonts w:cs="Times New Roman"/>
          <w:i/>
          <w:szCs w:val="24"/>
        </w:rPr>
        <w:t>Moze</w:t>
      </w:r>
      <w:r w:rsidRPr="00961C15">
        <w:rPr>
          <w:rFonts w:cs="Times New Roman"/>
          <w:szCs w:val="24"/>
        </w:rPr>
        <w:t>, entitled</w:t>
      </w:r>
      <w:r w:rsidRPr="00961C15">
        <w:rPr>
          <w:rFonts w:cs="Times New Roman"/>
          <w:i/>
          <w:szCs w:val="24"/>
        </w:rPr>
        <w:t xml:space="preserve"> </w:t>
      </w:r>
      <w:r>
        <w:rPr>
          <w:rFonts w:cs="Times New Roman"/>
          <w:szCs w:val="24"/>
        </w:rPr>
        <w:t>“</w:t>
      </w:r>
      <w:r w:rsidRPr="00961C15">
        <w:rPr>
          <w:rFonts w:cs="Times New Roman"/>
          <w:szCs w:val="24"/>
        </w:rPr>
        <w:t>La Sépulture,</w:t>
      </w:r>
      <w:r>
        <w:rPr>
          <w:rFonts w:cs="Times New Roman"/>
          <w:szCs w:val="24"/>
        </w:rPr>
        <w:t>”</w:t>
      </w:r>
      <w:r w:rsidRPr="00961C15">
        <w:rPr>
          <w:rFonts w:cs="Times New Roman"/>
          <w:szCs w:val="24"/>
        </w:rPr>
        <w:t xml:space="preserve"> </w:t>
      </w:r>
      <w:r>
        <w:t xml:space="preserve">recreates aspects of Antigone’s conversation with her sister Ismene, though instead of discussing funeral rites for a brother, the narrator and her sister ponder how to arrange a burial for their father in Algeria. Furthermore, the narrator and her sister stage their encounter beyond French borders, in a symbolic space not unlike Antigone and Ismene speaking in secrecy outside of the palace gates. They converse alone in a room in Algeria, and the narrator goes so far as to propose hypothetical ways to smuggle Moze’s corpse into the country: “Je pourrais déclarer un autre corps, fournir un autre certificat de décès. . . . On ne va pas vérifier un mort!” (104). Moze’s injunction from entering Algeria extends to the repatriation of his body after death, and this permanent exclusion from his homeland and original community compounds the insults to his dignity that he endured during his entire life. </w:t>
      </w:r>
      <w:r w:rsidRPr="00961C15">
        <w:rPr>
          <w:rFonts w:cs="Times New Roman"/>
          <w:szCs w:val="24"/>
        </w:rPr>
        <w:t xml:space="preserve">When Antigone seeks to have her brother Polynieces buried according to the proper rites, it is, as Ledoux-Beaugrand and Parent note, because the state, by decreeing that his body be left </w:t>
      </w:r>
      <w:r w:rsidRPr="00CA437F">
        <w:rPr>
          <w:rFonts w:cs="Times New Roman"/>
          <w:szCs w:val="24"/>
        </w:rPr>
        <w:t xml:space="preserve">exposed, </w:t>
      </w:r>
      <w:r>
        <w:rPr>
          <w:rFonts w:cs="Times New Roman"/>
          <w:szCs w:val="24"/>
        </w:rPr>
        <w:t>“</w:t>
      </w:r>
      <w:r w:rsidRPr="00CA437F">
        <w:rPr>
          <w:rFonts w:cs="Times New Roman"/>
          <w:szCs w:val="24"/>
        </w:rPr>
        <w:t>le prive ainsi d</w:t>
      </w:r>
      <w:r>
        <w:rPr>
          <w:rFonts w:cs="Times New Roman"/>
          <w:szCs w:val="24"/>
        </w:rPr>
        <w:t>’</w:t>
      </w:r>
      <w:r w:rsidRPr="00CA437F">
        <w:rPr>
          <w:rFonts w:cs="Times New Roman"/>
          <w:szCs w:val="24"/>
        </w:rPr>
        <w:t>une dignité humaine fondamentale, qui s</w:t>
      </w:r>
      <w:r>
        <w:rPr>
          <w:rFonts w:cs="Times New Roman"/>
          <w:szCs w:val="24"/>
        </w:rPr>
        <w:t>’</w:t>
      </w:r>
      <w:r w:rsidRPr="00CA437F">
        <w:rPr>
          <w:rFonts w:cs="Times New Roman"/>
          <w:szCs w:val="24"/>
        </w:rPr>
        <w:t>exprimerait par sa mise en sépulture</w:t>
      </w:r>
      <w:r>
        <w:rPr>
          <w:rFonts w:cs="Times New Roman"/>
          <w:szCs w:val="24"/>
        </w:rPr>
        <w:t>”</w:t>
      </w:r>
      <w:r w:rsidRPr="00CA437F">
        <w:rPr>
          <w:rFonts w:cs="Times New Roman"/>
          <w:szCs w:val="24"/>
        </w:rPr>
        <w:t xml:space="preserve"> (55). In a similar manner</w:t>
      </w:r>
      <w:r w:rsidRPr="00961C15">
        <w:rPr>
          <w:rFonts w:cs="Times New Roman"/>
          <w:szCs w:val="24"/>
        </w:rPr>
        <w:t xml:space="preserve">, the narrator also demands </w:t>
      </w:r>
      <w:r>
        <w:rPr>
          <w:rFonts w:cs="Times New Roman"/>
          <w:szCs w:val="24"/>
        </w:rPr>
        <w:t xml:space="preserve">France’s </w:t>
      </w:r>
      <w:r w:rsidRPr="00961C15">
        <w:rPr>
          <w:rFonts w:cs="Times New Roman"/>
          <w:szCs w:val="24"/>
        </w:rPr>
        <w:t xml:space="preserve">recognition </w:t>
      </w:r>
      <w:r>
        <w:rPr>
          <w:rFonts w:cs="Times New Roman"/>
          <w:szCs w:val="24"/>
        </w:rPr>
        <w:t xml:space="preserve">of </w:t>
      </w:r>
      <w:r w:rsidRPr="00961C15">
        <w:rPr>
          <w:rFonts w:cs="Times New Roman"/>
          <w:szCs w:val="24"/>
        </w:rPr>
        <w:t>her father</w:t>
      </w:r>
      <w:r>
        <w:rPr>
          <w:rFonts w:cs="Times New Roman"/>
          <w:szCs w:val="24"/>
        </w:rPr>
        <w:t>’</w:t>
      </w:r>
      <w:r w:rsidRPr="00961C15">
        <w:rPr>
          <w:rFonts w:cs="Times New Roman"/>
          <w:szCs w:val="24"/>
        </w:rPr>
        <w:t xml:space="preserve">s </w:t>
      </w:r>
      <w:r>
        <w:rPr>
          <w:rFonts w:cs="Times New Roman"/>
          <w:szCs w:val="24"/>
        </w:rPr>
        <w:t>innate humanity</w:t>
      </w:r>
      <w:r w:rsidRPr="00961C15">
        <w:rPr>
          <w:rFonts w:cs="Times New Roman"/>
          <w:szCs w:val="24"/>
        </w:rPr>
        <w:t xml:space="preserve">. Indeed, when the narrator prepares to leave Algeria to confront the </w:t>
      </w:r>
      <w:r w:rsidRPr="00961C15">
        <w:rPr>
          <w:rFonts w:cs="Times New Roman"/>
          <w:i/>
          <w:szCs w:val="24"/>
        </w:rPr>
        <w:t>Commission nationale de réparation</w:t>
      </w:r>
      <w:r w:rsidRPr="00961C15">
        <w:rPr>
          <w:rFonts w:cs="Times New Roman"/>
          <w:szCs w:val="24"/>
        </w:rPr>
        <w:t xml:space="preserve">, her sister urges, </w:t>
      </w:r>
      <w:r>
        <w:rPr>
          <w:rFonts w:cs="Times New Roman"/>
          <w:szCs w:val="24"/>
        </w:rPr>
        <w:t>“</w:t>
      </w:r>
      <w:r w:rsidRPr="002B4080">
        <w:rPr>
          <w:rFonts w:cs="Times New Roman"/>
          <w:szCs w:val="24"/>
        </w:rPr>
        <w:t xml:space="preserve">À toi de faire exister cet homme. </w:t>
      </w:r>
      <w:r w:rsidRPr="003E22E7">
        <w:rPr>
          <w:rFonts w:cs="Times New Roman"/>
          <w:szCs w:val="24"/>
          <w:lang w:val="fr-FR"/>
        </w:rPr>
        <w:t>Ramène-le. Dis son existence” (</w:t>
      </w:r>
      <w:r w:rsidRPr="003E22E7">
        <w:rPr>
          <w:rFonts w:cs="Times New Roman"/>
          <w:i/>
          <w:szCs w:val="24"/>
          <w:lang w:val="fr-FR"/>
        </w:rPr>
        <w:t xml:space="preserve">Moze </w:t>
      </w:r>
      <w:r w:rsidRPr="003E22E7">
        <w:rPr>
          <w:rFonts w:cs="Times New Roman"/>
          <w:szCs w:val="24"/>
          <w:lang w:val="fr-FR"/>
        </w:rPr>
        <w:t xml:space="preserve">96). </w:t>
      </w:r>
      <w:r>
        <w:rPr>
          <w:lang w:val="fr-FR"/>
        </w:rPr>
        <w:t>As</w:t>
      </w:r>
      <w:r w:rsidRPr="00961C15">
        <w:rPr>
          <w:lang w:val="fr-FR"/>
        </w:rPr>
        <w:t xml:space="preserve"> Lantelme</w:t>
      </w:r>
      <w:r>
        <w:rPr>
          <w:lang w:val="fr-FR"/>
        </w:rPr>
        <w:t>’</w:t>
      </w:r>
      <w:r w:rsidRPr="00961C15">
        <w:rPr>
          <w:lang w:val="fr-FR"/>
        </w:rPr>
        <w:t>s elaborat</w:t>
      </w:r>
      <w:r>
        <w:rPr>
          <w:lang w:val="fr-FR"/>
        </w:rPr>
        <w:t>es,</w:t>
      </w:r>
      <w:r w:rsidRPr="00961C15">
        <w:rPr>
          <w:lang w:val="fr-FR"/>
        </w:rPr>
        <w:t xml:space="preserve"> Rahmani emphasizes</w:t>
      </w:r>
      <w:r>
        <w:rPr>
          <w:lang w:val="fr-FR"/>
        </w:rPr>
        <w:t xml:space="preserve"> repeatedly</w:t>
      </w:r>
      <w:r w:rsidRPr="00961C15">
        <w:rPr>
          <w:lang w:val="fr-FR"/>
        </w:rPr>
        <w:t xml:space="preserve"> Moze</w:t>
      </w:r>
      <w:r>
        <w:rPr>
          <w:lang w:val="fr-FR"/>
        </w:rPr>
        <w:t>’</w:t>
      </w:r>
      <w:r w:rsidRPr="00961C15">
        <w:rPr>
          <w:lang w:val="fr-FR"/>
        </w:rPr>
        <w:t xml:space="preserve">s existence beyond war-time legacy: </w:t>
      </w:r>
      <w:r>
        <w:rPr>
          <w:lang w:val="fr-FR"/>
        </w:rPr>
        <w:t>“</w:t>
      </w:r>
      <w:r w:rsidRPr="000930DB">
        <w:rPr>
          <w:rFonts w:cs="Times New Roman"/>
          <w:szCs w:val="24"/>
          <w:lang w:val="fr-FR"/>
        </w:rPr>
        <w:t>Moze lui-même n</w:t>
      </w:r>
      <w:r>
        <w:rPr>
          <w:rFonts w:cs="Times New Roman"/>
          <w:szCs w:val="24"/>
          <w:lang w:val="fr-FR"/>
        </w:rPr>
        <w:t>’</w:t>
      </w:r>
      <w:r w:rsidRPr="000930DB">
        <w:rPr>
          <w:rFonts w:cs="Times New Roman"/>
          <w:szCs w:val="24"/>
          <w:lang w:val="fr-FR"/>
        </w:rPr>
        <w:t xml:space="preserve">est pas juste un harki, mais père de famille et un époux, un immigré, un homme avec ses valeurs, ses croyances et </w:t>
      </w:r>
      <w:r w:rsidR="008337A2">
        <w:rPr>
          <w:rFonts w:cs="Times New Roman"/>
          <w:szCs w:val="24"/>
          <w:lang w:val="fr-FR"/>
        </w:rPr>
        <w:t>s</w:t>
      </w:r>
      <w:r w:rsidRPr="000930DB">
        <w:rPr>
          <w:rFonts w:cs="Times New Roman"/>
          <w:szCs w:val="24"/>
          <w:lang w:val="fr-FR"/>
        </w:rPr>
        <w:t>es déceptions</w:t>
      </w:r>
      <w:r>
        <w:rPr>
          <w:rFonts w:cs="Times New Roman"/>
          <w:szCs w:val="24"/>
          <w:lang w:val="fr-FR"/>
        </w:rPr>
        <w:t>”</w:t>
      </w:r>
      <w:r w:rsidRPr="000930DB">
        <w:rPr>
          <w:rFonts w:cs="Times New Roman"/>
          <w:szCs w:val="24"/>
          <w:lang w:val="fr-FR"/>
        </w:rPr>
        <w:t xml:space="preserve"> </w:t>
      </w:r>
      <w:r w:rsidRPr="001C7E85">
        <w:rPr>
          <w:rFonts w:cs="Times New Roman"/>
          <w:szCs w:val="24"/>
          <w:lang w:val="fr-FR"/>
        </w:rPr>
        <w:t>(58)</w:t>
      </w:r>
      <w:r>
        <w:rPr>
          <w:rFonts w:cs="Times New Roman"/>
          <w:szCs w:val="24"/>
          <w:lang w:val="fr-FR"/>
        </w:rPr>
        <w:t xml:space="preserve">. </w:t>
      </w:r>
      <w:r w:rsidRPr="00961C15">
        <w:rPr>
          <w:rFonts w:cs="Times New Roman"/>
          <w:szCs w:val="24"/>
        </w:rPr>
        <w:t>Banished from Algeria, excluded from full recognition in French society, he had become nearly inhuman</w:t>
      </w:r>
      <w:r>
        <w:rPr>
          <w:rFonts w:cs="Times New Roman"/>
          <w:szCs w:val="24"/>
        </w:rPr>
        <w:t>, so, part of the</w:t>
      </w:r>
      <w:r w:rsidRPr="00961C15">
        <w:rPr>
          <w:rFonts w:cs="Times New Roman"/>
          <w:szCs w:val="24"/>
        </w:rPr>
        <w:t xml:space="preserve"> narrator</w:t>
      </w:r>
      <w:r>
        <w:rPr>
          <w:rFonts w:cs="Times New Roman"/>
          <w:szCs w:val="24"/>
        </w:rPr>
        <w:t xml:space="preserve">’s duty, as she sees it, is to </w:t>
      </w:r>
      <w:r w:rsidRPr="00961C15">
        <w:rPr>
          <w:rFonts w:cs="Times New Roman"/>
          <w:szCs w:val="24"/>
        </w:rPr>
        <w:t>restore M</w:t>
      </w:r>
      <w:r>
        <w:rPr>
          <w:rFonts w:cs="Times New Roman"/>
          <w:szCs w:val="24"/>
        </w:rPr>
        <w:t>oze’s most basic sense of personhood.</w:t>
      </w:r>
    </w:p>
    <w:p w14:paraId="34403E01" w14:textId="77777777" w:rsidR="00A6058D" w:rsidRDefault="00A6058D" w:rsidP="00A6058D">
      <w:pPr>
        <w:spacing w:after="0" w:line="480" w:lineRule="auto"/>
        <w:ind w:firstLine="720"/>
        <w:rPr>
          <w:rFonts w:cs="Times New Roman"/>
          <w:szCs w:val="24"/>
          <w:lang w:val="fr-FR"/>
        </w:rPr>
      </w:pPr>
      <w:r>
        <w:t xml:space="preserve">The third “act,” “La Justice,” also calls forth elements of the classic scene of Antigone’s confrontation with Creon, with Creon replaced here by the </w:t>
      </w:r>
      <w:r>
        <w:rPr>
          <w:i/>
        </w:rPr>
        <w:t xml:space="preserve">Commission nationale de réparation </w:t>
      </w:r>
      <w:r>
        <w:t xml:space="preserve">as a representative of the State, while the narrator denounces official French laws and decrees that she sees as violating a deeper level of universal moral law. </w:t>
      </w:r>
      <w:r w:rsidRPr="00961C15">
        <w:rPr>
          <w:rFonts w:cs="Times New Roman"/>
          <w:szCs w:val="24"/>
        </w:rPr>
        <w:t xml:space="preserve">Of course, it is worth noting that in the case of </w:t>
      </w:r>
      <w:r w:rsidRPr="00961C15">
        <w:rPr>
          <w:rFonts w:cs="Times New Roman"/>
          <w:i/>
          <w:szCs w:val="24"/>
        </w:rPr>
        <w:t>Moze</w:t>
      </w:r>
      <w:r w:rsidRPr="00961C15">
        <w:rPr>
          <w:rFonts w:cs="Times New Roman"/>
          <w:szCs w:val="24"/>
        </w:rPr>
        <w:t>, it is the father</w:t>
      </w:r>
      <w:r>
        <w:rPr>
          <w:rFonts w:cs="Times New Roman"/>
          <w:szCs w:val="24"/>
        </w:rPr>
        <w:t>’</w:t>
      </w:r>
      <w:r w:rsidRPr="00961C15">
        <w:rPr>
          <w:rFonts w:cs="Times New Roman"/>
          <w:szCs w:val="24"/>
        </w:rPr>
        <w:t>s burial at stake</w:t>
      </w:r>
      <w:r>
        <w:rPr>
          <w:rFonts w:cs="Times New Roman"/>
          <w:szCs w:val="24"/>
        </w:rPr>
        <w:t>,</w:t>
      </w:r>
      <w:r w:rsidRPr="00961C15">
        <w:rPr>
          <w:rFonts w:cs="Times New Roman"/>
          <w:szCs w:val="24"/>
        </w:rPr>
        <w:t xml:space="preserve"> </w:t>
      </w:r>
      <w:r>
        <w:rPr>
          <w:rFonts w:cs="Times New Roman"/>
          <w:szCs w:val="24"/>
        </w:rPr>
        <w:t xml:space="preserve">whereas in the classical </w:t>
      </w:r>
      <w:r>
        <w:rPr>
          <w:rFonts w:cs="Times New Roman"/>
          <w:i/>
          <w:szCs w:val="24"/>
        </w:rPr>
        <w:t xml:space="preserve">Antigone </w:t>
      </w:r>
      <w:r>
        <w:rPr>
          <w:rFonts w:cs="Times New Roman"/>
          <w:szCs w:val="24"/>
        </w:rPr>
        <w:t>“</w:t>
      </w:r>
      <w:r w:rsidRPr="00961C15">
        <w:rPr>
          <w:rFonts w:cs="Times New Roman"/>
          <w:szCs w:val="24"/>
        </w:rPr>
        <w:t>la figure de Polynice demeure dans l</w:t>
      </w:r>
      <w:r>
        <w:rPr>
          <w:rFonts w:cs="Times New Roman"/>
          <w:szCs w:val="24"/>
        </w:rPr>
        <w:t>’</w:t>
      </w:r>
      <w:r w:rsidRPr="00961C15">
        <w:rPr>
          <w:rFonts w:cs="Times New Roman"/>
          <w:szCs w:val="24"/>
        </w:rPr>
        <w:t>ombre</w:t>
      </w:r>
      <w:r>
        <w:rPr>
          <w:rFonts w:cs="Times New Roman"/>
          <w:szCs w:val="24"/>
        </w:rPr>
        <w:t>”</w:t>
      </w:r>
      <w:r w:rsidRPr="00961C15">
        <w:rPr>
          <w:rFonts w:cs="Times New Roman"/>
          <w:szCs w:val="24"/>
        </w:rPr>
        <w:t xml:space="preserve"> (Pinçonnat 506). </w:t>
      </w:r>
      <w:r>
        <w:rPr>
          <w:rFonts w:cs="Times New Roman"/>
          <w:szCs w:val="24"/>
          <w:lang w:val="fr-FR"/>
        </w:rPr>
        <w:t xml:space="preserve">However, as Ledoux-Beaugrand and Parent observe, </w:t>
      </w:r>
    </w:p>
    <w:p w14:paraId="1F977C3D" w14:textId="77777777" w:rsidR="00A6058D" w:rsidRPr="007324B0" w:rsidRDefault="00A6058D" w:rsidP="00A6058D">
      <w:pPr>
        <w:spacing w:after="0" w:line="480" w:lineRule="auto"/>
        <w:ind w:left="720"/>
        <w:rPr>
          <w:rFonts w:cs="Times New Roman"/>
          <w:szCs w:val="24"/>
        </w:rPr>
      </w:pPr>
      <w:r w:rsidRPr="000930DB">
        <w:rPr>
          <w:rFonts w:cs="Times New Roman"/>
          <w:szCs w:val="24"/>
          <w:lang w:val="fr-FR"/>
        </w:rPr>
        <w:t>Il est possible de lire dans la faute de Moze la transgression d</w:t>
      </w:r>
      <w:r>
        <w:rPr>
          <w:rFonts w:cs="Times New Roman"/>
          <w:szCs w:val="24"/>
          <w:lang w:val="fr-FR"/>
        </w:rPr>
        <w:t>’</w:t>
      </w:r>
      <w:r w:rsidRPr="000930DB">
        <w:rPr>
          <w:rFonts w:cs="Times New Roman"/>
          <w:szCs w:val="24"/>
          <w:lang w:val="fr-FR"/>
        </w:rPr>
        <w:t>un principe familial faisant écho autant au délit incestueux d</w:t>
      </w:r>
      <w:r>
        <w:rPr>
          <w:rFonts w:cs="Times New Roman"/>
          <w:szCs w:val="24"/>
          <w:lang w:val="fr-FR"/>
        </w:rPr>
        <w:t>’</w:t>
      </w:r>
      <w:r w:rsidRPr="000930DB">
        <w:rPr>
          <w:rFonts w:cs="Times New Roman"/>
          <w:szCs w:val="24"/>
          <w:lang w:val="fr-FR"/>
        </w:rPr>
        <w:t>Œdipe qu</w:t>
      </w:r>
      <w:r>
        <w:rPr>
          <w:rFonts w:cs="Times New Roman"/>
          <w:szCs w:val="24"/>
          <w:lang w:val="fr-FR"/>
        </w:rPr>
        <w:t>’</w:t>
      </w:r>
      <w:r w:rsidRPr="000930DB">
        <w:rPr>
          <w:rFonts w:cs="Times New Roman"/>
          <w:szCs w:val="24"/>
          <w:lang w:val="fr-FR"/>
        </w:rPr>
        <w:t xml:space="preserve">à la trahison politique de Polynice: </w:t>
      </w:r>
      <w:r>
        <w:rPr>
          <w:rFonts w:cs="Times New Roman"/>
          <w:szCs w:val="24"/>
          <w:lang w:val="fr-FR"/>
        </w:rPr>
        <w:t>‘</w:t>
      </w:r>
      <w:r w:rsidRPr="000930DB">
        <w:rPr>
          <w:rFonts w:cs="Times New Roman"/>
          <w:szCs w:val="24"/>
          <w:lang w:val="fr-FR"/>
        </w:rPr>
        <w:t>Mais on ne tue pas son frère, dit l</w:t>
      </w:r>
      <w:r>
        <w:rPr>
          <w:rFonts w:cs="Times New Roman"/>
          <w:szCs w:val="24"/>
          <w:lang w:val="fr-FR"/>
        </w:rPr>
        <w:t>’</w:t>
      </w:r>
      <w:r w:rsidRPr="000930DB">
        <w:rPr>
          <w:rFonts w:cs="Times New Roman"/>
          <w:szCs w:val="24"/>
          <w:lang w:val="fr-FR"/>
        </w:rPr>
        <w:t>oracle</w:t>
      </w:r>
      <w:r>
        <w:rPr>
          <w:rFonts w:cs="Times New Roman"/>
          <w:szCs w:val="24"/>
          <w:lang w:val="fr-FR"/>
        </w:rPr>
        <w:t>’</w:t>
      </w:r>
      <w:r w:rsidRPr="000930DB">
        <w:rPr>
          <w:rFonts w:cs="Times New Roman"/>
          <w:szCs w:val="24"/>
          <w:lang w:val="fr-FR"/>
        </w:rPr>
        <w:t xml:space="preserve"> (</w:t>
      </w:r>
      <w:r>
        <w:rPr>
          <w:rFonts w:cs="Times New Roman"/>
          <w:i/>
          <w:szCs w:val="24"/>
          <w:lang w:val="fr-FR"/>
        </w:rPr>
        <w:t>Moze</w:t>
      </w:r>
      <w:r w:rsidRPr="000930DB">
        <w:rPr>
          <w:rFonts w:cs="Times New Roman"/>
          <w:szCs w:val="24"/>
          <w:lang w:val="fr-FR"/>
        </w:rPr>
        <w:t> 132), même lorsque l</w:t>
      </w:r>
      <w:r>
        <w:rPr>
          <w:rFonts w:cs="Times New Roman"/>
          <w:szCs w:val="24"/>
          <w:lang w:val="fr-FR"/>
        </w:rPr>
        <w:t>’</w:t>
      </w:r>
      <w:r w:rsidRPr="000930DB">
        <w:rPr>
          <w:rFonts w:cs="Times New Roman"/>
          <w:szCs w:val="24"/>
          <w:lang w:val="fr-FR"/>
        </w:rPr>
        <w:t>on a tué ce frère à la demande d</w:t>
      </w:r>
      <w:r>
        <w:rPr>
          <w:rFonts w:cs="Times New Roman"/>
          <w:szCs w:val="24"/>
          <w:lang w:val="fr-FR"/>
        </w:rPr>
        <w:t>’</w:t>
      </w:r>
      <w:r w:rsidRPr="000930DB">
        <w:rPr>
          <w:rFonts w:cs="Times New Roman"/>
          <w:szCs w:val="24"/>
          <w:lang w:val="fr-FR"/>
        </w:rPr>
        <w:t>un État qui tient lieu de père symbolique</w:t>
      </w:r>
      <w:r>
        <w:rPr>
          <w:rFonts w:cs="Times New Roman"/>
          <w:szCs w:val="24"/>
          <w:lang w:val="fr-FR"/>
        </w:rPr>
        <w:t xml:space="preserve">. </w:t>
      </w:r>
      <w:r w:rsidRPr="007324B0">
        <w:rPr>
          <w:rFonts w:cs="Times New Roman"/>
          <w:szCs w:val="24"/>
        </w:rPr>
        <w:t xml:space="preserve">(56) </w:t>
      </w:r>
    </w:p>
    <w:p w14:paraId="1185FBC4" w14:textId="77777777" w:rsidR="00A6058D" w:rsidRPr="002C7FA3" w:rsidRDefault="00A6058D" w:rsidP="00A6058D">
      <w:pPr>
        <w:spacing w:after="0" w:line="480" w:lineRule="auto"/>
      </w:pPr>
      <w:r w:rsidRPr="00961C15">
        <w:rPr>
          <w:rFonts w:cs="Times New Roman"/>
          <w:szCs w:val="24"/>
        </w:rPr>
        <w:t>Like Polynieces, Moze has also killed his brother(s)</w:t>
      </w:r>
      <w:r>
        <w:rPr>
          <w:rFonts w:cs="Times New Roman"/>
          <w:szCs w:val="24"/>
        </w:rPr>
        <w:t xml:space="preserve">; (as we know, </w:t>
      </w:r>
      <w:r w:rsidRPr="00961C15">
        <w:rPr>
          <w:rFonts w:cs="Times New Roman"/>
          <w:szCs w:val="24"/>
        </w:rPr>
        <w:t xml:space="preserve">throughout </w:t>
      </w:r>
      <w:r w:rsidRPr="00961C15">
        <w:rPr>
          <w:rFonts w:cs="Times New Roman"/>
          <w:i/>
          <w:szCs w:val="24"/>
        </w:rPr>
        <w:t>Moze</w:t>
      </w:r>
      <w:r w:rsidRPr="00961C15">
        <w:rPr>
          <w:rFonts w:cs="Times New Roman"/>
          <w:szCs w:val="24"/>
        </w:rPr>
        <w:t xml:space="preserve"> Rahmani uses the term </w:t>
      </w:r>
      <w:r>
        <w:rPr>
          <w:rFonts w:cs="Times New Roman"/>
          <w:szCs w:val="24"/>
        </w:rPr>
        <w:t>“</w:t>
      </w:r>
      <w:r w:rsidRPr="00961C15">
        <w:rPr>
          <w:rFonts w:cs="Times New Roman"/>
          <w:szCs w:val="24"/>
        </w:rPr>
        <w:t>frères</w:t>
      </w:r>
      <w:r>
        <w:rPr>
          <w:rFonts w:cs="Times New Roman"/>
          <w:szCs w:val="24"/>
        </w:rPr>
        <w:t>”</w:t>
      </w:r>
      <w:r w:rsidRPr="00961C15">
        <w:rPr>
          <w:rFonts w:cs="Times New Roman"/>
          <w:szCs w:val="24"/>
        </w:rPr>
        <w:t xml:space="preserve"> to refer to Algerians</w:t>
      </w:r>
      <w:r>
        <w:rPr>
          <w:rFonts w:cs="Times New Roman"/>
          <w:szCs w:val="24"/>
        </w:rPr>
        <w:t>)</w:t>
      </w:r>
      <w:r w:rsidRPr="00961C15">
        <w:rPr>
          <w:rFonts w:cs="Times New Roman"/>
          <w:szCs w:val="24"/>
        </w:rPr>
        <w:t xml:space="preserve">, and, following the statement about </w:t>
      </w:r>
      <w:r>
        <w:rPr>
          <w:rFonts w:cs="Times New Roman"/>
          <w:szCs w:val="24"/>
        </w:rPr>
        <w:t>“</w:t>
      </w:r>
      <w:r w:rsidRPr="00961C15">
        <w:rPr>
          <w:rFonts w:cs="Times New Roman"/>
          <w:szCs w:val="24"/>
        </w:rPr>
        <w:t>l</w:t>
      </w:r>
      <w:r>
        <w:rPr>
          <w:rFonts w:cs="Times New Roman"/>
          <w:szCs w:val="24"/>
        </w:rPr>
        <w:t>’</w:t>
      </w:r>
      <w:r w:rsidRPr="00961C15">
        <w:rPr>
          <w:rFonts w:cs="Times New Roman"/>
          <w:szCs w:val="24"/>
        </w:rPr>
        <w:t>oracle</w:t>
      </w:r>
      <w:r>
        <w:rPr>
          <w:rFonts w:cs="Times New Roman"/>
          <w:szCs w:val="24"/>
        </w:rPr>
        <w:t>”</w:t>
      </w:r>
      <w:r w:rsidRPr="00961C15">
        <w:rPr>
          <w:rFonts w:cs="Times New Roman"/>
          <w:szCs w:val="24"/>
        </w:rPr>
        <w:t xml:space="preserve"> the narrator continues, </w:t>
      </w:r>
      <w:r>
        <w:rPr>
          <w:rFonts w:cs="Times New Roman"/>
          <w:szCs w:val="24"/>
        </w:rPr>
        <w:t>“</w:t>
      </w:r>
      <w:r w:rsidRPr="00961C15">
        <w:rPr>
          <w:rFonts w:cs="Times New Roman"/>
          <w:szCs w:val="24"/>
        </w:rPr>
        <w:t xml:space="preserve">Si un frère tue un père, on ne tue pas le frère pour venger le père. </w:t>
      </w:r>
      <w:r>
        <w:rPr>
          <w:rFonts w:cs="Times New Roman"/>
          <w:szCs w:val="24"/>
          <w:lang w:val="fr-FR"/>
        </w:rPr>
        <w:t>Le meurtre du père n’appelle pas le meurtre du frère” (</w:t>
      </w:r>
      <w:r w:rsidRPr="00961C15">
        <w:rPr>
          <w:lang w:val="fr-FR"/>
        </w:rPr>
        <w:t xml:space="preserve">132). </w:t>
      </w:r>
      <w:r>
        <w:rPr>
          <w:rFonts w:cs="Times New Roman"/>
          <w:szCs w:val="24"/>
        </w:rPr>
        <w:t>The narrator shares the classical Antigone’s concern for justice and familial duty, but she escapes Antigone’s ultimate fate.</w:t>
      </w:r>
      <w:r w:rsidRPr="00CA437F">
        <w:t xml:space="preserve"> T</w:t>
      </w:r>
      <w:r>
        <w:t xml:space="preserve">he narrator’s </w:t>
      </w:r>
      <w:r>
        <w:rPr>
          <w:rFonts w:cs="Times New Roman"/>
          <w:szCs w:val="24"/>
        </w:rPr>
        <w:t xml:space="preserve">resonance with Antigone tapers off after the dramatic confrontation with the imagined </w:t>
      </w:r>
      <w:r>
        <w:rPr>
          <w:rFonts w:cs="Times New Roman"/>
          <w:i/>
          <w:szCs w:val="24"/>
        </w:rPr>
        <w:t>Commission nationale de réparation</w:t>
      </w:r>
      <w:r>
        <w:rPr>
          <w:rFonts w:cs="Times New Roman"/>
          <w:szCs w:val="24"/>
        </w:rPr>
        <w:t xml:space="preserve"> because the State does not punish her for speaking out, nor does she repeat Antigone’s suicide. Instead, the narrator appears to break away from this dual heritage of violence coming from her father and from the classical narrative. As the narrator seems to feel—with strong ties to the author’s stance—the reclamation of Antigone’s life is a curatorial gesture that rejects the narrative that satisfying the law and/or family obligations must require payment in blood. </w:t>
      </w:r>
    </w:p>
    <w:p w14:paraId="5C184C3E" w14:textId="77777777" w:rsidR="00A6058D" w:rsidRDefault="00A6058D" w:rsidP="00A6058D">
      <w:pPr>
        <w:spacing w:after="0" w:line="480" w:lineRule="auto"/>
        <w:rPr>
          <w:rFonts w:cs="Times New Roman"/>
          <w:szCs w:val="24"/>
        </w:rPr>
      </w:pPr>
      <w:r>
        <w:rPr>
          <w:rFonts w:cs="Times New Roman"/>
          <w:szCs w:val="24"/>
        </w:rPr>
        <w:tab/>
        <w:t xml:space="preserve">To interpret the significance of Rahmani’s engagement with classical Greek theater, it may be helpful to engage with theoretical approaches to the concept of rewriting. In her 1972 article, “When We Dead Awaken: Writing as Re-Vision,” Adrienne Rich calls for feminist rewritings of canonical texts as part of a “refusal of the self-destructiveness of male-dominated society” (18). In </w:t>
      </w:r>
      <w:r>
        <w:rPr>
          <w:rFonts w:cs="Times New Roman"/>
          <w:i/>
          <w:szCs w:val="24"/>
        </w:rPr>
        <w:t xml:space="preserve">Transforming Memories in Contemporary Women’s Rewriting </w:t>
      </w:r>
      <w:r>
        <w:rPr>
          <w:rFonts w:cs="Times New Roman"/>
          <w:szCs w:val="24"/>
        </w:rPr>
        <w:t xml:space="preserve">(2011), Liedeke Plate classifies “women’s rewriting” as a “literary genre” that includes texts such as Jean Rhys’s 1966 </w:t>
      </w:r>
      <w:r>
        <w:rPr>
          <w:rFonts w:cs="Times New Roman"/>
          <w:i/>
          <w:szCs w:val="24"/>
        </w:rPr>
        <w:t>Wide Sargasso Sea</w:t>
      </w:r>
      <w:r>
        <w:rPr>
          <w:rFonts w:cs="Times New Roman"/>
          <w:szCs w:val="24"/>
        </w:rPr>
        <w:t xml:space="preserve">, Christa Wolf’s 1983 </w:t>
      </w:r>
      <w:r>
        <w:rPr>
          <w:rFonts w:cs="Times New Roman"/>
          <w:i/>
          <w:szCs w:val="24"/>
        </w:rPr>
        <w:t>Kassandra</w:t>
      </w:r>
      <w:r>
        <w:rPr>
          <w:rFonts w:cs="Times New Roman"/>
          <w:szCs w:val="24"/>
        </w:rPr>
        <w:t xml:space="preserve">, Maryse Condé’s 1986 </w:t>
      </w:r>
      <w:r>
        <w:rPr>
          <w:rFonts w:cs="Times New Roman"/>
          <w:i/>
          <w:szCs w:val="24"/>
        </w:rPr>
        <w:t>Moi, Tituba sorcière</w:t>
      </w:r>
      <w:r>
        <w:rPr>
          <w:rFonts w:cs="Times New Roman"/>
          <w:szCs w:val="24"/>
        </w:rPr>
        <w:t xml:space="preserve">, and Andrée Chedid’s 1993 </w:t>
      </w:r>
      <w:r>
        <w:rPr>
          <w:rFonts w:cs="Times New Roman"/>
          <w:i/>
          <w:szCs w:val="24"/>
        </w:rPr>
        <w:t>La femme de Job</w:t>
      </w:r>
      <w:r>
        <w:rPr>
          <w:rFonts w:cs="Times New Roman"/>
          <w:szCs w:val="24"/>
        </w:rPr>
        <w:t xml:space="preserve"> (6-7). These rewritings focus primarily on centering formerly minor (female) characters in order to “interven[e] in the production of cultural memory” (Plate 7). Moreover, in the case of Rahmani, there are several substantial differences from examples of the broader trend of women’s rewriting. For instance, Antigone is far from a minor literary character, so the rewriting of her character does not necessarily involve centering an overlooked </w:t>
      </w:r>
      <w:r w:rsidRPr="00C3598A">
        <w:rPr>
          <w:rFonts w:cs="Times New Roman"/>
          <w:szCs w:val="24"/>
        </w:rPr>
        <w:t>perspective. Also, the texts Plate describes foreground the act of rewriting of a canonical text with much more pointed allusions; in Rahmani’s case, she employs such a text by Sophocles as a framework for exploring a much more current moment of family trauma—her father’s suicide—and the ongoing implications of the Algerian War. She</w:t>
      </w:r>
      <w:r>
        <w:rPr>
          <w:rFonts w:cs="Times New Roman"/>
          <w:szCs w:val="24"/>
        </w:rPr>
        <w:t xml:space="preserve"> transforms the familial and historical narratives of the war and its aftermath by grafting them onto a theatrical structure and emphasizing their connections to classical tragedy. </w:t>
      </w:r>
      <w:r w:rsidRPr="00AF635F">
        <w:rPr>
          <w:rFonts w:cs="Times New Roman"/>
          <w:szCs w:val="24"/>
        </w:rPr>
        <w:t xml:space="preserve">While her text </w:t>
      </w:r>
      <w:r>
        <w:rPr>
          <w:rFonts w:cs="Times New Roman"/>
          <w:szCs w:val="24"/>
        </w:rPr>
        <w:t>can be read as a</w:t>
      </w:r>
      <w:r w:rsidRPr="00AF635F">
        <w:rPr>
          <w:rFonts w:cs="Times New Roman"/>
          <w:szCs w:val="24"/>
        </w:rPr>
        <w:t xml:space="preserve"> feminist and </w:t>
      </w:r>
      <w:r>
        <w:rPr>
          <w:rFonts w:cs="Times New Roman"/>
          <w:szCs w:val="24"/>
        </w:rPr>
        <w:t xml:space="preserve">postcolonial rewriting of </w:t>
      </w:r>
      <w:r>
        <w:rPr>
          <w:rFonts w:cs="Times New Roman"/>
          <w:i/>
          <w:szCs w:val="24"/>
        </w:rPr>
        <w:t>Antigone</w:t>
      </w:r>
      <w:r>
        <w:rPr>
          <w:rFonts w:cs="Times New Roman"/>
          <w:szCs w:val="24"/>
        </w:rPr>
        <w:t>,</w:t>
      </w:r>
      <w:r w:rsidRPr="006F010E">
        <w:rPr>
          <w:rStyle w:val="FootnoteReference"/>
          <w:rFonts w:cs="Times New Roman"/>
          <w:szCs w:val="24"/>
        </w:rPr>
        <w:footnoteReference w:id="85"/>
      </w:r>
      <w:r>
        <w:rPr>
          <w:rFonts w:cs="Times New Roman"/>
          <w:i/>
          <w:szCs w:val="24"/>
        </w:rPr>
        <w:t xml:space="preserve"> </w:t>
      </w:r>
      <w:r>
        <w:rPr>
          <w:rFonts w:cs="Times New Roman"/>
          <w:szCs w:val="24"/>
        </w:rPr>
        <w:t xml:space="preserve">it can also be interpreted as an archetypically tragic retelling of much more recent history. </w:t>
      </w:r>
      <w:r w:rsidRPr="00AF635F">
        <w:rPr>
          <w:rFonts w:cs="Times New Roman"/>
          <w:szCs w:val="24"/>
        </w:rPr>
        <w:t xml:space="preserve">Her use of the theatrical five-act structure and her emphasis on dialogue may especially indicate </w:t>
      </w:r>
      <w:r>
        <w:rPr>
          <w:rFonts w:cs="Times New Roman"/>
          <w:szCs w:val="24"/>
        </w:rPr>
        <w:t xml:space="preserve">what Lantelme terms as Rahmani’s conception of history as “incarnée” (58). </w:t>
      </w:r>
      <w:r w:rsidRPr="00AF635F">
        <w:rPr>
          <w:rFonts w:cs="Times New Roman"/>
          <w:szCs w:val="24"/>
          <w:lang w:val="fr-FR"/>
        </w:rPr>
        <w:t xml:space="preserve">He elaborates: </w:t>
      </w:r>
      <w:r>
        <w:rPr>
          <w:rFonts w:cs="Times New Roman"/>
          <w:szCs w:val="24"/>
          <w:lang w:val="fr-FR"/>
        </w:rPr>
        <w:t>“</w:t>
      </w:r>
      <w:r w:rsidRPr="00AF635F">
        <w:rPr>
          <w:rFonts w:cs="Times New Roman"/>
          <w:i/>
          <w:szCs w:val="24"/>
          <w:lang w:val="fr-FR"/>
        </w:rPr>
        <w:t xml:space="preserve">Moze </w:t>
      </w:r>
      <w:r w:rsidRPr="00AF635F">
        <w:rPr>
          <w:rFonts w:cs="Times New Roman"/>
          <w:szCs w:val="24"/>
          <w:lang w:val="fr-FR"/>
        </w:rPr>
        <w:t>suggère que notre relation à l</w:t>
      </w:r>
      <w:r>
        <w:rPr>
          <w:rFonts w:cs="Times New Roman"/>
          <w:szCs w:val="24"/>
          <w:lang w:val="fr-FR"/>
        </w:rPr>
        <w:t>’</w:t>
      </w:r>
      <w:r w:rsidRPr="00AF635F">
        <w:rPr>
          <w:rFonts w:cs="Times New Roman"/>
          <w:szCs w:val="24"/>
          <w:lang w:val="fr-FR"/>
        </w:rPr>
        <w:t>Histoire relève non seulement du savoir mais qu</w:t>
      </w:r>
      <w:r>
        <w:rPr>
          <w:rFonts w:cs="Times New Roman"/>
          <w:szCs w:val="24"/>
          <w:lang w:val="fr-FR"/>
        </w:rPr>
        <w:t>’</w:t>
      </w:r>
      <w:r w:rsidRPr="00AF635F">
        <w:rPr>
          <w:rFonts w:cs="Times New Roman"/>
          <w:szCs w:val="24"/>
          <w:lang w:val="fr-FR"/>
        </w:rPr>
        <w:t>elle a aussi besoin, pour être intelligible et devenir objet de communication, d</w:t>
      </w:r>
      <w:r>
        <w:rPr>
          <w:rFonts w:cs="Times New Roman"/>
          <w:szCs w:val="24"/>
          <w:lang w:val="fr-FR"/>
        </w:rPr>
        <w:t>’</w:t>
      </w:r>
      <w:r w:rsidRPr="00AF635F">
        <w:rPr>
          <w:rFonts w:cs="Times New Roman"/>
          <w:szCs w:val="24"/>
          <w:lang w:val="fr-FR"/>
        </w:rPr>
        <w:t>en passer par la médiation d</w:t>
      </w:r>
      <w:r>
        <w:rPr>
          <w:rFonts w:cs="Times New Roman"/>
          <w:szCs w:val="24"/>
          <w:lang w:val="fr-FR"/>
        </w:rPr>
        <w:t>’</w:t>
      </w:r>
      <w:r w:rsidRPr="00AF635F">
        <w:rPr>
          <w:rFonts w:cs="Times New Roman"/>
          <w:szCs w:val="24"/>
          <w:lang w:val="fr-FR"/>
        </w:rPr>
        <w:t>une performance</w:t>
      </w:r>
      <w:r>
        <w:rPr>
          <w:rFonts w:cs="Times New Roman"/>
          <w:szCs w:val="24"/>
          <w:lang w:val="fr-FR"/>
        </w:rPr>
        <w:t>”</w:t>
      </w:r>
      <w:r w:rsidRPr="00AF635F">
        <w:rPr>
          <w:rFonts w:cs="Times New Roman"/>
          <w:szCs w:val="24"/>
          <w:lang w:val="fr-FR"/>
        </w:rPr>
        <w:t xml:space="preserve"> (57). </w:t>
      </w:r>
      <w:r w:rsidRPr="00112F20">
        <w:rPr>
          <w:rFonts w:cs="Times New Roman"/>
          <w:szCs w:val="24"/>
        </w:rPr>
        <w:t xml:space="preserve">History becomes </w:t>
      </w:r>
      <w:r>
        <w:rPr>
          <w:rFonts w:cs="Times New Roman"/>
          <w:szCs w:val="24"/>
        </w:rPr>
        <w:t>a legacy</w:t>
      </w:r>
      <w:r w:rsidRPr="00112F20">
        <w:rPr>
          <w:rFonts w:cs="Times New Roman"/>
          <w:szCs w:val="24"/>
        </w:rPr>
        <w:t xml:space="preserve"> not simply passed down to </w:t>
      </w:r>
      <w:r>
        <w:rPr>
          <w:rFonts w:cs="Times New Roman"/>
          <w:szCs w:val="24"/>
        </w:rPr>
        <w:t xml:space="preserve">subsequent generations, but one that requires active engagement on the part of the descendants, within the theatrical mode. To preserve memories and to understand their heritage, the descendants must interact with—or even reenact—history. </w:t>
      </w:r>
    </w:p>
    <w:p w14:paraId="2B31CFA6" w14:textId="77777777" w:rsidR="00A6058D" w:rsidRPr="00DB3A50" w:rsidRDefault="00A6058D" w:rsidP="00A6058D">
      <w:pPr>
        <w:pStyle w:val="Heading3"/>
        <w:rPr>
          <w:rFonts w:cs="Times New Roman"/>
        </w:rPr>
      </w:pPr>
      <w:bookmarkStart w:id="148" w:name="_Toc510562033"/>
      <w:bookmarkStart w:id="149" w:name="_Toc513556669"/>
      <w:bookmarkStart w:id="150" w:name="_Toc509062905"/>
      <w:r w:rsidRPr="00DB3A50">
        <w:rPr>
          <w:rFonts w:cs="Times New Roman"/>
        </w:rPr>
        <w:t>1.4 Shards of Text</w:t>
      </w:r>
      <w:bookmarkEnd w:id="148"/>
      <w:bookmarkEnd w:id="149"/>
      <w:r w:rsidRPr="00DB3A50">
        <w:rPr>
          <w:rFonts w:cs="Times New Roman"/>
        </w:rPr>
        <w:t xml:space="preserve"> </w:t>
      </w:r>
      <w:bookmarkEnd w:id="150"/>
    </w:p>
    <w:p w14:paraId="30F7E713" w14:textId="77777777" w:rsidR="00A6058D" w:rsidRDefault="00A6058D" w:rsidP="00A6058D">
      <w:pPr>
        <w:spacing w:after="0" w:line="480" w:lineRule="auto"/>
        <w:rPr>
          <w:rFonts w:eastAsia="Times New Roman" w:cs="Times New Roman"/>
          <w:szCs w:val="24"/>
        </w:rPr>
      </w:pPr>
      <w:r w:rsidRPr="00335EAD">
        <w:rPr>
          <w:rFonts w:eastAsia="Times New Roman" w:cs="Times New Roman"/>
          <w:szCs w:val="24"/>
        </w:rPr>
        <w:tab/>
        <w:t xml:space="preserve">In </w:t>
      </w:r>
      <w:r w:rsidRPr="00335EAD">
        <w:rPr>
          <w:rFonts w:eastAsia="Times New Roman" w:cs="Times New Roman"/>
          <w:i/>
          <w:iCs/>
          <w:szCs w:val="24"/>
        </w:rPr>
        <w:t>Moze</w:t>
      </w:r>
      <w:r w:rsidRPr="00335EAD">
        <w:rPr>
          <w:rFonts w:eastAsia="Times New Roman" w:cs="Times New Roman"/>
          <w:szCs w:val="24"/>
        </w:rPr>
        <w:t xml:space="preserve">, the effects of inherited traumatic memory </w:t>
      </w:r>
      <w:r>
        <w:rPr>
          <w:rFonts w:eastAsia="Times New Roman" w:cs="Times New Roman"/>
          <w:szCs w:val="24"/>
        </w:rPr>
        <w:t>emerge vividly</w:t>
      </w:r>
      <w:r w:rsidRPr="00335EAD">
        <w:rPr>
          <w:rFonts w:eastAsia="Times New Roman" w:cs="Times New Roman"/>
          <w:szCs w:val="24"/>
        </w:rPr>
        <w:t xml:space="preserve"> not only in the themes of the book, but especially in the fragmented style of the narrative</w:t>
      </w:r>
      <w:r>
        <w:rPr>
          <w:rFonts w:eastAsia="Times New Roman" w:cs="Times New Roman"/>
          <w:szCs w:val="24"/>
        </w:rPr>
        <w:t>,</w:t>
      </w:r>
      <w:r w:rsidRPr="00335EAD">
        <w:rPr>
          <w:rFonts w:eastAsia="Times New Roman" w:cs="Times New Roman"/>
          <w:szCs w:val="24"/>
        </w:rPr>
        <w:t xml:space="preserve"> which incorporates poetic passages, monologues, dialogues, and copies of official documents. The dialogue-based structure also fits well with Young’s observation that countermonuments are sites of polemics and heteroglossia (</w:t>
      </w:r>
      <w:r>
        <w:rPr>
          <w:rFonts w:eastAsia="Times New Roman" w:cs="Times New Roman"/>
          <w:szCs w:val="24"/>
        </w:rPr>
        <w:t xml:space="preserve">“Memorial’s Arc” </w:t>
      </w:r>
      <w:r w:rsidRPr="00335EAD">
        <w:rPr>
          <w:rFonts w:eastAsia="Times New Roman" w:cs="Times New Roman"/>
          <w:szCs w:val="24"/>
        </w:rPr>
        <w:t>331)</w:t>
      </w:r>
      <w:r>
        <w:rPr>
          <w:rFonts w:eastAsia="Times New Roman" w:cs="Times New Roman"/>
          <w:szCs w:val="24"/>
        </w:rPr>
        <w:t xml:space="preserve"> since t</w:t>
      </w:r>
      <w:r w:rsidRPr="00335EAD">
        <w:rPr>
          <w:rFonts w:eastAsia="Times New Roman" w:cs="Times New Roman"/>
          <w:szCs w:val="24"/>
        </w:rPr>
        <w:t>he narrator intertwines the voices of her siblings, her parents, a police inspector</w:t>
      </w:r>
      <w:r>
        <w:rPr>
          <w:rFonts w:eastAsia="Times New Roman" w:cs="Times New Roman"/>
          <w:szCs w:val="24"/>
        </w:rPr>
        <w:t>,</w:t>
      </w:r>
      <w:r w:rsidRPr="00335EAD">
        <w:rPr>
          <w:rFonts w:eastAsia="Times New Roman" w:cs="Times New Roman"/>
          <w:szCs w:val="24"/>
        </w:rPr>
        <w:t xml:space="preserve"> and the </w:t>
      </w:r>
      <w:r w:rsidRPr="00335EAD">
        <w:rPr>
          <w:rFonts w:eastAsia="Times New Roman" w:cs="Times New Roman"/>
          <w:i/>
          <w:iCs/>
          <w:szCs w:val="24"/>
        </w:rPr>
        <w:t xml:space="preserve">Commission nationale de </w:t>
      </w:r>
      <w:r>
        <w:rPr>
          <w:rFonts w:eastAsia="Times New Roman" w:cs="Times New Roman"/>
          <w:i/>
          <w:iCs/>
          <w:szCs w:val="24"/>
        </w:rPr>
        <w:t>réparation</w:t>
      </w:r>
      <w:r>
        <w:rPr>
          <w:rFonts w:eastAsia="Times New Roman" w:cs="Times New Roman"/>
          <w:szCs w:val="24"/>
        </w:rPr>
        <w:t xml:space="preserve">, </w:t>
      </w:r>
      <w:r w:rsidRPr="00335EAD">
        <w:rPr>
          <w:rFonts w:eastAsia="Times New Roman" w:cs="Times New Roman"/>
          <w:szCs w:val="24"/>
        </w:rPr>
        <w:t xml:space="preserve">to create a unified whole. A mixture of direct and indirect discourse makes the narrative unstable and deliberately </w:t>
      </w:r>
      <w:r>
        <w:rPr>
          <w:rFonts w:eastAsia="Times New Roman" w:cs="Times New Roman"/>
          <w:szCs w:val="24"/>
        </w:rPr>
        <w:t>confuses origin of the characters’ speech</w:t>
      </w:r>
      <w:r w:rsidRPr="00335EAD">
        <w:rPr>
          <w:rFonts w:eastAsia="Times New Roman" w:cs="Times New Roman"/>
          <w:szCs w:val="24"/>
        </w:rPr>
        <w:t xml:space="preserve">. In the second </w:t>
      </w:r>
      <w:r>
        <w:rPr>
          <w:rFonts w:eastAsia="Times New Roman" w:cs="Times New Roman"/>
          <w:szCs w:val="24"/>
        </w:rPr>
        <w:t>“act,”</w:t>
      </w:r>
      <w:r w:rsidRPr="00335EAD">
        <w:rPr>
          <w:rFonts w:eastAsia="Times New Roman" w:cs="Times New Roman"/>
          <w:szCs w:val="24"/>
        </w:rPr>
        <w:t xml:space="preserve"> a</w:t>
      </w:r>
      <w:r>
        <w:rPr>
          <w:rFonts w:eastAsia="Times New Roman" w:cs="Times New Roman"/>
          <w:szCs w:val="24"/>
        </w:rPr>
        <w:t>n extended 20-page</w:t>
      </w:r>
      <w:r w:rsidRPr="00335EAD">
        <w:rPr>
          <w:rFonts w:eastAsia="Times New Roman" w:cs="Times New Roman"/>
          <w:szCs w:val="24"/>
        </w:rPr>
        <w:t xml:space="preserve"> discussion between the narrator and her sister</w:t>
      </w:r>
      <w:r>
        <w:rPr>
          <w:rFonts w:eastAsia="Times New Roman" w:cs="Times New Roman"/>
          <w:szCs w:val="24"/>
        </w:rPr>
        <w:t>,</w:t>
      </w:r>
      <w:r w:rsidRPr="00335EAD">
        <w:rPr>
          <w:rFonts w:eastAsia="Times New Roman" w:cs="Times New Roman"/>
          <w:szCs w:val="24"/>
        </w:rPr>
        <w:t xml:space="preserve"> lacks clear indication of who speaks which lines, confusing the reader about the sources of arguments. </w:t>
      </w:r>
      <w:r>
        <w:rPr>
          <w:rFonts w:eastAsia="Times New Roman" w:cs="Times New Roman"/>
          <w:szCs w:val="24"/>
        </w:rPr>
        <w:t xml:space="preserve">This uncomfortable disorientation that Rahmani creates requires that the reader pay close attention; clearly, this is not a text to be consumed passively but one that demands intellectual engagement. Her strategy also evokes the principles of the </w:t>
      </w:r>
      <w:r>
        <w:rPr>
          <w:rFonts w:eastAsia="Times New Roman" w:cs="Times New Roman"/>
          <w:i/>
          <w:szCs w:val="24"/>
        </w:rPr>
        <w:t>Nouveau Roman</w:t>
      </w:r>
      <w:r>
        <w:rPr>
          <w:rFonts w:eastAsia="Times New Roman" w:cs="Times New Roman"/>
          <w:szCs w:val="24"/>
        </w:rPr>
        <w:t xml:space="preserve">, as Pinçonnat observes when she explains that </w:t>
      </w:r>
    </w:p>
    <w:p w14:paraId="3168A097" w14:textId="77777777" w:rsidR="00A6058D" w:rsidRDefault="00A6058D" w:rsidP="00A6058D">
      <w:pPr>
        <w:spacing w:after="0" w:line="480" w:lineRule="auto"/>
        <w:ind w:left="720"/>
        <w:rPr>
          <w:rFonts w:eastAsia="Times New Roman" w:cs="Times New Roman"/>
          <w:szCs w:val="24"/>
        </w:rPr>
      </w:pPr>
      <w:r w:rsidRPr="000930DB">
        <w:rPr>
          <w:rFonts w:cs="Times New Roman"/>
          <w:szCs w:val="24"/>
          <w:lang w:val="fr-FR"/>
        </w:rPr>
        <w:t xml:space="preserve">la narratrice et sa sœur </w:t>
      </w:r>
      <w:r>
        <w:rPr>
          <w:rFonts w:cs="Times New Roman"/>
          <w:szCs w:val="24"/>
          <w:lang w:val="fr-FR"/>
        </w:rPr>
        <w:t>. . .</w:t>
      </w:r>
      <w:r w:rsidRPr="000930DB">
        <w:rPr>
          <w:rFonts w:cs="Times New Roman"/>
          <w:szCs w:val="24"/>
          <w:lang w:val="fr-FR"/>
        </w:rPr>
        <w:t xml:space="preserve"> s’affrontent mais, dépourvues de nom qui permettrait de les distinguer clairement, leurs répliques perdent peu à peu leur ancrage. L’échange évoque dès lors un texte comme </w:t>
      </w:r>
      <w:r w:rsidRPr="00FC0EEB">
        <w:rPr>
          <w:rFonts w:cs="Times New Roman"/>
          <w:i/>
          <w:szCs w:val="24"/>
          <w:lang w:val="fr-FR"/>
        </w:rPr>
        <w:t>Enfance</w:t>
      </w:r>
      <w:r w:rsidRPr="000930DB">
        <w:rPr>
          <w:rFonts w:cs="Times New Roman"/>
          <w:szCs w:val="24"/>
          <w:lang w:val="fr-FR"/>
        </w:rPr>
        <w:t xml:space="preserve"> de Nathalie Sarraute, un dialogue entre un même personnage scindé en deux instances d’énonciation distinctes qui s’opposent et se répondent</w:t>
      </w:r>
      <w:r w:rsidRPr="003E22E7">
        <w:rPr>
          <w:rFonts w:eastAsia="Times New Roman" w:cs="Times New Roman"/>
          <w:szCs w:val="24"/>
          <w:lang w:val="fr-FR"/>
        </w:rPr>
        <w:t>.</w:t>
      </w:r>
      <w:r w:rsidRPr="000930DB">
        <w:rPr>
          <w:rFonts w:cs="Times New Roman"/>
          <w:szCs w:val="24"/>
          <w:lang w:val="fr-FR"/>
        </w:rPr>
        <w:t xml:space="preserve"> </w:t>
      </w:r>
      <w:r w:rsidRPr="003E22E7">
        <w:rPr>
          <w:rFonts w:cs="Times New Roman"/>
          <w:szCs w:val="24"/>
        </w:rPr>
        <w:t>(504)</w:t>
      </w:r>
    </w:p>
    <w:p w14:paraId="15E58EC9" w14:textId="77777777" w:rsidR="00A6058D" w:rsidRDefault="00A6058D" w:rsidP="00A6058D">
      <w:pPr>
        <w:spacing w:after="0" w:line="480" w:lineRule="auto"/>
        <w:rPr>
          <w:rFonts w:eastAsia="Times New Roman" w:cs="Times New Roman"/>
          <w:szCs w:val="24"/>
        </w:rPr>
      </w:pPr>
      <w:r>
        <w:rPr>
          <w:rFonts w:eastAsia="Times New Roman" w:cs="Times New Roman"/>
          <w:szCs w:val="24"/>
        </w:rPr>
        <w:t xml:space="preserve">Surreal and/or absurd elements also reinforce the instability of the text. In addition to the narrator’s description of her transformation into a </w:t>
      </w:r>
      <w:r>
        <w:rPr>
          <w:rFonts w:eastAsia="Times New Roman" w:cs="Times New Roman"/>
          <w:i/>
          <w:szCs w:val="24"/>
        </w:rPr>
        <w:t xml:space="preserve">mouche </w:t>
      </w:r>
      <w:r>
        <w:rPr>
          <w:rFonts w:eastAsia="Times New Roman" w:cs="Times New Roman"/>
          <w:szCs w:val="24"/>
        </w:rPr>
        <w:t xml:space="preserve">at the time she learned of her father’s death, “Act” IV intersperses a description of the narrator’s mother with what appear to be diary entries about the narrator’s graphic nightmares. And, although in “Act” II the narrator and her sister discuss the narrator’s anticipated appearance before the </w:t>
      </w:r>
      <w:r>
        <w:rPr>
          <w:rFonts w:eastAsia="Times New Roman" w:cs="Times New Roman"/>
          <w:i/>
          <w:szCs w:val="24"/>
        </w:rPr>
        <w:t>Commission nationale de réparation</w:t>
      </w:r>
      <w:r>
        <w:rPr>
          <w:rFonts w:eastAsia="Times New Roman" w:cs="Times New Roman"/>
          <w:szCs w:val="24"/>
        </w:rPr>
        <w:t xml:space="preserve">, when the narrator confronts in the </w:t>
      </w:r>
      <w:r>
        <w:rPr>
          <w:rFonts w:eastAsia="Times New Roman" w:cs="Times New Roman"/>
          <w:i/>
          <w:szCs w:val="24"/>
        </w:rPr>
        <w:t xml:space="preserve">Commission </w:t>
      </w:r>
      <w:r>
        <w:rPr>
          <w:rFonts w:eastAsia="Times New Roman" w:cs="Times New Roman"/>
          <w:szCs w:val="24"/>
        </w:rPr>
        <w:t xml:space="preserve">in “Act” III the setting is highly stylized, with the judges perched beyond the visual range of the narrator. The </w:t>
      </w:r>
      <w:r>
        <w:rPr>
          <w:rFonts w:eastAsia="Times New Roman" w:cs="Times New Roman"/>
          <w:i/>
          <w:szCs w:val="24"/>
        </w:rPr>
        <w:t xml:space="preserve">mise en scène </w:t>
      </w:r>
      <w:r>
        <w:rPr>
          <w:rFonts w:eastAsia="Times New Roman" w:cs="Times New Roman"/>
          <w:szCs w:val="24"/>
        </w:rPr>
        <w:t xml:space="preserve">suggests an imagined or dreamed encounter: </w:t>
      </w:r>
    </w:p>
    <w:p w14:paraId="22A364E7" w14:textId="77777777" w:rsidR="00A6058D" w:rsidRPr="003E22E7" w:rsidRDefault="00A6058D" w:rsidP="00A6058D">
      <w:pPr>
        <w:spacing w:after="0" w:line="480" w:lineRule="auto"/>
        <w:ind w:left="720"/>
        <w:rPr>
          <w:rFonts w:eastAsia="Times New Roman" w:cs="Times New Roman"/>
          <w:szCs w:val="24"/>
          <w:lang w:val="fr-FR"/>
        </w:rPr>
      </w:pPr>
      <w:r w:rsidRPr="003E22E7">
        <w:rPr>
          <w:rFonts w:eastAsia="Times New Roman" w:cs="Times New Roman"/>
          <w:szCs w:val="24"/>
          <w:lang w:val="fr-FR"/>
        </w:rPr>
        <w:t xml:space="preserve">Je suis dans un grand espace face à un haut mur. J’entends, approchez et je sais que je vais dire ce que je veux dire. . . . </w:t>
      </w:r>
    </w:p>
    <w:p w14:paraId="7162A803" w14:textId="77777777" w:rsidR="00A6058D" w:rsidRDefault="00A6058D" w:rsidP="00A6058D">
      <w:pPr>
        <w:spacing w:after="0" w:line="480" w:lineRule="auto"/>
        <w:ind w:left="720"/>
        <w:rPr>
          <w:rFonts w:cs="Times New Roman"/>
          <w:lang w:val="fr-FR"/>
        </w:rPr>
      </w:pPr>
      <w:r w:rsidRPr="001E3CF2">
        <w:rPr>
          <w:rFonts w:cs="Times New Roman"/>
          <w:lang w:val="fr-FR"/>
        </w:rPr>
        <w:t>–</w:t>
      </w:r>
      <w:r>
        <w:rPr>
          <w:rFonts w:cs="Times New Roman"/>
          <w:lang w:val="fr-FR"/>
        </w:rPr>
        <w:t xml:space="preserve"> Approchez.</w:t>
      </w:r>
    </w:p>
    <w:p w14:paraId="70D480D6" w14:textId="77777777" w:rsidR="00A6058D" w:rsidRDefault="00A6058D" w:rsidP="00A6058D">
      <w:pPr>
        <w:spacing w:after="0" w:line="480" w:lineRule="auto"/>
        <w:ind w:left="720"/>
        <w:rPr>
          <w:rFonts w:cs="Times New Roman"/>
          <w:lang w:val="fr-FR"/>
        </w:rPr>
      </w:pPr>
      <w:r w:rsidRPr="001E3CF2">
        <w:rPr>
          <w:rFonts w:cs="Times New Roman"/>
          <w:lang w:val="fr-FR"/>
        </w:rPr>
        <w:t>–</w:t>
      </w:r>
      <w:r>
        <w:rPr>
          <w:rFonts w:cs="Times New Roman"/>
          <w:lang w:val="fr-FR"/>
        </w:rPr>
        <w:t xml:space="preserve"> Je ne vous vois pas. </w:t>
      </w:r>
    </w:p>
    <w:p w14:paraId="235F746D" w14:textId="77777777" w:rsidR="00A6058D" w:rsidRDefault="00A6058D" w:rsidP="00A6058D">
      <w:pPr>
        <w:spacing w:after="0" w:line="480" w:lineRule="auto"/>
        <w:ind w:left="720"/>
        <w:rPr>
          <w:rFonts w:cs="Times New Roman"/>
          <w:lang w:val="fr-FR"/>
        </w:rPr>
      </w:pPr>
      <w:r w:rsidRPr="001E3CF2">
        <w:rPr>
          <w:rFonts w:cs="Times New Roman"/>
          <w:lang w:val="fr-FR"/>
        </w:rPr>
        <w:t>–</w:t>
      </w:r>
      <w:r>
        <w:rPr>
          <w:rFonts w:cs="Times New Roman"/>
          <w:lang w:val="fr-FR"/>
        </w:rPr>
        <w:t xml:space="preserve"> Nous vous entendons. </w:t>
      </w:r>
    </w:p>
    <w:p w14:paraId="2002359E" w14:textId="77777777" w:rsidR="00A6058D" w:rsidRPr="003E22E7" w:rsidRDefault="00A6058D" w:rsidP="00A6058D">
      <w:pPr>
        <w:spacing w:after="0" w:line="480" w:lineRule="auto"/>
        <w:ind w:left="720"/>
        <w:rPr>
          <w:rFonts w:eastAsia="Times New Roman" w:cs="Times New Roman"/>
          <w:szCs w:val="24"/>
          <w:lang w:val="fr-FR"/>
        </w:rPr>
      </w:pPr>
      <w:r w:rsidRPr="003E22E7">
        <w:rPr>
          <w:rFonts w:eastAsia="Times New Roman" w:cs="Times New Roman"/>
          <w:szCs w:val="24"/>
          <w:lang w:val="fr-FR"/>
        </w:rPr>
        <w:t>Je lève la tête, Pourquoi si haut?</w:t>
      </w:r>
    </w:p>
    <w:p w14:paraId="0FCFB4D6" w14:textId="77777777" w:rsidR="00A6058D" w:rsidRPr="007C0D7C" w:rsidRDefault="00A6058D" w:rsidP="00A6058D">
      <w:pPr>
        <w:spacing w:after="0" w:line="480" w:lineRule="auto"/>
        <w:ind w:left="720"/>
        <w:rPr>
          <w:rFonts w:cs="Times New Roman"/>
        </w:rPr>
      </w:pPr>
      <w:r w:rsidRPr="001E3CF2">
        <w:rPr>
          <w:rFonts w:cs="Times New Roman"/>
          <w:lang w:val="fr-FR"/>
        </w:rPr>
        <w:t>–</w:t>
      </w:r>
      <w:r>
        <w:rPr>
          <w:rFonts w:cs="Times New Roman"/>
          <w:lang w:val="fr-FR"/>
        </w:rPr>
        <w:t xml:space="preserve"> Parlez librement, nous vous écoutons, me dit un homme. </w:t>
      </w:r>
      <w:r w:rsidRPr="007C0D7C">
        <w:rPr>
          <w:rFonts w:cs="Times New Roman"/>
        </w:rPr>
        <w:t>(107-8)</w:t>
      </w:r>
    </w:p>
    <w:p w14:paraId="2E591F54" w14:textId="77777777" w:rsidR="00A6058D" w:rsidRDefault="00A6058D" w:rsidP="00A6058D">
      <w:pPr>
        <w:spacing w:after="0" w:line="480" w:lineRule="auto"/>
        <w:rPr>
          <w:rFonts w:eastAsia="Times New Roman" w:cs="Times New Roman"/>
          <w:szCs w:val="24"/>
        </w:rPr>
      </w:pPr>
      <w:r w:rsidRPr="000C48E5">
        <w:rPr>
          <w:rFonts w:eastAsia="Times New Roman" w:cs="Times New Roman"/>
          <w:szCs w:val="24"/>
        </w:rPr>
        <w:t>The surreal elements within the text point to a</w:t>
      </w:r>
      <w:r>
        <w:rPr>
          <w:rFonts w:eastAsia="Times New Roman" w:cs="Times New Roman"/>
          <w:szCs w:val="24"/>
        </w:rPr>
        <w:t xml:space="preserve"> splintered view of reality. The narrator’s mental landscape presents factual details with fantastical imaginings that the reader is to piece together; however, the aim here does not appear to be to depict the narrator as unreliable, as in so many cases of modern fiction. Instead, the breaks with reality appear to indicate the real psychic burden of a traumatic history, and, in these passages, the narrator engages with a symbolic representation of her struggle. </w:t>
      </w:r>
    </w:p>
    <w:p w14:paraId="2C13AC17" w14:textId="77777777" w:rsidR="00A6058D" w:rsidRPr="003E22E7" w:rsidRDefault="00A6058D" w:rsidP="00A6058D">
      <w:pPr>
        <w:spacing w:after="0" w:line="480" w:lineRule="auto"/>
        <w:rPr>
          <w:rFonts w:cs="Times New Roman"/>
          <w:szCs w:val="24"/>
        </w:rPr>
      </w:pPr>
      <w:r>
        <w:rPr>
          <w:rFonts w:cs="Times New Roman"/>
        </w:rPr>
        <w:tab/>
        <w:t xml:space="preserve">Offering another sort of interruption within the text, Rahmani inserts copies of official documents into the text. </w:t>
      </w:r>
      <w:r w:rsidRPr="003E22E7">
        <w:rPr>
          <w:rFonts w:cs="Times New Roman"/>
          <w:szCs w:val="24"/>
        </w:rPr>
        <w:t xml:space="preserve">It is unclear whether the narrator presents these documents directly to the </w:t>
      </w:r>
      <w:r w:rsidRPr="003E22E7">
        <w:rPr>
          <w:rFonts w:cs="Times New Roman"/>
          <w:i/>
          <w:szCs w:val="24"/>
        </w:rPr>
        <w:t>enquêteur</w:t>
      </w:r>
      <w:r w:rsidRPr="003E22E7">
        <w:rPr>
          <w:rFonts w:cs="Times New Roman"/>
          <w:szCs w:val="24"/>
        </w:rPr>
        <w:t xml:space="preserve"> or if the narrator provides them as additional evidence specifically for the reader to peruse, but they often disrupt the narrative flow. For example, a reproduction of a </w:t>
      </w:r>
      <w:r w:rsidRPr="003E22E7">
        <w:rPr>
          <w:rFonts w:cs="Times New Roman"/>
          <w:i/>
          <w:szCs w:val="24"/>
        </w:rPr>
        <w:t>certificat d’hérédité</w:t>
      </w:r>
      <w:r w:rsidRPr="003E22E7">
        <w:rPr>
          <w:rFonts w:cs="Times New Roman"/>
          <w:szCs w:val="24"/>
        </w:rPr>
        <w:t xml:space="preserve"> with Moze’s inheritors’ names left blank is inserted after the narrator recounts the circumstances of her uncle Ali’s death (35). The page following this </w:t>
      </w:r>
      <w:r w:rsidRPr="003E22E7">
        <w:rPr>
          <w:rFonts w:cs="Times New Roman"/>
          <w:i/>
          <w:szCs w:val="24"/>
        </w:rPr>
        <w:t xml:space="preserve">certificat </w:t>
      </w:r>
      <w:r w:rsidRPr="003E22E7">
        <w:rPr>
          <w:rFonts w:cs="Times New Roman"/>
          <w:szCs w:val="24"/>
        </w:rPr>
        <w:t>makes no mention of it; instead, the narrator returns to describing the banal interactions between her family and the</w:t>
      </w:r>
      <w:r w:rsidRPr="003E22E7">
        <w:rPr>
          <w:rFonts w:cs="Times New Roman"/>
          <w:i/>
          <w:szCs w:val="24"/>
        </w:rPr>
        <w:t xml:space="preserve"> </w:t>
      </w:r>
      <w:r w:rsidRPr="003E22E7">
        <w:rPr>
          <w:rFonts w:cs="Times New Roman"/>
          <w:szCs w:val="24"/>
        </w:rPr>
        <w:t xml:space="preserve">police inspector: “Ma mère tend une tasse et un sucre blanc à l’enquêteur” (36). </w:t>
      </w:r>
      <w:r>
        <w:rPr>
          <w:rFonts w:cs="Times New Roman"/>
          <w:szCs w:val="24"/>
          <w:lang w:val="fr-FR"/>
        </w:rPr>
        <w:t xml:space="preserve">Similarly, with no introduction, she adds two copies of an order from Louis Joxe, </w:t>
      </w:r>
      <w:r w:rsidRPr="003E22E7">
        <w:rPr>
          <w:rFonts w:cs="Times New Roman"/>
          <w:lang w:val="fr-FR"/>
        </w:rPr>
        <w:t>“ministre d’État, chargé des Affaires algériennes,</w:t>
      </w:r>
      <w:r w:rsidRPr="000930DB">
        <w:rPr>
          <w:rFonts w:cs="Times New Roman"/>
          <w:szCs w:val="24"/>
          <w:lang w:val="fr-FR"/>
        </w:rPr>
        <w:t>”</w:t>
      </w:r>
      <w:r>
        <w:rPr>
          <w:rFonts w:cs="Times New Roman"/>
          <w:szCs w:val="24"/>
          <w:lang w:val="fr-FR"/>
        </w:rPr>
        <w:t xml:space="preserve"> that </w:t>
      </w:r>
      <w:r w:rsidRPr="003E22E7">
        <w:rPr>
          <w:rFonts w:cs="Times New Roman"/>
          <w:lang w:val="fr-FR"/>
        </w:rPr>
        <w:t>“</w:t>
      </w:r>
      <w:r>
        <w:rPr>
          <w:rFonts w:cs="Times New Roman"/>
          <w:szCs w:val="24"/>
          <w:lang w:val="fr-FR"/>
        </w:rPr>
        <w:t>demande à haut-commissaire de rappeler que toute initiative individuelle tendant à installation métropole Français musulmans est strictement interdite</w:t>
      </w:r>
      <w:r w:rsidRPr="000930DB">
        <w:rPr>
          <w:rFonts w:cs="Times New Roman"/>
          <w:szCs w:val="24"/>
          <w:lang w:val="fr-FR"/>
        </w:rPr>
        <w:t>”</w:t>
      </w:r>
      <w:r>
        <w:rPr>
          <w:rFonts w:cs="Times New Roman"/>
          <w:szCs w:val="24"/>
          <w:lang w:val="fr-FR"/>
        </w:rPr>
        <w:t xml:space="preserve"> (42). </w:t>
      </w:r>
      <w:r w:rsidRPr="003E22E7">
        <w:rPr>
          <w:rFonts w:cs="Times New Roman"/>
          <w:szCs w:val="24"/>
        </w:rPr>
        <w:t xml:space="preserve">The second copy, appearing on the following page and separated from the first copy by two paragraphs, is nearly entirely redacted (Rahmani includes the full text, but the majority of it is deliberately crossed out by the author), and is missing as well the label “ultrasecret” that had appeared on the first copy. It is obvious that the fragmentation of the structure of the text reflects the violence of France’s legacy in Algeria. </w:t>
      </w:r>
    </w:p>
    <w:p w14:paraId="09BDA847" w14:textId="77777777" w:rsidR="00A6058D" w:rsidRDefault="00A6058D" w:rsidP="00A6058D">
      <w:pPr>
        <w:spacing w:after="0" w:line="480" w:lineRule="auto"/>
        <w:ind w:firstLine="720"/>
        <w:rPr>
          <w:rFonts w:eastAsia="Times New Roman" w:cs="Times New Roman"/>
          <w:szCs w:val="24"/>
        </w:rPr>
      </w:pPr>
      <w:r w:rsidRPr="00335EAD">
        <w:rPr>
          <w:rFonts w:eastAsia="Times New Roman" w:cs="Times New Roman"/>
          <w:szCs w:val="24"/>
        </w:rPr>
        <w:t xml:space="preserve">Elsewhere in the </w:t>
      </w:r>
      <w:r>
        <w:rPr>
          <w:rFonts w:eastAsia="Times New Roman" w:cs="Times New Roman"/>
          <w:szCs w:val="24"/>
        </w:rPr>
        <w:t>text</w:t>
      </w:r>
      <w:r w:rsidRPr="00335EAD">
        <w:rPr>
          <w:rFonts w:eastAsia="Times New Roman" w:cs="Times New Roman"/>
          <w:szCs w:val="24"/>
        </w:rPr>
        <w:t>, the addition of short passages of poetry or flashbacks aim</w:t>
      </w:r>
      <w:r>
        <w:rPr>
          <w:rFonts w:eastAsia="Times New Roman" w:cs="Times New Roman"/>
          <w:szCs w:val="24"/>
        </w:rPr>
        <w:t>s</w:t>
      </w:r>
      <w:r w:rsidRPr="00335EAD">
        <w:rPr>
          <w:rFonts w:eastAsia="Times New Roman" w:cs="Times New Roman"/>
          <w:szCs w:val="24"/>
        </w:rPr>
        <w:t xml:space="preserve"> to create further disorientation</w:t>
      </w:r>
      <w:r>
        <w:rPr>
          <w:rFonts w:eastAsia="Times New Roman" w:cs="Times New Roman"/>
          <w:szCs w:val="24"/>
        </w:rPr>
        <w:t xml:space="preserve"> for the reader</w:t>
      </w:r>
      <w:r w:rsidRPr="00335EAD">
        <w:rPr>
          <w:rFonts w:eastAsia="Times New Roman" w:cs="Times New Roman"/>
          <w:szCs w:val="24"/>
        </w:rPr>
        <w:t xml:space="preserve">. </w:t>
      </w:r>
      <w:r>
        <w:rPr>
          <w:rFonts w:eastAsia="Times New Roman" w:cs="Times New Roman"/>
          <w:szCs w:val="24"/>
        </w:rPr>
        <w:t xml:space="preserve">After the dedication and a paratextual quotation from Elias Canetti (to which I will return shortly), </w:t>
      </w:r>
      <w:r>
        <w:rPr>
          <w:rFonts w:eastAsia="Times New Roman" w:cs="Times New Roman"/>
          <w:i/>
          <w:szCs w:val="24"/>
        </w:rPr>
        <w:t xml:space="preserve">Moze </w:t>
      </w:r>
      <w:r>
        <w:rPr>
          <w:rFonts w:eastAsia="Times New Roman" w:cs="Times New Roman"/>
          <w:szCs w:val="24"/>
        </w:rPr>
        <w:t>opens with a brief poem by Rahmani:</w:t>
      </w:r>
    </w:p>
    <w:p w14:paraId="4BED6EEE" w14:textId="77777777" w:rsidR="00A6058D" w:rsidRPr="003E22E7" w:rsidRDefault="00A6058D" w:rsidP="00A6058D">
      <w:pPr>
        <w:spacing w:after="0" w:line="480" w:lineRule="auto"/>
        <w:ind w:firstLine="720"/>
        <w:rPr>
          <w:rFonts w:eastAsia="Times New Roman" w:cs="Times New Roman"/>
          <w:szCs w:val="24"/>
          <w:lang w:val="fr-FR"/>
        </w:rPr>
      </w:pPr>
      <w:r w:rsidRPr="003E22E7">
        <w:rPr>
          <w:rFonts w:eastAsia="Times New Roman" w:cs="Times New Roman"/>
          <w:szCs w:val="24"/>
          <w:lang w:val="fr-FR"/>
        </w:rPr>
        <w:t>Je me souviens.</w:t>
      </w:r>
    </w:p>
    <w:p w14:paraId="6EC570B5" w14:textId="77777777" w:rsidR="00A6058D" w:rsidRPr="003E22E7" w:rsidRDefault="00A6058D" w:rsidP="00A6058D">
      <w:pPr>
        <w:spacing w:after="0" w:line="480" w:lineRule="auto"/>
        <w:ind w:firstLine="720"/>
        <w:rPr>
          <w:rFonts w:eastAsia="Times New Roman" w:cs="Times New Roman"/>
          <w:szCs w:val="24"/>
          <w:lang w:val="fr-FR"/>
        </w:rPr>
      </w:pPr>
      <w:r w:rsidRPr="003E22E7">
        <w:rPr>
          <w:rFonts w:eastAsia="Times New Roman" w:cs="Times New Roman"/>
          <w:szCs w:val="24"/>
          <w:lang w:val="fr-FR"/>
        </w:rPr>
        <w:t>Écris que tu te souviens.</w:t>
      </w:r>
    </w:p>
    <w:p w14:paraId="2781BE33" w14:textId="77777777" w:rsidR="00A6058D" w:rsidRDefault="00A6058D" w:rsidP="00A6058D">
      <w:pPr>
        <w:spacing w:after="0" w:line="480" w:lineRule="auto"/>
        <w:ind w:firstLine="720"/>
        <w:rPr>
          <w:rFonts w:eastAsia="Times New Roman" w:cs="Times New Roman"/>
          <w:szCs w:val="24"/>
        </w:rPr>
      </w:pPr>
      <w:r>
        <w:rPr>
          <w:rFonts w:eastAsia="Times New Roman" w:cs="Times New Roman"/>
          <w:szCs w:val="24"/>
        </w:rPr>
        <w:t>Que tu t’en souviens. (11)</w:t>
      </w:r>
    </w:p>
    <w:p w14:paraId="376A7A7A" w14:textId="77777777" w:rsidR="00A6058D" w:rsidRPr="003E22E7" w:rsidRDefault="00A6058D" w:rsidP="00A6058D">
      <w:pPr>
        <w:spacing w:after="0" w:line="480" w:lineRule="auto"/>
        <w:rPr>
          <w:rFonts w:eastAsia="Times New Roman" w:cs="Times New Roman"/>
          <w:szCs w:val="24"/>
          <w:lang w:val="fr-FR"/>
        </w:rPr>
      </w:pPr>
      <w:r>
        <w:rPr>
          <w:rFonts w:eastAsia="Times New Roman" w:cs="Times New Roman"/>
          <w:szCs w:val="24"/>
        </w:rPr>
        <w:t xml:space="preserve">The referents corresponding to the “je” and the “tu” here are entirely unclear, especially since the narrator’s voice is not clearly established. </w:t>
      </w:r>
      <w:r w:rsidRPr="003E22E7">
        <w:rPr>
          <w:rFonts w:eastAsia="Times New Roman" w:cs="Times New Roman"/>
          <w:szCs w:val="24"/>
          <w:lang w:val="fr-FR"/>
        </w:rPr>
        <w:t>After a blank page, another poem follows:</w:t>
      </w:r>
    </w:p>
    <w:p w14:paraId="0AE96CE5" w14:textId="77777777" w:rsidR="00A6058D" w:rsidRPr="003E22E7" w:rsidRDefault="00A6058D" w:rsidP="00A6058D">
      <w:pPr>
        <w:spacing w:after="0" w:line="480" w:lineRule="auto"/>
        <w:rPr>
          <w:rFonts w:eastAsia="Times New Roman" w:cs="Times New Roman"/>
          <w:szCs w:val="24"/>
          <w:lang w:val="fr-FR"/>
        </w:rPr>
      </w:pPr>
      <w:r w:rsidRPr="003E22E7">
        <w:rPr>
          <w:rFonts w:eastAsia="Times New Roman" w:cs="Times New Roman"/>
          <w:szCs w:val="24"/>
          <w:lang w:val="fr-FR"/>
        </w:rPr>
        <w:tab/>
        <w:t>Je me souviens de mon lit de fer,</w:t>
      </w:r>
    </w:p>
    <w:p w14:paraId="3803471D" w14:textId="77777777" w:rsidR="00A6058D" w:rsidRPr="003E22E7" w:rsidRDefault="00A6058D" w:rsidP="00A6058D">
      <w:pPr>
        <w:spacing w:after="0" w:line="480" w:lineRule="auto"/>
        <w:rPr>
          <w:rFonts w:eastAsia="Times New Roman" w:cs="Times New Roman"/>
          <w:szCs w:val="24"/>
          <w:lang w:val="fr-FR"/>
        </w:rPr>
      </w:pPr>
      <w:r w:rsidRPr="003E22E7">
        <w:rPr>
          <w:rFonts w:eastAsia="Times New Roman" w:cs="Times New Roman"/>
          <w:szCs w:val="24"/>
          <w:lang w:val="fr-FR"/>
        </w:rPr>
        <w:tab/>
        <w:t>de tous ces lits de fer,</w:t>
      </w:r>
    </w:p>
    <w:p w14:paraId="70CBE6AB" w14:textId="77777777" w:rsidR="00A6058D" w:rsidRPr="003E22E7" w:rsidRDefault="00A6058D" w:rsidP="00A6058D">
      <w:pPr>
        <w:spacing w:after="0" w:line="480" w:lineRule="auto"/>
        <w:rPr>
          <w:rFonts w:eastAsia="Times New Roman" w:cs="Times New Roman"/>
          <w:szCs w:val="24"/>
          <w:lang w:val="fr-FR"/>
        </w:rPr>
      </w:pPr>
      <w:r w:rsidRPr="003E22E7">
        <w:rPr>
          <w:rFonts w:eastAsia="Times New Roman" w:cs="Times New Roman"/>
          <w:szCs w:val="24"/>
          <w:lang w:val="fr-FR"/>
        </w:rPr>
        <w:tab/>
        <w:t>du hangar gris,</w:t>
      </w:r>
    </w:p>
    <w:p w14:paraId="595D24BB" w14:textId="77777777" w:rsidR="00A6058D" w:rsidRDefault="00A6058D" w:rsidP="00A6058D">
      <w:pPr>
        <w:spacing w:after="0" w:line="480" w:lineRule="auto"/>
        <w:rPr>
          <w:rFonts w:eastAsia="Times New Roman" w:cs="Times New Roman"/>
          <w:szCs w:val="24"/>
        </w:rPr>
      </w:pPr>
      <w:r w:rsidRPr="003E22E7">
        <w:rPr>
          <w:rFonts w:eastAsia="Times New Roman" w:cs="Times New Roman"/>
          <w:szCs w:val="24"/>
          <w:lang w:val="fr-FR"/>
        </w:rPr>
        <w:tab/>
        <w:t xml:space="preserve">de la petite musique militaire. </w:t>
      </w:r>
      <w:r>
        <w:rPr>
          <w:rFonts w:eastAsia="Times New Roman" w:cs="Times New Roman"/>
          <w:szCs w:val="24"/>
        </w:rPr>
        <w:t>(13)</w:t>
      </w:r>
    </w:p>
    <w:p w14:paraId="65570873" w14:textId="77777777" w:rsidR="00A6058D" w:rsidRDefault="00A6058D" w:rsidP="00A6058D">
      <w:pPr>
        <w:spacing w:after="0" w:line="480" w:lineRule="auto"/>
        <w:rPr>
          <w:rFonts w:eastAsia="Times New Roman" w:cs="Times New Roman"/>
          <w:szCs w:val="24"/>
        </w:rPr>
      </w:pPr>
      <w:r>
        <w:rPr>
          <w:rFonts w:eastAsia="Times New Roman" w:cs="Times New Roman"/>
          <w:szCs w:val="24"/>
        </w:rPr>
        <w:t xml:space="preserve">This “je” could be the same one from the previous poem, or it could be read as a response by the first poem’s “tu.” If interpreted as a dialogue, in the first poem Moze might be asking the narrator to remember, to which she then responds with a memory of one of the shelters the family stayed in as refugees. Alternatively, the first poem could also be read as if it were intoned by the narrator as a plea for the reader to affirm her memories and join her in the task of recording the past. These poems are followed by another blank page after which the narrator’s perspective becomes clearly recognizable, as she recounts her reaction to the news of Moze’s death. This passage begins with “Tu es mort un lundi” (15)—in this case, the “tu” represents Moze unambiguously—and continues to speak directly to the absent father in a manner that is not repeated until “Act” V, “Moze parle.” In fact, that “act” begins with a repetition of the first poem, which is then followed by an unmarked dialogue between the daughter and her deceased father. Since the narrator is the first to speak (“Père je n’ai plus peur,” 175), her words may support the interpretation of the poem as representing a plea from Moze addressed to his daughter, and her own speech or writing as a response to him. The “je” from the first poem testifies only to remembering, but does not describe any further action taken on his or her part; instead, the speaker seems to be begging his or her interlocutor to engage in writing. If Moze is the “je,” then he who had long guarded his silence may be asking his daughter to take on the work of memory with the imperative “Écris” (11). These brief poems and the use of blank spaces reflect what Ireland describes as </w:t>
      </w:r>
      <w:r w:rsidRPr="00335EAD">
        <w:rPr>
          <w:rFonts w:eastAsia="Times New Roman" w:cs="Times New Roman"/>
          <w:szCs w:val="24"/>
        </w:rPr>
        <w:t>Rahmani’s “fragmented, experimental style</w:t>
      </w:r>
      <w:r>
        <w:rPr>
          <w:rFonts w:eastAsia="Times New Roman" w:cs="Times New Roman"/>
          <w:szCs w:val="24"/>
        </w:rPr>
        <w:t>” that “</w:t>
      </w:r>
      <w:r w:rsidRPr="00335EAD">
        <w:rPr>
          <w:rFonts w:eastAsia="Times New Roman" w:cs="Times New Roman"/>
          <w:szCs w:val="24"/>
        </w:rPr>
        <w:t>serves to convey the psychological distress and the dissolution of the self caused by the harkis’ experiences” (</w:t>
      </w:r>
      <w:r>
        <w:rPr>
          <w:rFonts w:eastAsia="Times New Roman" w:cs="Times New Roman"/>
          <w:szCs w:val="24"/>
        </w:rPr>
        <w:t xml:space="preserve">“Facing” </w:t>
      </w:r>
      <w:r w:rsidRPr="00335EAD">
        <w:rPr>
          <w:rFonts w:eastAsia="Times New Roman" w:cs="Times New Roman"/>
          <w:szCs w:val="24"/>
        </w:rPr>
        <w:t xml:space="preserve">307). </w:t>
      </w:r>
      <w:r>
        <w:rPr>
          <w:rFonts w:eastAsia="Times New Roman" w:cs="Times New Roman"/>
          <w:szCs w:val="24"/>
        </w:rPr>
        <w:t>Furthermore, t</w:t>
      </w:r>
      <w:r w:rsidRPr="00335EAD">
        <w:rPr>
          <w:rFonts w:eastAsia="Times New Roman" w:cs="Times New Roman"/>
          <w:szCs w:val="24"/>
        </w:rPr>
        <w:t xml:space="preserve">he polyphony </w:t>
      </w:r>
      <w:r>
        <w:rPr>
          <w:rFonts w:eastAsia="Times New Roman" w:cs="Times New Roman"/>
          <w:szCs w:val="24"/>
        </w:rPr>
        <w:t xml:space="preserve">and polyvalence </w:t>
      </w:r>
      <w:r w:rsidRPr="00335EAD">
        <w:rPr>
          <w:rFonts w:eastAsia="Times New Roman" w:cs="Times New Roman"/>
          <w:szCs w:val="24"/>
        </w:rPr>
        <w:t xml:space="preserve">of </w:t>
      </w:r>
      <w:r w:rsidRPr="00335EAD">
        <w:rPr>
          <w:rFonts w:eastAsia="Times New Roman" w:cs="Times New Roman"/>
          <w:i/>
          <w:iCs/>
          <w:szCs w:val="24"/>
        </w:rPr>
        <w:t xml:space="preserve">Moze </w:t>
      </w:r>
      <w:r w:rsidRPr="00335EAD">
        <w:rPr>
          <w:rFonts w:eastAsia="Times New Roman" w:cs="Times New Roman"/>
          <w:szCs w:val="24"/>
        </w:rPr>
        <w:t xml:space="preserve">highlights the pitfalls of official political discourse </w:t>
      </w:r>
      <w:r>
        <w:rPr>
          <w:rFonts w:eastAsia="Times New Roman" w:cs="Times New Roman"/>
          <w:szCs w:val="24"/>
        </w:rPr>
        <w:t>that</w:t>
      </w:r>
      <w:r w:rsidRPr="00335EAD">
        <w:rPr>
          <w:rFonts w:eastAsia="Times New Roman" w:cs="Times New Roman"/>
          <w:szCs w:val="24"/>
        </w:rPr>
        <w:t xml:space="preserve"> often oversimplifies history.</w:t>
      </w:r>
    </w:p>
    <w:p w14:paraId="32BCF7E7" w14:textId="77777777" w:rsidR="00F67FD4" w:rsidRDefault="00A6058D" w:rsidP="00F67FD4">
      <w:pPr>
        <w:spacing w:after="0" w:line="480" w:lineRule="auto"/>
        <w:ind w:firstLine="720"/>
        <w:rPr>
          <w:rFonts w:cs="Times New Roman"/>
        </w:rPr>
      </w:pPr>
      <w:r>
        <w:rPr>
          <w:rFonts w:cs="Times New Roman"/>
        </w:rPr>
        <w:t xml:space="preserve">In this vein, the narrator also turns to neologisms to express historical pain with great emphasis. For example, she employs the compound term “soldatmort” to describe the way in which many </w:t>
      </w:r>
      <w:r>
        <w:rPr>
          <w:rFonts w:cs="Times New Roman"/>
          <w:i/>
        </w:rPr>
        <w:t>harkis</w:t>
      </w:r>
      <w:r>
        <w:rPr>
          <w:rFonts w:cs="Times New Roman"/>
        </w:rPr>
        <w:t>, formerly abandoned by the French to die in Algeria, continued to lead their lives, all while seeming diminished and ghostlike (20). Not unlike the claustrophobic proximity of “soldat” and “mort” within the construction “soldatmort,” the name “Moze” is also a construction of the author. Bergé-Joonekindt notes that, in an unpublished interview, Rahmani said that it represents the</w:t>
      </w:r>
      <w:r w:rsidRPr="002B4080">
        <w:rPr>
          <w:rFonts w:cs="Times New Roman"/>
          <w:szCs w:val="24"/>
        </w:rPr>
        <w:t xml:space="preserve"> “contraction du nom du père et du nom de la fille” </w:t>
      </w:r>
      <w:r>
        <w:rPr>
          <w:rFonts w:cs="Times New Roman"/>
          <w:szCs w:val="24"/>
        </w:rPr>
        <w:t xml:space="preserve">(6). </w:t>
      </w:r>
      <w:r w:rsidRPr="000930DB">
        <w:rPr>
          <w:rFonts w:cs="Times New Roman"/>
          <w:szCs w:val="24"/>
          <w:lang w:val="fr-FR"/>
        </w:rPr>
        <w:t xml:space="preserve">Pinçonnat elaborates on the invented name: “Moze est la figuration de l’indistinction mortifère qui menace l’héritière. De son prénom, Zahia, comme digéré par le nom du père, ne reste que le ‘z’ initiale: en Moze, elle est enclavée, presque déjà </w:t>
      </w:r>
      <w:r w:rsidRPr="000930DB">
        <w:rPr>
          <w:rFonts w:cs="Times New Roman"/>
          <w:i/>
          <w:szCs w:val="24"/>
          <w:lang w:val="fr-FR"/>
        </w:rPr>
        <w:t>mo</w:t>
      </w:r>
      <w:r w:rsidRPr="000930DB">
        <w:rPr>
          <w:rFonts w:cs="Times New Roman"/>
          <w:szCs w:val="24"/>
          <w:lang w:val="fr-FR"/>
        </w:rPr>
        <w:t>rt, comme le suggère la paronomase” (506</w:t>
      </w:r>
      <w:r w:rsidR="008337A2">
        <w:rPr>
          <w:rFonts w:cs="Times New Roman"/>
          <w:szCs w:val="24"/>
          <w:lang w:val="fr-FR"/>
        </w:rPr>
        <w:t>; italics in original</w:t>
      </w:r>
      <w:r w:rsidRPr="000930DB">
        <w:rPr>
          <w:rFonts w:cs="Times New Roman"/>
          <w:szCs w:val="24"/>
          <w:lang w:val="fr-FR"/>
        </w:rPr>
        <w:t xml:space="preserve">). </w:t>
      </w:r>
      <w:r>
        <w:rPr>
          <w:rFonts w:cs="Times New Roman"/>
        </w:rPr>
        <w:t>Thus, even Moze’s name suggests both destructive division and uneasy juxtaposition, reminiscent of Moze’s inescapable legacy of shame and his daughter’s ineluctable obligation to pursue justice on her father’s behalf.</w:t>
      </w:r>
      <w:bookmarkStart w:id="151" w:name="_Toc509062906"/>
      <w:bookmarkStart w:id="152" w:name="_Toc510562034"/>
    </w:p>
    <w:p w14:paraId="07A5C07D" w14:textId="77777777" w:rsidR="00F67FD4" w:rsidRDefault="00F67FD4" w:rsidP="00F67FD4"/>
    <w:p w14:paraId="698E2F30" w14:textId="248B1B5F" w:rsidR="00A6058D" w:rsidRPr="00F67FD4" w:rsidRDefault="00A6058D" w:rsidP="00F67FD4">
      <w:pPr>
        <w:pStyle w:val="Heading2"/>
        <w:rPr>
          <w:rFonts w:cs="Times New Roman"/>
          <w:szCs w:val="24"/>
        </w:rPr>
      </w:pPr>
      <w:bookmarkStart w:id="153" w:name="_Toc513556670"/>
      <w:r w:rsidRPr="00335EAD">
        <w:t xml:space="preserve">2. </w:t>
      </w:r>
      <w:r>
        <w:t>Vocal Legacies</w:t>
      </w:r>
      <w:bookmarkEnd w:id="151"/>
      <w:bookmarkEnd w:id="152"/>
      <w:bookmarkEnd w:id="153"/>
    </w:p>
    <w:p w14:paraId="0EB52D7E" w14:textId="77777777" w:rsidR="00A6058D" w:rsidRPr="00172964" w:rsidRDefault="00A6058D" w:rsidP="00A6058D">
      <w:pPr>
        <w:pStyle w:val="Heading3"/>
        <w:rPr>
          <w:rFonts w:eastAsia="Times New Roman" w:cs="Times New Roman"/>
        </w:rPr>
      </w:pPr>
      <w:bookmarkStart w:id="154" w:name="_Toc509062907"/>
      <w:bookmarkStart w:id="155" w:name="_Toc510562035"/>
      <w:bookmarkStart w:id="156" w:name="_Toc513556671"/>
      <w:r w:rsidRPr="00335EAD">
        <w:rPr>
          <w:rFonts w:cs="Times New Roman"/>
        </w:rPr>
        <w:t>2.1 Moze</w:t>
      </w:r>
      <w:r>
        <w:rPr>
          <w:rFonts w:cs="Times New Roman"/>
        </w:rPr>
        <w:t xml:space="preserve"> and the Broken Word</w:t>
      </w:r>
      <w:bookmarkEnd w:id="154"/>
      <w:bookmarkEnd w:id="155"/>
      <w:bookmarkEnd w:id="156"/>
    </w:p>
    <w:p w14:paraId="579EF837" w14:textId="77777777" w:rsidR="00A6058D" w:rsidRDefault="00A6058D" w:rsidP="00A6058D">
      <w:pPr>
        <w:spacing w:after="0" w:line="480" w:lineRule="auto"/>
        <w:ind w:firstLine="720"/>
        <w:rPr>
          <w:rFonts w:eastAsia="Times New Roman" w:cs="Times New Roman"/>
          <w:szCs w:val="24"/>
        </w:rPr>
      </w:pPr>
      <w:r>
        <w:rPr>
          <w:rFonts w:eastAsia="Times New Roman" w:cs="Times New Roman"/>
          <w:szCs w:val="24"/>
        </w:rPr>
        <w:t xml:space="preserve">In </w:t>
      </w:r>
      <w:r w:rsidRPr="00335EAD">
        <w:rPr>
          <w:rFonts w:eastAsia="Times New Roman" w:cs="Times New Roman"/>
          <w:i/>
          <w:iCs/>
          <w:szCs w:val="24"/>
        </w:rPr>
        <w:t>The Harkis</w:t>
      </w:r>
      <w:r w:rsidRPr="00335EAD">
        <w:rPr>
          <w:rFonts w:eastAsia="Times New Roman" w:cs="Times New Roman"/>
          <w:szCs w:val="24"/>
        </w:rPr>
        <w:t xml:space="preserve">, a book that analyzes </w:t>
      </w:r>
      <w:r>
        <w:rPr>
          <w:rFonts w:eastAsia="Times New Roman" w:cs="Times New Roman"/>
          <w:szCs w:val="24"/>
        </w:rPr>
        <w:t>the author’s</w:t>
      </w:r>
      <w:r w:rsidRPr="00335EAD">
        <w:rPr>
          <w:rFonts w:eastAsia="Times New Roman" w:cs="Times New Roman"/>
          <w:szCs w:val="24"/>
        </w:rPr>
        <w:t xml:space="preserve"> series of interviews with</w:t>
      </w:r>
      <w:r>
        <w:rPr>
          <w:rFonts w:eastAsia="Times New Roman" w:cs="Times New Roman"/>
          <w:szCs w:val="24"/>
        </w:rPr>
        <w:t xml:space="preserve"> actual</w:t>
      </w:r>
      <w:r w:rsidRPr="00335EAD">
        <w:rPr>
          <w:rFonts w:eastAsia="Times New Roman" w:cs="Times New Roman"/>
          <w:szCs w:val="24"/>
        </w:rPr>
        <w:t xml:space="preserve"> </w:t>
      </w:r>
      <w:r w:rsidRPr="00335EAD">
        <w:rPr>
          <w:rFonts w:eastAsia="Times New Roman" w:cs="Times New Roman"/>
          <w:i/>
          <w:iCs/>
          <w:szCs w:val="24"/>
        </w:rPr>
        <w:t xml:space="preserve">harkis </w:t>
      </w:r>
      <w:r w:rsidRPr="00335EAD">
        <w:rPr>
          <w:rFonts w:eastAsia="Times New Roman" w:cs="Times New Roman"/>
          <w:szCs w:val="24"/>
        </w:rPr>
        <w:t>and their descendants</w:t>
      </w:r>
      <w:r>
        <w:rPr>
          <w:rFonts w:eastAsia="Times New Roman" w:cs="Times New Roman"/>
          <w:szCs w:val="24"/>
        </w:rPr>
        <w:t>, in order</w:t>
      </w:r>
      <w:r w:rsidRPr="00335EAD">
        <w:rPr>
          <w:rFonts w:eastAsia="Times New Roman" w:cs="Times New Roman"/>
          <w:szCs w:val="24"/>
        </w:rPr>
        <w:t xml:space="preserve"> to compile a</w:t>
      </w:r>
      <w:r>
        <w:rPr>
          <w:rFonts w:eastAsia="Times New Roman" w:cs="Times New Roman"/>
          <w:szCs w:val="24"/>
        </w:rPr>
        <w:t>n extensive</w:t>
      </w:r>
      <w:r w:rsidRPr="00335EAD">
        <w:rPr>
          <w:rFonts w:eastAsia="Times New Roman" w:cs="Times New Roman"/>
          <w:szCs w:val="24"/>
        </w:rPr>
        <w:t xml:space="preserve"> history based on the</w:t>
      </w:r>
      <w:r>
        <w:rPr>
          <w:rFonts w:eastAsia="Times New Roman" w:cs="Times New Roman"/>
          <w:szCs w:val="24"/>
        </w:rPr>
        <w:t xml:space="preserve"> group’s</w:t>
      </w:r>
      <w:r w:rsidRPr="00335EAD">
        <w:rPr>
          <w:rFonts w:eastAsia="Times New Roman" w:cs="Times New Roman"/>
          <w:szCs w:val="24"/>
        </w:rPr>
        <w:t xml:space="preserve"> </w:t>
      </w:r>
      <w:r>
        <w:rPr>
          <w:rFonts w:eastAsia="Times New Roman" w:cs="Times New Roman"/>
          <w:szCs w:val="24"/>
        </w:rPr>
        <w:t xml:space="preserve">own </w:t>
      </w:r>
      <w:r w:rsidRPr="00335EAD">
        <w:rPr>
          <w:rFonts w:eastAsia="Times New Roman" w:cs="Times New Roman"/>
          <w:szCs w:val="24"/>
        </w:rPr>
        <w:t xml:space="preserve">memories, Vincent Crapanzano notes that the </w:t>
      </w:r>
      <w:r>
        <w:rPr>
          <w:rFonts w:eastAsia="Times New Roman" w:cs="Times New Roman"/>
          <w:szCs w:val="24"/>
        </w:rPr>
        <w:t>reticence</w:t>
      </w:r>
      <w:r w:rsidRPr="00335EAD">
        <w:rPr>
          <w:rFonts w:eastAsia="Times New Roman" w:cs="Times New Roman"/>
          <w:szCs w:val="24"/>
        </w:rPr>
        <w:t xml:space="preserve"> of the </w:t>
      </w:r>
      <w:r w:rsidRPr="00335EAD">
        <w:rPr>
          <w:rFonts w:eastAsia="Times New Roman" w:cs="Times New Roman"/>
          <w:i/>
          <w:iCs/>
          <w:szCs w:val="24"/>
        </w:rPr>
        <w:t>harkis</w:t>
      </w:r>
      <w:r w:rsidRPr="00335EAD">
        <w:rPr>
          <w:rFonts w:eastAsia="Times New Roman" w:cs="Times New Roman"/>
          <w:szCs w:val="24"/>
        </w:rPr>
        <w:t xml:space="preserve"> who served during the war was a theme common to many families, causing the second generation to </w:t>
      </w:r>
      <w:r>
        <w:rPr>
          <w:rFonts w:eastAsia="Times New Roman" w:cs="Times New Roman"/>
          <w:szCs w:val="24"/>
        </w:rPr>
        <w:t>“</w:t>
      </w:r>
      <w:r w:rsidRPr="00335EAD">
        <w:rPr>
          <w:rFonts w:eastAsia="Times New Roman" w:cs="Times New Roman"/>
          <w:szCs w:val="24"/>
        </w:rPr>
        <w:t>suffer a double wound: that of the pain they themselves suffered and that which arises from their father</w:t>
      </w:r>
      <w:r>
        <w:rPr>
          <w:rFonts w:eastAsia="Times New Roman" w:cs="Times New Roman"/>
          <w:szCs w:val="24"/>
        </w:rPr>
        <w:t>’</w:t>
      </w:r>
      <w:r w:rsidRPr="00335EAD">
        <w:rPr>
          <w:rFonts w:eastAsia="Times New Roman" w:cs="Times New Roman"/>
          <w:szCs w:val="24"/>
        </w:rPr>
        <w:t>s stubborn silence</w:t>
      </w:r>
      <w:r>
        <w:rPr>
          <w:rFonts w:eastAsia="Times New Roman" w:cs="Times New Roman"/>
          <w:szCs w:val="24"/>
        </w:rPr>
        <w:t>”</w:t>
      </w:r>
      <w:r w:rsidRPr="00335EAD">
        <w:rPr>
          <w:rFonts w:eastAsia="Times New Roman" w:cs="Times New Roman"/>
          <w:szCs w:val="24"/>
        </w:rPr>
        <w:t xml:space="preserve"> (9).</w:t>
      </w:r>
      <w:r w:rsidRPr="00335EAD">
        <w:rPr>
          <w:rFonts w:eastAsia="Times New Roman" w:cs="Times New Roman"/>
          <w:szCs w:val="24"/>
          <w:vertAlign w:val="superscript"/>
        </w:rPr>
        <w:t xml:space="preserve"> </w:t>
      </w:r>
      <w:r>
        <w:rPr>
          <w:rFonts w:eastAsia="Times New Roman" w:cs="Times New Roman"/>
          <w:szCs w:val="24"/>
        </w:rPr>
        <w:t>Interestingly, h</w:t>
      </w:r>
      <w:r w:rsidRPr="00335EAD">
        <w:rPr>
          <w:rFonts w:eastAsia="Times New Roman" w:cs="Times New Roman"/>
          <w:szCs w:val="24"/>
        </w:rPr>
        <w:t xml:space="preserve">e depicts </w:t>
      </w:r>
      <w:r>
        <w:rPr>
          <w:rFonts w:eastAsia="Times New Roman" w:cs="Times New Roman"/>
          <w:szCs w:val="24"/>
        </w:rPr>
        <w:t>the mut</w:t>
      </w:r>
      <w:r w:rsidRPr="00335EAD">
        <w:rPr>
          <w:rFonts w:eastAsia="Times New Roman" w:cs="Times New Roman"/>
          <w:szCs w:val="24"/>
        </w:rPr>
        <w:t>e</w:t>
      </w:r>
      <w:r>
        <w:rPr>
          <w:rFonts w:eastAsia="Times New Roman" w:cs="Times New Roman"/>
          <w:szCs w:val="24"/>
        </w:rPr>
        <w:t>ness</w:t>
      </w:r>
      <w:r w:rsidRPr="00335EAD">
        <w:rPr>
          <w:rFonts w:eastAsia="Times New Roman" w:cs="Times New Roman"/>
          <w:szCs w:val="24"/>
        </w:rPr>
        <w:t xml:space="preserve"> </w:t>
      </w:r>
      <w:r>
        <w:rPr>
          <w:rFonts w:eastAsia="Times New Roman" w:cs="Times New Roman"/>
          <w:szCs w:val="24"/>
        </w:rPr>
        <w:t xml:space="preserve">about the past </w:t>
      </w:r>
      <w:r w:rsidRPr="00335EAD">
        <w:rPr>
          <w:rFonts w:eastAsia="Times New Roman" w:cs="Times New Roman"/>
          <w:szCs w:val="24"/>
        </w:rPr>
        <w:t xml:space="preserve">as a form of violence, one </w:t>
      </w:r>
      <w:r>
        <w:rPr>
          <w:rFonts w:eastAsia="Times New Roman" w:cs="Times New Roman"/>
          <w:szCs w:val="24"/>
        </w:rPr>
        <w:t>that</w:t>
      </w:r>
      <w:r w:rsidRPr="00335EAD">
        <w:rPr>
          <w:rFonts w:eastAsia="Times New Roman" w:cs="Times New Roman"/>
          <w:szCs w:val="24"/>
        </w:rPr>
        <w:t xml:space="preserve"> </w:t>
      </w:r>
      <w:r>
        <w:rPr>
          <w:rFonts w:eastAsia="Times New Roman" w:cs="Times New Roman"/>
          <w:szCs w:val="24"/>
        </w:rPr>
        <w:t>obliges</w:t>
      </w:r>
      <w:r w:rsidRPr="00335EAD">
        <w:rPr>
          <w:rFonts w:eastAsia="Times New Roman" w:cs="Times New Roman"/>
          <w:szCs w:val="24"/>
        </w:rPr>
        <w:t xml:space="preserve"> those living with difficult memories to </w:t>
      </w:r>
      <w:r>
        <w:rPr>
          <w:rFonts w:eastAsia="Times New Roman" w:cs="Times New Roman"/>
          <w:szCs w:val="24"/>
        </w:rPr>
        <w:t>dwell on</w:t>
      </w:r>
      <w:r w:rsidRPr="00335EAD">
        <w:rPr>
          <w:rFonts w:eastAsia="Times New Roman" w:cs="Times New Roman"/>
          <w:szCs w:val="24"/>
        </w:rPr>
        <w:t xml:space="preserve"> those memories more fully than if they were spoken: </w:t>
      </w:r>
      <w:r>
        <w:rPr>
          <w:rFonts w:eastAsia="Times New Roman" w:cs="Times New Roman"/>
          <w:szCs w:val="24"/>
        </w:rPr>
        <w:t>“</w:t>
      </w:r>
      <w:r w:rsidRPr="00335EAD">
        <w:rPr>
          <w:rFonts w:eastAsia="Times New Roman" w:cs="Times New Roman"/>
          <w:szCs w:val="24"/>
        </w:rPr>
        <w:t>silence can resist forgetfulness more strongly than can the fullness of the articulated, if only because it offers nothing to be forgotten</w:t>
      </w:r>
      <w:r>
        <w:rPr>
          <w:rFonts w:eastAsia="Times New Roman" w:cs="Times New Roman"/>
          <w:szCs w:val="24"/>
        </w:rPr>
        <w:t>”</w:t>
      </w:r>
      <w:r w:rsidRPr="00335EAD">
        <w:rPr>
          <w:rFonts w:eastAsia="Times New Roman" w:cs="Times New Roman"/>
          <w:szCs w:val="24"/>
        </w:rPr>
        <w:t xml:space="preserve"> (9). The potential deadliness of </w:t>
      </w:r>
      <w:r>
        <w:rPr>
          <w:rFonts w:eastAsia="Times New Roman" w:cs="Times New Roman"/>
          <w:szCs w:val="24"/>
        </w:rPr>
        <w:t>not speaking out</w:t>
      </w:r>
      <w:r w:rsidRPr="00335EAD">
        <w:rPr>
          <w:rFonts w:eastAsia="Times New Roman" w:cs="Times New Roman"/>
          <w:szCs w:val="24"/>
        </w:rPr>
        <w:t xml:space="preserve"> is reflected in the </w:t>
      </w:r>
      <w:r>
        <w:rPr>
          <w:rFonts w:eastAsia="Times New Roman" w:cs="Times New Roman"/>
          <w:szCs w:val="24"/>
        </w:rPr>
        <w:t xml:space="preserve">repeated </w:t>
      </w:r>
      <w:r w:rsidRPr="00335EAD">
        <w:rPr>
          <w:rFonts w:eastAsia="Times New Roman" w:cs="Times New Roman"/>
          <w:szCs w:val="24"/>
        </w:rPr>
        <w:t xml:space="preserve">neologism </w:t>
      </w:r>
      <w:r>
        <w:rPr>
          <w:rFonts w:eastAsia="Times New Roman" w:cs="Times New Roman"/>
          <w:szCs w:val="24"/>
        </w:rPr>
        <w:t xml:space="preserve">of </w:t>
      </w:r>
      <w:r w:rsidRPr="00335EAD">
        <w:rPr>
          <w:rFonts w:eastAsia="Times New Roman" w:cs="Times New Roman"/>
          <w:szCs w:val="24"/>
        </w:rPr>
        <w:t>Rahmani</w:t>
      </w:r>
      <w:r>
        <w:rPr>
          <w:rFonts w:eastAsia="Times New Roman" w:cs="Times New Roman"/>
          <w:szCs w:val="24"/>
        </w:rPr>
        <w:t>’</w:t>
      </w:r>
      <w:r w:rsidRPr="00335EAD">
        <w:rPr>
          <w:rFonts w:eastAsia="Times New Roman" w:cs="Times New Roman"/>
          <w:szCs w:val="24"/>
        </w:rPr>
        <w:t xml:space="preserve">s narrator </w:t>
      </w:r>
      <w:r>
        <w:rPr>
          <w:rFonts w:eastAsia="Times New Roman" w:cs="Times New Roman"/>
          <w:szCs w:val="24"/>
        </w:rPr>
        <w:t>to describe</w:t>
      </w:r>
      <w:r w:rsidRPr="00335EAD">
        <w:rPr>
          <w:rFonts w:eastAsia="Times New Roman" w:cs="Times New Roman"/>
          <w:szCs w:val="24"/>
        </w:rPr>
        <w:t xml:space="preserve"> </w:t>
      </w:r>
      <w:r>
        <w:rPr>
          <w:rFonts w:eastAsia="Times New Roman" w:cs="Times New Roman"/>
          <w:szCs w:val="24"/>
        </w:rPr>
        <w:t>(the living)</w:t>
      </w:r>
      <w:r w:rsidRPr="00335EAD">
        <w:rPr>
          <w:rFonts w:eastAsia="Times New Roman" w:cs="Times New Roman"/>
          <w:szCs w:val="24"/>
        </w:rPr>
        <w:t xml:space="preserve"> Moze and his fellow </w:t>
      </w:r>
      <w:r w:rsidRPr="00335EAD">
        <w:rPr>
          <w:rFonts w:eastAsia="Times New Roman" w:cs="Times New Roman"/>
          <w:i/>
          <w:szCs w:val="24"/>
        </w:rPr>
        <w:t>harkis</w:t>
      </w:r>
      <w:r w:rsidRPr="00335EAD">
        <w:rPr>
          <w:rFonts w:eastAsia="Times New Roman" w:cs="Times New Roman"/>
          <w:szCs w:val="24"/>
        </w:rPr>
        <w:t xml:space="preserve">: </w:t>
      </w:r>
      <w:r>
        <w:rPr>
          <w:rFonts w:eastAsia="Times New Roman" w:cs="Times New Roman"/>
          <w:szCs w:val="24"/>
        </w:rPr>
        <w:t>“</w:t>
      </w:r>
      <w:r w:rsidRPr="00335EAD">
        <w:rPr>
          <w:rFonts w:eastAsia="Times New Roman" w:cs="Times New Roman"/>
          <w:szCs w:val="24"/>
        </w:rPr>
        <w:t>les soldatmorts</w:t>
      </w:r>
      <w:r>
        <w:rPr>
          <w:rFonts w:eastAsia="Times New Roman" w:cs="Times New Roman"/>
          <w:szCs w:val="24"/>
        </w:rPr>
        <w:t>”</w:t>
      </w:r>
      <w:r w:rsidRPr="00335EAD">
        <w:rPr>
          <w:rFonts w:eastAsia="Times New Roman" w:cs="Times New Roman"/>
          <w:szCs w:val="24"/>
        </w:rPr>
        <w:t xml:space="preserve"> (</w:t>
      </w:r>
      <w:r>
        <w:rPr>
          <w:rFonts w:eastAsia="Times New Roman" w:cs="Times New Roman"/>
          <w:i/>
          <w:szCs w:val="24"/>
        </w:rPr>
        <w:t xml:space="preserve">Moze </w:t>
      </w:r>
      <w:r>
        <w:rPr>
          <w:rFonts w:eastAsia="Times New Roman" w:cs="Times New Roman"/>
          <w:szCs w:val="24"/>
        </w:rPr>
        <w:t>20</w:t>
      </w:r>
      <w:r w:rsidRPr="00335EAD">
        <w:rPr>
          <w:rFonts w:eastAsia="Times New Roman" w:cs="Times New Roman"/>
          <w:szCs w:val="24"/>
        </w:rPr>
        <w:t xml:space="preserve">). </w:t>
      </w:r>
    </w:p>
    <w:p w14:paraId="08A52DBA" w14:textId="77777777" w:rsidR="00A6058D" w:rsidRPr="00335EAD" w:rsidRDefault="00A6058D" w:rsidP="00A6058D">
      <w:pPr>
        <w:spacing w:after="0" w:line="480" w:lineRule="auto"/>
        <w:ind w:firstLine="720"/>
        <w:rPr>
          <w:rFonts w:cs="Times New Roman"/>
          <w:lang w:val="fr-FR"/>
        </w:rPr>
      </w:pPr>
      <w:r w:rsidRPr="00335EAD">
        <w:rPr>
          <w:rFonts w:eastAsia="Times New Roman" w:cs="Times New Roman"/>
          <w:szCs w:val="24"/>
        </w:rPr>
        <w:t xml:space="preserve">Resisting the long </w:t>
      </w:r>
      <w:r>
        <w:rPr>
          <w:rFonts w:eastAsia="Times New Roman" w:cs="Times New Roman"/>
          <w:szCs w:val="24"/>
        </w:rPr>
        <w:t>evasion of</w:t>
      </w:r>
      <w:r w:rsidRPr="00335EAD">
        <w:rPr>
          <w:rFonts w:eastAsia="Times New Roman" w:cs="Times New Roman"/>
          <w:szCs w:val="24"/>
        </w:rPr>
        <w:t xml:space="preserve"> both of her father and of the French public regarding the </w:t>
      </w:r>
      <w:r w:rsidRPr="00335EAD">
        <w:rPr>
          <w:rFonts w:eastAsia="Times New Roman" w:cs="Times New Roman"/>
          <w:i/>
          <w:iCs/>
          <w:szCs w:val="24"/>
        </w:rPr>
        <w:t>harkis</w:t>
      </w:r>
      <w:r>
        <w:rPr>
          <w:rFonts w:eastAsia="Times New Roman" w:cs="Times New Roman"/>
          <w:iCs/>
          <w:szCs w:val="24"/>
        </w:rPr>
        <w:t>’ history</w:t>
      </w:r>
      <w:r w:rsidRPr="00335EAD">
        <w:rPr>
          <w:rFonts w:eastAsia="Times New Roman" w:cs="Times New Roman"/>
          <w:szCs w:val="24"/>
        </w:rPr>
        <w:t>, Rahmani</w:t>
      </w:r>
      <w:r>
        <w:rPr>
          <w:rFonts w:eastAsia="Times New Roman" w:cs="Times New Roman"/>
          <w:szCs w:val="24"/>
        </w:rPr>
        <w:t>’</w:t>
      </w:r>
      <w:r w:rsidRPr="00335EAD">
        <w:rPr>
          <w:rFonts w:eastAsia="Times New Roman" w:cs="Times New Roman"/>
          <w:szCs w:val="24"/>
        </w:rPr>
        <w:t xml:space="preserve">s narrator seeks to address this awkward, painful, and </w:t>
      </w:r>
      <w:r>
        <w:rPr>
          <w:rFonts w:eastAsia="Times New Roman" w:cs="Times New Roman"/>
          <w:szCs w:val="24"/>
        </w:rPr>
        <w:t>long-standing</w:t>
      </w:r>
      <w:r w:rsidRPr="00335EAD">
        <w:rPr>
          <w:rFonts w:eastAsia="Times New Roman" w:cs="Times New Roman"/>
          <w:szCs w:val="24"/>
        </w:rPr>
        <w:t xml:space="preserve"> wound by </w:t>
      </w:r>
      <w:r>
        <w:rPr>
          <w:rFonts w:eastAsia="Times New Roman" w:cs="Times New Roman"/>
          <w:szCs w:val="24"/>
        </w:rPr>
        <w:t xml:space="preserve">finally </w:t>
      </w:r>
      <w:r w:rsidRPr="00335EAD">
        <w:rPr>
          <w:rFonts w:eastAsia="Times New Roman" w:cs="Times New Roman"/>
          <w:szCs w:val="24"/>
        </w:rPr>
        <w:t xml:space="preserve">making it public, though </w:t>
      </w:r>
      <w:r w:rsidRPr="00335EAD">
        <w:rPr>
          <w:rFonts w:cs="Times New Roman"/>
        </w:rPr>
        <w:t xml:space="preserve">Moze had shrouded his own past in secrecy and refused to speak of the war and his involvement. </w:t>
      </w:r>
      <w:r w:rsidRPr="00335EAD">
        <w:rPr>
          <w:rFonts w:cs="Times New Roman"/>
          <w:lang w:val="fr-FR"/>
        </w:rPr>
        <w:t xml:space="preserve">His daughter explains: </w:t>
      </w:r>
    </w:p>
    <w:p w14:paraId="43D7E095" w14:textId="77777777" w:rsidR="00A6058D" w:rsidRPr="00335EAD" w:rsidRDefault="00A6058D" w:rsidP="00A6058D">
      <w:pPr>
        <w:spacing w:after="0" w:line="480" w:lineRule="auto"/>
        <w:ind w:left="720"/>
        <w:rPr>
          <w:rFonts w:cs="Times New Roman"/>
        </w:rPr>
      </w:pPr>
      <w:r w:rsidRPr="00335EAD">
        <w:rPr>
          <w:rFonts w:cs="Times New Roman"/>
          <w:lang w:val="fr-FR"/>
        </w:rPr>
        <w:t>Moze n</w:t>
      </w:r>
      <w:r>
        <w:rPr>
          <w:rFonts w:cs="Times New Roman"/>
          <w:lang w:val="fr-FR"/>
        </w:rPr>
        <w:t>’</w:t>
      </w:r>
      <w:r w:rsidRPr="00335EAD">
        <w:rPr>
          <w:rFonts w:cs="Times New Roman"/>
          <w:lang w:val="fr-FR"/>
        </w:rPr>
        <w:t>a pas parlé. Il a cessé. Il ne parlera plus. De ce qui l</w:t>
      </w:r>
      <w:r>
        <w:rPr>
          <w:rFonts w:cs="Times New Roman"/>
          <w:lang w:val="fr-FR"/>
        </w:rPr>
        <w:t>’</w:t>
      </w:r>
      <w:r w:rsidRPr="00335EAD">
        <w:rPr>
          <w:rFonts w:cs="Times New Roman"/>
          <w:lang w:val="fr-FR"/>
        </w:rPr>
        <w:t>a tué, de ce qu</w:t>
      </w:r>
      <w:r>
        <w:rPr>
          <w:rFonts w:cs="Times New Roman"/>
          <w:lang w:val="fr-FR"/>
        </w:rPr>
        <w:t>’</w:t>
      </w:r>
      <w:r w:rsidRPr="00335EAD">
        <w:rPr>
          <w:rFonts w:cs="Times New Roman"/>
          <w:lang w:val="fr-FR"/>
        </w:rPr>
        <w:t>il a compris, il n</w:t>
      </w:r>
      <w:r>
        <w:rPr>
          <w:rFonts w:cs="Times New Roman"/>
          <w:lang w:val="fr-FR"/>
        </w:rPr>
        <w:t>’</w:t>
      </w:r>
      <w:r w:rsidRPr="00335EAD">
        <w:rPr>
          <w:rFonts w:cs="Times New Roman"/>
          <w:lang w:val="fr-FR"/>
        </w:rPr>
        <w:t>a rien dit. Ce que sa langue ne suffisait pas à dire, c</w:t>
      </w:r>
      <w:r>
        <w:rPr>
          <w:rFonts w:cs="Times New Roman"/>
          <w:lang w:val="fr-FR"/>
        </w:rPr>
        <w:t>’</w:t>
      </w:r>
      <w:r w:rsidRPr="00335EAD">
        <w:rPr>
          <w:rFonts w:cs="Times New Roman"/>
          <w:lang w:val="fr-FR"/>
        </w:rPr>
        <w:t>est le système qui permit à l</w:t>
      </w:r>
      <w:r>
        <w:rPr>
          <w:rFonts w:cs="Times New Roman"/>
          <w:lang w:val="fr-FR"/>
        </w:rPr>
        <w:t>’</w:t>
      </w:r>
      <w:r w:rsidRPr="00335EAD">
        <w:rPr>
          <w:rFonts w:cs="Times New Roman"/>
          <w:lang w:val="fr-FR"/>
        </w:rPr>
        <w:t>État français de fabriquer une armée de soldatmorts sans se soucier qu</w:t>
      </w:r>
      <w:r>
        <w:rPr>
          <w:rFonts w:cs="Times New Roman"/>
          <w:lang w:val="fr-FR"/>
        </w:rPr>
        <w:t>’</w:t>
      </w:r>
      <w:r w:rsidRPr="00335EAD">
        <w:rPr>
          <w:rFonts w:cs="Times New Roman"/>
          <w:lang w:val="fr-FR"/>
        </w:rPr>
        <w:t xml:space="preserve">ils étaient des hommes. </w:t>
      </w:r>
      <w:r w:rsidRPr="00335EAD">
        <w:rPr>
          <w:rFonts w:cs="Times New Roman"/>
        </w:rPr>
        <w:t>(20)</w:t>
      </w:r>
    </w:p>
    <w:p w14:paraId="4BCF8DD1" w14:textId="77777777" w:rsidR="00A6058D" w:rsidRPr="00C84C1A" w:rsidRDefault="00A6058D" w:rsidP="00A6058D">
      <w:pPr>
        <w:spacing w:after="0" w:line="480" w:lineRule="auto"/>
        <w:rPr>
          <w:rFonts w:eastAsia="Times New Roman" w:cs="Times New Roman"/>
          <w:szCs w:val="24"/>
        </w:rPr>
      </w:pPr>
      <w:r w:rsidRPr="00335EAD">
        <w:rPr>
          <w:rFonts w:eastAsia="Times New Roman" w:cs="Times New Roman"/>
          <w:szCs w:val="24"/>
        </w:rPr>
        <w:t xml:space="preserve">Moze remains </w:t>
      </w:r>
      <w:r>
        <w:rPr>
          <w:rFonts w:eastAsia="Times New Roman" w:cs="Times New Roman"/>
          <w:szCs w:val="24"/>
        </w:rPr>
        <w:t>basically</w:t>
      </w:r>
      <w:r w:rsidRPr="00335EAD">
        <w:rPr>
          <w:rFonts w:eastAsia="Times New Roman" w:cs="Times New Roman"/>
          <w:szCs w:val="24"/>
        </w:rPr>
        <w:t xml:space="preserve"> entirely </w:t>
      </w:r>
      <w:r>
        <w:rPr>
          <w:rFonts w:eastAsia="Times New Roman" w:cs="Times New Roman"/>
          <w:szCs w:val="24"/>
        </w:rPr>
        <w:t>reserved</w:t>
      </w:r>
      <w:r w:rsidRPr="00335EAD">
        <w:rPr>
          <w:rFonts w:eastAsia="Times New Roman" w:cs="Times New Roman"/>
          <w:szCs w:val="24"/>
        </w:rPr>
        <w:t xml:space="preserve"> after the war, not just on the subject of the war (123), for his </w:t>
      </w:r>
      <w:r>
        <w:rPr>
          <w:rFonts w:eastAsia="Times New Roman" w:cs="Times New Roman"/>
          <w:szCs w:val="24"/>
        </w:rPr>
        <w:t>mute stance</w:t>
      </w:r>
      <w:r w:rsidRPr="00335EAD">
        <w:rPr>
          <w:rFonts w:eastAsia="Times New Roman" w:cs="Times New Roman"/>
          <w:szCs w:val="24"/>
        </w:rPr>
        <w:t xml:space="preserve"> p</w:t>
      </w:r>
      <w:r w:rsidRPr="00C84C1A">
        <w:rPr>
          <w:rFonts w:eastAsia="Times New Roman" w:cs="Times New Roman"/>
          <w:szCs w:val="24"/>
        </w:rPr>
        <w:t xml:space="preserve">ertains to both his wartime experiences and his feeling of betrayal by the French upon </w:t>
      </w:r>
      <w:r>
        <w:rPr>
          <w:rFonts w:eastAsia="Times New Roman" w:cs="Times New Roman"/>
          <w:szCs w:val="24"/>
        </w:rPr>
        <w:t xml:space="preserve">his </w:t>
      </w:r>
      <w:r w:rsidRPr="00C84C1A">
        <w:rPr>
          <w:rFonts w:eastAsia="Times New Roman" w:cs="Times New Roman"/>
          <w:szCs w:val="24"/>
        </w:rPr>
        <w:t xml:space="preserve">arrival in France. </w:t>
      </w:r>
      <w:r w:rsidRPr="00C84C1A">
        <w:rPr>
          <w:rFonts w:cs="Times New Roman"/>
        </w:rPr>
        <w:t>His former position</w:t>
      </w:r>
      <w:r>
        <w:rPr>
          <w:rFonts w:cs="Times New Roman"/>
        </w:rPr>
        <w:t>s</w:t>
      </w:r>
      <w:r w:rsidRPr="00C84C1A">
        <w:rPr>
          <w:rFonts w:cs="Times New Roman"/>
        </w:rPr>
        <w:t xml:space="preserve"> in the colony</w:t>
      </w:r>
      <w:r>
        <w:rPr>
          <w:rFonts w:cs="Times New Roman"/>
        </w:rPr>
        <w:t xml:space="preserve"> and</w:t>
      </w:r>
      <w:r w:rsidRPr="00C84C1A">
        <w:rPr>
          <w:rFonts w:cs="Times New Roman"/>
        </w:rPr>
        <w:t xml:space="preserve"> his military service</w:t>
      </w:r>
      <w:r>
        <w:rPr>
          <w:rFonts w:cs="Times New Roman"/>
        </w:rPr>
        <w:t xml:space="preserve"> </w:t>
      </w:r>
      <w:r w:rsidRPr="00C84C1A">
        <w:rPr>
          <w:rFonts w:cs="Times New Roman"/>
        </w:rPr>
        <w:t xml:space="preserve">make it all the more galling </w:t>
      </w:r>
      <w:r>
        <w:rPr>
          <w:rFonts w:cs="Times New Roman"/>
        </w:rPr>
        <w:t xml:space="preserve">for him </w:t>
      </w:r>
      <w:r w:rsidRPr="00C84C1A">
        <w:rPr>
          <w:rFonts w:cs="Times New Roman"/>
        </w:rPr>
        <w:t>when he is received as a refugee, rather than a</w:t>
      </w:r>
      <w:r>
        <w:rPr>
          <w:rFonts w:cs="Times New Roman"/>
        </w:rPr>
        <w:t>s a</w:t>
      </w:r>
      <w:r w:rsidRPr="00C84C1A">
        <w:rPr>
          <w:rFonts w:cs="Times New Roman"/>
        </w:rPr>
        <w:t xml:space="preserve"> citizen, upon </w:t>
      </w:r>
      <w:r>
        <w:rPr>
          <w:rFonts w:cs="Times New Roman"/>
        </w:rPr>
        <w:t>his entrance</w:t>
      </w:r>
      <w:r w:rsidRPr="00C84C1A">
        <w:rPr>
          <w:rFonts w:cs="Times New Roman"/>
        </w:rPr>
        <w:t xml:space="preserve"> in France. </w:t>
      </w:r>
      <w:r w:rsidRPr="00C84C1A">
        <w:rPr>
          <w:rFonts w:cs="Times New Roman"/>
          <w:lang w:val="fr-FR"/>
        </w:rPr>
        <w:t xml:space="preserve">He even spoke flawless French: </w:t>
      </w:r>
      <w:r>
        <w:rPr>
          <w:rFonts w:eastAsia="Times New Roman" w:cs="Times New Roman"/>
          <w:szCs w:val="24"/>
          <w:lang w:val="fr-FR"/>
        </w:rPr>
        <w:t>“</w:t>
      </w:r>
      <w:r w:rsidRPr="00C84C1A">
        <w:rPr>
          <w:rFonts w:cs="Times New Roman"/>
          <w:lang w:val="fr-FR"/>
        </w:rPr>
        <w:t xml:space="preserve">il parlait lui un français très correct, comme il sied à un indigène éduqué des colonies. </w:t>
      </w:r>
      <w:r w:rsidRPr="00C84C1A">
        <w:rPr>
          <w:rFonts w:cs="Times New Roman"/>
        </w:rPr>
        <w:t>Moze n</w:t>
      </w:r>
      <w:r>
        <w:rPr>
          <w:rFonts w:cs="Times New Roman"/>
        </w:rPr>
        <w:t>’</w:t>
      </w:r>
      <w:r w:rsidRPr="00C84C1A">
        <w:rPr>
          <w:rFonts w:cs="Times New Roman"/>
        </w:rPr>
        <w:t>avait aucun accent</w:t>
      </w:r>
      <w:r>
        <w:rPr>
          <w:rFonts w:eastAsia="Times New Roman" w:cs="Times New Roman"/>
          <w:szCs w:val="24"/>
        </w:rPr>
        <w:t>”</w:t>
      </w:r>
      <w:r w:rsidRPr="00C84C1A">
        <w:rPr>
          <w:rFonts w:cs="Times New Roman"/>
        </w:rPr>
        <w:t xml:space="preserve"> (</w:t>
      </w:r>
      <w:r>
        <w:rPr>
          <w:rFonts w:cs="Times New Roman"/>
          <w:i/>
        </w:rPr>
        <w:t xml:space="preserve">Moze </w:t>
      </w:r>
      <w:r w:rsidRPr="00C84C1A">
        <w:rPr>
          <w:rFonts w:cs="Times New Roman"/>
        </w:rPr>
        <w:t xml:space="preserve">123). And </w:t>
      </w:r>
      <w:r>
        <w:rPr>
          <w:rFonts w:cs="Times New Roman"/>
        </w:rPr>
        <w:t xml:space="preserve">thus </w:t>
      </w:r>
      <w:r w:rsidRPr="00C84C1A">
        <w:rPr>
          <w:rFonts w:cs="Times New Roman"/>
        </w:rPr>
        <w:t>therein lies the rub</w:t>
      </w:r>
      <w:r>
        <w:rPr>
          <w:rFonts w:cs="Times New Roman"/>
        </w:rPr>
        <w:t>, so to speak,</w:t>
      </w:r>
      <w:r w:rsidRPr="00C84C1A">
        <w:rPr>
          <w:rFonts w:cs="Times New Roman"/>
        </w:rPr>
        <w:t xml:space="preserve"> when France abandons him after the war. </w:t>
      </w:r>
      <w:r w:rsidRPr="00C84C1A">
        <w:rPr>
          <w:rFonts w:eastAsia="Times New Roman" w:cs="Times New Roman"/>
          <w:szCs w:val="24"/>
        </w:rPr>
        <w:t>When he must go before a court to request recognition of his French citizenship, he is indignant, not understanding why his national identity card, on which are printed the words</w:t>
      </w:r>
      <w:r w:rsidRPr="008A2456">
        <w:rPr>
          <w:rFonts w:cs="Times New Roman"/>
        </w:rPr>
        <w:t xml:space="preserve"> </w:t>
      </w:r>
      <w:r>
        <w:rPr>
          <w:rFonts w:cs="Times New Roman"/>
        </w:rPr>
        <w:t>“</w:t>
      </w:r>
      <w:r w:rsidRPr="008A2456">
        <w:rPr>
          <w:rFonts w:cs="Times New Roman"/>
        </w:rPr>
        <w:t>il doit être fait au porteur de cette carte les honneurs dus à sa fonction</w:t>
      </w:r>
      <w:r>
        <w:rPr>
          <w:rFonts w:cs="Times New Roman"/>
        </w:rPr>
        <w:t>”</w:t>
      </w:r>
      <w:r w:rsidRPr="008A2456">
        <w:rPr>
          <w:rFonts w:cs="Times New Roman"/>
        </w:rPr>
        <w:t xml:space="preserve"> (48),</w:t>
      </w:r>
      <w:r w:rsidRPr="00C84C1A">
        <w:rPr>
          <w:rFonts w:eastAsia="Times New Roman" w:cs="Times New Roman"/>
          <w:szCs w:val="24"/>
        </w:rPr>
        <w:t xml:space="preserve"> is no longer recognized as valid</w:t>
      </w:r>
      <w:r>
        <w:rPr>
          <w:rFonts w:cs="Times New Roman"/>
        </w:rPr>
        <w:t>.</w:t>
      </w:r>
      <w:r w:rsidRPr="00C84C1A">
        <w:rPr>
          <w:rFonts w:cs="Times New Roman"/>
        </w:rPr>
        <w:t xml:space="preserve"> </w:t>
      </w:r>
      <w:r w:rsidRPr="00865CC6">
        <w:rPr>
          <w:rFonts w:eastAsia="Times New Roman" w:cs="Times New Roman"/>
          <w:szCs w:val="24"/>
        </w:rPr>
        <w:t>Moze</w:t>
      </w:r>
      <w:r>
        <w:rPr>
          <w:rFonts w:eastAsia="Times New Roman" w:cs="Times New Roman"/>
          <w:szCs w:val="24"/>
        </w:rPr>
        <w:t>’</w:t>
      </w:r>
      <w:r w:rsidRPr="00865CC6">
        <w:rPr>
          <w:rFonts w:eastAsia="Times New Roman" w:cs="Times New Roman"/>
          <w:szCs w:val="24"/>
        </w:rPr>
        <w:t xml:space="preserve">s citizenship is </w:t>
      </w:r>
      <w:r>
        <w:rPr>
          <w:rFonts w:eastAsia="Times New Roman" w:cs="Times New Roman"/>
          <w:szCs w:val="24"/>
        </w:rPr>
        <w:t xml:space="preserve">eventually </w:t>
      </w:r>
      <w:r w:rsidRPr="00865CC6">
        <w:rPr>
          <w:rFonts w:eastAsia="Times New Roman" w:cs="Times New Roman"/>
          <w:szCs w:val="24"/>
        </w:rPr>
        <w:t xml:space="preserve">reinstated in light of his military record as a </w:t>
      </w:r>
      <w:r w:rsidRPr="00865CC6">
        <w:rPr>
          <w:rFonts w:eastAsia="Times New Roman" w:cs="Times New Roman"/>
          <w:i/>
          <w:szCs w:val="24"/>
        </w:rPr>
        <w:t>harki</w:t>
      </w:r>
      <w:r w:rsidRPr="00865CC6">
        <w:rPr>
          <w:rFonts w:eastAsia="Times New Roman" w:cs="Times New Roman"/>
          <w:szCs w:val="24"/>
        </w:rPr>
        <w:t>—not due to his prior status as a French citizen in the department of Algeria.</w:t>
      </w:r>
      <w:r>
        <w:rPr>
          <w:rFonts w:eastAsia="Times New Roman" w:cs="Times New Roman"/>
          <w:szCs w:val="24"/>
        </w:rPr>
        <w:t xml:space="preserve"> </w:t>
      </w:r>
      <w:r w:rsidRPr="00C84C1A">
        <w:rPr>
          <w:rFonts w:cs="Times New Roman"/>
        </w:rPr>
        <w:t xml:space="preserve">The printed words </w:t>
      </w:r>
      <w:r>
        <w:rPr>
          <w:rFonts w:cs="Times New Roman"/>
        </w:rPr>
        <w:t xml:space="preserve">on his </w:t>
      </w:r>
      <w:r>
        <w:rPr>
          <w:rFonts w:cs="Times New Roman"/>
          <w:i/>
        </w:rPr>
        <w:t xml:space="preserve">carte d’identité </w:t>
      </w:r>
      <w:r w:rsidRPr="00C84C1A">
        <w:rPr>
          <w:rFonts w:cs="Times New Roman"/>
        </w:rPr>
        <w:t>have become empty signifiers, and</w:t>
      </w:r>
      <w:r>
        <w:rPr>
          <w:rFonts w:cs="Times New Roman"/>
        </w:rPr>
        <w:t>, as</w:t>
      </w:r>
      <w:r w:rsidRPr="00C84C1A">
        <w:rPr>
          <w:rFonts w:cs="Times New Roman"/>
        </w:rPr>
        <w:t xml:space="preserve"> his daughter </w:t>
      </w:r>
      <w:r>
        <w:rPr>
          <w:rFonts w:cs="Times New Roman"/>
        </w:rPr>
        <w:t>states</w:t>
      </w:r>
      <w:r w:rsidRPr="00C84C1A">
        <w:rPr>
          <w:rFonts w:cs="Times New Roman"/>
        </w:rPr>
        <w:t>:</w:t>
      </w:r>
    </w:p>
    <w:p w14:paraId="74807505" w14:textId="77777777" w:rsidR="00A6058D" w:rsidRPr="00C84C1A" w:rsidRDefault="00A6058D" w:rsidP="00A6058D">
      <w:pPr>
        <w:spacing w:after="0" w:line="480" w:lineRule="auto"/>
        <w:ind w:left="720"/>
        <w:rPr>
          <w:rFonts w:eastAsia="Times New Roman" w:cs="Times New Roman"/>
          <w:szCs w:val="24"/>
        </w:rPr>
      </w:pPr>
      <w:r w:rsidRPr="00C84C1A">
        <w:rPr>
          <w:rFonts w:eastAsia="Times New Roman" w:cs="Times New Roman"/>
          <w:szCs w:val="24"/>
          <w:lang w:val="fr-FR"/>
        </w:rPr>
        <w:t>Moze avait été rétrogradé au rang de non-existant au fichier national. Humilié comme le chien qu</w:t>
      </w:r>
      <w:r>
        <w:rPr>
          <w:rFonts w:eastAsia="Times New Roman" w:cs="Times New Roman"/>
          <w:szCs w:val="24"/>
          <w:lang w:val="fr-FR"/>
        </w:rPr>
        <w:t>’</w:t>
      </w:r>
      <w:r w:rsidRPr="00C84C1A">
        <w:rPr>
          <w:rFonts w:eastAsia="Times New Roman" w:cs="Times New Roman"/>
          <w:szCs w:val="24"/>
          <w:lang w:val="fr-FR"/>
        </w:rPr>
        <w:t>il a depuis toujours été. Son corps mutilé ne suffisait pas, l</w:t>
      </w:r>
      <w:r>
        <w:rPr>
          <w:rFonts w:eastAsia="Times New Roman" w:cs="Times New Roman"/>
          <w:szCs w:val="24"/>
          <w:lang w:val="fr-FR"/>
        </w:rPr>
        <w:t>’</w:t>
      </w:r>
      <w:r w:rsidRPr="00C84C1A">
        <w:rPr>
          <w:rFonts w:eastAsia="Times New Roman" w:cs="Times New Roman"/>
          <w:szCs w:val="24"/>
          <w:lang w:val="fr-FR"/>
        </w:rPr>
        <w:t>armée algérienne le cherchait et la France le ridiculisait à nouveau. Ce pays ne sait pas à quel point il s</w:t>
      </w:r>
      <w:r>
        <w:rPr>
          <w:rFonts w:eastAsia="Times New Roman" w:cs="Times New Roman"/>
          <w:szCs w:val="24"/>
          <w:lang w:val="fr-FR"/>
        </w:rPr>
        <w:t>’</w:t>
      </w:r>
      <w:r w:rsidRPr="00C84C1A">
        <w:rPr>
          <w:rFonts w:eastAsia="Times New Roman" w:cs="Times New Roman"/>
          <w:szCs w:val="24"/>
          <w:lang w:val="fr-FR"/>
        </w:rPr>
        <w:t>est nié, à quel point il a nié ses principes, nié sa raison dans cet acte.</w:t>
      </w:r>
      <w:r>
        <w:rPr>
          <w:rFonts w:eastAsia="Times New Roman" w:cs="Times New Roman"/>
          <w:szCs w:val="24"/>
          <w:lang w:val="fr-FR"/>
        </w:rPr>
        <w:t xml:space="preserve"> </w:t>
      </w:r>
      <w:r w:rsidRPr="00C84C1A">
        <w:rPr>
          <w:rFonts w:eastAsia="Times New Roman" w:cs="Times New Roman"/>
          <w:szCs w:val="24"/>
        </w:rPr>
        <w:t>(48-49)</w:t>
      </w:r>
    </w:p>
    <w:p w14:paraId="7F1648CF" w14:textId="77777777" w:rsidR="00A6058D" w:rsidRDefault="00A6058D" w:rsidP="00A6058D">
      <w:pPr>
        <w:spacing w:after="0" w:line="480" w:lineRule="auto"/>
        <w:rPr>
          <w:rFonts w:eastAsia="Times New Roman" w:cs="Times New Roman"/>
          <w:szCs w:val="24"/>
        </w:rPr>
      </w:pPr>
      <w:r>
        <w:rPr>
          <w:rFonts w:cs="Times New Roman"/>
        </w:rPr>
        <w:t xml:space="preserve">As we can see, in this passage, </w:t>
      </w:r>
      <w:r w:rsidRPr="00C84C1A">
        <w:rPr>
          <w:rFonts w:cs="Times New Roman"/>
        </w:rPr>
        <w:t>Rahmani postulates that by denying this evidence of Moze</w:t>
      </w:r>
      <w:r>
        <w:rPr>
          <w:rFonts w:cs="Times New Roman"/>
        </w:rPr>
        <w:t>’</w:t>
      </w:r>
      <w:r w:rsidRPr="00C84C1A">
        <w:rPr>
          <w:rFonts w:cs="Times New Roman"/>
        </w:rPr>
        <w:t xml:space="preserve">s </w:t>
      </w:r>
      <w:r>
        <w:rPr>
          <w:rFonts w:cs="Times New Roman"/>
        </w:rPr>
        <w:t xml:space="preserve">true </w:t>
      </w:r>
      <w:r w:rsidRPr="00C84C1A">
        <w:rPr>
          <w:rFonts w:cs="Times New Roman"/>
        </w:rPr>
        <w:t>identity, the French government further humiliate</w:t>
      </w:r>
      <w:r>
        <w:rPr>
          <w:rFonts w:cs="Times New Roman"/>
        </w:rPr>
        <w:t>s</w:t>
      </w:r>
      <w:r w:rsidRPr="00C84C1A">
        <w:rPr>
          <w:rFonts w:cs="Times New Roman"/>
        </w:rPr>
        <w:t xml:space="preserve"> </w:t>
      </w:r>
      <w:r w:rsidRPr="006A6E83">
        <w:rPr>
          <w:rFonts w:cs="Times New Roman"/>
        </w:rPr>
        <w:t>him and</w:t>
      </w:r>
      <w:r>
        <w:rPr>
          <w:rFonts w:cs="Times New Roman"/>
        </w:rPr>
        <w:t>, simultaneously,</w:t>
      </w:r>
      <w:r w:rsidRPr="006A6E83">
        <w:rPr>
          <w:rFonts w:cs="Times New Roman"/>
        </w:rPr>
        <w:t xml:space="preserve"> incriminates itself by </w:t>
      </w:r>
      <w:r>
        <w:rPr>
          <w:rFonts w:cs="Times New Roman"/>
        </w:rPr>
        <w:t>hypocritically going against</w:t>
      </w:r>
      <w:r w:rsidRPr="006A6E83">
        <w:rPr>
          <w:rFonts w:cs="Times New Roman"/>
        </w:rPr>
        <w:t xml:space="preserve"> its </w:t>
      </w:r>
      <w:r>
        <w:rPr>
          <w:rFonts w:cs="Times New Roman"/>
        </w:rPr>
        <w:t xml:space="preserve">own </w:t>
      </w:r>
      <w:r w:rsidRPr="006A6E83">
        <w:rPr>
          <w:rFonts w:cs="Times New Roman"/>
        </w:rPr>
        <w:t xml:space="preserve">Republican ideals. </w:t>
      </w:r>
      <w:r>
        <w:rPr>
          <w:rFonts w:eastAsia="Times New Roman" w:cs="Times New Roman"/>
          <w:szCs w:val="24"/>
        </w:rPr>
        <w:t>With h</w:t>
      </w:r>
      <w:r w:rsidRPr="006A6E83">
        <w:rPr>
          <w:rFonts w:eastAsia="Times New Roman" w:cs="Times New Roman"/>
          <w:szCs w:val="24"/>
        </w:rPr>
        <w:t xml:space="preserve">is identity erased, he, too, becomes </w:t>
      </w:r>
      <w:r>
        <w:rPr>
          <w:rFonts w:eastAsia="Times New Roman" w:cs="Times New Roman"/>
          <w:szCs w:val="24"/>
        </w:rPr>
        <w:t>deleted</w:t>
      </w:r>
      <w:r w:rsidRPr="006A6E83">
        <w:rPr>
          <w:rFonts w:eastAsia="Times New Roman" w:cs="Times New Roman"/>
          <w:szCs w:val="24"/>
        </w:rPr>
        <w:t>, paralleling a larger problem</w:t>
      </w:r>
      <w:r>
        <w:rPr>
          <w:rFonts w:eastAsia="Times New Roman" w:cs="Times New Roman"/>
          <w:szCs w:val="24"/>
        </w:rPr>
        <w:t xml:space="preserve"> of marginalization</w:t>
      </w:r>
      <w:r w:rsidRPr="006A6E83">
        <w:rPr>
          <w:rFonts w:eastAsia="Times New Roman" w:cs="Times New Roman"/>
          <w:szCs w:val="24"/>
        </w:rPr>
        <w:t xml:space="preserve"> </w:t>
      </w:r>
      <w:r>
        <w:rPr>
          <w:rFonts w:eastAsia="Times New Roman" w:cs="Times New Roman"/>
          <w:szCs w:val="24"/>
        </w:rPr>
        <w:t xml:space="preserve">associated </w:t>
      </w:r>
      <w:r w:rsidRPr="006A6E83">
        <w:rPr>
          <w:rFonts w:eastAsia="Times New Roman" w:cs="Times New Roman"/>
          <w:szCs w:val="24"/>
        </w:rPr>
        <w:t xml:space="preserve">with </w:t>
      </w:r>
      <w:r>
        <w:rPr>
          <w:rFonts w:eastAsia="Times New Roman" w:cs="Times New Roman"/>
          <w:szCs w:val="24"/>
        </w:rPr>
        <w:t xml:space="preserve">general </w:t>
      </w:r>
      <w:r w:rsidRPr="006A6E83">
        <w:rPr>
          <w:rFonts w:eastAsia="Times New Roman" w:cs="Times New Roman"/>
          <w:szCs w:val="24"/>
        </w:rPr>
        <w:t xml:space="preserve">French cultural memory of the </w:t>
      </w:r>
      <w:r w:rsidRPr="006A6E83">
        <w:rPr>
          <w:rFonts w:eastAsia="Times New Roman" w:cs="Times New Roman"/>
          <w:i/>
          <w:szCs w:val="24"/>
        </w:rPr>
        <w:t>harkis</w:t>
      </w:r>
      <w:r w:rsidRPr="006A6E83">
        <w:rPr>
          <w:rFonts w:eastAsia="Times New Roman" w:cs="Times New Roman"/>
          <w:szCs w:val="24"/>
        </w:rPr>
        <w:t xml:space="preserve">. </w:t>
      </w:r>
    </w:p>
    <w:p w14:paraId="14F4211E" w14:textId="77777777" w:rsidR="00A6058D" w:rsidRDefault="00A6058D" w:rsidP="00A6058D">
      <w:pPr>
        <w:spacing w:after="0" w:line="480" w:lineRule="auto"/>
        <w:ind w:firstLine="720"/>
        <w:rPr>
          <w:rFonts w:cs="Times New Roman"/>
        </w:rPr>
      </w:pPr>
      <w:r w:rsidRPr="006A6E83">
        <w:rPr>
          <w:rFonts w:cs="Times New Roman"/>
        </w:rPr>
        <w:t>Through a series of</w:t>
      </w:r>
      <w:r>
        <w:rPr>
          <w:rFonts w:cs="Times New Roman"/>
        </w:rPr>
        <w:t xml:space="preserve"> disappointing</w:t>
      </w:r>
      <w:r w:rsidRPr="006A6E83">
        <w:rPr>
          <w:rFonts w:cs="Times New Roman"/>
        </w:rPr>
        <w:t xml:space="preserve"> events after the war, the French are shown to have broken their word to Moze, thereby undermining </w:t>
      </w:r>
      <w:r>
        <w:rPr>
          <w:rFonts w:cs="Times New Roman"/>
        </w:rPr>
        <w:t xml:space="preserve">Moze’s faith in </w:t>
      </w:r>
      <w:r w:rsidRPr="006A6E83">
        <w:rPr>
          <w:rFonts w:cs="Times New Roman"/>
        </w:rPr>
        <w:t xml:space="preserve">communication and the </w:t>
      </w:r>
      <w:r>
        <w:rPr>
          <w:rFonts w:cs="Times New Roman"/>
        </w:rPr>
        <w:t xml:space="preserve">very </w:t>
      </w:r>
      <w:r w:rsidRPr="006A6E83">
        <w:rPr>
          <w:rFonts w:cs="Times New Roman"/>
        </w:rPr>
        <w:t>value of language</w:t>
      </w:r>
      <w:r>
        <w:rPr>
          <w:rFonts w:cs="Times New Roman"/>
        </w:rPr>
        <w:t xml:space="preserve">. </w:t>
      </w:r>
      <w:r>
        <w:rPr>
          <w:rFonts w:cs="Times New Roman"/>
          <w:lang w:val="fr-FR"/>
        </w:rPr>
        <w:t>Indeed, t</w:t>
      </w:r>
      <w:r w:rsidRPr="00335EAD">
        <w:rPr>
          <w:rFonts w:cs="Times New Roman"/>
          <w:lang w:val="fr-FR"/>
        </w:rPr>
        <w:t xml:space="preserve">he narrator </w:t>
      </w:r>
      <w:r>
        <w:rPr>
          <w:rFonts w:cs="Times New Roman"/>
          <w:lang w:val="fr-FR"/>
        </w:rPr>
        <w:t>makes clear,</w:t>
      </w:r>
      <w:r w:rsidRPr="00335EAD">
        <w:rPr>
          <w:rFonts w:cs="Times New Roman"/>
          <w:lang w:val="fr-FR"/>
        </w:rPr>
        <w:t xml:space="preserve"> </w:t>
      </w:r>
      <w:r>
        <w:rPr>
          <w:rFonts w:cs="Times New Roman"/>
          <w:lang w:val="fr-FR"/>
        </w:rPr>
        <w:t>“</w:t>
      </w:r>
      <w:r w:rsidRPr="00335EAD">
        <w:rPr>
          <w:rFonts w:cs="Times New Roman"/>
          <w:lang w:val="fr-FR"/>
        </w:rPr>
        <w:t>La parole avait pour Moze une importance. Il n</w:t>
      </w:r>
      <w:r>
        <w:rPr>
          <w:rFonts w:cs="Times New Roman"/>
          <w:lang w:val="fr-FR"/>
        </w:rPr>
        <w:t>’</w:t>
      </w:r>
      <w:r w:rsidRPr="00335EAD">
        <w:rPr>
          <w:rFonts w:cs="Times New Roman"/>
          <w:lang w:val="fr-FR"/>
        </w:rPr>
        <w:t>a jamais pu se défaire de ce qui lui appartenait en propre</w:t>
      </w:r>
      <w:r>
        <w:rPr>
          <w:rFonts w:cs="Times New Roman"/>
          <w:lang w:val="fr-FR"/>
        </w:rPr>
        <w:t>;</w:t>
      </w:r>
      <w:r w:rsidRPr="00335EAD">
        <w:rPr>
          <w:rFonts w:cs="Times New Roman"/>
          <w:lang w:val="fr-FR"/>
        </w:rPr>
        <w:t xml:space="preserve"> c</w:t>
      </w:r>
      <w:r>
        <w:rPr>
          <w:rFonts w:cs="Times New Roman"/>
          <w:lang w:val="fr-FR"/>
        </w:rPr>
        <w:t>’</w:t>
      </w:r>
      <w:r w:rsidRPr="00335EAD">
        <w:rPr>
          <w:rFonts w:cs="Times New Roman"/>
          <w:lang w:val="fr-FR"/>
        </w:rPr>
        <w:t xml:space="preserve">est-à-dire ses actes et sa parole. </w:t>
      </w:r>
      <w:r w:rsidRPr="00335EAD">
        <w:rPr>
          <w:rFonts w:cs="Times New Roman"/>
        </w:rPr>
        <w:t>Ses mots étaient ses actes</w:t>
      </w:r>
      <w:r>
        <w:rPr>
          <w:rFonts w:cs="Times New Roman"/>
        </w:rPr>
        <w:t>”</w:t>
      </w:r>
      <w:r w:rsidRPr="00335EAD">
        <w:rPr>
          <w:rFonts w:cs="Times New Roman"/>
        </w:rPr>
        <w:t xml:space="preserve"> (124). </w:t>
      </w:r>
      <w:r>
        <w:rPr>
          <w:rFonts w:cs="Times New Roman"/>
        </w:rPr>
        <w:t xml:space="preserve">As Lantelme observes in </w:t>
      </w:r>
      <w:r>
        <w:rPr>
          <w:rFonts w:cs="Times New Roman"/>
          <w:i/>
        </w:rPr>
        <w:t>Figures de la repentance</w:t>
      </w:r>
      <w:r>
        <w:rPr>
          <w:rFonts w:cs="Times New Roman"/>
        </w:rPr>
        <w:t>, one</w:t>
      </w:r>
      <w:r w:rsidRPr="00335EAD">
        <w:rPr>
          <w:rFonts w:cs="Times New Roman"/>
        </w:rPr>
        <w:t xml:space="preserve"> could </w:t>
      </w:r>
      <w:r>
        <w:rPr>
          <w:rFonts w:cs="Times New Roman"/>
        </w:rPr>
        <w:t>assert</w:t>
      </w:r>
      <w:r w:rsidRPr="00335EAD">
        <w:rPr>
          <w:rFonts w:cs="Times New Roman"/>
        </w:rPr>
        <w:t xml:space="preserve"> that Moze has a</w:t>
      </w:r>
      <w:r>
        <w:rPr>
          <w:rFonts w:cs="Times New Roman"/>
        </w:rPr>
        <w:t>n implicitly</w:t>
      </w:r>
      <w:r w:rsidRPr="00335EAD">
        <w:rPr>
          <w:rFonts w:cs="Times New Roman"/>
        </w:rPr>
        <w:t xml:space="preserve"> performative concept of language</w:t>
      </w:r>
      <w:r>
        <w:rPr>
          <w:rFonts w:cs="Times New Roman"/>
        </w:rPr>
        <w:t>, following</w:t>
      </w:r>
      <w:r w:rsidRPr="00335EAD">
        <w:rPr>
          <w:rFonts w:cs="Times New Roman"/>
        </w:rPr>
        <w:t xml:space="preserve"> the spirit of J.</w:t>
      </w:r>
      <w:r>
        <w:rPr>
          <w:rFonts w:cs="Times New Roman"/>
        </w:rPr>
        <w:t xml:space="preserve"> </w:t>
      </w:r>
      <w:r w:rsidRPr="00335EAD">
        <w:rPr>
          <w:rFonts w:cs="Times New Roman"/>
        </w:rPr>
        <w:t>L. Austin</w:t>
      </w:r>
      <w:r>
        <w:rPr>
          <w:rFonts w:cs="Times New Roman"/>
        </w:rPr>
        <w:t>’</w:t>
      </w:r>
      <w:r w:rsidRPr="00335EAD">
        <w:rPr>
          <w:rFonts w:cs="Times New Roman"/>
        </w:rPr>
        <w:t>s Speech Act Theory</w:t>
      </w:r>
      <w:r>
        <w:rPr>
          <w:rFonts w:cs="Times New Roman"/>
        </w:rPr>
        <w:t xml:space="preserve"> (Lantelme 71). Austin elaborates this theory in </w:t>
      </w:r>
      <w:r w:rsidRPr="00335EAD">
        <w:rPr>
          <w:rFonts w:cs="Times New Roman"/>
          <w:i/>
        </w:rPr>
        <w:t>How to Do Things with Words</w:t>
      </w:r>
      <w:r w:rsidRPr="00335EAD">
        <w:rPr>
          <w:rFonts w:cs="Times New Roman"/>
        </w:rPr>
        <w:t xml:space="preserve"> (1962), </w:t>
      </w:r>
      <w:r>
        <w:rPr>
          <w:rFonts w:cs="Times New Roman"/>
        </w:rPr>
        <w:t>in which he</w:t>
      </w:r>
      <w:r w:rsidRPr="00335EAD">
        <w:rPr>
          <w:rFonts w:cs="Times New Roman"/>
        </w:rPr>
        <w:t xml:space="preserve"> describes how certain pronouncements function as actions</w:t>
      </w:r>
      <w:r>
        <w:rPr>
          <w:rFonts w:cs="Times New Roman"/>
        </w:rPr>
        <w:t xml:space="preserve"> of commitment</w:t>
      </w:r>
      <w:r w:rsidRPr="00335EAD">
        <w:rPr>
          <w:rFonts w:cs="Times New Roman"/>
        </w:rPr>
        <w:t xml:space="preserve"> in and of themselves, such as wedding vows, christening a ship</w:t>
      </w:r>
      <w:r>
        <w:rPr>
          <w:rFonts w:cs="Times New Roman"/>
        </w:rPr>
        <w:t>,</w:t>
      </w:r>
      <w:r w:rsidRPr="00335EAD">
        <w:rPr>
          <w:rFonts w:cs="Times New Roman"/>
        </w:rPr>
        <w:t xml:space="preserve"> or making a promise (</w:t>
      </w:r>
      <w:r>
        <w:rPr>
          <w:rFonts w:cs="Times New Roman"/>
        </w:rPr>
        <w:t>6</w:t>
      </w:r>
      <w:r w:rsidRPr="00335EAD">
        <w:rPr>
          <w:rFonts w:cs="Times New Roman"/>
        </w:rPr>
        <w:t xml:space="preserve">). </w:t>
      </w:r>
      <w:r>
        <w:rPr>
          <w:rFonts w:cs="Times New Roman"/>
        </w:rPr>
        <w:t xml:space="preserve">For instance, saying “I do” in a wedding ceremony enacts a change in civil status; the words are not simply a description of an action or an intent—they are the action itself. </w:t>
      </w:r>
      <w:r w:rsidRPr="00335EAD">
        <w:rPr>
          <w:rFonts w:cs="Times New Roman"/>
        </w:rPr>
        <w:t>In Moze</w:t>
      </w:r>
      <w:r>
        <w:rPr>
          <w:rFonts w:cs="Times New Roman"/>
        </w:rPr>
        <w:t>’</w:t>
      </w:r>
      <w:r w:rsidRPr="00335EAD">
        <w:rPr>
          <w:rFonts w:cs="Times New Roman"/>
        </w:rPr>
        <w:t xml:space="preserve">s case, </w:t>
      </w:r>
      <w:r>
        <w:rPr>
          <w:rFonts w:cs="Times New Roman"/>
        </w:rPr>
        <w:t>he</w:t>
      </w:r>
      <w:r w:rsidRPr="00335EAD">
        <w:rPr>
          <w:rFonts w:cs="Times New Roman"/>
        </w:rPr>
        <w:t xml:space="preserve"> </w:t>
      </w:r>
      <w:r>
        <w:rPr>
          <w:rFonts w:cs="Times New Roman"/>
        </w:rPr>
        <w:t>swore</w:t>
      </w:r>
      <w:r w:rsidRPr="00335EAD">
        <w:rPr>
          <w:rFonts w:cs="Times New Roman"/>
        </w:rPr>
        <w:t xml:space="preserve"> to serve the French government as a soldier, but France failed to uphold its obligations to him as a soldier and as a citizen. </w:t>
      </w:r>
      <w:r>
        <w:rPr>
          <w:rFonts w:cs="Times New Roman"/>
        </w:rPr>
        <w:t>Thus, a</w:t>
      </w:r>
      <w:r w:rsidRPr="00335EAD">
        <w:rPr>
          <w:rFonts w:cs="Times New Roman"/>
        </w:rPr>
        <w:t xml:space="preserve">ccording to Austin, this </w:t>
      </w:r>
      <w:r>
        <w:rPr>
          <w:rFonts w:cs="Times New Roman"/>
        </w:rPr>
        <w:t xml:space="preserve">apparent failure </w:t>
      </w:r>
      <w:r w:rsidRPr="00335EAD">
        <w:rPr>
          <w:rFonts w:cs="Times New Roman"/>
        </w:rPr>
        <w:t xml:space="preserve">does not make the words promised </w:t>
      </w:r>
      <w:r>
        <w:rPr>
          <w:rFonts w:cs="Times New Roman"/>
        </w:rPr>
        <w:t xml:space="preserve">actually </w:t>
      </w:r>
      <w:r w:rsidRPr="00335EAD">
        <w:rPr>
          <w:rFonts w:cs="Times New Roman"/>
        </w:rPr>
        <w:t xml:space="preserve">false, because the act of promising was </w:t>
      </w:r>
      <w:r>
        <w:rPr>
          <w:rFonts w:cs="Times New Roman"/>
        </w:rPr>
        <w:t xml:space="preserve">indeed </w:t>
      </w:r>
      <w:r w:rsidRPr="00335EAD">
        <w:rPr>
          <w:rFonts w:cs="Times New Roman"/>
        </w:rPr>
        <w:t xml:space="preserve">accomplished. However, the </w:t>
      </w:r>
      <w:r>
        <w:rPr>
          <w:rFonts w:cs="Times New Roman"/>
        </w:rPr>
        <w:t>lack of fulfilling</w:t>
      </w:r>
      <w:r w:rsidRPr="00335EAD">
        <w:rPr>
          <w:rFonts w:cs="Times New Roman"/>
        </w:rPr>
        <w:t xml:space="preserve"> the promise makes it void (11). The emptiness of th</w:t>
      </w:r>
      <w:r>
        <w:rPr>
          <w:rFonts w:cs="Times New Roman"/>
        </w:rPr>
        <w:t>is</w:t>
      </w:r>
      <w:r w:rsidRPr="00335EAD">
        <w:rPr>
          <w:rFonts w:cs="Times New Roman"/>
        </w:rPr>
        <w:t xml:space="preserve"> action undermines Moze</w:t>
      </w:r>
      <w:r>
        <w:rPr>
          <w:rFonts w:cs="Times New Roman"/>
        </w:rPr>
        <w:t>’</w:t>
      </w:r>
      <w:r w:rsidRPr="00335EAD">
        <w:rPr>
          <w:rFonts w:cs="Times New Roman"/>
        </w:rPr>
        <w:t>s faith in language</w:t>
      </w:r>
      <w:r>
        <w:rPr>
          <w:rFonts w:cs="Times New Roman"/>
        </w:rPr>
        <w:t>,</w:t>
      </w:r>
      <w:r>
        <w:rPr>
          <w:rStyle w:val="FootnoteReference"/>
          <w:rFonts w:cs="Times New Roman"/>
        </w:rPr>
        <w:footnoteReference w:id="86"/>
      </w:r>
      <w:r>
        <w:rPr>
          <w:rFonts w:cs="Times New Roman"/>
        </w:rPr>
        <w:t xml:space="preserve"> and arguably contributes to Moze’s own twisting of </w:t>
      </w:r>
      <w:r w:rsidRPr="00EA29CD">
        <w:rPr>
          <w:rFonts w:cs="Times New Roman"/>
        </w:rPr>
        <w:t>his word</w:t>
      </w:r>
      <w:r>
        <w:t xml:space="preserve"> when he falsely pledges loyalty to the Algerians in order to leave the prison, and again when he must contort his speech to profess a sycophantic loyalty to the country that betrayed him, rather than being accepted on the basis of his previous service. According to Rahmani’s narrative, though France’s callous abandonment of the </w:t>
      </w:r>
      <w:r>
        <w:rPr>
          <w:i/>
        </w:rPr>
        <w:t xml:space="preserve">harkis </w:t>
      </w:r>
      <w:r>
        <w:t xml:space="preserve">verged on the criminal, the country of France is not called to account for its abandonment of Moze and other </w:t>
      </w:r>
      <w:r>
        <w:rPr>
          <w:i/>
        </w:rPr>
        <w:t>harkis</w:t>
      </w:r>
      <w:r>
        <w:t xml:space="preserve">; instead, it is Moze who is humiliatingly subjected to judgement upon his entry across French borders. </w:t>
      </w:r>
      <w:r>
        <w:rPr>
          <w:rFonts w:cs="Times New Roman"/>
        </w:rPr>
        <w:t xml:space="preserve">Moze’s silence dates from this very moment; constrained to speak against his conscience and cognizant that </w:t>
      </w:r>
      <w:r w:rsidRPr="00335EAD">
        <w:rPr>
          <w:rFonts w:cs="Times New Roman"/>
        </w:rPr>
        <w:t xml:space="preserve">words no longer function as acts, </w:t>
      </w:r>
      <w:r>
        <w:rPr>
          <w:rFonts w:cs="Times New Roman"/>
        </w:rPr>
        <w:t xml:space="preserve">that is, that many promises are apparently destined to be voided, </w:t>
      </w:r>
      <w:r w:rsidRPr="00335EAD">
        <w:rPr>
          <w:rFonts w:cs="Times New Roman"/>
        </w:rPr>
        <w:t>he takes to acti</w:t>
      </w:r>
      <w:r>
        <w:rPr>
          <w:rFonts w:cs="Times New Roman"/>
        </w:rPr>
        <w:t>on</w:t>
      </w:r>
      <w:r w:rsidRPr="00335EAD">
        <w:rPr>
          <w:rFonts w:cs="Times New Roman"/>
        </w:rPr>
        <w:t xml:space="preserve"> in order to speak. The narrator notes that he cried often, and of his tears she </w:t>
      </w:r>
      <w:r>
        <w:rPr>
          <w:rFonts w:cs="Times New Roman"/>
        </w:rPr>
        <w:t>writes</w:t>
      </w:r>
      <w:r w:rsidRPr="00335EAD">
        <w:rPr>
          <w:rFonts w:cs="Times New Roman"/>
        </w:rPr>
        <w:t xml:space="preserve"> </w:t>
      </w:r>
      <w:r>
        <w:rPr>
          <w:rFonts w:cs="Times New Roman"/>
        </w:rPr>
        <w:t>“</w:t>
      </w:r>
      <w:r w:rsidRPr="00335EAD">
        <w:rPr>
          <w:rFonts w:cs="Times New Roman"/>
        </w:rPr>
        <w:t>Seule cette langue lui est restée</w:t>
      </w:r>
      <w:r>
        <w:rPr>
          <w:rFonts w:cs="Times New Roman"/>
        </w:rPr>
        <w:t>”</w:t>
      </w:r>
      <w:r w:rsidRPr="00335EAD">
        <w:rPr>
          <w:rFonts w:cs="Times New Roman"/>
        </w:rPr>
        <w:t xml:space="preserve"> (19).</w:t>
      </w:r>
      <w:r>
        <w:rPr>
          <w:rFonts w:cs="Times New Roman"/>
        </w:rPr>
        <w:t xml:space="preserve"> Yet he does not entirely abandon the use of words in his cause; despite his verbal uncommunicativeness, he also drafts increasingly caustic letters of complaint or </w:t>
      </w:r>
      <w:r>
        <w:rPr>
          <w:rFonts w:cs="Times New Roman"/>
          <w:i/>
        </w:rPr>
        <w:t>réclamation</w:t>
      </w:r>
      <w:r>
        <w:rPr>
          <w:rFonts w:cs="Times New Roman"/>
        </w:rPr>
        <w:t xml:space="preserve"> (76).</w:t>
      </w:r>
      <w:r>
        <w:rPr>
          <w:rStyle w:val="FootnoteReference"/>
          <w:rFonts w:cs="Times New Roman"/>
        </w:rPr>
        <w:footnoteReference w:id="87"/>
      </w:r>
      <w:r>
        <w:rPr>
          <w:rFonts w:cs="Times New Roman"/>
        </w:rPr>
        <w:t xml:space="preserve"> His frustrations thereby take on a palpable dimension as he attempts to purge himself of them, either as tears flowing outward or as letters sent away. These two languages, the language of tears and that of </w:t>
      </w:r>
      <w:r>
        <w:rPr>
          <w:rFonts w:cs="Times New Roman"/>
          <w:i/>
        </w:rPr>
        <w:t>réclamation</w:t>
      </w:r>
      <w:r>
        <w:rPr>
          <w:rFonts w:cs="Times New Roman"/>
        </w:rPr>
        <w:t xml:space="preserve">, respectively express his double source of shame: his status as a traitor to his people and as a victim of French betrayal. </w:t>
      </w:r>
    </w:p>
    <w:p w14:paraId="74A72F5F" w14:textId="77777777" w:rsidR="00A6058D" w:rsidRPr="00335EAD" w:rsidRDefault="00A6058D" w:rsidP="00A6058D">
      <w:pPr>
        <w:spacing w:after="0" w:line="480" w:lineRule="auto"/>
        <w:ind w:firstLine="720"/>
        <w:rPr>
          <w:rFonts w:cs="Times New Roman"/>
        </w:rPr>
      </w:pPr>
      <w:r>
        <w:rPr>
          <w:rFonts w:cs="Times New Roman"/>
        </w:rPr>
        <w:t xml:space="preserve">In Rainer Maria Rilke’s 1910 </w:t>
      </w:r>
      <w:r>
        <w:rPr>
          <w:rFonts w:cs="Times New Roman"/>
          <w:i/>
        </w:rPr>
        <w:t>Notebooks of Malte Laurids Brigge</w:t>
      </w:r>
      <w:r>
        <w:rPr>
          <w:rFonts w:cs="Times New Roman"/>
        </w:rPr>
        <w:t>, as</w:t>
      </w:r>
      <w:r>
        <w:rPr>
          <w:rFonts w:cs="Times New Roman"/>
          <w:i/>
        </w:rPr>
        <w:t xml:space="preserve"> </w:t>
      </w:r>
      <w:r>
        <w:rPr>
          <w:rFonts w:cs="Times New Roman"/>
        </w:rPr>
        <w:t xml:space="preserve">translated by Burton Pike in 2008, the narrator reflects on the notion of death: “one knew . . . that one had death </w:t>
      </w:r>
      <w:r>
        <w:rPr>
          <w:rFonts w:cs="Times New Roman"/>
          <w:i/>
        </w:rPr>
        <w:t>within</w:t>
      </w:r>
      <w:r>
        <w:rPr>
          <w:rFonts w:cs="Times New Roman"/>
        </w:rPr>
        <w:t xml:space="preserve"> oneself, like fruit the seed” (6; italics in original).</w:t>
      </w:r>
      <w:r>
        <w:rPr>
          <w:rStyle w:val="FootnoteReference"/>
          <w:rFonts w:cs="Times New Roman"/>
        </w:rPr>
        <w:footnoteReference w:id="88"/>
      </w:r>
      <w:r>
        <w:rPr>
          <w:rFonts w:cs="Times New Roman"/>
        </w:rPr>
        <w:t xml:space="preserve"> In a similar manner, Moze had been nursing his death for years as a “soldatmort,” and </w:t>
      </w:r>
      <w:r w:rsidRPr="008A2456">
        <w:rPr>
          <w:rFonts w:cs="Times New Roman"/>
        </w:rPr>
        <w:t>Moze</w:t>
      </w:r>
      <w:r>
        <w:rPr>
          <w:rFonts w:cs="Times New Roman"/>
        </w:rPr>
        <w:t>’</w:t>
      </w:r>
      <w:r w:rsidRPr="008A2456">
        <w:rPr>
          <w:rFonts w:cs="Times New Roman"/>
        </w:rPr>
        <w:t xml:space="preserve">s acts-as-speech </w:t>
      </w:r>
      <w:r>
        <w:rPr>
          <w:rFonts w:cs="Times New Roman"/>
        </w:rPr>
        <w:t xml:space="preserve">(rather than Austin’s concept of speech-as-act) </w:t>
      </w:r>
      <w:r w:rsidRPr="008A2456">
        <w:rPr>
          <w:rFonts w:cs="Times New Roman"/>
        </w:rPr>
        <w:t xml:space="preserve">culminate in their ultimate expression: his </w:t>
      </w:r>
      <w:r>
        <w:rPr>
          <w:rFonts w:cs="Times New Roman"/>
        </w:rPr>
        <w:t xml:space="preserve">extreme gesture of </w:t>
      </w:r>
      <w:r w:rsidRPr="008A2456">
        <w:rPr>
          <w:rFonts w:cs="Times New Roman"/>
        </w:rPr>
        <w:t>suicide. When he</w:t>
      </w:r>
      <w:r w:rsidRPr="00335EAD">
        <w:rPr>
          <w:rFonts w:cs="Times New Roman"/>
        </w:rPr>
        <w:t xml:space="preserve"> drowns himself </w:t>
      </w:r>
      <w:r>
        <w:rPr>
          <w:rFonts w:cs="Times New Roman"/>
        </w:rPr>
        <w:t xml:space="preserve">after saluting the </w:t>
      </w:r>
      <w:r>
        <w:rPr>
          <w:rFonts w:cs="Times New Roman"/>
          <w:i/>
        </w:rPr>
        <w:t>monument aux morts</w:t>
      </w:r>
      <w:r w:rsidRPr="00335EAD">
        <w:rPr>
          <w:rFonts w:cs="Times New Roman"/>
        </w:rPr>
        <w:t xml:space="preserve">, he </w:t>
      </w:r>
      <w:r>
        <w:rPr>
          <w:rFonts w:cs="Times New Roman"/>
        </w:rPr>
        <w:t xml:space="preserve">sends a final message to the French government (albeit one only understood by his family; the </w:t>
      </w:r>
      <w:r>
        <w:rPr>
          <w:rFonts w:cs="Times New Roman"/>
          <w:i/>
        </w:rPr>
        <w:t xml:space="preserve">enquêteur </w:t>
      </w:r>
      <w:r>
        <w:rPr>
          <w:rFonts w:cs="Times New Roman"/>
        </w:rPr>
        <w:t xml:space="preserve">and the </w:t>
      </w:r>
      <w:r>
        <w:rPr>
          <w:rFonts w:cs="Times New Roman"/>
          <w:i/>
        </w:rPr>
        <w:t xml:space="preserve">Commission </w:t>
      </w:r>
      <w:r>
        <w:rPr>
          <w:rFonts w:cs="Times New Roman"/>
        </w:rPr>
        <w:t xml:space="preserve">remain skeptical of Moze’s motives) by </w:t>
      </w:r>
      <w:r w:rsidRPr="00335EAD">
        <w:rPr>
          <w:rFonts w:cs="Times New Roman"/>
        </w:rPr>
        <w:t>enact</w:t>
      </w:r>
      <w:r>
        <w:rPr>
          <w:rFonts w:cs="Times New Roman"/>
        </w:rPr>
        <w:t>ing</w:t>
      </w:r>
      <w:r w:rsidRPr="00335EAD">
        <w:rPr>
          <w:rFonts w:cs="Times New Roman"/>
        </w:rPr>
        <w:t xml:space="preserve"> the </w:t>
      </w:r>
      <w:r>
        <w:rPr>
          <w:rFonts w:cs="Times New Roman"/>
        </w:rPr>
        <w:t>empty</w:t>
      </w:r>
      <w:r w:rsidRPr="00335EAD">
        <w:rPr>
          <w:rFonts w:cs="Times New Roman"/>
        </w:rPr>
        <w:t xml:space="preserve"> promise of the French </w:t>
      </w:r>
      <w:r>
        <w:rPr>
          <w:rFonts w:cs="Times New Roman"/>
        </w:rPr>
        <w:t xml:space="preserve">authorities. </w:t>
      </w:r>
      <w:r w:rsidRPr="00F562C5">
        <w:rPr>
          <w:rFonts w:cs="Times New Roman"/>
          <w:lang w:val="fr-FR"/>
        </w:rPr>
        <w:t xml:space="preserve">His daughter interprets the meaning of his death thusly: “N’étant rien, rien il n’est devenu” (22) and “Dans sa mort réside une vérité sur cette parole” (124). </w:t>
      </w:r>
      <w:r>
        <w:rPr>
          <w:rFonts w:cs="Times New Roman"/>
        </w:rPr>
        <w:t>Moreover, in his suicide by drowning, Moze also retreats permanently into his lachrymose, silent, and penitent grief.</w:t>
      </w:r>
    </w:p>
    <w:p w14:paraId="4CD1478C" w14:textId="77777777" w:rsidR="00A6058D" w:rsidRPr="00335EAD" w:rsidRDefault="00A6058D" w:rsidP="00A6058D">
      <w:pPr>
        <w:pStyle w:val="Heading3"/>
        <w:rPr>
          <w:rFonts w:cs="Times New Roman"/>
        </w:rPr>
      </w:pPr>
      <w:bookmarkStart w:id="157" w:name="_Toc509062908"/>
      <w:bookmarkStart w:id="158" w:name="_Toc510562036"/>
      <w:bookmarkStart w:id="159" w:name="_Toc513556672"/>
      <w:r w:rsidRPr="00335EAD">
        <w:rPr>
          <w:rFonts w:cs="Times New Roman"/>
        </w:rPr>
        <w:t xml:space="preserve">2.2 </w:t>
      </w:r>
      <w:r>
        <w:rPr>
          <w:rFonts w:cs="Times New Roman"/>
        </w:rPr>
        <w:t>Ourida’s</w:t>
      </w:r>
      <w:r w:rsidRPr="00335EAD">
        <w:rPr>
          <w:rFonts w:cs="Times New Roman"/>
        </w:rPr>
        <w:t xml:space="preserve"> Crafts and </w:t>
      </w:r>
      <w:r w:rsidRPr="00335EAD">
        <w:rPr>
          <w:rFonts w:cs="Times New Roman"/>
          <w:i/>
        </w:rPr>
        <w:t>Contes</w:t>
      </w:r>
      <w:bookmarkEnd w:id="157"/>
      <w:bookmarkEnd w:id="158"/>
      <w:bookmarkEnd w:id="159"/>
      <w:r w:rsidRPr="00335EAD">
        <w:rPr>
          <w:rFonts w:cs="Times New Roman"/>
        </w:rPr>
        <w:t xml:space="preserve"> </w:t>
      </w:r>
    </w:p>
    <w:p w14:paraId="13B29F67" w14:textId="77777777" w:rsidR="00A6058D" w:rsidRDefault="00A6058D" w:rsidP="00A6058D">
      <w:pPr>
        <w:spacing w:after="0" w:line="480" w:lineRule="auto"/>
        <w:ind w:firstLine="720"/>
        <w:rPr>
          <w:rFonts w:cs="Times New Roman"/>
        </w:rPr>
      </w:pPr>
      <w:r w:rsidRPr="00335EAD">
        <w:rPr>
          <w:rFonts w:cs="Times New Roman"/>
        </w:rPr>
        <w:t xml:space="preserve">In this tragic story that describes the </w:t>
      </w:r>
      <w:r>
        <w:rPr>
          <w:rFonts w:cs="Times New Roman"/>
        </w:rPr>
        <w:t>father’s</w:t>
      </w:r>
      <w:r w:rsidRPr="00335EAD">
        <w:rPr>
          <w:rFonts w:cs="Times New Roman"/>
        </w:rPr>
        <w:t xml:space="preserve"> betrayal of his Algerian brethren and then </w:t>
      </w:r>
      <w:r>
        <w:rPr>
          <w:rFonts w:cs="Times New Roman"/>
        </w:rPr>
        <w:t xml:space="preserve">addresses </w:t>
      </w:r>
      <w:r w:rsidRPr="00335EAD">
        <w:rPr>
          <w:rFonts w:cs="Times New Roman"/>
        </w:rPr>
        <w:t>France</w:t>
      </w:r>
      <w:r>
        <w:rPr>
          <w:rFonts w:cs="Times New Roman"/>
        </w:rPr>
        <w:t>’</w:t>
      </w:r>
      <w:r w:rsidRPr="00335EAD">
        <w:rPr>
          <w:rFonts w:cs="Times New Roman"/>
        </w:rPr>
        <w:t xml:space="preserve">s betrayal of the father, the mother is a figure of quiet hope who </w:t>
      </w:r>
      <w:r>
        <w:rPr>
          <w:rFonts w:cs="Times New Roman"/>
        </w:rPr>
        <w:t xml:space="preserve">adapts to the challenging circumstances, even as her husband tries to shut out the world. </w:t>
      </w:r>
      <w:r w:rsidRPr="003E22E7">
        <w:rPr>
          <w:rFonts w:cs="Times New Roman"/>
          <w:lang w:val="fr-FR"/>
        </w:rPr>
        <w:t xml:space="preserve">The fourth “act” of the narrative, entitled “La femme de Moze: ou comment la mère et ses histoires . . . ” </w:t>
      </w:r>
      <w:r>
        <w:rPr>
          <w:rFonts w:cs="Times New Roman"/>
        </w:rPr>
        <w:t>(ellipsis original to title),</w:t>
      </w:r>
      <w:r w:rsidRPr="00335EAD">
        <w:rPr>
          <w:rFonts w:cs="Times New Roman"/>
        </w:rPr>
        <w:t xml:space="preserve"> </w:t>
      </w:r>
      <w:r>
        <w:rPr>
          <w:rFonts w:cs="Times New Roman"/>
        </w:rPr>
        <w:t>brings forward</w:t>
      </w:r>
      <w:r w:rsidRPr="00335EAD">
        <w:rPr>
          <w:rFonts w:cs="Times New Roman"/>
        </w:rPr>
        <w:t xml:space="preserve"> the narrator</w:t>
      </w:r>
      <w:r>
        <w:rPr>
          <w:rFonts w:cs="Times New Roman"/>
        </w:rPr>
        <w:t>’</w:t>
      </w:r>
      <w:r w:rsidRPr="00335EAD">
        <w:rPr>
          <w:rFonts w:cs="Times New Roman"/>
        </w:rPr>
        <w:t xml:space="preserve">s mother and her </w:t>
      </w:r>
      <w:r>
        <w:rPr>
          <w:rFonts w:cs="Times New Roman"/>
        </w:rPr>
        <w:t xml:space="preserve">own difficult </w:t>
      </w:r>
      <w:r w:rsidRPr="00335EAD">
        <w:rPr>
          <w:rFonts w:cs="Times New Roman"/>
        </w:rPr>
        <w:t xml:space="preserve">experiences. Often simply referred to as </w:t>
      </w:r>
      <w:r>
        <w:rPr>
          <w:rFonts w:cs="Times New Roman"/>
        </w:rPr>
        <w:t>“l</w:t>
      </w:r>
      <w:r w:rsidRPr="00335EAD">
        <w:rPr>
          <w:rFonts w:cs="Times New Roman"/>
        </w:rPr>
        <w:t>a femme de Moze,</w:t>
      </w:r>
      <w:r>
        <w:rPr>
          <w:rFonts w:cs="Times New Roman"/>
        </w:rPr>
        <w:t>”</w:t>
      </w:r>
      <w:r w:rsidRPr="00335EAD">
        <w:rPr>
          <w:rFonts w:cs="Times New Roman"/>
        </w:rPr>
        <w:t xml:space="preserve"> throughout most of the book </w:t>
      </w:r>
      <w:r>
        <w:rPr>
          <w:rFonts w:cs="Times New Roman"/>
        </w:rPr>
        <w:t>the mother’s</w:t>
      </w:r>
      <w:r w:rsidRPr="00335EAD">
        <w:rPr>
          <w:rFonts w:cs="Times New Roman"/>
        </w:rPr>
        <w:t xml:space="preserve"> identity depends </w:t>
      </w:r>
      <w:r>
        <w:rPr>
          <w:rFonts w:cs="Times New Roman"/>
        </w:rPr>
        <w:t xml:space="preserve">entirely </w:t>
      </w:r>
      <w:r w:rsidRPr="00335EAD">
        <w:rPr>
          <w:rFonts w:cs="Times New Roman"/>
        </w:rPr>
        <w:t xml:space="preserve">on her relationship to her husband, the </w:t>
      </w:r>
      <w:r w:rsidRPr="00B57436">
        <w:rPr>
          <w:rFonts w:cs="Times New Roman"/>
          <w:i/>
        </w:rPr>
        <w:t>harki</w:t>
      </w:r>
      <w:r w:rsidRPr="00335EAD">
        <w:rPr>
          <w:rFonts w:cs="Times New Roman"/>
        </w:rPr>
        <w:t xml:space="preserve"> </w:t>
      </w:r>
      <w:r>
        <w:rPr>
          <w:rFonts w:cs="Times New Roman"/>
        </w:rPr>
        <w:t>(passim</w:t>
      </w:r>
      <w:r w:rsidRPr="00335EAD">
        <w:rPr>
          <w:rFonts w:cs="Times New Roman"/>
        </w:rPr>
        <w:t xml:space="preserve">). </w:t>
      </w:r>
      <w:r>
        <w:rPr>
          <w:rFonts w:cs="Times New Roman"/>
        </w:rPr>
        <w:t>Seventeen</w:t>
      </w:r>
      <w:r w:rsidRPr="00335EAD">
        <w:rPr>
          <w:rFonts w:cs="Times New Roman"/>
        </w:rPr>
        <w:t xml:space="preserve"> pages into </w:t>
      </w:r>
      <w:r>
        <w:rPr>
          <w:rFonts w:cs="Times New Roman"/>
        </w:rPr>
        <w:t>the</w:t>
      </w:r>
      <w:r w:rsidRPr="00335EAD">
        <w:rPr>
          <w:rFonts w:cs="Times New Roman"/>
        </w:rPr>
        <w:t xml:space="preserve"> chapter, the reader finally discovers the name of Moze</w:t>
      </w:r>
      <w:r>
        <w:rPr>
          <w:rFonts w:cs="Times New Roman"/>
        </w:rPr>
        <w:t>’</w:t>
      </w:r>
      <w:r w:rsidRPr="00335EAD">
        <w:rPr>
          <w:rFonts w:cs="Times New Roman"/>
        </w:rPr>
        <w:t>s wife</w:t>
      </w:r>
      <w:r>
        <w:rPr>
          <w:rFonts w:cs="Times New Roman"/>
        </w:rPr>
        <w:t>;</w:t>
      </w:r>
      <w:r w:rsidRPr="00335EAD">
        <w:rPr>
          <w:rFonts w:cs="Times New Roman"/>
        </w:rPr>
        <w:t xml:space="preserve"> her father named her Ourida, meaning </w:t>
      </w:r>
      <w:r>
        <w:rPr>
          <w:rFonts w:cs="Times New Roman"/>
        </w:rPr>
        <w:t>“</w:t>
      </w:r>
      <w:r w:rsidRPr="00335EAD">
        <w:rPr>
          <w:rFonts w:cs="Times New Roman"/>
        </w:rPr>
        <w:t>Rose-Libre</w:t>
      </w:r>
      <w:r>
        <w:rPr>
          <w:rFonts w:cs="Times New Roman"/>
        </w:rPr>
        <w:t>”</w:t>
      </w:r>
      <w:r w:rsidRPr="00335EAD">
        <w:rPr>
          <w:rFonts w:cs="Times New Roman"/>
        </w:rPr>
        <w:t xml:space="preserve"> (164). This name, beautiful and rich in meaning, blooms forth. It </w:t>
      </w:r>
      <w:r>
        <w:rPr>
          <w:rFonts w:cs="Times New Roman"/>
        </w:rPr>
        <w:t>embodies</w:t>
      </w:r>
      <w:r w:rsidRPr="00335EAD">
        <w:rPr>
          <w:rFonts w:cs="Times New Roman"/>
        </w:rPr>
        <w:t xml:space="preserve"> a germ of life in the middle of the darkness surrounding the </w:t>
      </w:r>
      <w:r w:rsidRPr="00335EAD">
        <w:rPr>
          <w:rFonts w:cs="Times New Roman"/>
          <w:i/>
        </w:rPr>
        <w:t>harkis</w:t>
      </w:r>
      <w:r w:rsidRPr="00335EAD">
        <w:rPr>
          <w:rFonts w:cs="Times New Roman"/>
        </w:rPr>
        <w:t>.</w:t>
      </w:r>
      <w:r w:rsidRPr="00335EAD">
        <w:rPr>
          <w:rFonts w:cs="Times New Roman"/>
          <w:i/>
        </w:rPr>
        <w:t xml:space="preserve"> </w:t>
      </w:r>
      <w:r w:rsidRPr="003E22E7">
        <w:rPr>
          <w:rFonts w:cs="Times New Roman"/>
          <w:lang w:val="fr-FR"/>
        </w:rPr>
        <w:t xml:space="preserve">Indeed, the names of Ourida and her sisters (“Fta pour dire l’Argent, Dabia pour dire l’Or, Faroudj pour dire l’Oiseau-Léger et Tassa pour dire Cher-Comme-la-Chair”) were, according to their father “les mots pour guérir les lendemains barbares” (164). </w:t>
      </w:r>
      <w:r w:rsidRPr="00335EAD">
        <w:rPr>
          <w:rFonts w:cs="Times New Roman"/>
        </w:rPr>
        <w:t xml:space="preserve">The narrator calls her grandfather a </w:t>
      </w:r>
      <w:r>
        <w:rPr>
          <w:rFonts w:cs="Times New Roman"/>
        </w:rPr>
        <w:t>“</w:t>
      </w:r>
      <w:r w:rsidRPr="00335EAD">
        <w:rPr>
          <w:rFonts w:cs="Times New Roman"/>
        </w:rPr>
        <w:t>conteur infatigable</w:t>
      </w:r>
      <w:r>
        <w:rPr>
          <w:rFonts w:cs="Times New Roman"/>
        </w:rPr>
        <w:t>”</w:t>
      </w:r>
      <w:r w:rsidRPr="00335EAD">
        <w:rPr>
          <w:rFonts w:cs="Times New Roman"/>
        </w:rPr>
        <w:t xml:space="preserve"> who foresaw the war and wanted to prepare his daughters for its coming (164). The mother</w:t>
      </w:r>
      <w:r>
        <w:rPr>
          <w:rFonts w:cs="Times New Roman"/>
        </w:rPr>
        <w:t>’</w:t>
      </w:r>
      <w:r w:rsidRPr="00335EAD">
        <w:rPr>
          <w:rFonts w:cs="Times New Roman"/>
        </w:rPr>
        <w:t xml:space="preserve">s </w:t>
      </w:r>
      <w:r>
        <w:rPr>
          <w:rFonts w:cs="Times New Roman"/>
        </w:rPr>
        <w:t xml:space="preserve">desire for the </w:t>
      </w:r>
      <w:r w:rsidRPr="00335EAD">
        <w:rPr>
          <w:rFonts w:cs="Times New Roman"/>
        </w:rPr>
        <w:t xml:space="preserve">restoration of harmony </w:t>
      </w:r>
      <w:r>
        <w:rPr>
          <w:rFonts w:cs="Times New Roman"/>
        </w:rPr>
        <w:t>reflects the meaning of her name</w:t>
      </w:r>
      <w:r w:rsidRPr="00335EAD">
        <w:rPr>
          <w:rFonts w:cs="Times New Roman"/>
        </w:rPr>
        <w:t>, her connection with the past</w:t>
      </w:r>
      <w:r>
        <w:rPr>
          <w:rFonts w:cs="Times New Roman"/>
        </w:rPr>
        <w:t>,</w:t>
      </w:r>
      <w:r w:rsidRPr="00335EAD">
        <w:rPr>
          <w:rFonts w:cs="Times New Roman"/>
        </w:rPr>
        <w:t xml:space="preserve"> and her </w:t>
      </w:r>
      <w:r>
        <w:rPr>
          <w:rFonts w:cs="Times New Roman"/>
        </w:rPr>
        <w:t>courage</w:t>
      </w:r>
      <w:r w:rsidRPr="00335EAD">
        <w:rPr>
          <w:rFonts w:cs="Times New Roman"/>
        </w:rPr>
        <w:t xml:space="preserve"> to tell the truth. </w:t>
      </w:r>
    </w:p>
    <w:p w14:paraId="4699E837" w14:textId="77777777" w:rsidR="00A6058D" w:rsidRDefault="00A6058D" w:rsidP="00A6058D">
      <w:pPr>
        <w:spacing w:after="0" w:line="480" w:lineRule="auto"/>
        <w:ind w:firstLine="720"/>
        <w:rPr>
          <w:rFonts w:cs="Times New Roman"/>
          <w:szCs w:val="24"/>
        </w:rPr>
      </w:pPr>
      <w:r>
        <w:rPr>
          <w:rFonts w:cs="Times New Roman"/>
          <w:szCs w:val="24"/>
        </w:rPr>
        <w:t>Indeed, d</w:t>
      </w:r>
      <w:r w:rsidRPr="00914577">
        <w:rPr>
          <w:rFonts w:cs="Times New Roman"/>
          <w:szCs w:val="24"/>
        </w:rPr>
        <w:t xml:space="preserve">espite </w:t>
      </w:r>
      <w:r>
        <w:rPr>
          <w:rFonts w:cs="Times New Roman"/>
          <w:szCs w:val="24"/>
        </w:rPr>
        <w:t>multiple displacements</w:t>
      </w:r>
      <w:r w:rsidRPr="00914577">
        <w:rPr>
          <w:rFonts w:cs="Times New Roman"/>
          <w:szCs w:val="24"/>
        </w:rPr>
        <w:t xml:space="preserve">, Ourida and her Berber heritage </w:t>
      </w:r>
      <w:r>
        <w:rPr>
          <w:rFonts w:cs="Times New Roman"/>
          <w:szCs w:val="24"/>
        </w:rPr>
        <w:t>help enormously, albeit often indirectly, to ground the family</w:t>
      </w:r>
      <w:r w:rsidRPr="00914577">
        <w:rPr>
          <w:rFonts w:cs="Times New Roman"/>
          <w:szCs w:val="24"/>
        </w:rPr>
        <w:t>. In an article about Mouloud Feraoun and Rahmani, Lucy McNair notes that both of these writers</w:t>
      </w:r>
      <w:r>
        <w:rPr>
          <w:rFonts w:cs="Times New Roman"/>
          <w:szCs w:val="24"/>
        </w:rPr>
        <w:t xml:space="preserve"> </w:t>
      </w:r>
    </w:p>
    <w:p w14:paraId="196E6FDB" w14:textId="77777777" w:rsidR="00A6058D" w:rsidRDefault="00A6058D" w:rsidP="00A6058D">
      <w:pPr>
        <w:spacing w:after="0" w:line="480" w:lineRule="auto"/>
        <w:ind w:firstLine="720"/>
        <w:rPr>
          <w:rFonts w:cs="Times New Roman"/>
          <w:szCs w:val="24"/>
        </w:rPr>
      </w:pPr>
      <w:r w:rsidRPr="002B4080">
        <w:rPr>
          <w:rFonts w:cs="Times New Roman"/>
          <w:szCs w:val="24"/>
        </w:rPr>
        <w:t xml:space="preserve">draw upon shared Berber or Amazigh heritage, which is central to how their </w:t>
      </w:r>
      <w:r>
        <w:rPr>
          <w:rFonts w:cs="Times New Roman"/>
          <w:szCs w:val="24"/>
        </w:rPr>
        <w:tab/>
      </w:r>
      <w:r w:rsidRPr="002B4080">
        <w:rPr>
          <w:rFonts w:cs="Times New Roman"/>
          <w:szCs w:val="24"/>
        </w:rPr>
        <w:t xml:space="preserve">texts stage an escape from </w:t>
      </w:r>
      <w:r>
        <w:rPr>
          <w:rFonts w:cs="Times New Roman"/>
          <w:szCs w:val="24"/>
        </w:rPr>
        <w:t>“</w:t>
      </w:r>
      <w:r w:rsidRPr="002B4080">
        <w:rPr>
          <w:rFonts w:cs="Times New Roman"/>
          <w:szCs w:val="24"/>
        </w:rPr>
        <w:t>frozen discourse</w:t>
      </w:r>
      <w:r>
        <w:rPr>
          <w:rFonts w:cs="Times New Roman"/>
          <w:szCs w:val="24"/>
        </w:rPr>
        <w:t>”</w:t>
      </w:r>
      <w:r w:rsidRPr="002B4080">
        <w:rPr>
          <w:rFonts w:cs="Times New Roman"/>
          <w:szCs w:val="24"/>
        </w:rPr>
        <w:t xml:space="preserve"> to reshape the narrative of the war </w:t>
      </w:r>
      <w:r>
        <w:rPr>
          <w:rFonts w:cs="Times New Roman"/>
          <w:szCs w:val="24"/>
        </w:rPr>
        <w:tab/>
      </w:r>
      <w:r w:rsidRPr="002B4080">
        <w:rPr>
          <w:rFonts w:cs="Times New Roman"/>
          <w:szCs w:val="24"/>
        </w:rPr>
        <w:t xml:space="preserve">in terms of a new ethics of memory. . . . the five subgroups of the Imazighen </w:t>
      </w:r>
      <w:r>
        <w:rPr>
          <w:rFonts w:cs="Times New Roman"/>
          <w:szCs w:val="24"/>
        </w:rPr>
        <w:tab/>
      </w:r>
      <w:r w:rsidRPr="002B4080">
        <w:rPr>
          <w:rFonts w:cs="Times New Roman"/>
          <w:szCs w:val="24"/>
        </w:rPr>
        <w:t xml:space="preserve">have long endured colonial encounters as well as persistently maintained and </w:t>
      </w:r>
      <w:r>
        <w:rPr>
          <w:rFonts w:cs="Times New Roman"/>
          <w:szCs w:val="24"/>
        </w:rPr>
        <w:tab/>
      </w:r>
      <w:r w:rsidRPr="002B4080">
        <w:rPr>
          <w:rFonts w:cs="Times New Roman"/>
          <w:szCs w:val="24"/>
        </w:rPr>
        <w:t xml:space="preserve">refashioned their ways of life and belief systems, sometimes at great physical </w:t>
      </w:r>
      <w:r>
        <w:rPr>
          <w:rFonts w:cs="Times New Roman"/>
          <w:szCs w:val="24"/>
        </w:rPr>
        <w:tab/>
      </w:r>
      <w:r w:rsidRPr="002B4080">
        <w:rPr>
          <w:rFonts w:cs="Times New Roman"/>
          <w:szCs w:val="24"/>
        </w:rPr>
        <w:t xml:space="preserve">and psychic cost. </w:t>
      </w:r>
      <w:r>
        <w:rPr>
          <w:rFonts w:cs="Times New Roman"/>
          <w:szCs w:val="24"/>
        </w:rPr>
        <w:t>(157)</w:t>
      </w:r>
    </w:p>
    <w:p w14:paraId="3CC5F149" w14:textId="6E8C0350" w:rsidR="00A6058D" w:rsidRPr="00914577" w:rsidRDefault="00A6058D" w:rsidP="00A6058D">
      <w:pPr>
        <w:spacing w:after="0" w:line="480" w:lineRule="auto"/>
        <w:rPr>
          <w:rFonts w:cs="Times New Roman"/>
          <w:szCs w:val="24"/>
        </w:rPr>
      </w:pPr>
      <w:r w:rsidRPr="00335EAD">
        <w:rPr>
          <w:rFonts w:cs="Times New Roman"/>
        </w:rPr>
        <w:t xml:space="preserve">Whereas Moze </w:t>
      </w:r>
      <w:r>
        <w:rPr>
          <w:rFonts w:cs="Times New Roman"/>
        </w:rPr>
        <w:t>separates himself</w:t>
      </w:r>
      <w:r w:rsidRPr="00335EAD">
        <w:rPr>
          <w:rFonts w:cs="Times New Roman"/>
        </w:rPr>
        <w:t xml:space="preserve"> from his </w:t>
      </w:r>
      <w:r>
        <w:rPr>
          <w:rFonts w:cs="Times New Roman"/>
        </w:rPr>
        <w:t xml:space="preserve">ancestral </w:t>
      </w:r>
      <w:r w:rsidRPr="00335EAD">
        <w:rPr>
          <w:rFonts w:cs="Times New Roman"/>
        </w:rPr>
        <w:t>heritage</w:t>
      </w:r>
      <w:r>
        <w:rPr>
          <w:rFonts w:cs="Times New Roman"/>
        </w:rPr>
        <w:t>, both</w:t>
      </w:r>
      <w:r w:rsidRPr="00335EAD">
        <w:rPr>
          <w:rFonts w:cs="Times New Roman"/>
        </w:rPr>
        <w:t xml:space="preserve"> by </w:t>
      </w:r>
      <w:r>
        <w:rPr>
          <w:rFonts w:cs="Times New Roman"/>
        </w:rPr>
        <w:t xml:space="preserve">working for the colonial government and later </w:t>
      </w:r>
      <w:r w:rsidRPr="00335EAD">
        <w:rPr>
          <w:rFonts w:cs="Times New Roman"/>
        </w:rPr>
        <w:t>fighting for the French, Ourida steep</w:t>
      </w:r>
      <w:r>
        <w:rPr>
          <w:rFonts w:cs="Times New Roman"/>
        </w:rPr>
        <w:t>s herself</w:t>
      </w:r>
      <w:r w:rsidRPr="00335EAD">
        <w:rPr>
          <w:rFonts w:cs="Times New Roman"/>
        </w:rPr>
        <w:t xml:space="preserve"> </w:t>
      </w:r>
      <w:r>
        <w:rPr>
          <w:rFonts w:cs="Times New Roman"/>
        </w:rPr>
        <w:t xml:space="preserve">instead </w:t>
      </w:r>
      <w:r w:rsidRPr="00335EAD">
        <w:rPr>
          <w:rFonts w:cs="Times New Roman"/>
        </w:rPr>
        <w:t>in her family</w:t>
      </w:r>
      <w:r>
        <w:rPr>
          <w:rFonts w:cs="Times New Roman"/>
        </w:rPr>
        <w:t>’</w:t>
      </w:r>
      <w:r w:rsidRPr="00335EAD">
        <w:rPr>
          <w:rFonts w:cs="Times New Roman"/>
        </w:rPr>
        <w:t xml:space="preserve">s traditions of healing, storytelling, and weaving. Ourida lives up </w:t>
      </w:r>
      <w:r>
        <w:rPr>
          <w:rFonts w:cs="Times New Roman"/>
        </w:rPr>
        <w:t xml:space="preserve">to </w:t>
      </w:r>
      <w:r w:rsidRPr="00335EAD">
        <w:rPr>
          <w:rFonts w:cs="Times New Roman"/>
        </w:rPr>
        <w:t>expectation</w:t>
      </w:r>
      <w:r>
        <w:rPr>
          <w:rFonts w:cs="Times New Roman"/>
        </w:rPr>
        <w:t>s</w:t>
      </w:r>
      <w:r w:rsidRPr="00335EAD">
        <w:rPr>
          <w:rFonts w:cs="Times New Roman"/>
        </w:rPr>
        <w:t xml:space="preserve"> </w:t>
      </w:r>
      <w:r>
        <w:rPr>
          <w:rFonts w:cs="Times New Roman"/>
        </w:rPr>
        <w:t>implied by</w:t>
      </w:r>
      <w:r w:rsidRPr="00335EAD">
        <w:rPr>
          <w:rFonts w:cs="Times New Roman"/>
        </w:rPr>
        <w:t xml:space="preserve"> her name </w:t>
      </w:r>
      <w:r>
        <w:rPr>
          <w:rFonts w:cs="Times New Roman"/>
        </w:rPr>
        <w:t>as</w:t>
      </w:r>
      <w:r w:rsidRPr="00335EAD">
        <w:rPr>
          <w:rFonts w:cs="Times New Roman"/>
        </w:rPr>
        <w:t xml:space="preserve"> she </w:t>
      </w:r>
      <w:r>
        <w:rPr>
          <w:rFonts w:cs="Times New Roman"/>
        </w:rPr>
        <w:t>strives to recreate a new life in the aftermath of war,</w:t>
      </w:r>
      <w:r w:rsidRPr="00335EAD">
        <w:rPr>
          <w:rFonts w:cs="Times New Roman"/>
        </w:rPr>
        <w:t xml:space="preserve"> </w:t>
      </w:r>
      <w:r>
        <w:rPr>
          <w:rFonts w:cs="Times New Roman"/>
        </w:rPr>
        <w:t>making use of</w:t>
      </w:r>
      <w:r w:rsidRPr="00335EAD">
        <w:rPr>
          <w:rFonts w:cs="Times New Roman"/>
        </w:rPr>
        <w:t xml:space="preserve"> the traditions that she learned from her own parents. Contrary to Moze</w:t>
      </w:r>
      <w:r>
        <w:rPr>
          <w:rFonts w:cs="Times New Roman"/>
        </w:rPr>
        <w:t>,</w:t>
      </w:r>
      <w:r w:rsidRPr="00335EAD">
        <w:rPr>
          <w:rFonts w:cs="Times New Roman"/>
        </w:rPr>
        <w:t xml:space="preserve"> who killed </w:t>
      </w:r>
      <w:r>
        <w:rPr>
          <w:rFonts w:cs="Times New Roman"/>
        </w:rPr>
        <w:t>men in his capacity as</w:t>
      </w:r>
      <w:r w:rsidRPr="00335EAD">
        <w:rPr>
          <w:rFonts w:cs="Times New Roman"/>
        </w:rPr>
        <w:t xml:space="preserve"> a soldier and later commits suicide, she </w:t>
      </w:r>
      <w:r>
        <w:rPr>
          <w:rFonts w:cs="Times New Roman"/>
        </w:rPr>
        <w:t xml:space="preserve">invests in acts of creation rather than actions of destruction </w:t>
      </w:r>
      <w:r w:rsidRPr="00335EAD">
        <w:rPr>
          <w:rFonts w:cs="Times New Roman"/>
        </w:rPr>
        <w:t>(157). During Moze</w:t>
      </w:r>
      <w:r>
        <w:rPr>
          <w:rFonts w:cs="Times New Roman"/>
        </w:rPr>
        <w:t>’</w:t>
      </w:r>
      <w:r w:rsidRPr="00335EAD">
        <w:rPr>
          <w:rFonts w:cs="Times New Roman"/>
        </w:rPr>
        <w:t xml:space="preserve">s five-year imprisonment in Algeria following the war, Ourida uses the skills learned from her father to </w:t>
      </w:r>
      <w:r>
        <w:rPr>
          <w:rFonts w:cs="Times New Roman"/>
        </w:rPr>
        <w:t>blend</w:t>
      </w:r>
      <w:r w:rsidRPr="00335EAD">
        <w:rPr>
          <w:rFonts w:cs="Times New Roman"/>
        </w:rPr>
        <w:t xml:space="preserve"> herbs to make medicinal mixtures and perfumes, serving the local community and earning prosperity for her family (157).</w:t>
      </w:r>
      <w:r>
        <w:rPr>
          <w:rFonts w:cs="Times New Roman"/>
        </w:rPr>
        <w:t xml:space="preserve"> Furthermore, she continues in her father’s footsteps as a teller of “</w:t>
      </w:r>
      <w:r w:rsidRPr="00335EAD">
        <w:rPr>
          <w:rFonts w:cs="Times New Roman"/>
        </w:rPr>
        <w:t>contes</w:t>
      </w:r>
      <w:r>
        <w:rPr>
          <w:rFonts w:cs="Times New Roman"/>
        </w:rPr>
        <w:t>”</w:t>
      </w:r>
      <w:r w:rsidRPr="00335EAD">
        <w:rPr>
          <w:rFonts w:cs="Times New Roman"/>
        </w:rPr>
        <w:t xml:space="preserve"> and </w:t>
      </w:r>
      <w:r>
        <w:rPr>
          <w:rFonts w:cs="Times New Roman"/>
        </w:rPr>
        <w:t>“</w:t>
      </w:r>
      <w:r w:rsidRPr="00335EAD">
        <w:rPr>
          <w:rFonts w:cs="Times New Roman"/>
        </w:rPr>
        <w:t>fables</w:t>
      </w:r>
      <w:r>
        <w:rPr>
          <w:rFonts w:cs="Times New Roman"/>
        </w:rPr>
        <w:t>”</w:t>
      </w:r>
      <w:r w:rsidRPr="00335EAD">
        <w:rPr>
          <w:rFonts w:cs="Times New Roman"/>
        </w:rPr>
        <w:t xml:space="preserve"> (156). Although she can neither read nor write, she shares a rich oral tradition with her children (165)</w:t>
      </w:r>
      <w:r>
        <w:rPr>
          <w:rFonts w:cs="Times New Roman"/>
        </w:rPr>
        <w:t>; fittingly, then, orality stands out as one of the predominant features of Rahmani’s text as a gesture toward this ancestral heritage of the spoken word</w:t>
      </w:r>
      <w:r w:rsidRPr="00335EAD">
        <w:rPr>
          <w:rFonts w:cs="Times New Roman"/>
        </w:rPr>
        <w:t xml:space="preserve">. </w:t>
      </w:r>
      <w:r>
        <w:rPr>
          <w:rFonts w:cs="Times New Roman"/>
        </w:rPr>
        <w:t>Ourida</w:t>
      </w:r>
      <w:r w:rsidRPr="00335EAD">
        <w:rPr>
          <w:rFonts w:cs="Times New Roman"/>
        </w:rPr>
        <w:t xml:space="preserve"> does not speak French, </w:t>
      </w:r>
      <w:r>
        <w:rPr>
          <w:rFonts w:cs="Times New Roman"/>
        </w:rPr>
        <w:t>communicating</w:t>
      </w:r>
      <w:r w:rsidRPr="00335EAD">
        <w:rPr>
          <w:rFonts w:cs="Times New Roman"/>
        </w:rPr>
        <w:t xml:space="preserve"> exclusively in her native Berber tongue</w:t>
      </w:r>
      <w:r>
        <w:rPr>
          <w:rFonts w:cs="Times New Roman"/>
        </w:rPr>
        <w:t>, and this linguistic background distances her from Moze’s connection with colonialism</w:t>
      </w:r>
      <w:r w:rsidRPr="00335EAD">
        <w:rPr>
          <w:rFonts w:cs="Times New Roman"/>
        </w:rPr>
        <w:t xml:space="preserve">. The narrator </w:t>
      </w:r>
      <w:r>
        <w:rPr>
          <w:rFonts w:cs="Times New Roman"/>
        </w:rPr>
        <w:t xml:space="preserve">clearly </w:t>
      </w:r>
      <w:r w:rsidRPr="00335EAD">
        <w:rPr>
          <w:rFonts w:cs="Times New Roman"/>
        </w:rPr>
        <w:t>associates her mother</w:t>
      </w:r>
      <w:r>
        <w:rPr>
          <w:rFonts w:cs="Times New Roman"/>
        </w:rPr>
        <w:t>’</w:t>
      </w:r>
      <w:r w:rsidRPr="00335EAD">
        <w:rPr>
          <w:rFonts w:cs="Times New Roman"/>
        </w:rPr>
        <w:t xml:space="preserve">s storytelling with </w:t>
      </w:r>
      <w:r>
        <w:rPr>
          <w:rFonts w:cs="Times New Roman"/>
        </w:rPr>
        <w:t>the traditional activities she passed on to her children</w:t>
      </w:r>
      <w:r w:rsidRPr="00335EAD">
        <w:rPr>
          <w:rFonts w:cs="Times New Roman"/>
        </w:rPr>
        <w:t xml:space="preserve">, such as preparing orange water or weaving carpets (156-57). </w:t>
      </w:r>
      <w:r>
        <w:rPr>
          <w:rFonts w:cs="Times New Roman"/>
        </w:rPr>
        <w:t>Ourida’s</w:t>
      </w:r>
      <w:r w:rsidRPr="00335EAD">
        <w:rPr>
          <w:rFonts w:cs="Times New Roman"/>
        </w:rPr>
        <w:t xml:space="preserve"> stories lighten the burden of tedious work</w:t>
      </w:r>
      <w:r>
        <w:rPr>
          <w:rFonts w:cs="Times New Roman"/>
        </w:rPr>
        <w:t>,</w:t>
      </w:r>
      <w:r w:rsidRPr="00335EAD">
        <w:rPr>
          <w:rFonts w:cs="Times New Roman"/>
        </w:rPr>
        <w:t xml:space="preserve"> </w:t>
      </w:r>
      <w:r>
        <w:rPr>
          <w:rFonts w:cs="Times New Roman"/>
        </w:rPr>
        <w:t>as they also pass</w:t>
      </w:r>
      <w:r w:rsidRPr="00335EAD">
        <w:rPr>
          <w:rFonts w:cs="Times New Roman"/>
        </w:rPr>
        <w:t xml:space="preserve"> on a</w:t>
      </w:r>
      <w:r>
        <w:rPr>
          <w:rFonts w:cs="Times New Roman"/>
        </w:rPr>
        <w:t>n important</w:t>
      </w:r>
      <w:r w:rsidRPr="00335EAD">
        <w:rPr>
          <w:rFonts w:cs="Times New Roman"/>
        </w:rPr>
        <w:t xml:space="preserve"> cultural heritage. Ourida learned to weave from her mother, and although she could not write, she captured</w:t>
      </w:r>
      <w:r>
        <w:rPr>
          <w:rFonts w:cs="Times New Roman"/>
        </w:rPr>
        <w:t xml:space="preserve"> and related</w:t>
      </w:r>
      <w:r w:rsidRPr="00335EAD">
        <w:rPr>
          <w:rFonts w:cs="Times New Roman"/>
        </w:rPr>
        <w:t xml:space="preserve"> stories in the symbols and patterns of her carpets</w:t>
      </w:r>
      <w:r>
        <w:rPr>
          <w:rFonts w:cs="Times New Roman"/>
        </w:rPr>
        <w:t>, not unlike Philomela in Greek mythology</w:t>
      </w:r>
      <w:r w:rsidRPr="00335EAD">
        <w:rPr>
          <w:rFonts w:cs="Times New Roman"/>
        </w:rPr>
        <w:t xml:space="preserve">. </w:t>
      </w:r>
      <w:r w:rsidRPr="00335EAD">
        <w:rPr>
          <w:rFonts w:cs="Times New Roman"/>
          <w:lang w:val="fr-FR"/>
        </w:rPr>
        <w:t>Her daughter reminisce</w:t>
      </w:r>
      <w:r>
        <w:rPr>
          <w:rFonts w:cs="Times New Roman"/>
          <w:lang w:val="fr-FR"/>
        </w:rPr>
        <w:t>n</w:t>
      </w:r>
      <w:r w:rsidRPr="00335EAD">
        <w:rPr>
          <w:rFonts w:cs="Times New Roman"/>
          <w:lang w:val="fr-FR"/>
        </w:rPr>
        <w:t>s</w:t>
      </w:r>
      <w:r>
        <w:rPr>
          <w:rFonts w:cs="Times New Roman"/>
          <w:lang w:val="fr-FR"/>
        </w:rPr>
        <w:t>es</w:t>
      </w:r>
      <w:r w:rsidRPr="00335EAD">
        <w:rPr>
          <w:rFonts w:cs="Times New Roman"/>
          <w:lang w:val="fr-FR"/>
        </w:rPr>
        <w:t xml:space="preserve">: </w:t>
      </w:r>
      <w:r>
        <w:rPr>
          <w:rFonts w:cs="Times New Roman"/>
          <w:lang w:val="fr-FR"/>
        </w:rPr>
        <w:t>“</w:t>
      </w:r>
      <w:r w:rsidRPr="00335EAD">
        <w:rPr>
          <w:rFonts w:cs="Times New Roman"/>
          <w:lang w:val="fr-FR"/>
        </w:rPr>
        <w:t>Elle savait, d</w:t>
      </w:r>
      <w:r>
        <w:rPr>
          <w:rFonts w:cs="Times New Roman"/>
          <w:lang w:val="fr-FR"/>
        </w:rPr>
        <w:t>’</w:t>
      </w:r>
      <w:r w:rsidRPr="00335EAD">
        <w:rPr>
          <w:rFonts w:cs="Times New Roman"/>
          <w:lang w:val="fr-FR"/>
        </w:rPr>
        <w:t>une pelote, faire un monde de beauté et d</w:t>
      </w:r>
      <w:r>
        <w:rPr>
          <w:rFonts w:cs="Times New Roman"/>
          <w:lang w:val="fr-FR"/>
        </w:rPr>
        <w:t>’</w:t>
      </w:r>
      <w:r w:rsidRPr="00335EAD">
        <w:rPr>
          <w:rFonts w:cs="Times New Roman"/>
          <w:lang w:val="fr-FR"/>
        </w:rPr>
        <w:t>équilibre</w:t>
      </w:r>
      <w:r>
        <w:rPr>
          <w:rFonts w:cs="Times New Roman"/>
          <w:lang w:val="fr-FR"/>
        </w:rPr>
        <w:t>”</w:t>
      </w:r>
      <w:r w:rsidRPr="00335EAD">
        <w:rPr>
          <w:rFonts w:cs="Times New Roman"/>
          <w:lang w:val="fr-FR"/>
        </w:rPr>
        <w:t xml:space="preserve"> (157). </w:t>
      </w:r>
      <w:r w:rsidRPr="00335EAD">
        <w:rPr>
          <w:rFonts w:cs="Times New Roman"/>
        </w:rPr>
        <w:t xml:space="preserve">She </w:t>
      </w:r>
      <w:r w:rsidR="00100A05">
        <w:rPr>
          <w:rFonts w:cs="Times New Roman"/>
        </w:rPr>
        <w:t>weaves</w:t>
      </w:r>
      <w:r w:rsidRPr="00335EAD">
        <w:rPr>
          <w:rFonts w:cs="Times New Roman"/>
        </w:rPr>
        <w:t xml:space="preserve"> wool </w:t>
      </w:r>
      <w:r>
        <w:rPr>
          <w:rFonts w:cs="Times New Roman"/>
        </w:rPr>
        <w:t>in the same way that</w:t>
      </w:r>
      <w:r w:rsidRPr="00335EAD">
        <w:rPr>
          <w:rFonts w:cs="Times New Roman"/>
        </w:rPr>
        <w:t xml:space="preserve"> she </w:t>
      </w:r>
      <w:r w:rsidR="00100A05">
        <w:rPr>
          <w:rFonts w:cs="Times New Roman"/>
        </w:rPr>
        <w:t>weaves</w:t>
      </w:r>
      <w:r w:rsidRPr="00335EAD">
        <w:rPr>
          <w:rFonts w:cs="Times New Roman"/>
        </w:rPr>
        <w:t xml:space="preserve"> stories, </w:t>
      </w:r>
      <w:r>
        <w:rPr>
          <w:rFonts w:cs="Times New Roman"/>
        </w:rPr>
        <w:t>creating</w:t>
      </w:r>
      <w:r w:rsidRPr="00335EAD">
        <w:rPr>
          <w:rFonts w:cs="Times New Roman"/>
        </w:rPr>
        <w:t xml:space="preserve"> wonders </w:t>
      </w:r>
      <w:r>
        <w:rPr>
          <w:rFonts w:cs="Times New Roman"/>
        </w:rPr>
        <w:t xml:space="preserve">from </w:t>
      </w:r>
      <w:r w:rsidRPr="00335EAD">
        <w:rPr>
          <w:rFonts w:cs="Times New Roman"/>
        </w:rPr>
        <w:t>everyday materials</w:t>
      </w:r>
      <w:r>
        <w:rPr>
          <w:rFonts w:cs="Times New Roman"/>
        </w:rPr>
        <w:t xml:space="preserve"> that are often overlooked as banal.</w:t>
      </w:r>
    </w:p>
    <w:p w14:paraId="10C6575D" w14:textId="77777777" w:rsidR="00A6058D" w:rsidRPr="00914577" w:rsidRDefault="00A6058D" w:rsidP="00A6058D">
      <w:pPr>
        <w:spacing w:after="0" w:line="480" w:lineRule="auto"/>
        <w:ind w:firstLine="720"/>
        <w:rPr>
          <w:rFonts w:cs="Times New Roman"/>
          <w:szCs w:val="24"/>
        </w:rPr>
      </w:pPr>
      <w:r w:rsidRPr="00656D7C">
        <w:rPr>
          <w:rFonts w:cs="Times New Roman"/>
          <w:szCs w:val="24"/>
        </w:rPr>
        <w:t xml:space="preserve">Ourida also deconstructs </w:t>
      </w:r>
      <w:r>
        <w:rPr>
          <w:rFonts w:cs="Times New Roman"/>
          <w:szCs w:val="24"/>
        </w:rPr>
        <w:t xml:space="preserve">gradually </w:t>
      </w:r>
      <w:r w:rsidRPr="00656D7C">
        <w:rPr>
          <w:rFonts w:cs="Times New Roman"/>
          <w:szCs w:val="24"/>
        </w:rPr>
        <w:t>the prison-like environment in which Moze attempt</w:t>
      </w:r>
      <w:r>
        <w:rPr>
          <w:rFonts w:cs="Times New Roman"/>
          <w:szCs w:val="24"/>
        </w:rPr>
        <w:t>s</w:t>
      </w:r>
      <w:r w:rsidRPr="00656D7C">
        <w:rPr>
          <w:rFonts w:cs="Times New Roman"/>
          <w:szCs w:val="24"/>
        </w:rPr>
        <w:t xml:space="preserve"> to fortify himself and his family. Despite the linguistic barrier she faces in France, she creates connections throughout the community through her hospitality; </w:t>
      </w:r>
      <w:r>
        <w:rPr>
          <w:rFonts w:cs="Times New Roman"/>
          <w:szCs w:val="24"/>
        </w:rPr>
        <w:t xml:space="preserve">as </w:t>
      </w:r>
      <w:r w:rsidRPr="00656D7C">
        <w:rPr>
          <w:rFonts w:cs="Times New Roman"/>
          <w:szCs w:val="24"/>
        </w:rPr>
        <w:t>the narrator observes</w:t>
      </w:r>
      <w:r>
        <w:rPr>
          <w:rFonts w:cs="Times New Roman"/>
          <w:szCs w:val="24"/>
        </w:rPr>
        <w:t>:</w:t>
      </w:r>
      <w:r w:rsidRPr="00656D7C">
        <w:rPr>
          <w:rFonts w:cs="Times New Roman"/>
          <w:szCs w:val="24"/>
        </w:rPr>
        <w:t xml:space="preserve"> </w:t>
      </w:r>
      <w:r>
        <w:rPr>
          <w:rFonts w:cs="Times New Roman"/>
          <w:szCs w:val="24"/>
        </w:rPr>
        <w:t>“</w:t>
      </w:r>
      <w:r w:rsidRPr="00656D7C">
        <w:rPr>
          <w:rFonts w:cs="Times New Roman"/>
          <w:szCs w:val="24"/>
        </w:rPr>
        <w:t xml:space="preserve">Elle a </w:t>
      </w:r>
      <w:r>
        <w:rPr>
          <w:rFonts w:cs="Times New Roman"/>
          <w:szCs w:val="24"/>
        </w:rPr>
        <w:t>décidé</w:t>
      </w:r>
      <w:r w:rsidRPr="00656D7C">
        <w:rPr>
          <w:rFonts w:cs="Times New Roman"/>
          <w:szCs w:val="24"/>
        </w:rPr>
        <w:t xml:space="preserve"> d</w:t>
      </w:r>
      <w:r>
        <w:rPr>
          <w:rFonts w:cs="Times New Roman"/>
          <w:szCs w:val="24"/>
        </w:rPr>
        <w:t>’</w:t>
      </w:r>
      <w:r w:rsidRPr="00656D7C">
        <w:rPr>
          <w:rFonts w:cs="Times New Roman"/>
          <w:szCs w:val="24"/>
        </w:rPr>
        <w:t>ouvrir sa maison, d</w:t>
      </w:r>
      <w:r>
        <w:rPr>
          <w:rFonts w:cs="Times New Roman"/>
          <w:szCs w:val="24"/>
        </w:rPr>
        <w:t>’</w:t>
      </w:r>
      <w:r w:rsidRPr="00656D7C">
        <w:rPr>
          <w:rFonts w:cs="Times New Roman"/>
          <w:szCs w:val="24"/>
        </w:rPr>
        <w:t>en faire un paradis pour nous</w:t>
      </w:r>
      <w:r>
        <w:rPr>
          <w:rFonts w:cs="Times New Roman"/>
          <w:szCs w:val="24"/>
        </w:rPr>
        <w:t>”</w:t>
      </w:r>
      <w:r w:rsidRPr="00656D7C">
        <w:rPr>
          <w:rFonts w:cs="Times New Roman"/>
          <w:szCs w:val="24"/>
        </w:rPr>
        <w:t xml:space="preserve"> (72). She even offers</w:t>
      </w:r>
      <w:r>
        <w:rPr>
          <w:rFonts w:cs="Times New Roman"/>
          <w:szCs w:val="24"/>
        </w:rPr>
        <w:t xml:space="preserve"> tea and sugar to</w:t>
      </w:r>
      <w:r w:rsidRPr="00656D7C">
        <w:rPr>
          <w:rFonts w:cs="Times New Roman"/>
          <w:szCs w:val="24"/>
        </w:rPr>
        <w:t xml:space="preserve"> the </w:t>
      </w:r>
      <w:r w:rsidRPr="00656D7C">
        <w:rPr>
          <w:rFonts w:cs="Times New Roman"/>
          <w:i/>
          <w:szCs w:val="24"/>
        </w:rPr>
        <w:t>enquêteur</w:t>
      </w:r>
      <w:r w:rsidRPr="00656D7C">
        <w:rPr>
          <w:rFonts w:cs="Times New Roman"/>
          <w:szCs w:val="24"/>
        </w:rPr>
        <w:t xml:space="preserve"> investigating </w:t>
      </w:r>
      <w:r>
        <w:rPr>
          <w:rFonts w:cs="Times New Roman"/>
          <w:szCs w:val="24"/>
        </w:rPr>
        <w:t>Moze’s death</w:t>
      </w:r>
      <w:r w:rsidRPr="00656D7C">
        <w:rPr>
          <w:rFonts w:cs="Times New Roman"/>
          <w:i/>
          <w:szCs w:val="24"/>
        </w:rPr>
        <w:t xml:space="preserve"> </w:t>
      </w:r>
      <w:r w:rsidRPr="00656D7C">
        <w:rPr>
          <w:rFonts w:cs="Times New Roman"/>
          <w:szCs w:val="24"/>
        </w:rPr>
        <w:t>(36).</w:t>
      </w:r>
      <w:r>
        <w:rPr>
          <w:rFonts w:cs="Times New Roman"/>
          <w:szCs w:val="24"/>
        </w:rPr>
        <w:t xml:space="preserve"> </w:t>
      </w:r>
      <w:r w:rsidRPr="00F562C5">
        <w:rPr>
          <w:rFonts w:cs="Times New Roman"/>
          <w:szCs w:val="24"/>
        </w:rPr>
        <w:t xml:space="preserve">In Moze’s final summer, her kindness was able to soften his anger: “Il se mettait près d’elle et s’asseyait très bas pour lui parler. </w:t>
      </w:r>
      <w:r w:rsidRPr="00656D7C">
        <w:rPr>
          <w:rFonts w:cs="Times New Roman"/>
          <w:szCs w:val="24"/>
          <w:lang w:val="fr-FR"/>
        </w:rPr>
        <w:t>Ils se parlaient sans bruit. Ils riaient même. Il a souri durant l</w:t>
      </w:r>
      <w:r>
        <w:rPr>
          <w:rFonts w:cs="Times New Roman"/>
          <w:szCs w:val="24"/>
          <w:lang w:val="fr-FR"/>
        </w:rPr>
        <w:t>’</w:t>
      </w:r>
      <w:r w:rsidRPr="00656D7C">
        <w:rPr>
          <w:rFonts w:cs="Times New Roman"/>
          <w:szCs w:val="24"/>
          <w:lang w:val="fr-FR"/>
        </w:rPr>
        <w:t>été</w:t>
      </w:r>
      <w:r>
        <w:rPr>
          <w:rFonts w:cs="Times New Roman"/>
          <w:szCs w:val="24"/>
          <w:lang w:val="fr-FR"/>
        </w:rPr>
        <w:t>”</w:t>
      </w:r>
      <w:r w:rsidRPr="00656D7C">
        <w:rPr>
          <w:rFonts w:cs="Times New Roman"/>
          <w:szCs w:val="24"/>
          <w:lang w:val="fr-FR"/>
        </w:rPr>
        <w:t xml:space="preserve"> (77). </w:t>
      </w:r>
      <w:r w:rsidRPr="00656D7C">
        <w:rPr>
          <w:rFonts w:cs="Times New Roman"/>
          <w:szCs w:val="24"/>
        </w:rPr>
        <w:t>A</w:t>
      </w:r>
      <w:r>
        <w:rPr>
          <w:rFonts w:cs="Times New Roman"/>
          <w:szCs w:val="24"/>
        </w:rPr>
        <w:t>n important</w:t>
      </w:r>
      <w:r w:rsidRPr="00656D7C">
        <w:rPr>
          <w:rFonts w:cs="Times New Roman"/>
          <w:szCs w:val="24"/>
        </w:rPr>
        <w:t xml:space="preserve"> part of the equilibrium the mother brings </w:t>
      </w:r>
      <w:r>
        <w:rPr>
          <w:rFonts w:cs="Times New Roman"/>
          <w:szCs w:val="24"/>
        </w:rPr>
        <w:t>emerges</w:t>
      </w:r>
      <w:r w:rsidRPr="00656D7C">
        <w:rPr>
          <w:rFonts w:cs="Times New Roman"/>
          <w:szCs w:val="24"/>
        </w:rPr>
        <w:t xml:space="preserve"> when she finally answers the question that the daughter has been repeating: </w:t>
      </w:r>
      <w:r>
        <w:rPr>
          <w:rFonts w:cs="Times New Roman"/>
          <w:szCs w:val="24"/>
        </w:rPr>
        <w:t>“</w:t>
      </w:r>
      <w:r w:rsidRPr="00656D7C">
        <w:rPr>
          <w:rFonts w:cs="Times New Roman"/>
          <w:szCs w:val="24"/>
        </w:rPr>
        <w:t>Qu</w:t>
      </w:r>
      <w:r>
        <w:rPr>
          <w:rFonts w:cs="Times New Roman"/>
          <w:szCs w:val="24"/>
        </w:rPr>
        <w:t>’</w:t>
      </w:r>
      <w:r w:rsidRPr="00656D7C">
        <w:rPr>
          <w:rFonts w:cs="Times New Roman"/>
          <w:szCs w:val="24"/>
        </w:rPr>
        <w:t>est-ce que Moze a fait?</w:t>
      </w:r>
      <w:r>
        <w:rPr>
          <w:rFonts w:cs="Times New Roman"/>
          <w:szCs w:val="24"/>
        </w:rPr>
        <w:t>”</w:t>
      </w:r>
      <w:r w:rsidRPr="00656D7C">
        <w:rPr>
          <w:rFonts w:cs="Times New Roman"/>
          <w:szCs w:val="24"/>
        </w:rPr>
        <w:t xml:space="preserve"> (155). </w:t>
      </w:r>
      <w:r>
        <w:rPr>
          <w:rFonts w:cs="Times New Roman"/>
          <w:szCs w:val="24"/>
        </w:rPr>
        <w:t>“</w:t>
      </w:r>
      <w:r w:rsidRPr="00656D7C">
        <w:rPr>
          <w:rFonts w:cs="Times New Roman"/>
          <w:szCs w:val="24"/>
        </w:rPr>
        <w:t>La femme de Moze</w:t>
      </w:r>
      <w:r>
        <w:rPr>
          <w:rFonts w:cs="Times New Roman"/>
          <w:szCs w:val="24"/>
        </w:rPr>
        <w:t>”</w:t>
      </w:r>
      <w:r w:rsidRPr="00656D7C">
        <w:rPr>
          <w:rFonts w:cs="Times New Roman"/>
          <w:szCs w:val="24"/>
        </w:rPr>
        <w:t xml:space="preserve"> confesses that Moze was involved in </w:t>
      </w:r>
      <w:r>
        <w:rPr>
          <w:rFonts w:cs="Times New Roman"/>
          <w:szCs w:val="24"/>
        </w:rPr>
        <w:t>the torture of</w:t>
      </w:r>
      <w:r w:rsidRPr="00656D7C">
        <w:rPr>
          <w:rFonts w:cs="Times New Roman"/>
          <w:szCs w:val="24"/>
        </w:rPr>
        <w:t xml:space="preserve"> five men and that he and his brothers pushed them, bound, into a torrent of water because they suspected </w:t>
      </w:r>
      <w:r>
        <w:rPr>
          <w:rFonts w:cs="Times New Roman"/>
          <w:szCs w:val="24"/>
        </w:rPr>
        <w:t>the men</w:t>
      </w:r>
      <w:r w:rsidRPr="00656D7C">
        <w:rPr>
          <w:rFonts w:cs="Times New Roman"/>
          <w:szCs w:val="24"/>
        </w:rPr>
        <w:t xml:space="preserve"> of killing their father. However, </w:t>
      </w:r>
      <w:r>
        <w:rPr>
          <w:rFonts w:cs="Times New Roman"/>
          <w:szCs w:val="24"/>
        </w:rPr>
        <w:t xml:space="preserve">speaking of Moze and his brothers, Ourida continues: “Ils se sont trompés” </w:t>
      </w:r>
      <w:r w:rsidRPr="00656D7C">
        <w:rPr>
          <w:rFonts w:cs="Times New Roman"/>
          <w:szCs w:val="24"/>
        </w:rPr>
        <w:t>(</w:t>
      </w:r>
      <w:r>
        <w:rPr>
          <w:rFonts w:cs="Times New Roman"/>
          <w:szCs w:val="24"/>
        </w:rPr>
        <w:t>1</w:t>
      </w:r>
      <w:r w:rsidRPr="00656D7C">
        <w:rPr>
          <w:rFonts w:cs="Times New Roman"/>
          <w:szCs w:val="24"/>
        </w:rPr>
        <w:t xml:space="preserve">71). This </w:t>
      </w:r>
      <w:r>
        <w:rPr>
          <w:rFonts w:cs="Times New Roman"/>
          <w:szCs w:val="24"/>
        </w:rPr>
        <w:t xml:space="preserve">striking </w:t>
      </w:r>
      <w:r w:rsidRPr="00656D7C">
        <w:rPr>
          <w:rFonts w:cs="Times New Roman"/>
          <w:szCs w:val="24"/>
        </w:rPr>
        <w:t>revelation adds new meaning to Moze</w:t>
      </w:r>
      <w:r>
        <w:rPr>
          <w:rFonts w:cs="Times New Roman"/>
          <w:szCs w:val="24"/>
        </w:rPr>
        <w:t>’</w:t>
      </w:r>
      <w:r w:rsidRPr="00656D7C">
        <w:rPr>
          <w:rFonts w:cs="Times New Roman"/>
          <w:szCs w:val="24"/>
        </w:rPr>
        <w:t xml:space="preserve">s suicide. His death becomes not only a statement about his treatment by the </w:t>
      </w:r>
      <w:r w:rsidRPr="00AB2743">
        <w:rPr>
          <w:rFonts w:cs="Times New Roman"/>
          <w:szCs w:val="24"/>
        </w:rPr>
        <w:t>French, but also a reenactment of his crime</w:t>
      </w:r>
      <w:r>
        <w:rPr>
          <w:rFonts w:cs="Times New Roman"/>
          <w:szCs w:val="24"/>
        </w:rPr>
        <w:t xml:space="preserve"> that adds to the guilt he feels for serving France during the war</w:t>
      </w:r>
      <w:r w:rsidRPr="00AB2743">
        <w:rPr>
          <w:rFonts w:cs="Times New Roman"/>
          <w:szCs w:val="24"/>
        </w:rPr>
        <w:t xml:space="preserve">. By </w:t>
      </w:r>
      <w:r w:rsidRPr="00914577">
        <w:rPr>
          <w:rFonts w:cs="Times New Roman"/>
          <w:szCs w:val="24"/>
        </w:rPr>
        <w:t>acknowledging the painful truth of Moze</w:t>
      </w:r>
      <w:r>
        <w:rPr>
          <w:rFonts w:cs="Times New Roman"/>
          <w:szCs w:val="24"/>
        </w:rPr>
        <w:t>’</w:t>
      </w:r>
      <w:r w:rsidRPr="00914577">
        <w:rPr>
          <w:rFonts w:cs="Times New Roman"/>
          <w:szCs w:val="24"/>
        </w:rPr>
        <w:t>s guilt, Ourida contributes to the narrator</w:t>
      </w:r>
      <w:r>
        <w:rPr>
          <w:rFonts w:cs="Times New Roman"/>
          <w:szCs w:val="24"/>
        </w:rPr>
        <w:t>’</w:t>
      </w:r>
      <w:r w:rsidRPr="00914577">
        <w:rPr>
          <w:rFonts w:cs="Times New Roman"/>
          <w:szCs w:val="24"/>
        </w:rPr>
        <w:t xml:space="preserve">s mission to </w:t>
      </w:r>
      <w:r>
        <w:rPr>
          <w:rFonts w:cs="Times New Roman"/>
          <w:szCs w:val="24"/>
        </w:rPr>
        <w:t>“</w:t>
      </w:r>
      <w:r w:rsidRPr="00914577">
        <w:rPr>
          <w:rFonts w:cs="Times New Roman"/>
          <w:szCs w:val="24"/>
        </w:rPr>
        <w:t>libér[er] la honte</w:t>
      </w:r>
      <w:r>
        <w:rPr>
          <w:rFonts w:cs="Times New Roman"/>
          <w:szCs w:val="24"/>
        </w:rPr>
        <w:t>”</w:t>
      </w:r>
      <w:r w:rsidRPr="00914577">
        <w:rPr>
          <w:rFonts w:cs="Times New Roman"/>
          <w:szCs w:val="24"/>
        </w:rPr>
        <w:t xml:space="preserve"> (142)</w:t>
      </w:r>
      <w:r>
        <w:rPr>
          <w:rFonts w:cs="Times New Roman"/>
          <w:szCs w:val="24"/>
        </w:rPr>
        <w:t>. The narrator conceives of this obligation broadly, seeking to expose familial and national sources of shame</w:t>
      </w:r>
      <w:r w:rsidRPr="00914577">
        <w:rPr>
          <w:rFonts w:cs="Times New Roman"/>
          <w:szCs w:val="24"/>
        </w:rPr>
        <w:t xml:space="preserve">. </w:t>
      </w:r>
      <w:r>
        <w:rPr>
          <w:rFonts w:cs="Times New Roman"/>
          <w:szCs w:val="24"/>
        </w:rPr>
        <w:t xml:space="preserve">Overall, Ourida’s choice to embrace the healing power of speech, as well as the value of storytelling as a means of transmission, contrasts with Moze’s decision to shroud the past in secrecy. </w:t>
      </w:r>
    </w:p>
    <w:p w14:paraId="24123619" w14:textId="77777777" w:rsidR="00A6058D" w:rsidRPr="00335EAD" w:rsidRDefault="00A6058D" w:rsidP="00A6058D">
      <w:pPr>
        <w:pStyle w:val="Heading3"/>
        <w:rPr>
          <w:rFonts w:cs="Times New Roman"/>
        </w:rPr>
      </w:pPr>
      <w:bookmarkStart w:id="160" w:name="_Toc509062909"/>
      <w:bookmarkStart w:id="161" w:name="_Toc510562037"/>
      <w:bookmarkStart w:id="162" w:name="_Toc513556673"/>
      <w:r w:rsidRPr="00335EAD">
        <w:rPr>
          <w:rFonts w:cs="Times New Roman"/>
        </w:rPr>
        <w:t>2.3. Paternal and Maternal Heritage in the Narrator</w:t>
      </w:r>
      <w:r>
        <w:rPr>
          <w:rFonts w:cs="Times New Roman"/>
        </w:rPr>
        <w:t>’</w:t>
      </w:r>
      <w:r w:rsidRPr="00335EAD">
        <w:rPr>
          <w:rFonts w:cs="Times New Roman"/>
        </w:rPr>
        <w:t>s Style</w:t>
      </w:r>
      <w:bookmarkEnd w:id="160"/>
      <w:bookmarkEnd w:id="161"/>
      <w:bookmarkEnd w:id="162"/>
    </w:p>
    <w:p w14:paraId="69B2101B" w14:textId="77777777" w:rsidR="00A6058D" w:rsidRPr="00335EAD" w:rsidRDefault="00A6058D" w:rsidP="00A6058D">
      <w:pPr>
        <w:autoSpaceDE w:val="0"/>
        <w:autoSpaceDN w:val="0"/>
        <w:adjustRightInd w:val="0"/>
        <w:spacing w:after="0" w:line="480" w:lineRule="auto"/>
        <w:ind w:firstLine="720"/>
        <w:rPr>
          <w:rFonts w:cs="Times New Roman"/>
        </w:rPr>
      </w:pPr>
      <w:r w:rsidRPr="00335EAD">
        <w:rPr>
          <w:rFonts w:cs="Times New Roman"/>
          <w:szCs w:val="24"/>
        </w:rPr>
        <w:t>The narrator combines her parents</w:t>
      </w:r>
      <w:r>
        <w:rPr>
          <w:rFonts w:cs="Times New Roman"/>
          <w:szCs w:val="24"/>
        </w:rPr>
        <w:t>’</w:t>
      </w:r>
      <w:r w:rsidRPr="00335EAD">
        <w:rPr>
          <w:rFonts w:cs="Times New Roman"/>
          <w:szCs w:val="24"/>
        </w:rPr>
        <w:t xml:space="preserve"> two </w:t>
      </w:r>
      <w:r>
        <w:rPr>
          <w:rFonts w:cs="Times New Roman"/>
          <w:szCs w:val="24"/>
        </w:rPr>
        <w:t xml:space="preserve">specific </w:t>
      </w:r>
      <w:r w:rsidRPr="00335EAD">
        <w:rPr>
          <w:rFonts w:cs="Times New Roman"/>
          <w:szCs w:val="24"/>
        </w:rPr>
        <w:t>perceptions of speech</w:t>
      </w:r>
      <w:r>
        <w:rPr>
          <w:rFonts w:cs="Times New Roman"/>
          <w:szCs w:val="24"/>
        </w:rPr>
        <w:t>, both considered</w:t>
      </w:r>
      <w:r w:rsidRPr="00335EAD">
        <w:rPr>
          <w:rFonts w:cs="Times New Roman"/>
          <w:szCs w:val="24"/>
        </w:rPr>
        <w:t xml:space="preserve"> as storytelling and as a</w:t>
      </w:r>
      <w:r>
        <w:rPr>
          <w:rFonts w:cs="Times New Roman"/>
          <w:szCs w:val="24"/>
        </w:rPr>
        <w:t xml:space="preserve">n </w:t>
      </w:r>
      <w:r w:rsidRPr="00335EAD">
        <w:rPr>
          <w:rFonts w:cs="Times New Roman"/>
          <w:szCs w:val="24"/>
        </w:rPr>
        <w:t>act</w:t>
      </w:r>
      <w:r>
        <w:rPr>
          <w:rFonts w:cs="Times New Roman"/>
          <w:szCs w:val="24"/>
        </w:rPr>
        <w:t xml:space="preserve"> (in Austin’s sense of a speech act)</w:t>
      </w:r>
      <w:r w:rsidRPr="00335EAD">
        <w:rPr>
          <w:rFonts w:cs="Times New Roman"/>
          <w:szCs w:val="24"/>
        </w:rPr>
        <w:t xml:space="preserve">. </w:t>
      </w:r>
      <w:r>
        <w:rPr>
          <w:rFonts w:cs="Times New Roman"/>
          <w:szCs w:val="24"/>
        </w:rPr>
        <w:t>In the image of</w:t>
      </w:r>
      <w:r w:rsidRPr="00335EAD">
        <w:rPr>
          <w:rFonts w:cs="Times New Roman"/>
          <w:szCs w:val="24"/>
        </w:rPr>
        <w:t xml:space="preserve"> her mother, she weaves, but</w:t>
      </w:r>
      <w:r>
        <w:rPr>
          <w:rFonts w:cs="Times New Roman"/>
          <w:szCs w:val="24"/>
        </w:rPr>
        <w:t xml:space="preserve"> in her case, it is</w:t>
      </w:r>
      <w:r w:rsidRPr="00335EAD">
        <w:rPr>
          <w:rFonts w:cs="Times New Roman"/>
          <w:szCs w:val="24"/>
        </w:rPr>
        <w:t xml:space="preserve"> with words instead of </w:t>
      </w:r>
      <w:r>
        <w:rPr>
          <w:rFonts w:cs="Times New Roman"/>
          <w:szCs w:val="24"/>
        </w:rPr>
        <w:t xml:space="preserve">with </w:t>
      </w:r>
      <w:r w:rsidRPr="00335EAD">
        <w:rPr>
          <w:rFonts w:cs="Times New Roman"/>
          <w:szCs w:val="24"/>
        </w:rPr>
        <w:t>wool. She intertwines the voices of her siblings, her parents, a police inspector</w:t>
      </w:r>
      <w:r>
        <w:rPr>
          <w:rFonts w:cs="Times New Roman"/>
          <w:szCs w:val="24"/>
        </w:rPr>
        <w:t>,</w:t>
      </w:r>
      <w:r w:rsidRPr="00335EAD">
        <w:rPr>
          <w:rFonts w:cs="Times New Roman"/>
          <w:szCs w:val="24"/>
        </w:rPr>
        <w:t xml:space="preserve"> and the </w:t>
      </w:r>
      <w:r w:rsidRPr="00335EAD">
        <w:rPr>
          <w:rFonts w:cs="Times New Roman"/>
          <w:i/>
          <w:szCs w:val="24"/>
        </w:rPr>
        <w:t xml:space="preserve">Commission nationale de </w:t>
      </w:r>
      <w:r>
        <w:rPr>
          <w:rFonts w:cs="Times New Roman"/>
          <w:i/>
          <w:szCs w:val="24"/>
        </w:rPr>
        <w:t>réparation</w:t>
      </w:r>
      <w:r>
        <w:rPr>
          <w:rFonts w:cs="Times New Roman"/>
          <w:szCs w:val="24"/>
        </w:rPr>
        <w:t>,</w:t>
      </w:r>
      <w:r w:rsidRPr="00335EAD">
        <w:rPr>
          <w:rFonts w:cs="Times New Roman"/>
          <w:szCs w:val="24"/>
        </w:rPr>
        <w:t xml:space="preserve"> to create a </w:t>
      </w:r>
      <w:r>
        <w:rPr>
          <w:rFonts w:cs="Times New Roman"/>
          <w:szCs w:val="24"/>
        </w:rPr>
        <w:t xml:space="preserve">unified </w:t>
      </w:r>
      <w:r w:rsidRPr="00335EAD">
        <w:rPr>
          <w:rFonts w:cs="Times New Roman"/>
          <w:szCs w:val="24"/>
        </w:rPr>
        <w:t xml:space="preserve">whole. </w:t>
      </w:r>
      <w:r>
        <w:rPr>
          <w:rFonts w:cs="Times New Roman"/>
          <w:szCs w:val="24"/>
        </w:rPr>
        <w:t>Yet again reminiscent of</w:t>
      </w:r>
      <w:r w:rsidRPr="00335EAD">
        <w:rPr>
          <w:rFonts w:cs="Times New Roman"/>
          <w:szCs w:val="24"/>
        </w:rPr>
        <w:t xml:space="preserve"> her mother, she is rooted in the past and is concerned with </w:t>
      </w:r>
      <w:r>
        <w:rPr>
          <w:rFonts w:cs="Times New Roman"/>
          <w:szCs w:val="24"/>
        </w:rPr>
        <w:t xml:space="preserve">the eternal </w:t>
      </w:r>
      <w:r w:rsidRPr="00335EAD">
        <w:rPr>
          <w:rFonts w:cs="Times New Roman"/>
          <w:szCs w:val="24"/>
        </w:rPr>
        <w:t>questions of heritage and transmission. And, although she</w:t>
      </w:r>
      <w:r>
        <w:rPr>
          <w:rFonts w:cs="Times New Roman"/>
          <w:szCs w:val="24"/>
        </w:rPr>
        <w:t xml:space="preserve"> chooses to write and not to work with physical artistic material</w:t>
      </w:r>
      <w:r w:rsidRPr="00335EAD">
        <w:rPr>
          <w:rFonts w:cs="Times New Roman"/>
          <w:szCs w:val="24"/>
        </w:rPr>
        <w:t xml:space="preserve">, </w:t>
      </w:r>
      <w:r>
        <w:rPr>
          <w:rFonts w:cs="Times New Roman"/>
          <w:szCs w:val="24"/>
        </w:rPr>
        <w:t>her</w:t>
      </w:r>
      <w:r w:rsidRPr="00335EAD">
        <w:rPr>
          <w:rFonts w:cs="Times New Roman"/>
          <w:szCs w:val="24"/>
        </w:rPr>
        <w:t xml:space="preserve"> style reflects the mother</w:t>
      </w:r>
      <w:r>
        <w:rPr>
          <w:rFonts w:cs="Times New Roman"/>
          <w:szCs w:val="24"/>
        </w:rPr>
        <w:t>’</w:t>
      </w:r>
      <w:r w:rsidRPr="00335EAD">
        <w:rPr>
          <w:rFonts w:cs="Times New Roman"/>
          <w:szCs w:val="24"/>
        </w:rPr>
        <w:t>s oral traditions</w:t>
      </w:r>
      <w:r>
        <w:rPr>
          <w:rFonts w:cs="Times New Roman"/>
          <w:szCs w:val="24"/>
        </w:rPr>
        <w:t xml:space="preserve">, since four out of the five “acts,” as well as the epilogue, consist nearly exclusively of written dialogue. </w:t>
      </w:r>
      <w:r>
        <w:rPr>
          <w:rFonts w:cs="Times New Roman"/>
        </w:rPr>
        <w:t>Further, t</w:t>
      </w:r>
      <w:r w:rsidRPr="00335EAD">
        <w:rPr>
          <w:rFonts w:cs="Times New Roman"/>
        </w:rPr>
        <w:t xml:space="preserve">he French language is also linked to </w:t>
      </w:r>
      <w:r>
        <w:rPr>
          <w:rFonts w:cs="Times New Roman"/>
        </w:rPr>
        <w:t xml:space="preserve">issues </w:t>
      </w:r>
      <w:r w:rsidRPr="00335EAD">
        <w:rPr>
          <w:rFonts w:cs="Times New Roman"/>
        </w:rPr>
        <w:t xml:space="preserve">of </w:t>
      </w:r>
      <w:r>
        <w:rPr>
          <w:rFonts w:cs="Times New Roman"/>
        </w:rPr>
        <w:t>the narrator’s</w:t>
      </w:r>
      <w:r w:rsidRPr="00335EAD">
        <w:rPr>
          <w:rFonts w:cs="Times New Roman"/>
        </w:rPr>
        <w:t xml:space="preserve"> own identity, as </w:t>
      </w:r>
      <w:r>
        <w:rPr>
          <w:rFonts w:cs="Times New Roman"/>
        </w:rPr>
        <w:t xml:space="preserve">is the case </w:t>
      </w:r>
      <w:r w:rsidRPr="00335EAD">
        <w:rPr>
          <w:rFonts w:cs="Times New Roman"/>
        </w:rPr>
        <w:t>with her father</w:t>
      </w:r>
      <w:r>
        <w:rPr>
          <w:rFonts w:cs="Times New Roman"/>
        </w:rPr>
        <w:t>’</w:t>
      </w:r>
      <w:r w:rsidRPr="00335EAD">
        <w:rPr>
          <w:rFonts w:cs="Times New Roman"/>
        </w:rPr>
        <w:t xml:space="preserve">s. Although she is a </w:t>
      </w:r>
      <w:r>
        <w:rPr>
          <w:rFonts w:cs="Times New Roman"/>
        </w:rPr>
        <w:t xml:space="preserve">French </w:t>
      </w:r>
      <w:r w:rsidRPr="00335EAD">
        <w:rPr>
          <w:rFonts w:cs="Times New Roman"/>
        </w:rPr>
        <w:t>citizen</w:t>
      </w:r>
      <w:r>
        <w:rPr>
          <w:rFonts w:cs="Times New Roman"/>
        </w:rPr>
        <w:t xml:space="preserve"> and has lived in France since her early childhood</w:t>
      </w:r>
      <w:r w:rsidRPr="00335EAD">
        <w:rPr>
          <w:rFonts w:cs="Times New Roman"/>
        </w:rPr>
        <w:t xml:space="preserve">, the </w:t>
      </w:r>
      <w:r w:rsidRPr="00335EAD">
        <w:rPr>
          <w:rFonts w:cs="Times New Roman"/>
          <w:i/>
        </w:rPr>
        <w:t>Commission</w:t>
      </w:r>
      <w:r w:rsidRPr="00335EAD">
        <w:rPr>
          <w:rFonts w:cs="Times New Roman"/>
        </w:rPr>
        <w:t xml:space="preserve"> still looks upon her as foreign when </w:t>
      </w:r>
      <w:r>
        <w:rPr>
          <w:rFonts w:cs="Times New Roman"/>
        </w:rPr>
        <w:t>one</w:t>
      </w:r>
      <w:r w:rsidRPr="00335EAD">
        <w:rPr>
          <w:rFonts w:cs="Times New Roman"/>
        </w:rPr>
        <w:t xml:space="preserve"> judge declares: </w:t>
      </w:r>
      <w:r>
        <w:rPr>
          <w:rFonts w:cs="Times New Roman"/>
        </w:rPr>
        <w:t>“</w:t>
      </w:r>
      <w:r w:rsidRPr="00335EAD">
        <w:rPr>
          <w:rFonts w:cs="Times New Roman"/>
        </w:rPr>
        <w:t>Vous insultez l</w:t>
      </w:r>
      <w:r>
        <w:rPr>
          <w:rFonts w:cs="Times New Roman"/>
        </w:rPr>
        <w:t>’</w:t>
      </w:r>
      <w:r w:rsidRPr="00335EAD">
        <w:rPr>
          <w:rFonts w:cs="Times New Roman"/>
        </w:rPr>
        <w:t>État qui vous accueille!</w:t>
      </w:r>
      <w:r>
        <w:rPr>
          <w:rFonts w:cs="Times New Roman"/>
        </w:rPr>
        <w:t>”</w:t>
      </w:r>
      <w:r w:rsidRPr="00335EAD">
        <w:rPr>
          <w:rFonts w:cs="Times New Roman"/>
        </w:rPr>
        <w:t xml:space="preserve"> (123). </w:t>
      </w:r>
      <w:r>
        <w:rPr>
          <w:rFonts w:cs="Times New Roman"/>
        </w:rPr>
        <w:t xml:space="preserve">The verb </w:t>
      </w:r>
      <w:r w:rsidRPr="004F4E1D">
        <w:rPr>
          <w:rFonts w:cs="Times New Roman"/>
          <w:i/>
        </w:rPr>
        <w:t>accueillir</w:t>
      </w:r>
      <w:r>
        <w:rPr>
          <w:rFonts w:cs="Times New Roman"/>
        </w:rPr>
        <w:t xml:space="preserve">, particularly in the present tense, implies that France is currently welcoming and hosting the narrator, whereas France is the narrator’s place of citizenship. </w:t>
      </w:r>
      <w:r w:rsidRPr="00F562C5">
        <w:rPr>
          <w:rFonts w:cs="Times New Roman"/>
        </w:rPr>
        <w:t>Nevertheless,</w:t>
      </w:r>
      <w:r>
        <w:rPr>
          <w:rFonts w:cs="Times New Roman"/>
        </w:rPr>
        <w:t xml:space="preserve"> since her arrival as a young child, </w:t>
      </w:r>
      <w:r w:rsidRPr="00F562C5">
        <w:rPr>
          <w:rFonts w:cs="Times New Roman"/>
        </w:rPr>
        <w:t>her presence on French soil has been a testament to France’s failed North African policies</w:t>
      </w:r>
      <w:r>
        <w:rPr>
          <w:rFonts w:cs="Times New Roman"/>
        </w:rPr>
        <w:t xml:space="preserve"> (the end of French Algeria, a brutal war, and the unjust treatment of the </w:t>
      </w:r>
      <w:r w:rsidRPr="00C5582B">
        <w:rPr>
          <w:rFonts w:cs="Times New Roman"/>
          <w:i/>
        </w:rPr>
        <w:t>harkis</w:t>
      </w:r>
      <w:r>
        <w:rPr>
          <w:rFonts w:cs="Times New Roman"/>
        </w:rPr>
        <w:t>)</w:t>
      </w:r>
      <w:r w:rsidRPr="00F562C5">
        <w:rPr>
          <w:rFonts w:cs="Times New Roman"/>
        </w:rPr>
        <w:t xml:space="preserve">. To obscure </w:t>
      </w:r>
      <w:r w:rsidRPr="00335EAD">
        <w:rPr>
          <w:rFonts w:cs="Times New Roman"/>
        </w:rPr>
        <w:t>the family</w:t>
      </w:r>
      <w:r>
        <w:rPr>
          <w:rFonts w:cs="Times New Roman"/>
        </w:rPr>
        <w:t>’</w:t>
      </w:r>
      <w:r w:rsidRPr="00335EAD">
        <w:rPr>
          <w:rFonts w:cs="Times New Roman"/>
        </w:rPr>
        <w:t xml:space="preserve">s Algerian </w:t>
      </w:r>
      <w:r w:rsidRPr="00335EAD">
        <w:rPr>
          <w:rFonts w:cs="Times New Roman"/>
          <w:i/>
        </w:rPr>
        <w:t xml:space="preserve">harki </w:t>
      </w:r>
      <w:r w:rsidRPr="00335EAD">
        <w:rPr>
          <w:rFonts w:cs="Times New Roman"/>
        </w:rPr>
        <w:t>origin</w:t>
      </w:r>
      <w:r>
        <w:rPr>
          <w:rFonts w:cs="Times New Roman"/>
        </w:rPr>
        <w:t>, the narrator explains that “On m’a . . . appelée Isabelle. Ma sœur est devenue Francine et mon frère Francis”</w:t>
      </w:r>
      <w:r w:rsidRPr="00335EAD">
        <w:rPr>
          <w:rFonts w:cs="Times New Roman"/>
        </w:rPr>
        <w:t xml:space="preserve"> (67)</w:t>
      </w:r>
      <w:r>
        <w:rPr>
          <w:rFonts w:cs="Times New Roman"/>
        </w:rPr>
        <w:t>; it is unclear to whom the “on” refers since the preceding passage uses “on” to refer to at least two different groups: French society and Moze’s children. The “on” who renamed the children, then, could allude to any number of potential sources: authorities at the camp, school officials, their own parents, or someone else.</w:t>
      </w:r>
      <w:r w:rsidRPr="00335EAD">
        <w:rPr>
          <w:rFonts w:cs="Times New Roman"/>
        </w:rPr>
        <w:t xml:space="preserve"> The names Francine and Francis both echo the word France, </w:t>
      </w:r>
      <w:r>
        <w:rPr>
          <w:rFonts w:cs="Times New Roman"/>
        </w:rPr>
        <w:t>underscoring a heavy-handed approach to integration policies</w:t>
      </w:r>
      <w:r w:rsidRPr="00335EAD">
        <w:rPr>
          <w:rFonts w:cs="Times New Roman"/>
        </w:rPr>
        <w:t xml:space="preserve">. </w:t>
      </w:r>
      <w:r>
        <w:rPr>
          <w:rFonts w:cs="Times New Roman"/>
        </w:rPr>
        <w:t xml:space="preserve">Ever since their arrival in France, she and her siblings had experienced criticism of their presence; she suggests that, as a child, “On n’a pas voulu nous voir. </w:t>
      </w:r>
      <w:r w:rsidRPr="00F562C5">
        <w:rPr>
          <w:rFonts w:cs="Times New Roman"/>
          <w:lang w:val="fr-FR"/>
        </w:rPr>
        <w:t xml:space="preserve">Nous, ceux de la politique honteuse. </w:t>
      </w:r>
      <w:r w:rsidRPr="00335EAD">
        <w:rPr>
          <w:rFonts w:cs="Times New Roman"/>
          <w:lang w:val="fr-FR"/>
        </w:rPr>
        <w:t>Si seulement on avait parlé. Si on avait su. Mais on n</w:t>
      </w:r>
      <w:r>
        <w:rPr>
          <w:rFonts w:cs="Times New Roman"/>
          <w:lang w:val="fr-FR"/>
        </w:rPr>
        <w:t>’</w:t>
      </w:r>
      <w:r w:rsidRPr="00335EAD">
        <w:rPr>
          <w:rFonts w:cs="Times New Roman"/>
          <w:lang w:val="fr-FR"/>
        </w:rPr>
        <w:t>a pas su. Cette parole qu</w:t>
      </w:r>
      <w:r>
        <w:rPr>
          <w:rFonts w:cs="Times New Roman"/>
          <w:lang w:val="fr-FR"/>
        </w:rPr>
        <w:t>’</w:t>
      </w:r>
      <w:r w:rsidRPr="00335EAD">
        <w:rPr>
          <w:rFonts w:cs="Times New Roman"/>
          <w:lang w:val="fr-FR"/>
        </w:rPr>
        <w:t>on écoute, qui informe et qui libère on ne l</w:t>
      </w:r>
      <w:r>
        <w:rPr>
          <w:rFonts w:cs="Times New Roman"/>
          <w:lang w:val="fr-FR"/>
        </w:rPr>
        <w:t>’</w:t>
      </w:r>
      <w:r w:rsidRPr="00335EAD">
        <w:rPr>
          <w:rFonts w:cs="Times New Roman"/>
          <w:lang w:val="fr-FR"/>
        </w:rPr>
        <w:t>a pas eue</w:t>
      </w:r>
      <w:r>
        <w:rPr>
          <w:rFonts w:cs="Times New Roman"/>
          <w:lang w:val="fr-FR"/>
        </w:rPr>
        <w:t>”</w:t>
      </w:r>
      <w:r w:rsidRPr="00335EAD">
        <w:rPr>
          <w:rFonts w:cs="Times New Roman"/>
          <w:lang w:val="fr-FR"/>
        </w:rPr>
        <w:t xml:space="preserve"> (66). </w:t>
      </w:r>
      <w:r w:rsidRPr="00335EAD">
        <w:rPr>
          <w:rFonts w:cs="Times New Roman"/>
        </w:rPr>
        <w:t>Onl</w:t>
      </w:r>
      <w:r>
        <w:rPr>
          <w:rFonts w:cs="Times New Roman"/>
        </w:rPr>
        <w:t>y</w:t>
      </w:r>
      <w:r w:rsidRPr="00335EAD">
        <w:rPr>
          <w:rFonts w:cs="Times New Roman"/>
        </w:rPr>
        <w:t xml:space="preserve"> as an adult does </w:t>
      </w:r>
      <w:r>
        <w:rPr>
          <w:rFonts w:cs="Times New Roman"/>
        </w:rPr>
        <w:t>the narrator</w:t>
      </w:r>
      <w:r w:rsidRPr="00335EAD">
        <w:rPr>
          <w:rFonts w:cs="Times New Roman"/>
        </w:rPr>
        <w:t xml:space="preserve"> have the courage and strength to write and speak freely</w:t>
      </w:r>
      <w:r>
        <w:rPr>
          <w:rFonts w:cs="Times New Roman"/>
        </w:rPr>
        <w:t>,</w:t>
      </w:r>
      <w:r w:rsidRPr="00335EAD">
        <w:rPr>
          <w:rFonts w:cs="Times New Roman"/>
        </w:rPr>
        <w:t xml:space="preserve"> and she chooses to re</w:t>
      </w:r>
      <w:r>
        <w:rPr>
          <w:rFonts w:cs="Times New Roman"/>
        </w:rPr>
        <w:t>-</w:t>
      </w:r>
      <w:r w:rsidRPr="00335EAD">
        <w:rPr>
          <w:rFonts w:cs="Times New Roman"/>
        </w:rPr>
        <w:t>appropriate</w:t>
      </w:r>
      <w:r w:rsidRPr="00335EAD">
        <w:rPr>
          <w:rFonts w:cs="Times New Roman"/>
          <w:szCs w:val="24"/>
        </w:rPr>
        <w:t xml:space="preserve"> the French language, which was the language of colonization and the language of her father, for her own goals. </w:t>
      </w:r>
      <w:r w:rsidRPr="00335EAD">
        <w:rPr>
          <w:rFonts w:cs="Times New Roman"/>
          <w:szCs w:val="24"/>
          <w:lang w:val="fr-FR"/>
        </w:rPr>
        <w:t>The narrator declares</w:t>
      </w:r>
      <w:r>
        <w:rPr>
          <w:rFonts w:cs="Times New Roman"/>
          <w:szCs w:val="24"/>
          <w:lang w:val="fr-FR"/>
        </w:rPr>
        <w:t>,</w:t>
      </w:r>
      <w:r w:rsidRPr="00335EAD">
        <w:rPr>
          <w:rFonts w:cs="Times New Roman"/>
          <w:szCs w:val="24"/>
          <w:lang w:val="fr-FR"/>
        </w:rPr>
        <w:t xml:space="preserve"> </w:t>
      </w:r>
      <w:r>
        <w:rPr>
          <w:rFonts w:cs="Times New Roman"/>
          <w:szCs w:val="24"/>
          <w:lang w:val="fr-FR"/>
        </w:rPr>
        <w:t>“</w:t>
      </w:r>
      <w:r w:rsidRPr="00335EAD">
        <w:rPr>
          <w:rFonts w:cs="Times New Roman"/>
          <w:szCs w:val="24"/>
          <w:lang w:val="fr-FR"/>
        </w:rPr>
        <w:t>Ici, j</w:t>
      </w:r>
      <w:r>
        <w:rPr>
          <w:rFonts w:cs="Times New Roman"/>
          <w:szCs w:val="24"/>
          <w:lang w:val="fr-FR"/>
        </w:rPr>
        <w:t>’</w:t>
      </w:r>
      <w:r w:rsidRPr="00335EAD">
        <w:rPr>
          <w:rFonts w:cs="Times New Roman"/>
          <w:szCs w:val="24"/>
          <w:lang w:val="fr-FR"/>
        </w:rPr>
        <w:t>ai appris la parole, votre parole si belle qui me délivre même de vous</w:t>
      </w:r>
      <w:r>
        <w:rPr>
          <w:rFonts w:cs="Times New Roman"/>
          <w:szCs w:val="24"/>
          <w:lang w:val="fr-FR"/>
        </w:rPr>
        <w:t>”</w:t>
      </w:r>
      <w:r w:rsidRPr="00335EAD">
        <w:rPr>
          <w:rFonts w:cs="Times New Roman"/>
          <w:szCs w:val="24"/>
          <w:lang w:val="fr-FR"/>
        </w:rPr>
        <w:t xml:space="preserve"> (136)</w:t>
      </w:r>
      <w:r>
        <w:rPr>
          <w:rFonts w:cs="Times New Roman"/>
          <w:szCs w:val="24"/>
          <w:lang w:val="fr-FR"/>
        </w:rPr>
        <w:t>, and she claims France as her own country (</w:t>
      </w:r>
      <w:r w:rsidRPr="00F562C5">
        <w:rPr>
          <w:rFonts w:cs="Times New Roman"/>
          <w:szCs w:val="24"/>
          <w:lang w:val="fr-FR"/>
        </w:rPr>
        <w:t>“</w:t>
      </w:r>
      <w:r w:rsidRPr="009068C6">
        <w:rPr>
          <w:rFonts w:cs="Times New Roman"/>
          <w:lang w:val="fr-FR"/>
        </w:rPr>
        <w:t>ce pays, votre pays, mon pays</w:t>
      </w:r>
      <w:r>
        <w:rPr>
          <w:rFonts w:cs="Times New Roman"/>
          <w:szCs w:val="24"/>
          <w:lang w:val="fr-FR"/>
        </w:rPr>
        <w:t>”</w:t>
      </w:r>
      <w:r>
        <w:rPr>
          <w:rFonts w:cs="Times New Roman"/>
          <w:lang w:val="fr-FR"/>
        </w:rPr>
        <w:t xml:space="preserve">) (142). </w:t>
      </w:r>
      <w:r w:rsidRPr="008A2456">
        <w:rPr>
          <w:rFonts w:cs="Times New Roman"/>
          <w:szCs w:val="24"/>
        </w:rPr>
        <w:t xml:space="preserve">She </w:t>
      </w:r>
      <w:r>
        <w:rPr>
          <w:rFonts w:cs="Times New Roman"/>
          <w:szCs w:val="24"/>
        </w:rPr>
        <w:t>accepts</w:t>
      </w:r>
      <w:r w:rsidRPr="008A2456">
        <w:rPr>
          <w:rFonts w:cs="Times New Roman"/>
          <w:szCs w:val="24"/>
        </w:rPr>
        <w:t xml:space="preserve"> </w:t>
      </w:r>
      <w:r>
        <w:rPr>
          <w:rFonts w:cs="Times New Roman"/>
          <w:szCs w:val="24"/>
        </w:rPr>
        <w:t xml:space="preserve">a </w:t>
      </w:r>
      <w:r w:rsidRPr="008A2456">
        <w:rPr>
          <w:rFonts w:cs="Times New Roman"/>
          <w:szCs w:val="24"/>
        </w:rPr>
        <w:t>French</w:t>
      </w:r>
      <w:r>
        <w:rPr>
          <w:rFonts w:cs="Times New Roman"/>
          <w:szCs w:val="24"/>
        </w:rPr>
        <w:t xml:space="preserve"> identity and the French</w:t>
      </w:r>
      <w:r w:rsidRPr="008A2456">
        <w:rPr>
          <w:rFonts w:cs="Times New Roman"/>
          <w:szCs w:val="24"/>
        </w:rPr>
        <w:t xml:space="preserve"> language and uses </w:t>
      </w:r>
      <w:r>
        <w:rPr>
          <w:rFonts w:cs="Times New Roman"/>
          <w:szCs w:val="24"/>
        </w:rPr>
        <w:t>the language</w:t>
      </w:r>
      <w:r w:rsidRPr="008A2456">
        <w:rPr>
          <w:rFonts w:cs="Times New Roman"/>
          <w:szCs w:val="24"/>
        </w:rPr>
        <w:t xml:space="preserve"> not to perpetuate the problems of the past, but </w:t>
      </w:r>
      <w:r>
        <w:rPr>
          <w:rFonts w:cs="Times New Roman"/>
          <w:szCs w:val="24"/>
        </w:rPr>
        <w:t xml:space="preserve">employs it with the aim </w:t>
      </w:r>
      <w:r w:rsidRPr="008A2456">
        <w:rPr>
          <w:rFonts w:cs="Times New Roman"/>
          <w:szCs w:val="24"/>
        </w:rPr>
        <w:t xml:space="preserve">to create balance, </w:t>
      </w:r>
      <w:r>
        <w:rPr>
          <w:rFonts w:cs="Times New Roman"/>
          <w:szCs w:val="24"/>
        </w:rPr>
        <w:t xml:space="preserve">as does </w:t>
      </w:r>
      <w:r w:rsidRPr="008A2456">
        <w:rPr>
          <w:rFonts w:cs="Times New Roman"/>
          <w:szCs w:val="24"/>
        </w:rPr>
        <w:t>her mother</w:t>
      </w:r>
      <w:r>
        <w:rPr>
          <w:rFonts w:cs="Times New Roman"/>
          <w:szCs w:val="24"/>
        </w:rPr>
        <w:t xml:space="preserve"> in another form</w:t>
      </w:r>
      <w:r w:rsidRPr="008A2456">
        <w:rPr>
          <w:rFonts w:cs="Times New Roman"/>
          <w:szCs w:val="24"/>
        </w:rPr>
        <w:t xml:space="preserve">. </w:t>
      </w:r>
      <w:r>
        <w:rPr>
          <w:rFonts w:cs="Times New Roman"/>
          <w:szCs w:val="24"/>
          <w:lang w:val="fr-FR"/>
        </w:rPr>
        <w:t>S</w:t>
      </w:r>
      <w:r w:rsidRPr="00335EAD">
        <w:rPr>
          <w:rFonts w:cs="Times New Roman"/>
          <w:szCs w:val="24"/>
          <w:lang w:val="fr-FR"/>
        </w:rPr>
        <w:t>he cho</w:t>
      </w:r>
      <w:r>
        <w:rPr>
          <w:rFonts w:cs="Times New Roman"/>
          <w:szCs w:val="24"/>
          <w:lang w:val="fr-FR"/>
        </w:rPr>
        <w:t>o</w:t>
      </w:r>
      <w:r w:rsidRPr="00335EAD">
        <w:rPr>
          <w:rFonts w:cs="Times New Roman"/>
          <w:szCs w:val="24"/>
          <w:lang w:val="fr-FR"/>
        </w:rPr>
        <w:t xml:space="preserve">ses to </w:t>
      </w:r>
      <w:r>
        <w:rPr>
          <w:rFonts w:cs="Times New Roman"/>
          <w:szCs w:val="24"/>
          <w:lang w:val="fr-FR"/>
        </w:rPr>
        <w:t>“[p]</w:t>
      </w:r>
      <w:r w:rsidRPr="00335EAD">
        <w:rPr>
          <w:rFonts w:cs="Times New Roman"/>
          <w:szCs w:val="24"/>
          <w:lang w:val="fr-FR"/>
        </w:rPr>
        <w:t>arler pour que l</w:t>
      </w:r>
      <w:r>
        <w:rPr>
          <w:rFonts w:cs="Times New Roman"/>
          <w:szCs w:val="24"/>
          <w:lang w:val="fr-FR"/>
        </w:rPr>
        <w:t>’</w:t>
      </w:r>
      <w:r w:rsidRPr="00335EAD">
        <w:rPr>
          <w:rFonts w:cs="Times New Roman"/>
          <w:szCs w:val="24"/>
          <w:lang w:val="fr-FR"/>
        </w:rPr>
        <w:t>enfant joue, parler pour que la fille danse ... parler pour dire la mémoire, parler pour ne plus avoir honte .... Parler pour ne plus salir les tombes. Pour faire taire la mort</w:t>
      </w:r>
      <w:r>
        <w:rPr>
          <w:rFonts w:cs="Times New Roman"/>
          <w:szCs w:val="24"/>
          <w:lang w:val="fr-FR"/>
        </w:rPr>
        <w:t>”</w:t>
      </w:r>
      <w:r w:rsidRPr="00335EAD">
        <w:rPr>
          <w:rFonts w:cs="Times New Roman"/>
          <w:szCs w:val="24"/>
          <w:lang w:val="fr-FR"/>
        </w:rPr>
        <w:t xml:space="preserve"> (136). </w:t>
      </w:r>
      <w:r>
        <w:rPr>
          <w:rFonts w:cs="Times New Roman"/>
          <w:szCs w:val="24"/>
        </w:rPr>
        <w:t>In such a way, w</w:t>
      </w:r>
      <w:r w:rsidRPr="00335EAD">
        <w:rPr>
          <w:rFonts w:cs="Times New Roman"/>
          <w:szCs w:val="24"/>
        </w:rPr>
        <w:t>riting becomes a</w:t>
      </w:r>
      <w:r>
        <w:rPr>
          <w:rFonts w:cs="Times New Roman"/>
          <w:szCs w:val="24"/>
        </w:rPr>
        <w:t xml:space="preserve"> powerful</w:t>
      </w:r>
      <w:r w:rsidRPr="00335EAD">
        <w:rPr>
          <w:rFonts w:cs="Times New Roman"/>
          <w:szCs w:val="24"/>
        </w:rPr>
        <w:t xml:space="preserve"> </w:t>
      </w:r>
      <w:r>
        <w:rPr>
          <w:rFonts w:cs="Times New Roman"/>
          <w:szCs w:val="24"/>
        </w:rPr>
        <w:t>means</w:t>
      </w:r>
      <w:r w:rsidRPr="00335EAD">
        <w:rPr>
          <w:rFonts w:cs="Times New Roman"/>
          <w:szCs w:val="24"/>
        </w:rPr>
        <w:t xml:space="preserve"> </w:t>
      </w:r>
      <w:r>
        <w:rPr>
          <w:rFonts w:cs="Times New Roman"/>
          <w:szCs w:val="24"/>
        </w:rPr>
        <w:t xml:space="preserve">by which </w:t>
      </w:r>
      <w:r w:rsidRPr="00335EAD">
        <w:rPr>
          <w:rFonts w:cs="Times New Roman"/>
          <w:szCs w:val="24"/>
        </w:rPr>
        <w:t xml:space="preserve">to vindicate the dead and </w:t>
      </w:r>
      <w:r>
        <w:rPr>
          <w:rFonts w:cs="Times New Roman"/>
          <w:szCs w:val="24"/>
        </w:rPr>
        <w:t xml:space="preserve">to create a space for her own life within the Republic. </w:t>
      </w:r>
    </w:p>
    <w:p w14:paraId="6F20D065" w14:textId="77777777" w:rsidR="00A6058D" w:rsidRDefault="00A6058D" w:rsidP="00A6058D">
      <w:pPr>
        <w:autoSpaceDE w:val="0"/>
        <w:autoSpaceDN w:val="0"/>
        <w:adjustRightInd w:val="0"/>
        <w:spacing w:after="0" w:line="480" w:lineRule="auto"/>
        <w:ind w:firstLine="720"/>
        <w:rPr>
          <w:rFonts w:cs="Times New Roman"/>
          <w:szCs w:val="24"/>
        </w:rPr>
      </w:pPr>
      <w:r w:rsidRPr="00335EAD">
        <w:rPr>
          <w:rFonts w:cs="Times New Roman"/>
          <w:szCs w:val="24"/>
        </w:rPr>
        <w:t xml:space="preserve">In the third </w:t>
      </w:r>
      <w:r>
        <w:rPr>
          <w:rFonts w:cs="Times New Roman"/>
          <w:szCs w:val="24"/>
        </w:rPr>
        <w:t>“</w:t>
      </w:r>
      <w:r w:rsidRPr="00335EAD">
        <w:rPr>
          <w:rFonts w:cs="Times New Roman"/>
          <w:szCs w:val="24"/>
        </w:rPr>
        <w:t>act,</w:t>
      </w:r>
      <w:r>
        <w:rPr>
          <w:rFonts w:cs="Times New Roman"/>
          <w:szCs w:val="24"/>
        </w:rPr>
        <w:t>”</w:t>
      </w:r>
      <w:r w:rsidRPr="00335EAD">
        <w:rPr>
          <w:rFonts w:cs="Times New Roman"/>
          <w:szCs w:val="24"/>
        </w:rPr>
        <w:t xml:space="preserve"> when the narrator appears in front of the </w:t>
      </w:r>
      <w:r w:rsidRPr="00335EAD">
        <w:rPr>
          <w:rFonts w:cs="Times New Roman"/>
          <w:i/>
        </w:rPr>
        <w:t>Commission nationale de r</w:t>
      </w:r>
      <w:r>
        <w:rPr>
          <w:rFonts w:cs="Times New Roman"/>
          <w:i/>
        </w:rPr>
        <w:t>é</w:t>
      </w:r>
      <w:r w:rsidRPr="00335EAD">
        <w:rPr>
          <w:rFonts w:cs="Times New Roman"/>
          <w:i/>
        </w:rPr>
        <w:t>paration</w:t>
      </w:r>
      <w:r w:rsidRPr="00335EAD">
        <w:rPr>
          <w:rFonts w:cs="Times New Roman"/>
          <w:szCs w:val="24"/>
        </w:rPr>
        <w:t xml:space="preserve">, she </w:t>
      </w:r>
      <w:r>
        <w:rPr>
          <w:rFonts w:cs="Times New Roman"/>
          <w:szCs w:val="24"/>
        </w:rPr>
        <w:t>becomes frustrated with the commission’s equivocating stance, and so, as with</w:t>
      </w:r>
      <w:r w:rsidRPr="00335EAD">
        <w:rPr>
          <w:rFonts w:cs="Times New Roman"/>
          <w:szCs w:val="24"/>
        </w:rPr>
        <w:t xml:space="preserve"> her father, she uses her words to act</w:t>
      </w:r>
      <w:r>
        <w:rPr>
          <w:rFonts w:cs="Times New Roman"/>
          <w:szCs w:val="24"/>
        </w:rPr>
        <w:t>. She turns her back to the commission and makes the surprising decision to speak</w:t>
      </w:r>
      <w:r w:rsidRPr="00335EAD">
        <w:rPr>
          <w:rFonts w:cs="Times New Roman"/>
          <w:szCs w:val="24"/>
        </w:rPr>
        <w:t xml:space="preserve"> </w:t>
      </w:r>
      <w:r>
        <w:rPr>
          <w:rFonts w:cs="Times New Roman"/>
          <w:szCs w:val="24"/>
        </w:rPr>
        <w:t>in the commission’s stead:</w:t>
      </w:r>
    </w:p>
    <w:p w14:paraId="58E7A4CE" w14:textId="77777777" w:rsidR="00A6058D" w:rsidRPr="00F562C5" w:rsidRDefault="00A6058D" w:rsidP="00A6058D">
      <w:pPr>
        <w:autoSpaceDE w:val="0"/>
        <w:autoSpaceDN w:val="0"/>
        <w:adjustRightInd w:val="0"/>
        <w:spacing w:after="0" w:line="480" w:lineRule="auto"/>
        <w:ind w:left="720"/>
        <w:rPr>
          <w:rFonts w:cs="Times New Roman"/>
          <w:szCs w:val="24"/>
          <w:lang w:val="fr-FR"/>
        </w:rPr>
      </w:pPr>
      <w:r w:rsidRPr="009068C6">
        <w:rPr>
          <w:rFonts w:cs="Times New Roman"/>
          <w:szCs w:val="24"/>
          <w:lang w:val="fr-FR"/>
        </w:rPr>
        <w:t>–</w:t>
      </w:r>
      <w:r w:rsidRPr="00F562C5">
        <w:rPr>
          <w:rFonts w:cs="Times New Roman"/>
          <w:szCs w:val="24"/>
          <w:lang w:val="fr-FR"/>
        </w:rPr>
        <w:t xml:space="preserve"> . . . Trahir son frère! C’est le crime de Moze. Mais trahir celui qui pour toi a trahi son frère, ça c’est un autre crime. N’est-ce pas le vôtre?</w:t>
      </w:r>
    </w:p>
    <w:p w14:paraId="49AA6540" w14:textId="77777777" w:rsidR="00A6058D" w:rsidRPr="00F562C5" w:rsidRDefault="00A6058D" w:rsidP="00A6058D">
      <w:pPr>
        <w:autoSpaceDE w:val="0"/>
        <w:autoSpaceDN w:val="0"/>
        <w:adjustRightInd w:val="0"/>
        <w:spacing w:after="0" w:line="480" w:lineRule="auto"/>
        <w:ind w:left="720"/>
        <w:rPr>
          <w:rFonts w:cs="Times New Roman"/>
          <w:szCs w:val="24"/>
          <w:lang w:val="fr-FR"/>
        </w:rPr>
      </w:pPr>
      <w:r w:rsidRPr="009068C6">
        <w:rPr>
          <w:rFonts w:cs="Times New Roman"/>
          <w:szCs w:val="24"/>
          <w:lang w:val="fr-FR"/>
        </w:rPr>
        <w:t xml:space="preserve">– </w:t>
      </w:r>
      <w:r w:rsidRPr="00F562C5">
        <w:rPr>
          <w:rFonts w:cs="Times New Roman"/>
          <w:szCs w:val="24"/>
          <w:lang w:val="fr-FR"/>
        </w:rPr>
        <w:t>C’était bien pour tuer son frère que Moze a accepté d’être armé. Il le savait qu’il devait le tuer!</w:t>
      </w:r>
    </w:p>
    <w:p w14:paraId="28FB301A" w14:textId="77777777" w:rsidR="00A6058D" w:rsidRPr="00C70381" w:rsidRDefault="00A6058D" w:rsidP="00A6058D">
      <w:pPr>
        <w:autoSpaceDE w:val="0"/>
        <w:autoSpaceDN w:val="0"/>
        <w:adjustRightInd w:val="0"/>
        <w:spacing w:after="0" w:line="480" w:lineRule="auto"/>
        <w:ind w:left="720"/>
        <w:rPr>
          <w:rFonts w:cs="Times New Roman"/>
          <w:szCs w:val="24"/>
        </w:rPr>
      </w:pPr>
      <w:r w:rsidRPr="00F562C5">
        <w:rPr>
          <w:rFonts w:cs="Times New Roman"/>
          <w:szCs w:val="24"/>
          <w:lang w:val="fr-FR"/>
        </w:rPr>
        <w:t xml:space="preserve">Je lui dis oui. Oui, monsieur le juge. Je m’adresse à lui et me vient tout à coup l’envie, le désir d’être lui. Lui, le président de cette commission. Je lui tourne le dos, je regarde le vide et je dis, Oui, c’est pour tuer son frère qu’il a trahi son frère pour moi. Moi qui devais tuer son frère, je lui ai fait commettre ce crime. Je lui ai fait tuer son frère que je devais tuer. Cette guerre je ne voulais pas la faire. Mais je n’étais pas contre. Non, je voulais ce pays, je voulais cette guerre, mais je ne voulais pas la faire. </w:t>
      </w:r>
      <w:r w:rsidRPr="0087790B">
        <w:rPr>
          <w:rFonts w:cs="Times New Roman"/>
          <w:szCs w:val="24"/>
        </w:rPr>
        <w:t>(140-41)</w:t>
      </w:r>
      <w:r>
        <w:t xml:space="preserve">. </w:t>
      </w:r>
    </w:p>
    <w:p w14:paraId="477125D8" w14:textId="77777777" w:rsidR="00A6058D" w:rsidRPr="00335EAD" w:rsidRDefault="00A6058D" w:rsidP="00A6058D">
      <w:pPr>
        <w:autoSpaceDE w:val="0"/>
        <w:autoSpaceDN w:val="0"/>
        <w:adjustRightInd w:val="0"/>
        <w:spacing w:after="0" w:line="480" w:lineRule="auto"/>
        <w:rPr>
          <w:rFonts w:cs="Times New Roman"/>
          <w:szCs w:val="24"/>
        </w:rPr>
      </w:pPr>
      <w:r>
        <w:rPr>
          <w:rFonts w:cs="Times New Roman"/>
          <w:szCs w:val="24"/>
        </w:rPr>
        <w:t>In deciding to speak in the judge’s place, the narrator expresses herself as if she represents the French government or a French soldier who participated in the war. She makes France confess to the Algerian War as an unethical pitting of brother against brother. Obviously, t</w:t>
      </w:r>
      <w:r w:rsidRPr="00FC4981">
        <w:rPr>
          <w:rFonts w:cs="Times New Roman"/>
          <w:szCs w:val="24"/>
        </w:rPr>
        <w:t>he narrator and the judge</w:t>
      </w:r>
      <w:r>
        <w:rPr>
          <w:rFonts w:cs="Times New Roman"/>
          <w:szCs w:val="24"/>
        </w:rPr>
        <w:t xml:space="preserve"> on the commission</w:t>
      </w:r>
      <w:r w:rsidRPr="00FC4981">
        <w:rPr>
          <w:rFonts w:cs="Times New Roman"/>
          <w:szCs w:val="24"/>
        </w:rPr>
        <w:t xml:space="preserve"> have radically different p</w:t>
      </w:r>
      <w:r>
        <w:rPr>
          <w:rFonts w:cs="Times New Roman"/>
          <w:szCs w:val="24"/>
        </w:rPr>
        <w:t>er</w:t>
      </w:r>
      <w:r w:rsidRPr="00FC4981">
        <w:rPr>
          <w:rFonts w:cs="Times New Roman"/>
          <w:szCs w:val="24"/>
        </w:rPr>
        <w:t xml:space="preserve">ceptions of France’s role in the war; the narrator perceives both France and Moze as being at fault, whereas the State attempts to </w:t>
      </w:r>
      <w:r>
        <w:rPr>
          <w:rFonts w:cs="Times New Roman"/>
          <w:szCs w:val="24"/>
        </w:rPr>
        <w:t>clear itself</w:t>
      </w:r>
      <w:r w:rsidRPr="00FC4981">
        <w:rPr>
          <w:rFonts w:cs="Times New Roman"/>
          <w:szCs w:val="24"/>
        </w:rPr>
        <w:t xml:space="preserve"> of the affair by focusing </w:t>
      </w:r>
      <w:r>
        <w:rPr>
          <w:rFonts w:cs="Times New Roman"/>
          <w:szCs w:val="24"/>
        </w:rPr>
        <w:t xml:space="preserve">only </w:t>
      </w:r>
      <w:r w:rsidRPr="00FC4981">
        <w:rPr>
          <w:rFonts w:cs="Times New Roman"/>
          <w:szCs w:val="24"/>
        </w:rPr>
        <w:t xml:space="preserve">on Moze’s decision. </w:t>
      </w:r>
      <w:r>
        <w:rPr>
          <w:rFonts w:cs="Times New Roman"/>
          <w:szCs w:val="24"/>
        </w:rPr>
        <w:t>Similarly, i</w:t>
      </w:r>
      <w:r w:rsidRPr="00FC4981">
        <w:rPr>
          <w:rFonts w:cs="Times New Roman"/>
          <w:szCs w:val="24"/>
        </w:rPr>
        <w:t xml:space="preserve">n the </w:t>
      </w:r>
      <w:r>
        <w:rPr>
          <w:rFonts w:cs="Times New Roman"/>
          <w:szCs w:val="24"/>
        </w:rPr>
        <w:t>essay, “</w:t>
      </w:r>
      <w:r w:rsidRPr="00DA0F79">
        <w:rPr>
          <w:rFonts w:cs="Times New Roman"/>
          <w:szCs w:val="24"/>
        </w:rPr>
        <w:t>Memory and Exile: Contemporary France and the Algerian War (1954-1962)</w:t>
      </w:r>
      <w:r>
        <w:rPr>
          <w:rFonts w:cs="Times New Roman"/>
          <w:szCs w:val="24"/>
        </w:rPr>
        <w:t xml:space="preserve">,” </w:t>
      </w:r>
      <w:r w:rsidRPr="00FC4981">
        <w:rPr>
          <w:rFonts w:cs="Times New Roman"/>
          <w:szCs w:val="24"/>
        </w:rPr>
        <w:t>Jo McCormack</w:t>
      </w:r>
      <w:r w:rsidRPr="00FC4981">
        <w:rPr>
          <w:rFonts w:cs="Times New Roman"/>
          <w:i/>
          <w:szCs w:val="24"/>
        </w:rPr>
        <w:t xml:space="preserve"> </w:t>
      </w:r>
      <w:r>
        <w:rPr>
          <w:rFonts w:cs="Times New Roman"/>
          <w:szCs w:val="24"/>
        </w:rPr>
        <w:t>suggests</w:t>
      </w:r>
      <w:r w:rsidRPr="00FC4981">
        <w:rPr>
          <w:rFonts w:cs="Times New Roman"/>
          <w:szCs w:val="24"/>
        </w:rPr>
        <w:t xml:space="preserve"> that such “</w:t>
      </w:r>
      <w:r>
        <w:rPr>
          <w:rFonts w:cs="Times New Roman"/>
          <w:szCs w:val="24"/>
        </w:rPr>
        <w:t>[b]</w:t>
      </w:r>
      <w:r w:rsidRPr="00FC4981">
        <w:rPr>
          <w:rFonts w:cs="Times New Roman"/>
          <w:szCs w:val="24"/>
        </w:rPr>
        <w:t>attles [over history] take place since there is no national consensual memory of the conflict, rather a set of mutually antagonistic group memories” (120). In her</w:t>
      </w:r>
      <w:r>
        <w:rPr>
          <w:rFonts w:cs="Times New Roman"/>
          <w:szCs w:val="24"/>
        </w:rPr>
        <w:t xml:space="preserve"> extended monologue acting as a judge and spokesperson for France</w:t>
      </w:r>
      <w:r w:rsidRPr="00FE44A5">
        <w:rPr>
          <w:rFonts w:cs="Times New Roman"/>
          <w:szCs w:val="24"/>
        </w:rPr>
        <w:t xml:space="preserve">, the narrator declares her right to describe the nation’s faults and its </w:t>
      </w:r>
      <w:r>
        <w:rPr>
          <w:rFonts w:cs="Times New Roman"/>
          <w:szCs w:val="24"/>
        </w:rPr>
        <w:t xml:space="preserve">true </w:t>
      </w:r>
      <w:r w:rsidRPr="00FE44A5">
        <w:rPr>
          <w:rFonts w:cs="Times New Roman"/>
          <w:szCs w:val="24"/>
        </w:rPr>
        <w:t xml:space="preserve">guilt. </w:t>
      </w:r>
      <w:r>
        <w:rPr>
          <w:rFonts w:cs="Times New Roman"/>
          <w:szCs w:val="24"/>
        </w:rPr>
        <w:t>Initially, t</w:t>
      </w:r>
      <w:r w:rsidRPr="00335EAD">
        <w:rPr>
          <w:rFonts w:cs="Times New Roman"/>
          <w:szCs w:val="24"/>
        </w:rPr>
        <w:t xml:space="preserve">he </w:t>
      </w:r>
      <w:r>
        <w:rPr>
          <w:rFonts w:cs="Times New Roman"/>
          <w:szCs w:val="24"/>
        </w:rPr>
        <w:t>c</w:t>
      </w:r>
      <w:r w:rsidRPr="00335EAD">
        <w:rPr>
          <w:rFonts w:cs="Times New Roman"/>
          <w:szCs w:val="24"/>
        </w:rPr>
        <w:t xml:space="preserve">ommission </w:t>
      </w:r>
      <w:r>
        <w:rPr>
          <w:rFonts w:cs="Times New Roman"/>
          <w:szCs w:val="24"/>
        </w:rPr>
        <w:t>believed</w:t>
      </w:r>
      <w:r w:rsidRPr="00335EAD">
        <w:rPr>
          <w:rFonts w:cs="Times New Roman"/>
          <w:szCs w:val="24"/>
        </w:rPr>
        <w:t xml:space="preserve"> that </w:t>
      </w:r>
      <w:r>
        <w:rPr>
          <w:rFonts w:cs="Times New Roman"/>
          <w:szCs w:val="24"/>
        </w:rPr>
        <w:t>the narrator</w:t>
      </w:r>
      <w:r w:rsidRPr="00335EAD">
        <w:rPr>
          <w:rFonts w:cs="Times New Roman"/>
          <w:szCs w:val="24"/>
        </w:rPr>
        <w:t xml:space="preserve"> w</w:t>
      </w:r>
      <w:r>
        <w:rPr>
          <w:rFonts w:cs="Times New Roman"/>
          <w:szCs w:val="24"/>
        </w:rPr>
        <w:t>ished for</w:t>
      </w:r>
      <w:r w:rsidRPr="00335EAD">
        <w:rPr>
          <w:rFonts w:cs="Times New Roman"/>
          <w:szCs w:val="24"/>
        </w:rPr>
        <w:t xml:space="preserve"> financial compensation for Moze, </w:t>
      </w:r>
      <w:r>
        <w:rPr>
          <w:rFonts w:cs="Times New Roman"/>
          <w:szCs w:val="24"/>
        </w:rPr>
        <w:t xml:space="preserve">failing to realize </w:t>
      </w:r>
      <w:r w:rsidRPr="00335EAD">
        <w:rPr>
          <w:rFonts w:cs="Times New Roman"/>
          <w:szCs w:val="24"/>
        </w:rPr>
        <w:t xml:space="preserve">that she is more interested in </w:t>
      </w:r>
      <w:r>
        <w:rPr>
          <w:rFonts w:cs="Times New Roman"/>
          <w:szCs w:val="24"/>
        </w:rPr>
        <w:t xml:space="preserve">a general cultural and political move towards </w:t>
      </w:r>
      <w:r w:rsidRPr="00335EAD">
        <w:rPr>
          <w:rFonts w:cs="Times New Roman"/>
          <w:szCs w:val="24"/>
        </w:rPr>
        <w:t>openness and</w:t>
      </w:r>
      <w:r>
        <w:rPr>
          <w:rFonts w:cs="Times New Roman"/>
          <w:szCs w:val="24"/>
        </w:rPr>
        <w:t xml:space="preserve"> public</w:t>
      </w:r>
      <w:r w:rsidRPr="00335EAD">
        <w:rPr>
          <w:rFonts w:cs="Times New Roman"/>
          <w:szCs w:val="24"/>
        </w:rPr>
        <w:t xml:space="preserve"> apologies. </w:t>
      </w:r>
      <w:r w:rsidRPr="00335EAD">
        <w:rPr>
          <w:rFonts w:cs="Times New Roman"/>
          <w:lang w:val="fr-FR"/>
        </w:rPr>
        <w:t xml:space="preserve">Early in the discussion with the </w:t>
      </w:r>
      <w:r>
        <w:rPr>
          <w:rFonts w:cs="Times New Roman"/>
          <w:lang w:val="fr-FR"/>
        </w:rPr>
        <w:t>c</w:t>
      </w:r>
      <w:r w:rsidRPr="00335EAD">
        <w:rPr>
          <w:rFonts w:cs="Times New Roman"/>
          <w:lang w:val="fr-FR"/>
        </w:rPr>
        <w:t>ommission</w:t>
      </w:r>
      <w:r>
        <w:rPr>
          <w:rFonts w:cs="Times New Roman"/>
          <w:lang w:val="fr-FR"/>
        </w:rPr>
        <w:t>,</w:t>
      </w:r>
      <w:r w:rsidRPr="00335EAD">
        <w:rPr>
          <w:rFonts w:cs="Times New Roman"/>
          <w:lang w:val="fr-FR"/>
        </w:rPr>
        <w:t xml:space="preserve"> she had demanded </w:t>
      </w:r>
      <w:r>
        <w:rPr>
          <w:rFonts w:cs="Times New Roman"/>
          <w:lang w:val="fr-FR"/>
        </w:rPr>
        <w:t>“</w:t>
      </w:r>
      <w:r w:rsidRPr="00335EAD">
        <w:rPr>
          <w:rFonts w:cs="Times New Roman"/>
          <w:lang w:val="fr-FR"/>
        </w:rPr>
        <w:t>des proclamations, des affiches et des livres. Des mots qui le disent!</w:t>
      </w:r>
      <w:r>
        <w:rPr>
          <w:rFonts w:cs="Times New Roman"/>
          <w:lang w:val="fr-FR"/>
        </w:rPr>
        <w:t>”</w:t>
      </w:r>
      <w:r w:rsidRPr="00335EAD">
        <w:rPr>
          <w:rFonts w:cs="Times New Roman"/>
          <w:lang w:val="fr-FR"/>
        </w:rPr>
        <w:t xml:space="preserve"> </w:t>
      </w:r>
      <w:r w:rsidRPr="00335EAD">
        <w:rPr>
          <w:rFonts w:cs="Times New Roman"/>
        </w:rPr>
        <w:t>(114).</w:t>
      </w:r>
      <w:r>
        <w:rPr>
          <w:rFonts w:cs="Times New Roman"/>
        </w:rPr>
        <w:t xml:space="preserve"> </w:t>
      </w:r>
      <w:r w:rsidRPr="00335EAD">
        <w:rPr>
          <w:rFonts w:cs="Times New Roman"/>
        </w:rPr>
        <w:t xml:space="preserve">In the </w:t>
      </w:r>
      <w:r w:rsidRPr="0013791F">
        <w:rPr>
          <w:rFonts w:cs="Times New Roman"/>
        </w:rPr>
        <w:t xml:space="preserve">end, she </w:t>
      </w:r>
      <w:r>
        <w:rPr>
          <w:rFonts w:cs="Times New Roman"/>
        </w:rPr>
        <w:t>becomes</w:t>
      </w:r>
      <w:r w:rsidRPr="0013791F">
        <w:rPr>
          <w:rFonts w:cs="Times New Roman"/>
        </w:rPr>
        <w:t xml:space="preserve"> the one making these proclamations—and memorializing them in a book. </w:t>
      </w:r>
      <w:r>
        <w:rPr>
          <w:rFonts w:cs="Times New Roman"/>
        </w:rPr>
        <w:t xml:space="preserve">In this vein, </w:t>
      </w:r>
      <w:r w:rsidRPr="0013791F">
        <w:rPr>
          <w:rFonts w:cs="Times New Roman"/>
          <w:szCs w:val="24"/>
        </w:rPr>
        <w:t>McCormack insists that “Writing can be seen as a healing trauma” and that the discourse in Rahmani’s text “set[s] out to challenge dominate discourses” (137). Thus</w:t>
      </w:r>
      <w:r w:rsidRPr="00335EAD">
        <w:rPr>
          <w:rFonts w:cs="Times New Roman"/>
          <w:szCs w:val="24"/>
        </w:rPr>
        <w:t>, speaking and writing become ac</w:t>
      </w:r>
      <w:r>
        <w:rPr>
          <w:rFonts w:cs="Times New Roman"/>
          <w:szCs w:val="24"/>
        </w:rPr>
        <w:t>tive gestures</w:t>
      </w:r>
      <w:r w:rsidRPr="00335EAD">
        <w:rPr>
          <w:rFonts w:cs="Times New Roman"/>
          <w:szCs w:val="24"/>
        </w:rPr>
        <w:t xml:space="preserve"> of healing; the narrator breaks the silence of her father and </w:t>
      </w:r>
      <w:r>
        <w:rPr>
          <w:rFonts w:cs="Times New Roman"/>
          <w:szCs w:val="24"/>
        </w:rPr>
        <w:t xml:space="preserve">of </w:t>
      </w:r>
      <w:r w:rsidRPr="00335EAD">
        <w:rPr>
          <w:rFonts w:cs="Times New Roman"/>
          <w:szCs w:val="24"/>
        </w:rPr>
        <w:t xml:space="preserve">French society to recognize the shame of the nation and to move beyond </w:t>
      </w:r>
      <w:r>
        <w:rPr>
          <w:rFonts w:cs="Times New Roman"/>
          <w:szCs w:val="24"/>
        </w:rPr>
        <w:t>that shame and into an open dialogue about the nation’s responsibility for its past actions</w:t>
      </w:r>
      <w:r w:rsidRPr="00335EAD">
        <w:rPr>
          <w:rFonts w:cs="Times New Roman"/>
          <w:szCs w:val="24"/>
        </w:rPr>
        <w:t>.</w:t>
      </w:r>
    </w:p>
    <w:p w14:paraId="5AC5A57C" w14:textId="77777777" w:rsidR="00A6058D" w:rsidRPr="00335EAD" w:rsidRDefault="00A6058D" w:rsidP="00A6058D">
      <w:pPr>
        <w:spacing w:after="0" w:line="480" w:lineRule="auto"/>
        <w:ind w:firstLine="720"/>
        <w:rPr>
          <w:rFonts w:cs="Times New Roman"/>
        </w:rPr>
      </w:pPr>
      <w:r>
        <w:rPr>
          <w:rFonts w:cs="Times New Roman"/>
        </w:rPr>
        <w:t>The narrator</w:t>
      </w:r>
      <w:r w:rsidRPr="00335EAD">
        <w:rPr>
          <w:rFonts w:cs="Times New Roman"/>
        </w:rPr>
        <w:t xml:space="preserve"> takes up her father</w:t>
      </w:r>
      <w:r>
        <w:rPr>
          <w:rFonts w:cs="Times New Roman"/>
        </w:rPr>
        <w:t>’</w:t>
      </w:r>
      <w:r w:rsidRPr="00335EAD">
        <w:rPr>
          <w:rFonts w:cs="Times New Roman"/>
        </w:rPr>
        <w:t xml:space="preserve">s voice, </w:t>
      </w:r>
      <w:r>
        <w:rPr>
          <w:rFonts w:cs="Times New Roman"/>
        </w:rPr>
        <w:t>noting</w:t>
      </w:r>
      <w:r w:rsidRPr="00335EAD">
        <w:rPr>
          <w:rFonts w:cs="Times New Roman"/>
        </w:rPr>
        <w:t xml:space="preserve"> that she has the same handwriting as </w:t>
      </w:r>
      <w:r>
        <w:rPr>
          <w:rFonts w:cs="Times New Roman"/>
        </w:rPr>
        <w:t>his</w:t>
      </w:r>
      <w:r w:rsidRPr="00335EAD">
        <w:rPr>
          <w:rFonts w:cs="Times New Roman"/>
        </w:rPr>
        <w:t xml:space="preserve"> and that she c</w:t>
      </w:r>
      <w:r>
        <w:rPr>
          <w:rFonts w:cs="Times New Roman"/>
        </w:rPr>
        <w:t>an</w:t>
      </w:r>
      <w:r w:rsidRPr="00335EAD">
        <w:rPr>
          <w:rFonts w:cs="Times New Roman"/>
        </w:rPr>
        <w:t xml:space="preserve"> bring him back to life on paper: </w:t>
      </w:r>
    </w:p>
    <w:p w14:paraId="6B6A73F7" w14:textId="77777777" w:rsidR="00A6058D" w:rsidRPr="00335EAD" w:rsidRDefault="00A6058D" w:rsidP="00A6058D">
      <w:pPr>
        <w:spacing w:after="0" w:line="480" w:lineRule="auto"/>
        <w:ind w:left="720"/>
        <w:rPr>
          <w:rFonts w:cs="Times New Roman"/>
        </w:rPr>
      </w:pPr>
      <w:r w:rsidRPr="00335EAD">
        <w:rPr>
          <w:rFonts w:cs="Times New Roman"/>
          <w:lang w:val="fr-FR"/>
        </w:rPr>
        <w:t>J</w:t>
      </w:r>
      <w:r>
        <w:rPr>
          <w:rFonts w:cs="Times New Roman"/>
          <w:lang w:val="fr-FR"/>
        </w:rPr>
        <w:t>’</w:t>
      </w:r>
      <w:r w:rsidRPr="00335EAD">
        <w:rPr>
          <w:rFonts w:cs="Times New Roman"/>
          <w:lang w:val="fr-FR"/>
        </w:rPr>
        <w:t>écris comme lui, jusqu</w:t>
      </w:r>
      <w:r>
        <w:rPr>
          <w:rFonts w:cs="Times New Roman"/>
          <w:lang w:val="fr-FR"/>
        </w:rPr>
        <w:t>’</w:t>
      </w:r>
      <w:r w:rsidRPr="00335EAD">
        <w:rPr>
          <w:rFonts w:cs="Times New Roman"/>
          <w:lang w:val="fr-FR"/>
        </w:rPr>
        <w:t>à ma signature qui est la sienne. J</w:t>
      </w:r>
      <w:r>
        <w:rPr>
          <w:rFonts w:cs="Times New Roman"/>
          <w:lang w:val="fr-FR"/>
        </w:rPr>
        <w:t>’</w:t>
      </w:r>
      <w:r w:rsidRPr="00335EAD">
        <w:rPr>
          <w:rFonts w:cs="Times New Roman"/>
          <w:lang w:val="fr-FR"/>
        </w:rPr>
        <w:t>ai hérité de son écriture. Je pourrais refaire toutes ses lettres, les falsifier, changer sa vie, faire des faux, continuer à le faire vivre, harceler ses supérieurs, ses maîtres, écrire à ses geôliers. Devenir un fantôme. Un fantôme qui aurait compris ce qu</w:t>
      </w:r>
      <w:r>
        <w:rPr>
          <w:rFonts w:cs="Times New Roman"/>
          <w:lang w:val="fr-FR"/>
        </w:rPr>
        <w:t>’</w:t>
      </w:r>
      <w:r w:rsidRPr="00335EAD">
        <w:rPr>
          <w:rFonts w:cs="Times New Roman"/>
          <w:lang w:val="fr-FR"/>
        </w:rPr>
        <w:t xml:space="preserve">il y a à faire. </w:t>
      </w:r>
      <w:r w:rsidRPr="00335EAD">
        <w:rPr>
          <w:rFonts w:cs="Times New Roman"/>
        </w:rPr>
        <w:t>Un soldatmort revenu de la mort! (77)</w:t>
      </w:r>
    </w:p>
    <w:p w14:paraId="6DEFB67A" w14:textId="77777777" w:rsidR="00A6058D" w:rsidRPr="001E3CF2" w:rsidRDefault="00A6058D" w:rsidP="00A6058D">
      <w:pPr>
        <w:spacing w:after="0" w:line="480" w:lineRule="auto"/>
        <w:rPr>
          <w:rFonts w:cs="Times New Roman"/>
        </w:rPr>
      </w:pPr>
      <w:r>
        <w:rPr>
          <w:rFonts w:cs="Times New Roman"/>
        </w:rPr>
        <w:t xml:space="preserve">Her confession that she could easily falsify an account of her father’s life potentially destabilizes her narrative; we must trust that the narrator gives us an accurate account, even though she makes clear that it is in her power to do otherwise. Indeed, as mentioned previously, the exact contours of the separation between the autobiographical and fictional elements in the text are not easy to ascertain. </w:t>
      </w:r>
      <w:r w:rsidRPr="00335EAD">
        <w:rPr>
          <w:rFonts w:cs="Times New Roman"/>
        </w:rPr>
        <w:t xml:space="preserve">Overall, </w:t>
      </w:r>
      <w:r>
        <w:rPr>
          <w:rFonts w:cs="Times New Roman"/>
        </w:rPr>
        <w:t xml:space="preserve">whatever the degree to which the narrator intervenes in the account, </w:t>
      </w:r>
      <w:r w:rsidRPr="00335EAD">
        <w:rPr>
          <w:rFonts w:cs="Times New Roman"/>
        </w:rPr>
        <w:t xml:space="preserve">the book does serve to give her father, the </w:t>
      </w:r>
      <w:r w:rsidRPr="00335EAD">
        <w:rPr>
          <w:rFonts w:cs="Times New Roman"/>
          <w:i/>
        </w:rPr>
        <w:t>harki</w:t>
      </w:r>
      <w:r w:rsidRPr="00335EAD">
        <w:rPr>
          <w:rFonts w:cs="Times New Roman"/>
        </w:rPr>
        <w:t xml:space="preserve">, the </w:t>
      </w:r>
      <w:r>
        <w:rPr>
          <w:rFonts w:cs="Times New Roman"/>
        </w:rPr>
        <w:t>“</w:t>
      </w:r>
      <w:r w:rsidRPr="00335EAD">
        <w:rPr>
          <w:rFonts w:cs="Times New Roman"/>
        </w:rPr>
        <w:t>soldatmort</w:t>
      </w:r>
      <w:r>
        <w:rPr>
          <w:rFonts w:cs="Times New Roman"/>
        </w:rPr>
        <w:t>” finally</w:t>
      </w:r>
      <w:r w:rsidRPr="00335EAD">
        <w:rPr>
          <w:rFonts w:cs="Times New Roman"/>
        </w:rPr>
        <w:t xml:space="preserve"> a voice, and certainly not one that exculpates him from his crimes. And yet this distance that </w:t>
      </w:r>
      <w:r>
        <w:rPr>
          <w:rFonts w:cs="Times New Roman"/>
        </w:rPr>
        <w:t>the narrator</w:t>
      </w:r>
      <w:r w:rsidRPr="00335EAD">
        <w:rPr>
          <w:rFonts w:cs="Times New Roman"/>
        </w:rPr>
        <w:t xml:space="preserve"> feels from her father</w:t>
      </w:r>
      <w:r>
        <w:rPr>
          <w:rFonts w:cs="Times New Roman"/>
        </w:rPr>
        <w:t xml:space="preserve"> and </w:t>
      </w:r>
      <w:r w:rsidRPr="00335EAD">
        <w:rPr>
          <w:rFonts w:cs="Times New Roman"/>
        </w:rPr>
        <w:t>her desire to be rid of hi</w:t>
      </w:r>
      <w:r>
        <w:rPr>
          <w:rFonts w:cs="Times New Roman"/>
        </w:rPr>
        <w:t>s memory</w:t>
      </w:r>
      <w:r w:rsidRPr="00335EAD">
        <w:rPr>
          <w:rFonts w:cs="Times New Roman"/>
        </w:rPr>
        <w:t xml:space="preserve"> diminishes by the final</w:t>
      </w:r>
      <w:r>
        <w:rPr>
          <w:rFonts w:cs="Times New Roman"/>
        </w:rPr>
        <w:t xml:space="preserve"> “act”</w:t>
      </w:r>
      <w:r w:rsidRPr="001E3CF2">
        <w:rPr>
          <w:rFonts w:cs="Times New Roman"/>
        </w:rPr>
        <w:t xml:space="preserve"> in which she imagines a posthumous conversation with him</w:t>
      </w:r>
      <w:r>
        <w:rPr>
          <w:rFonts w:cs="Times New Roman"/>
        </w:rPr>
        <w:t>. The following exchange between them shows a new attempt at understanding one another:</w:t>
      </w:r>
    </w:p>
    <w:p w14:paraId="203847F4" w14:textId="77777777" w:rsidR="00A6058D" w:rsidRPr="001E3CF2" w:rsidRDefault="00A6058D" w:rsidP="00A6058D">
      <w:pPr>
        <w:spacing w:after="0" w:line="480" w:lineRule="auto"/>
        <w:rPr>
          <w:rFonts w:cs="Times New Roman"/>
          <w:lang w:val="fr-FR"/>
        </w:rPr>
      </w:pPr>
      <w:r w:rsidRPr="001E3CF2">
        <w:rPr>
          <w:rFonts w:cs="Times New Roman"/>
        </w:rPr>
        <w:tab/>
      </w:r>
      <w:r w:rsidRPr="001E3CF2">
        <w:rPr>
          <w:rFonts w:cs="Times New Roman"/>
          <w:lang w:val="fr-FR"/>
        </w:rPr>
        <w:t>– Tu ne m</w:t>
      </w:r>
      <w:r>
        <w:rPr>
          <w:rFonts w:cs="Times New Roman"/>
          <w:lang w:val="fr-FR"/>
        </w:rPr>
        <w:t>’</w:t>
      </w:r>
      <w:r w:rsidRPr="001E3CF2">
        <w:rPr>
          <w:rFonts w:cs="Times New Roman"/>
          <w:lang w:val="fr-FR"/>
        </w:rPr>
        <w:t>as pas parlé.</w:t>
      </w:r>
    </w:p>
    <w:p w14:paraId="2A2D2931" w14:textId="77777777" w:rsidR="00A6058D" w:rsidRPr="001E3CF2" w:rsidRDefault="00A6058D" w:rsidP="00A6058D">
      <w:pPr>
        <w:spacing w:after="0" w:line="480" w:lineRule="auto"/>
        <w:rPr>
          <w:rFonts w:cs="Times New Roman"/>
          <w:lang w:val="fr-FR"/>
        </w:rPr>
      </w:pPr>
      <w:r w:rsidRPr="001E3CF2">
        <w:rPr>
          <w:rFonts w:cs="Times New Roman"/>
          <w:lang w:val="fr-FR"/>
        </w:rPr>
        <w:tab/>
        <w:t>– Je ne voulais pas t</w:t>
      </w:r>
      <w:r>
        <w:rPr>
          <w:rFonts w:cs="Times New Roman"/>
          <w:lang w:val="fr-FR"/>
        </w:rPr>
        <w:t>’</w:t>
      </w:r>
      <w:r w:rsidRPr="001E3CF2">
        <w:rPr>
          <w:rFonts w:cs="Times New Roman"/>
          <w:lang w:val="fr-FR"/>
        </w:rPr>
        <w:t xml:space="preserve">entendre. </w:t>
      </w:r>
    </w:p>
    <w:p w14:paraId="21921691" w14:textId="77777777" w:rsidR="00A6058D" w:rsidRPr="001E3CF2" w:rsidRDefault="00A6058D" w:rsidP="00A6058D">
      <w:pPr>
        <w:spacing w:after="0" w:line="480" w:lineRule="auto"/>
        <w:rPr>
          <w:rFonts w:cs="Times New Roman"/>
          <w:lang w:val="fr-FR"/>
        </w:rPr>
      </w:pPr>
      <w:r w:rsidRPr="001E3CF2">
        <w:rPr>
          <w:rFonts w:cs="Times New Roman"/>
          <w:lang w:val="fr-FR"/>
        </w:rPr>
        <w:tab/>
        <w:t>– Je t</w:t>
      </w:r>
      <w:r>
        <w:rPr>
          <w:rFonts w:cs="Times New Roman"/>
          <w:lang w:val="fr-FR"/>
        </w:rPr>
        <w:t>’</w:t>
      </w:r>
      <w:r w:rsidRPr="001E3CF2">
        <w:rPr>
          <w:rFonts w:cs="Times New Roman"/>
          <w:lang w:val="fr-FR"/>
        </w:rPr>
        <w:t xml:space="preserve">ai quittée avec tristesse. </w:t>
      </w:r>
    </w:p>
    <w:p w14:paraId="7C788360" w14:textId="77777777" w:rsidR="00A6058D" w:rsidRPr="00C042B6" w:rsidRDefault="00A6058D" w:rsidP="00A6058D">
      <w:pPr>
        <w:spacing w:after="0" w:line="480" w:lineRule="auto"/>
        <w:rPr>
          <w:rFonts w:cs="Times New Roman"/>
          <w:lang w:val="fr-FR"/>
        </w:rPr>
      </w:pPr>
      <w:r w:rsidRPr="001E3CF2">
        <w:rPr>
          <w:rFonts w:cs="Times New Roman"/>
          <w:lang w:val="fr-FR"/>
        </w:rPr>
        <w:tab/>
      </w:r>
      <w:r w:rsidRPr="00C042B6">
        <w:rPr>
          <w:rFonts w:cs="Times New Roman"/>
          <w:lang w:val="fr-FR"/>
        </w:rPr>
        <w:t>– Je ne l</w:t>
      </w:r>
      <w:r>
        <w:rPr>
          <w:rFonts w:cs="Times New Roman"/>
          <w:lang w:val="fr-FR"/>
        </w:rPr>
        <w:t>’</w:t>
      </w:r>
      <w:r w:rsidRPr="00C042B6">
        <w:rPr>
          <w:rFonts w:cs="Times New Roman"/>
          <w:lang w:val="fr-FR"/>
        </w:rPr>
        <w:t xml:space="preserve">ai pas su. </w:t>
      </w:r>
    </w:p>
    <w:p w14:paraId="3654FDC0" w14:textId="77777777" w:rsidR="00A6058D" w:rsidRPr="00C042B6" w:rsidRDefault="00A6058D" w:rsidP="00A6058D">
      <w:pPr>
        <w:spacing w:after="0" w:line="480" w:lineRule="auto"/>
        <w:rPr>
          <w:rFonts w:cs="Times New Roman"/>
        </w:rPr>
      </w:pPr>
      <w:r w:rsidRPr="00C042B6">
        <w:rPr>
          <w:rFonts w:cs="Times New Roman"/>
          <w:lang w:val="fr-FR"/>
        </w:rPr>
        <w:tab/>
      </w:r>
      <w:r w:rsidRPr="00C042B6">
        <w:rPr>
          <w:rFonts w:cs="Times New Roman"/>
        </w:rPr>
        <w:t>– Tu es ma fille. (175)</w:t>
      </w:r>
    </w:p>
    <w:p w14:paraId="75977C99" w14:textId="77777777" w:rsidR="00A6058D" w:rsidRPr="00335EAD" w:rsidRDefault="00A6058D" w:rsidP="00A6058D">
      <w:pPr>
        <w:spacing w:after="0" w:line="480" w:lineRule="auto"/>
        <w:rPr>
          <w:rFonts w:cs="Times New Roman"/>
          <w:b/>
          <w:szCs w:val="24"/>
        </w:rPr>
      </w:pPr>
      <w:r>
        <w:rPr>
          <w:rFonts w:cs="Times New Roman"/>
        </w:rPr>
        <w:t>When, in the passage cited above, s</w:t>
      </w:r>
      <w:r w:rsidRPr="00C042B6">
        <w:rPr>
          <w:rFonts w:cs="Times New Roman"/>
        </w:rPr>
        <w:t>he admits that she had not spoken with him during his life</w:t>
      </w:r>
      <w:r>
        <w:rPr>
          <w:rFonts w:cs="Times New Roman"/>
        </w:rPr>
        <w:t>time</w:t>
      </w:r>
      <w:r w:rsidRPr="00C042B6">
        <w:rPr>
          <w:rFonts w:cs="Times New Roman"/>
        </w:rPr>
        <w:t xml:space="preserve"> because she had not wanted to hear the answers to her questions</w:t>
      </w:r>
      <w:r>
        <w:rPr>
          <w:rFonts w:cs="Times New Roman"/>
        </w:rPr>
        <w:t xml:space="preserve">, she asserts an indirect complicity in his former wordlessness </w:t>
      </w:r>
      <w:r w:rsidRPr="00C042B6">
        <w:rPr>
          <w:rFonts w:cs="Times New Roman"/>
        </w:rPr>
        <w:t xml:space="preserve">(175). </w:t>
      </w:r>
      <w:bookmarkStart w:id="163" w:name="_Hlk510598411"/>
      <w:r w:rsidRPr="00C042B6">
        <w:rPr>
          <w:rFonts w:cs="Times New Roman"/>
        </w:rPr>
        <w:t>Although</w:t>
      </w:r>
      <w:r w:rsidRPr="00335EAD">
        <w:rPr>
          <w:rFonts w:cs="Times New Roman"/>
        </w:rPr>
        <w:t xml:space="preserve"> she has the opportunity </w:t>
      </w:r>
      <w:r>
        <w:rPr>
          <w:rFonts w:cs="Times New Roman"/>
        </w:rPr>
        <w:t>at this point—as does the writer who determines the words on the page—</w:t>
      </w:r>
      <w:r w:rsidRPr="00335EAD">
        <w:rPr>
          <w:rFonts w:cs="Times New Roman"/>
        </w:rPr>
        <w:t xml:space="preserve">to </w:t>
      </w:r>
      <w:r>
        <w:rPr>
          <w:rFonts w:cs="Times New Roman"/>
        </w:rPr>
        <w:t xml:space="preserve">have Moze </w:t>
      </w:r>
      <w:r w:rsidRPr="00335EAD">
        <w:rPr>
          <w:rFonts w:cs="Times New Roman"/>
        </w:rPr>
        <w:t xml:space="preserve">confess, </w:t>
      </w:r>
      <w:r>
        <w:rPr>
          <w:rFonts w:cs="Times New Roman"/>
        </w:rPr>
        <w:t xml:space="preserve">in fact, </w:t>
      </w:r>
      <w:r w:rsidRPr="00335EAD">
        <w:rPr>
          <w:rFonts w:cs="Times New Roman"/>
        </w:rPr>
        <w:t>this ghost of her father still refuses to speak of his shame</w:t>
      </w:r>
      <w:r>
        <w:rPr>
          <w:rFonts w:cs="Times New Roman"/>
        </w:rPr>
        <w:t>; he states</w:t>
      </w:r>
      <w:r w:rsidRPr="00335EAD">
        <w:rPr>
          <w:rFonts w:cs="Times New Roman"/>
        </w:rPr>
        <w:t xml:space="preserve">: </w:t>
      </w:r>
      <w:r>
        <w:rPr>
          <w:rFonts w:cs="Times New Roman"/>
        </w:rPr>
        <w:t>“</w:t>
      </w:r>
      <w:r w:rsidRPr="00335EAD">
        <w:rPr>
          <w:rFonts w:cs="Times New Roman"/>
        </w:rPr>
        <w:t>J</w:t>
      </w:r>
      <w:r>
        <w:rPr>
          <w:rFonts w:cs="Times New Roman"/>
        </w:rPr>
        <w:t>’</w:t>
      </w:r>
      <w:r w:rsidRPr="00335EAD">
        <w:rPr>
          <w:rFonts w:cs="Times New Roman"/>
        </w:rPr>
        <w:t xml:space="preserve">ai honte de cette honte que je ne vous ai jamais dite …. </w:t>
      </w:r>
      <w:r w:rsidRPr="003E22E7">
        <w:rPr>
          <w:rFonts w:cs="Times New Roman"/>
          <w:lang w:val="fr-FR"/>
        </w:rPr>
        <w:t xml:space="preserve">J’ai étouffé mes mots” (179). She replies: “Tu en es mort” (179). </w:t>
      </w:r>
      <w:r>
        <w:rPr>
          <w:rFonts w:cs="Times New Roman"/>
        </w:rPr>
        <w:t xml:space="preserve">Rahmani has a unique opportunity to have the character based on her father to confess, but instead she leaves him entrapped in his state of shame and denial, which she represents as having destroyed him from within; indeed, it is true that while Moze faced difficult circumstances due to colonial policies, in the end, the narrator sees him as responsible for his own choices. In a sense, then, she refuses an act of mercy that would liberate him from his shame, while at the same time liberating herself from that same indignity. Her refusal could be read as either the maintenance of a chilly, proud distance from her father, or as a form of humility that leaves her unwilling to force him to change. </w:t>
      </w:r>
    </w:p>
    <w:bookmarkEnd w:id="163"/>
    <w:p w14:paraId="4F93EF38" w14:textId="77777777" w:rsidR="00A6058D" w:rsidRPr="00335EAD" w:rsidRDefault="00A6058D" w:rsidP="00A6058D">
      <w:pPr>
        <w:spacing w:after="0" w:line="480" w:lineRule="auto"/>
        <w:rPr>
          <w:rFonts w:cs="Times New Roman"/>
          <w:szCs w:val="24"/>
        </w:rPr>
      </w:pPr>
    </w:p>
    <w:p w14:paraId="794D1813" w14:textId="77777777" w:rsidR="00A6058D" w:rsidRPr="009068C6" w:rsidRDefault="00A6058D" w:rsidP="0050075E">
      <w:pPr>
        <w:pStyle w:val="Heading2"/>
        <w:rPr>
          <w:szCs w:val="24"/>
          <w:highlight w:val="yellow"/>
        </w:rPr>
      </w:pPr>
      <w:bookmarkStart w:id="164" w:name="_Toc507764017"/>
      <w:bookmarkStart w:id="165" w:name="_Toc510562038"/>
      <w:bookmarkStart w:id="166" w:name="_Toc513556674"/>
      <w:bookmarkStart w:id="167" w:name="_Toc509062910"/>
      <w:r w:rsidRPr="009068C6">
        <w:rPr>
          <w:szCs w:val="24"/>
        </w:rPr>
        <w:t xml:space="preserve">3. </w:t>
      </w:r>
      <w:bookmarkEnd w:id="164"/>
      <w:r>
        <w:t>Mapping Memories: Monuments, Tombs, and Texts</w:t>
      </w:r>
      <w:bookmarkEnd w:id="165"/>
      <w:bookmarkEnd w:id="166"/>
      <w:r w:rsidRPr="009068C6">
        <w:t xml:space="preserve"> </w:t>
      </w:r>
    </w:p>
    <w:p w14:paraId="1DA17DDA" w14:textId="77777777" w:rsidR="00A6058D" w:rsidRPr="009068C6" w:rsidRDefault="00A6058D" w:rsidP="00A6058D">
      <w:pPr>
        <w:pStyle w:val="Heading3"/>
        <w:rPr>
          <w:rFonts w:cs="Times New Roman"/>
        </w:rPr>
      </w:pPr>
      <w:bookmarkStart w:id="168" w:name="_Toc507764018"/>
      <w:bookmarkStart w:id="169" w:name="_Toc510562039"/>
      <w:bookmarkStart w:id="170" w:name="_Toc513556675"/>
      <w:bookmarkStart w:id="171" w:name="_Toc507764019"/>
      <w:r w:rsidRPr="009068C6">
        <w:rPr>
          <w:rFonts w:cs="Times New Roman"/>
        </w:rPr>
        <w:t xml:space="preserve">3.1 </w:t>
      </w:r>
      <w:bookmarkEnd w:id="168"/>
      <w:r w:rsidRPr="009068C6">
        <w:rPr>
          <w:rFonts w:cs="Times New Roman"/>
        </w:rPr>
        <w:t xml:space="preserve">November 11 and the </w:t>
      </w:r>
      <w:r w:rsidRPr="009068C6">
        <w:rPr>
          <w:rFonts w:cs="Times New Roman"/>
          <w:i/>
        </w:rPr>
        <w:t>Monument aux morts</w:t>
      </w:r>
      <w:bookmarkEnd w:id="169"/>
      <w:bookmarkEnd w:id="170"/>
    </w:p>
    <w:p w14:paraId="5765CBDE" w14:textId="77777777" w:rsidR="00A6058D" w:rsidRPr="009068C6" w:rsidRDefault="00A6058D" w:rsidP="00A6058D">
      <w:pPr>
        <w:spacing w:after="0" w:line="480" w:lineRule="auto"/>
        <w:ind w:firstLine="720"/>
        <w:rPr>
          <w:rFonts w:cs="Times New Roman"/>
          <w:szCs w:val="24"/>
        </w:rPr>
      </w:pPr>
      <w:r>
        <w:rPr>
          <w:rFonts w:cs="Times New Roman"/>
          <w:szCs w:val="24"/>
        </w:rPr>
        <w:t xml:space="preserve">As I have argued, </w:t>
      </w:r>
      <w:r w:rsidRPr="009068C6">
        <w:rPr>
          <w:rFonts w:cs="Times New Roman"/>
          <w:i/>
          <w:szCs w:val="24"/>
        </w:rPr>
        <w:t xml:space="preserve">Moze </w:t>
      </w:r>
      <w:r w:rsidRPr="009068C6">
        <w:rPr>
          <w:rFonts w:cs="Times New Roman"/>
          <w:szCs w:val="24"/>
        </w:rPr>
        <w:t>derives from Rahmani</w:t>
      </w:r>
      <w:r>
        <w:rPr>
          <w:rFonts w:cs="Times New Roman"/>
          <w:szCs w:val="24"/>
        </w:rPr>
        <w:t>’</w:t>
      </w:r>
      <w:r w:rsidRPr="009068C6">
        <w:rPr>
          <w:rFonts w:cs="Times New Roman"/>
          <w:szCs w:val="24"/>
        </w:rPr>
        <w:t xml:space="preserve">s own family history, </w:t>
      </w:r>
      <w:r>
        <w:rPr>
          <w:rFonts w:cs="Times New Roman"/>
          <w:szCs w:val="24"/>
        </w:rPr>
        <w:t xml:space="preserve">and </w:t>
      </w:r>
      <w:r w:rsidRPr="009068C6">
        <w:rPr>
          <w:rFonts w:cs="Times New Roman"/>
          <w:szCs w:val="24"/>
        </w:rPr>
        <w:t xml:space="preserve">it </w:t>
      </w:r>
      <w:r>
        <w:rPr>
          <w:rFonts w:cs="Times New Roman"/>
          <w:szCs w:val="24"/>
        </w:rPr>
        <w:t>also, significantly, f</w:t>
      </w:r>
      <w:r w:rsidRPr="009068C6">
        <w:rPr>
          <w:rFonts w:cs="Times New Roman"/>
          <w:szCs w:val="24"/>
        </w:rPr>
        <w:t xml:space="preserve">its within a broader tradition of memorialization. In </w:t>
      </w:r>
      <w:r w:rsidRPr="009068C6">
        <w:rPr>
          <w:rFonts w:cs="Times New Roman"/>
          <w:i/>
          <w:szCs w:val="24"/>
        </w:rPr>
        <w:t>Remembering War: The Great War between Memory and History in the Twentieth Century</w:t>
      </w:r>
      <w:r w:rsidRPr="009068C6">
        <w:rPr>
          <w:rFonts w:cs="Times New Roman"/>
          <w:szCs w:val="24"/>
        </w:rPr>
        <w:t xml:space="preserve"> (2006), historian Jay Winter observes: </w:t>
      </w:r>
    </w:p>
    <w:p w14:paraId="774ADBE9" w14:textId="77777777" w:rsidR="00A6058D" w:rsidRPr="009068C6" w:rsidRDefault="00A6058D" w:rsidP="00A6058D">
      <w:pPr>
        <w:spacing w:after="0" w:line="480" w:lineRule="auto"/>
        <w:ind w:left="720"/>
        <w:rPr>
          <w:rFonts w:cs="Times New Roman"/>
          <w:szCs w:val="24"/>
        </w:rPr>
      </w:pPr>
      <w:r w:rsidRPr="009068C6">
        <w:rPr>
          <w:rFonts w:cs="Times New Roman"/>
          <w:szCs w:val="24"/>
        </w:rPr>
        <w:t>That act [of facing what happened to victims] starts alone in our individual reflections on an injured or absent person, but acknowledgement . . . never ends alone. It is a public act, a kind of remembrance expressed by groups of people prepared to face their shared past together. When they come together, remembrance becomes performative. It is materialized in the gestures and statements of the actors, those whose actions constitute remembrance. . . . (428)</w:t>
      </w:r>
    </w:p>
    <w:p w14:paraId="0DE378CD" w14:textId="77777777" w:rsidR="00A6058D" w:rsidRPr="009068C6" w:rsidRDefault="00A6058D" w:rsidP="00A6058D">
      <w:pPr>
        <w:spacing w:after="0" w:line="480" w:lineRule="auto"/>
        <w:rPr>
          <w:rFonts w:cs="Times New Roman"/>
          <w:szCs w:val="24"/>
        </w:rPr>
      </w:pPr>
      <w:r w:rsidRPr="009068C6">
        <w:rPr>
          <w:rFonts w:cs="Times New Roman"/>
          <w:szCs w:val="24"/>
        </w:rPr>
        <w:t>Winter</w:t>
      </w:r>
      <w:r>
        <w:rPr>
          <w:rFonts w:cs="Times New Roman"/>
          <w:szCs w:val="24"/>
        </w:rPr>
        <w:t>’</w:t>
      </w:r>
      <w:r w:rsidRPr="009068C6">
        <w:rPr>
          <w:rFonts w:cs="Times New Roman"/>
          <w:szCs w:val="24"/>
        </w:rPr>
        <w:t>s description refers particularly to physical monuments and the public gestures that accompany memorial ceremonies,</w:t>
      </w:r>
      <w:r>
        <w:rPr>
          <w:rFonts w:cs="Times New Roman"/>
          <w:szCs w:val="24"/>
        </w:rPr>
        <w:t xml:space="preserve"> and texts such as</w:t>
      </w:r>
      <w:r w:rsidRPr="009068C6">
        <w:rPr>
          <w:rFonts w:cs="Times New Roman"/>
          <w:szCs w:val="24"/>
        </w:rPr>
        <w:t xml:space="preserve"> </w:t>
      </w:r>
      <w:r w:rsidRPr="009068C6">
        <w:rPr>
          <w:rFonts w:cs="Times New Roman"/>
          <w:i/>
          <w:szCs w:val="24"/>
        </w:rPr>
        <w:t xml:space="preserve">Moze </w:t>
      </w:r>
      <w:r w:rsidRPr="009068C6">
        <w:rPr>
          <w:rFonts w:cs="Times New Roman"/>
          <w:szCs w:val="24"/>
        </w:rPr>
        <w:t xml:space="preserve">follow a similar logic of </w:t>
      </w:r>
      <w:r>
        <w:rPr>
          <w:rFonts w:cs="Times New Roman"/>
          <w:szCs w:val="24"/>
        </w:rPr>
        <w:t xml:space="preserve">collective </w:t>
      </w:r>
      <w:r w:rsidRPr="009068C6">
        <w:rPr>
          <w:rFonts w:cs="Times New Roman"/>
          <w:szCs w:val="24"/>
        </w:rPr>
        <w:t>remembering</w:t>
      </w:r>
      <w:r>
        <w:rPr>
          <w:rFonts w:cs="Times New Roman"/>
          <w:szCs w:val="24"/>
        </w:rPr>
        <w:t>; for instance, t</w:t>
      </w:r>
      <w:r w:rsidRPr="009068C6">
        <w:rPr>
          <w:rFonts w:cs="Times New Roman"/>
          <w:szCs w:val="24"/>
        </w:rPr>
        <w:t>he theatrical structure and settings of the text underscore the performative dimension of commemoration (a</w:t>
      </w:r>
      <w:r>
        <w:rPr>
          <w:rFonts w:cs="Times New Roman"/>
          <w:szCs w:val="24"/>
        </w:rPr>
        <w:t>s well as</w:t>
      </w:r>
      <w:r w:rsidRPr="009068C6">
        <w:rPr>
          <w:rFonts w:cs="Times New Roman"/>
          <w:szCs w:val="24"/>
        </w:rPr>
        <w:t xml:space="preserve"> </w:t>
      </w:r>
      <w:r w:rsidRPr="009068C6">
        <w:rPr>
          <w:rFonts w:cs="Times New Roman"/>
          <w:i/>
          <w:szCs w:val="24"/>
        </w:rPr>
        <w:t>réclamation</w:t>
      </w:r>
      <w:r w:rsidRPr="009068C6">
        <w:rPr>
          <w:rFonts w:cs="Times New Roman"/>
          <w:szCs w:val="24"/>
        </w:rPr>
        <w:t xml:space="preserve">). Monumental imagery also recurs throughout </w:t>
      </w:r>
      <w:r w:rsidRPr="009068C6">
        <w:rPr>
          <w:rFonts w:cs="Times New Roman"/>
          <w:i/>
          <w:szCs w:val="24"/>
        </w:rPr>
        <w:t>Moze</w:t>
      </w:r>
      <w:r w:rsidRPr="009068C6">
        <w:rPr>
          <w:rFonts w:cs="Times New Roman"/>
          <w:szCs w:val="24"/>
        </w:rPr>
        <w:t xml:space="preserve">, with the most prominent example being the </w:t>
      </w:r>
      <w:r w:rsidRPr="009068C6">
        <w:rPr>
          <w:rFonts w:cs="Times New Roman"/>
          <w:i/>
          <w:szCs w:val="24"/>
        </w:rPr>
        <w:t>monument aux morts</w:t>
      </w:r>
      <w:r w:rsidRPr="009068C6">
        <w:rPr>
          <w:rFonts w:cs="Times New Roman"/>
        </w:rPr>
        <w:t xml:space="preserve"> that Moze visits before his suicide.</w:t>
      </w:r>
      <w:r w:rsidRPr="009068C6">
        <w:rPr>
          <w:rFonts w:cs="Times New Roman"/>
          <w:szCs w:val="24"/>
        </w:rPr>
        <w:t xml:space="preserve"> The narrator recounts the details</w:t>
      </w:r>
      <w:r>
        <w:rPr>
          <w:rFonts w:cs="Times New Roman"/>
          <w:szCs w:val="24"/>
        </w:rPr>
        <w:t xml:space="preserve"> of that moment</w:t>
      </w:r>
      <w:r w:rsidRPr="009068C6">
        <w:rPr>
          <w:rFonts w:cs="Times New Roman"/>
          <w:szCs w:val="24"/>
        </w:rPr>
        <w:t xml:space="preserve"> on three separate occasions: in the preface (20), in conversation with the </w:t>
      </w:r>
      <w:r w:rsidRPr="009068C6">
        <w:rPr>
          <w:rFonts w:cs="Times New Roman"/>
          <w:i/>
          <w:szCs w:val="24"/>
        </w:rPr>
        <w:t>enquêteur</w:t>
      </w:r>
      <w:r w:rsidRPr="009068C6">
        <w:rPr>
          <w:rFonts w:cs="Times New Roman"/>
          <w:szCs w:val="24"/>
        </w:rPr>
        <w:t xml:space="preserve"> in </w:t>
      </w:r>
      <w:r>
        <w:rPr>
          <w:rFonts w:cs="Times New Roman"/>
          <w:szCs w:val="24"/>
        </w:rPr>
        <w:t>“Act”</w:t>
      </w:r>
      <w:r w:rsidRPr="009068C6">
        <w:rPr>
          <w:rFonts w:cs="Times New Roman"/>
          <w:szCs w:val="24"/>
        </w:rPr>
        <w:t xml:space="preserve"> I (29-30), and again before the </w:t>
      </w:r>
      <w:r w:rsidRPr="009068C6">
        <w:rPr>
          <w:rFonts w:cs="Times New Roman"/>
          <w:i/>
          <w:szCs w:val="24"/>
        </w:rPr>
        <w:t xml:space="preserve">Commission nationale de réparation </w:t>
      </w:r>
      <w:r w:rsidRPr="009068C6">
        <w:rPr>
          <w:rFonts w:cs="Times New Roman"/>
          <w:szCs w:val="24"/>
        </w:rPr>
        <w:t xml:space="preserve">in </w:t>
      </w:r>
      <w:r>
        <w:rPr>
          <w:rFonts w:cs="Times New Roman"/>
          <w:szCs w:val="24"/>
        </w:rPr>
        <w:t>“Act”</w:t>
      </w:r>
      <w:r w:rsidRPr="009068C6">
        <w:rPr>
          <w:rFonts w:cs="Times New Roman"/>
          <w:szCs w:val="24"/>
        </w:rPr>
        <w:t xml:space="preserve"> III (128-29). </w:t>
      </w:r>
    </w:p>
    <w:p w14:paraId="6A9E0D63" w14:textId="77777777" w:rsidR="00A6058D" w:rsidRPr="009068C6" w:rsidRDefault="00A6058D" w:rsidP="00A6058D">
      <w:pPr>
        <w:spacing w:after="0" w:line="480" w:lineRule="auto"/>
        <w:ind w:firstLine="720"/>
        <w:rPr>
          <w:rFonts w:cs="Times New Roman"/>
        </w:rPr>
      </w:pPr>
      <w:r w:rsidRPr="009068C6">
        <w:rPr>
          <w:rFonts w:cs="Times New Roman"/>
          <w:szCs w:val="24"/>
        </w:rPr>
        <w:t>With each repeated description of the act, the narrator elaborates on her interpretation of Moze</w:t>
      </w:r>
      <w:r>
        <w:rPr>
          <w:rFonts w:cs="Times New Roman"/>
          <w:szCs w:val="24"/>
        </w:rPr>
        <w:t>’</w:t>
      </w:r>
      <w:r w:rsidRPr="009068C6">
        <w:rPr>
          <w:rFonts w:cs="Times New Roman"/>
          <w:szCs w:val="24"/>
        </w:rPr>
        <w:t xml:space="preserve">s gesture. The first description broaches the details in </w:t>
      </w:r>
      <w:r>
        <w:rPr>
          <w:rFonts w:cs="Times New Roman"/>
          <w:szCs w:val="24"/>
        </w:rPr>
        <w:t>a very</w:t>
      </w:r>
      <w:r w:rsidRPr="009068C6">
        <w:rPr>
          <w:rFonts w:cs="Times New Roman"/>
          <w:szCs w:val="24"/>
        </w:rPr>
        <w:t xml:space="preserve"> matter-of-fact manner, stating </w:t>
      </w:r>
      <w:r>
        <w:rPr>
          <w:rFonts w:cs="Times New Roman"/>
          <w:szCs w:val="24"/>
        </w:rPr>
        <w:t xml:space="preserve">merely </w:t>
      </w:r>
      <w:r w:rsidRPr="009068C6">
        <w:rPr>
          <w:rFonts w:cs="Times New Roman"/>
          <w:szCs w:val="24"/>
        </w:rPr>
        <w:t>the date, times, and locations</w:t>
      </w:r>
      <w:r>
        <w:rPr>
          <w:rFonts w:cs="Times New Roman"/>
          <w:szCs w:val="24"/>
        </w:rPr>
        <w:t xml:space="preserve"> of what happened</w:t>
      </w:r>
      <w:r w:rsidRPr="009068C6">
        <w:rPr>
          <w:rFonts w:cs="Times New Roman"/>
          <w:szCs w:val="24"/>
        </w:rPr>
        <w:t>.</w:t>
      </w:r>
      <w:r w:rsidRPr="009068C6">
        <w:rPr>
          <w:rStyle w:val="FootnoteReference"/>
          <w:rFonts w:cs="Times New Roman"/>
          <w:szCs w:val="24"/>
        </w:rPr>
        <w:footnoteReference w:id="89"/>
      </w:r>
      <w:r w:rsidRPr="009068C6">
        <w:rPr>
          <w:rFonts w:cs="Times New Roman"/>
          <w:szCs w:val="24"/>
        </w:rPr>
        <w:t xml:space="preserve"> </w:t>
      </w:r>
      <w:r w:rsidRPr="00F562C5">
        <w:rPr>
          <w:rFonts w:cs="Times New Roman"/>
          <w:szCs w:val="24"/>
        </w:rPr>
        <w:t xml:space="preserve">Later, the narrator feels compelled to recount Moze’s death to the </w:t>
      </w:r>
      <w:r w:rsidRPr="00F562C5">
        <w:rPr>
          <w:rFonts w:cs="Times New Roman"/>
          <w:i/>
          <w:szCs w:val="24"/>
        </w:rPr>
        <w:t>enquêteur</w:t>
      </w:r>
      <w:r w:rsidRPr="00F562C5">
        <w:rPr>
          <w:rFonts w:cs="Times New Roman"/>
          <w:szCs w:val="24"/>
        </w:rPr>
        <w:t xml:space="preserve">—someone who already knows the </w:t>
      </w:r>
      <w:r>
        <w:rPr>
          <w:rFonts w:cs="Times New Roman"/>
          <w:szCs w:val="24"/>
        </w:rPr>
        <w:t>particulars in</w:t>
      </w:r>
      <w:r w:rsidRPr="00F562C5">
        <w:rPr>
          <w:rFonts w:cs="Times New Roman"/>
          <w:szCs w:val="24"/>
        </w:rPr>
        <w:t xml:space="preserve"> great precision—because she becomes frustrated with his forensic analysis that fails to interpret accurately the </w:t>
      </w:r>
      <w:r>
        <w:rPr>
          <w:rFonts w:cs="Times New Roman"/>
          <w:szCs w:val="24"/>
        </w:rPr>
        <w:t xml:space="preserve">deeper </w:t>
      </w:r>
      <w:r w:rsidRPr="00F562C5">
        <w:rPr>
          <w:rFonts w:cs="Times New Roman"/>
          <w:szCs w:val="24"/>
        </w:rPr>
        <w:t xml:space="preserve">meaning of Moze’s actions. The </w:t>
      </w:r>
      <w:r w:rsidRPr="00F562C5">
        <w:rPr>
          <w:rFonts w:cs="Times New Roman"/>
          <w:i/>
          <w:szCs w:val="24"/>
        </w:rPr>
        <w:t>enquêteur</w:t>
      </w:r>
      <w:r w:rsidRPr="00F562C5">
        <w:rPr>
          <w:rFonts w:cs="Times New Roman"/>
        </w:rPr>
        <w:t xml:space="preserve">’s questions imply that he seeks to ascertain whether Moze’s death was truly a suicide. For example, he </w:t>
      </w:r>
      <w:r>
        <w:rPr>
          <w:rFonts w:cs="Times New Roman"/>
        </w:rPr>
        <w:t>expresses</w:t>
      </w:r>
      <w:r w:rsidRPr="00F562C5">
        <w:rPr>
          <w:rFonts w:cs="Times New Roman"/>
        </w:rPr>
        <w:t xml:space="preserve"> doubts based on the fact that Moze locked his car (“Ouverte, je crois au suicide mais il l’a fermée à clé” 29). </w:t>
      </w:r>
      <w:r w:rsidRPr="009068C6">
        <w:rPr>
          <w:rFonts w:cs="Times New Roman"/>
        </w:rPr>
        <w:t xml:space="preserve">The narrator, considering the locked doors irrelevant, instead redirects the </w:t>
      </w:r>
      <w:r w:rsidRPr="006F010E">
        <w:rPr>
          <w:rFonts w:cs="Times New Roman"/>
          <w:i/>
        </w:rPr>
        <w:t>enquêteur</w:t>
      </w:r>
      <w:r w:rsidRPr="009068C6">
        <w:rPr>
          <w:rFonts w:cs="Times New Roman"/>
        </w:rPr>
        <w:t xml:space="preserve"> to consider the care Moze took with the </w:t>
      </w:r>
      <w:r>
        <w:rPr>
          <w:rFonts w:cs="Times New Roman"/>
        </w:rPr>
        <w:t>specifics</w:t>
      </w:r>
      <w:r w:rsidRPr="009068C6">
        <w:rPr>
          <w:rFonts w:cs="Times New Roman"/>
        </w:rPr>
        <w:t xml:space="preserve"> pertaining to the event:</w:t>
      </w:r>
    </w:p>
    <w:p w14:paraId="4C7482A7" w14:textId="77777777" w:rsidR="00A6058D" w:rsidRDefault="00A6058D" w:rsidP="00A6058D">
      <w:pPr>
        <w:spacing w:after="0" w:line="480" w:lineRule="auto"/>
        <w:ind w:left="720"/>
        <w:rPr>
          <w:rFonts w:cs="Times New Roman"/>
          <w:szCs w:val="24"/>
          <w:lang w:val="fr-FR"/>
        </w:rPr>
      </w:pPr>
      <w:r w:rsidRPr="009068C6">
        <w:rPr>
          <w:rFonts w:cs="Times New Roman"/>
          <w:szCs w:val="24"/>
          <w:lang w:val="fr-FR"/>
        </w:rPr>
        <w:t>Devant le monument il a serré la main du maire et de ses conseillers. Ensuite il a salué les vieux soldats. Là il est mort. C</w:t>
      </w:r>
      <w:r>
        <w:rPr>
          <w:rFonts w:cs="Times New Roman"/>
          <w:szCs w:val="24"/>
          <w:lang w:val="fr-FR"/>
        </w:rPr>
        <w:t>’</w:t>
      </w:r>
      <w:r w:rsidRPr="009068C6">
        <w:rPr>
          <w:rFonts w:cs="Times New Roman"/>
          <w:szCs w:val="24"/>
          <w:lang w:val="fr-FR"/>
        </w:rPr>
        <w:t>est dans ce lieu, devant ce monument qu</w:t>
      </w:r>
      <w:r>
        <w:rPr>
          <w:rFonts w:cs="Times New Roman"/>
          <w:szCs w:val="24"/>
          <w:lang w:val="fr-FR"/>
        </w:rPr>
        <w:t>’</w:t>
      </w:r>
      <w:r w:rsidRPr="009068C6">
        <w:rPr>
          <w:rFonts w:cs="Times New Roman"/>
          <w:szCs w:val="24"/>
          <w:lang w:val="fr-FR"/>
        </w:rPr>
        <w:t>a eu lieu sa mort. Moze lui a dédié sa mort! Il a attendu ce jour de novembre pour partir. Il a repris sa voiture pour l</w:t>
      </w:r>
      <w:r>
        <w:rPr>
          <w:rFonts w:cs="Times New Roman"/>
          <w:szCs w:val="24"/>
          <w:lang w:val="fr-FR"/>
        </w:rPr>
        <w:t>’</w:t>
      </w:r>
      <w:r w:rsidRPr="009068C6">
        <w:rPr>
          <w:rFonts w:cs="Times New Roman"/>
          <w:szCs w:val="24"/>
          <w:lang w:val="fr-FR"/>
        </w:rPr>
        <w:t>étang communal. Et puis, il y a eu ces quelques minutes, ces quelques minutes et sa vie s</w:t>
      </w:r>
      <w:r>
        <w:rPr>
          <w:rFonts w:cs="Times New Roman"/>
          <w:szCs w:val="24"/>
          <w:lang w:val="fr-FR"/>
        </w:rPr>
        <w:t>’</w:t>
      </w:r>
      <w:r w:rsidRPr="009068C6">
        <w:rPr>
          <w:rFonts w:cs="Times New Roman"/>
          <w:szCs w:val="24"/>
          <w:lang w:val="fr-FR"/>
        </w:rPr>
        <w:t xml:space="preserve">est arrêtée. </w:t>
      </w:r>
    </w:p>
    <w:p w14:paraId="2CC52BE4" w14:textId="77777777" w:rsidR="00A6058D" w:rsidRPr="009068C6" w:rsidRDefault="00A6058D" w:rsidP="00A6058D">
      <w:pPr>
        <w:spacing w:after="0" w:line="480" w:lineRule="auto"/>
        <w:ind w:left="720"/>
        <w:rPr>
          <w:rFonts w:cs="Times New Roman"/>
          <w:szCs w:val="24"/>
        </w:rPr>
      </w:pPr>
      <w:r w:rsidRPr="009068C6">
        <w:rPr>
          <w:rFonts w:cs="Times New Roman"/>
          <w:szCs w:val="24"/>
          <w:lang w:val="fr-FR"/>
        </w:rPr>
        <w:t>Il a mis son grand manteau d</w:t>
      </w:r>
      <w:r>
        <w:rPr>
          <w:rFonts w:cs="Times New Roman"/>
          <w:szCs w:val="24"/>
          <w:lang w:val="fr-FR"/>
        </w:rPr>
        <w:t>’</w:t>
      </w:r>
      <w:r w:rsidRPr="009068C6">
        <w:rPr>
          <w:rFonts w:cs="Times New Roman"/>
          <w:szCs w:val="24"/>
          <w:lang w:val="fr-FR"/>
        </w:rPr>
        <w:t xml:space="preserve">hiver et son chapeau. Il est sorti de sa voiture, il est entré dans </w:t>
      </w:r>
      <w:r>
        <w:rPr>
          <w:rFonts w:cs="Times New Roman"/>
          <w:szCs w:val="24"/>
          <w:lang w:val="fr-FR"/>
        </w:rPr>
        <w:t>l’étang</w:t>
      </w:r>
      <w:r w:rsidRPr="009068C6">
        <w:rPr>
          <w:rFonts w:cs="Times New Roman"/>
          <w:szCs w:val="24"/>
          <w:lang w:val="fr-FR"/>
        </w:rPr>
        <w:t>, il a pénétré dans l</w:t>
      </w:r>
      <w:r>
        <w:rPr>
          <w:rFonts w:cs="Times New Roman"/>
          <w:szCs w:val="24"/>
          <w:lang w:val="fr-FR"/>
        </w:rPr>
        <w:t>’</w:t>
      </w:r>
      <w:r w:rsidRPr="009068C6">
        <w:rPr>
          <w:rFonts w:cs="Times New Roman"/>
          <w:szCs w:val="24"/>
          <w:lang w:val="fr-FR"/>
        </w:rPr>
        <w:t>eau, il a marché dans la vase, il s</w:t>
      </w:r>
      <w:r>
        <w:rPr>
          <w:rFonts w:cs="Times New Roman"/>
          <w:szCs w:val="24"/>
          <w:lang w:val="fr-FR"/>
        </w:rPr>
        <w:t>’</w:t>
      </w:r>
      <w:r w:rsidRPr="009068C6">
        <w:rPr>
          <w:rFonts w:cs="Times New Roman"/>
          <w:szCs w:val="24"/>
          <w:lang w:val="fr-FR"/>
        </w:rPr>
        <w:t xml:space="preserve">est enfoncé le corps dans cette boue. </w:t>
      </w:r>
      <w:r w:rsidRPr="009068C6">
        <w:rPr>
          <w:rFonts w:cs="Times New Roman"/>
          <w:szCs w:val="24"/>
        </w:rPr>
        <w:t>(29-30)</w:t>
      </w:r>
    </w:p>
    <w:p w14:paraId="2331A0E6" w14:textId="77777777" w:rsidR="00A6058D" w:rsidRPr="009068C6" w:rsidRDefault="00A6058D" w:rsidP="00A6058D">
      <w:pPr>
        <w:spacing w:after="0" w:line="480" w:lineRule="auto"/>
        <w:rPr>
          <w:rFonts w:cs="Times New Roman"/>
          <w:szCs w:val="24"/>
        </w:rPr>
      </w:pPr>
      <w:r w:rsidRPr="009068C6">
        <w:rPr>
          <w:rFonts w:cs="Times New Roman"/>
          <w:szCs w:val="24"/>
        </w:rPr>
        <w:t xml:space="preserve">The date of his death and the gesture of attending the ceremony leave the narrator without a doubt about his intentions, despite the fact that he neither discussed his plans </w:t>
      </w:r>
      <w:r>
        <w:rPr>
          <w:rFonts w:cs="Times New Roman"/>
          <w:szCs w:val="24"/>
        </w:rPr>
        <w:t xml:space="preserve">with anyone </w:t>
      </w:r>
      <w:r w:rsidRPr="009068C6">
        <w:rPr>
          <w:rFonts w:cs="Times New Roman"/>
          <w:szCs w:val="24"/>
        </w:rPr>
        <w:t xml:space="preserve">nor left a note. She describes a </w:t>
      </w:r>
      <w:r w:rsidRPr="009068C6">
        <w:rPr>
          <w:rFonts w:cs="Times New Roman"/>
          <w:i/>
          <w:szCs w:val="24"/>
        </w:rPr>
        <w:t xml:space="preserve">mise en scène </w:t>
      </w:r>
      <w:r w:rsidRPr="009068C6">
        <w:rPr>
          <w:rFonts w:cs="Times New Roman"/>
          <w:szCs w:val="24"/>
        </w:rPr>
        <w:t>with precisely choreographed movements and impeccable costuming. The date, November 11, compounds the significance of Moze</w:t>
      </w:r>
      <w:r>
        <w:rPr>
          <w:rFonts w:cs="Times New Roman"/>
          <w:szCs w:val="24"/>
        </w:rPr>
        <w:t>’</w:t>
      </w:r>
      <w:r w:rsidRPr="009068C6">
        <w:rPr>
          <w:rFonts w:cs="Times New Roman"/>
          <w:szCs w:val="24"/>
        </w:rPr>
        <w:t xml:space="preserve">s physical location since it marks the national holiday in honor of the armistice of 1918. Winter observes, </w:t>
      </w:r>
      <w:r>
        <w:rPr>
          <w:rFonts w:cs="Times New Roman"/>
          <w:szCs w:val="24"/>
        </w:rPr>
        <w:t>“</w:t>
      </w:r>
      <w:r w:rsidRPr="009068C6">
        <w:rPr>
          <w:rFonts w:cs="Times New Roman"/>
          <w:szCs w:val="24"/>
        </w:rPr>
        <w:t>In the twentieth century, warfare became everybody</w:t>
      </w:r>
      <w:r>
        <w:rPr>
          <w:rFonts w:cs="Times New Roman"/>
          <w:szCs w:val="24"/>
        </w:rPr>
        <w:t>’</w:t>
      </w:r>
      <w:r w:rsidRPr="009068C6">
        <w:rPr>
          <w:rFonts w:cs="Times New Roman"/>
          <w:szCs w:val="24"/>
        </w:rPr>
        <w:t>s business. Before 1900, commemorative statues mostly celebrated individual commanders; after 1900, and even more so after 1914, ordinary people became the focus of commemoration. That is why the preservation of names on war memorials is so important</w:t>
      </w:r>
      <w:r>
        <w:rPr>
          <w:rFonts w:cs="Times New Roman"/>
          <w:szCs w:val="24"/>
        </w:rPr>
        <w:t>”</w:t>
      </w:r>
      <w:r w:rsidRPr="009068C6">
        <w:rPr>
          <w:rFonts w:cs="Times New Roman"/>
          <w:szCs w:val="24"/>
        </w:rPr>
        <w:t xml:space="preserve"> (428). These World War I memorials—and the date of November 11—</w:t>
      </w:r>
      <w:r>
        <w:rPr>
          <w:rFonts w:cs="Times New Roman"/>
          <w:szCs w:val="24"/>
        </w:rPr>
        <w:t xml:space="preserve">also </w:t>
      </w:r>
      <w:r w:rsidRPr="009068C6">
        <w:rPr>
          <w:rFonts w:cs="Times New Roman"/>
          <w:szCs w:val="24"/>
        </w:rPr>
        <w:t>came to commemorate the dead of later wars</w:t>
      </w:r>
      <w:r>
        <w:rPr>
          <w:rFonts w:cs="Times New Roman"/>
          <w:szCs w:val="24"/>
        </w:rPr>
        <w:t xml:space="preserve">; </w:t>
      </w:r>
      <w:r w:rsidRPr="009068C6">
        <w:rPr>
          <w:rFonts w:cs="Times New Roman"/>
          <w:szCs w:val="24"/>
        </w:rPr>
        <w:t>when Moze returns to the source of contemporary memorialization to salute the dead, he underscores his absence from the</w:t>
      </w:r>
      <w:r>
        <w:rPr>
          <w:rFonts w:cs="Times New Roman"/>
          <w:szCs w:val="24"/>
        </w:rPr>
        <w:t xml:space="preserve"> </w:t>
      </w:r>
      <w:r w:rsidRPr="009068C6">
        <w:rPr>
          <w:rFonts w:cs="Times New Roman"/>
          <w:szCs w:val="24"/>
        </w:rPr>
        <w:t>sacralized ranks</w:t>
      </w:r>
      <w:r>
        <w:rPr>
          <w:rFonts w:cs="Times New Roman"/>
          <w:szCs w:val="24"/>
        </w:rPr>
        <w:t xml:space="preserve"> of those generations of </w:t>
      </w:r>
      <w:r>
        <w:rPr>
          <w:rFonts w:cs="Times New Roman"/>
          <w:i/>
          <w:szCs w:val="24"/>
        </w:rPr>
        <w:t>morts pour la France</w:t>
      </w:r>
      <w:r w:rsidRPr="009068C6">
        <w:rPr>
          <w:rFonts w:cs="Times New Roman"/>
          <w:szCs w:val="24"/>
        </w:rPr>
        <w:t xml:space="preserve">. While Moze joins them in death, he does not join them in memorial status. </w:t>
      </w:r>
      <w:r>
        <w:rPr>
          <w:rFonts w:cs="Times New Roman"/>
          <w:szCs w:val="24"/>
        </w:rPr>
        <w:t xml:space="preserve">His death can be traced to his wartime experiences, but the timing of his demise technically exempts him from counting as a casualty. Moreover, for Moze, “pour la France” could signify a less romanticized notion of “for France’s purposes” or “while doing France’s bidding” (regardless of desire or motivation), rather than out of the implied sense of loyal, patriotic fervor. </w:t>
      </w:r>
      <w:r w:rsidRPr="009068C6">
        <w:rPr>
          <w:rFonts w:cs="Times New Roman"/>
          <w:szCs w:val="24"/>
        </w:rPr>
        <w:t xml:space="preserve">The practice </w:t>
      </w:r>
      <w:r>
        <w:rPr>
          <w:rFonts w:cs="Times New Roman"/>
          <w:szCs w:val="24"/>
        </w:rPr>
        <w:t xml:space="preserve">Winter discusses </w:t>
      </w:r>
      <w:r w:rsidRPr="009068C6">
        <w:rPr>
          <w:rFonts w:cs="Times New Roman"/>
          <w:szCs w:val="24"/>
        </w:rPr>
        <w:t>of naming the dead and recognizing their sacrifice (or victimhood) as individuals implies a recognition</w:t>
      </w:r>
      <w:r>
        <w:rPr>
          <w:rFonts w:cs="Times New Roman"/>
          <w:szCs w:val="24"/>
        </w:rPr>
        <w:t xml:space="preserve"> </w:t>
      </w:r>
      <w:r w:rsidRPr="009068C6">
        <w:rPr>
          <w:rFonts w:cs="Times New Roman"/>
          <w:szCs w:val="24"/>
        </w:rPr>
        <w:t>of their humanity—</w:t>
      </w:r>
      <w:r>
        <w:rPr>
          <w:rFonts w:cs="Times New Roman"/>
          <w:szCs w:val="24"/>
        </w:rPr>
        <w:t>a suggestion that</w:t>
      </w:r>
      <w:r w:rsidRPr="009068C6">
        <w:rPr>
          <w:rFonts w:cs="Times New Roman"/>
          <w:szCs w:val="24"/>
        </w:rPr>
        <w:t xml:space="preserve"> reinforces one of the themes</w:t>
      </w:r>
      <w:r>
        <w:rPr>
          <w:rFonts w:cs="Times New Roman"/>
          <w:szCs w:val="24"/>
        </w:rPr>
        <w:t xml:space="preserve"> that</w:t>
      </w:r>
      <w:r w:rsidRPr="009068C6">
        <w:rPr>
          <w:rFonts w:cs="Times New Roman"/>
          <w:szCs w:val="24"/>
        </w:rPr>
        <w:t xml:space="preserve"> Rahmani recreates from</w:t>
      </w:r>
      <w:r>
        <w:rPr>
          <w:rFonts w:cs="Times New Roman"/>
          <w:szCs w:val="24"/>
        </w:rPr>
        <w:t xml:space="preserve"> Sophocles’s</w:t>
      </w:r>
      <w:r w:rsidRPr="009068C6">
        <w:rPr>
          <w:rFonts w:cs="Times New Roman"/>
          <w:szCs w:val="24"/>
        </w:rPr>
        <w:t xml:space="preserve"> </w:t>
      </w:r>
      <w:r w:rsidRPr="009068C6">
        <w:rPr>
          <w:rFonts w:cs="Times New Roman"/>
          <w:i/>
          <w:szCs w:val="24"/>
        </w:rPr>
        <w:t>Antigone</w:t>
      </w:r>
      <w:r w:rsidRPr="009068C6">
        <w:rPr>
          <w:rFonts w:cs="Times New Roman"/>
          <w:szCs w:val="24"/>
        </w:rPr>
        <w:t xml:space="preserve">—and a mourning for their loss within the community. By giving the book the same name as the father in the text, Rahmani continues the commemorative tradition of naming the dead. By defining Moze as an individual, she challenges monolithic interpretations of the </w:t>
      </w:r>
      <w:r w:rsidRPr="009068C6">
        <w:rPr>
          <w:rFonts w:cs="Times New Roman"/>
          <w:i/>
          <w:szCs w:val="24"/>
        </w:rPr>
        <w:t>harkis</w:t>
      </w:r>
      <w:r w:rsidRPr="009068C6">
        <w:rPr>
          <w:rFonts w:cs="Times New Roman"/>
          <w:szCs w:val="24"/>
        </w:rPr>
        <w:t xml:space="preserve">, which </w:t>
      </w:r>
      <w:r>
        <w:rPr>
          <w:rFonts w:cs="Times New Roman"/>
          <w:szCs w:val="24"/>
        </w:rPr>
        <w:t xml:space="preserve">ultimately </w:t>
      </w:r>
      <w:r w:rsidRPr="009068C6">
        <w:rPr>
          <w:rFonts w:cs="Times New Roman"/>
          <w:szCs w:val="24"/>
        </w:rPr>
        <w:t xml:space="preserve">reduce their individual agency. </w:t>
      </w:r>
    </w:p>
    <w:p w14:paraId="41F64D94" w14:textId="77777777" w:rsidR="00A6058D" w:rsidRPr="009068C6" w:rsidRDefault="00A6058D" w:rsidP="00A6058D">
      <w:pPr>
        <w:spacing w:after="0" w:line="480" w:lineRule="auto"/>
        <w:ind w:firstLine="720"/>
        <w:rPr>
          <w:rFonts w:cs="Times New Roman"/>
          <w:szCs w:val="24"/>
        </w:rPr>
      </w:pPr>
      <w:r w:rsidRPr="009068C6">
        <w:rPr>
          <w:rFonts w:cs="Times New Roman"/>
          <w:szCs w:val="24"/>
        </w:rPr>
        <w:t xml:space="preserve">Winter describes memorialization as a kind of acknowledgement that involves </w:t>
      </w:r>
      <w:r>
        <w:rPr>
          <w:rFonts w:cs="Times New Roman"/>
          <w:szCs w:val="24"/>
        </w:rPr>
        <w:t>“</w:t>
      </w:r>
      <w:r w:rsidRPr="009068C6">
        <w:rPr>
          <w:rFonts w:cs="Times New Roman"/>
          <w:szCs w:val="24"/>
        </w:rPr>
        <w:t>the recognition, the rethinking, the restating aloud of claims—moral, political, material—which other human beings have on us. The least of their claims is that we not let them and their stories vanish without a trace, that we face them, that we face what happened to them</w:t>
      </w:r>
      <w:r>
        <w:rPr>
          <w:rFonts w:cs="Times New Roman"/>
          <w:szCs w:val="24"/>
        </w:rPr>
        <w:t>”</w:t>
      </w:r>
      <w:r w:rsidRPr="009068C6">
        <w:rPr>
          <w:rFonts w:cs="Times New Roman"/>
          <w:szCs w:val="24"/>
        </w:rPr>
        <w:t xml:space="preserve"> (427). Wh</w:t>
      </w:r>
      <w:r>
        <w:rPr>
          <w:rFonts w:cs="Times New Roman"/>
          <w:szCs w:val="24"/>
        </w:rPr>
        <w:t>en he was alive</w:t>
      </w:r>
      <w:r w:rsidRPr="009068C6">
        <w:rPr>
          <w:rFonts w:cs="Times New Roman"/>
          <w:szCs w:val="24"/>
        </w:rPr>
        <w:t xml:space="preserve">, Moze had </w:t>
      </w:r>
      <w:r>
        <w:rPr>
          <w:rFonts w:cs="Times New Roman"/>
          <w:szCs w:val="24"/>
        </w:rPr>
        <w:t xml:space="preserve">already </w:t>
      </w:r>
      <w:r w:rsidRPr="009068C6">
        <w:rPr>
          <w:rFonts w:cs="Times New Roman"/>
          <w:szCs w:val="24"/>
        </w:rPr>
        <w:t xml:space="preserve">vanished from the national narrative; by entering the water, he participated </w:t>
      </w:r>
      <w:r>
        <w:rPr>
          <w:rFonts w:cs="Times New Roman"/>
          <w:szCs w:val="24"/>
        </w:rPr>
        <w:t xml:space="preserve">actively </w:t>
      </w:r>
      <w:r w:rsidRPr="009068C6">
        <w:rPr>
          <w:rFonts w:cs="Times New Roman"/>
          <w:szCs w:val="24"/>
        </w:rPr>
        <w:t xml:space="preserve">in his own erasure and left a choice to those who survived him: to forget him or to recover his traces. His daughter </w:t>
      </w:r>
      <w:r>
        <w:rPr>
          <w:rFonts w:cs="Times New Roman"/>
          <w:szCs w:val="24"/>
        </w:rPr>
        <w:t>makes the decision to put</w:t>
      </w:r>
      <w:r w:rsidRPr="009068C6">
        <w:rPr>
          <w:rFonts w:cs="Times New Roman"/>
          <w:szCs w:val="24"/>
        </w:rPr>
        <w:t xml:space="preserve"> together th</w:t>
      </w:r>
      <w:r>
        <w:rPr>
          <w:rFonts w:cs="Times New Roman"/>
          <w:szCs w:val="24"/>
        </w:rPr>
        <w:t>ose</w:t>
      </w:r>
      <w:r w:rsidRPr="009068C6">
        <w:rPr>
          <w:rFonts w:cs="Times New Roman"/>
          <w:szCs w:val="24"/>
        </w:rPr>
        <w:t xml:space="preserve"> traces by reading his intent </w:t>
      </w:r>
      <w:r>
        <w:rPr>
          <w:rFonts w:cs="Times New Roman"/>
          <w:szCs w:val="24"/>
        </w:rPr>
        <w:t>through</w:t>
      </w:r>
      <w:r w:rsidRPr="009068C6">
        <w:rPr>
          <w:rFonts w:cs="Times New Roman"/>
          <w:szCs w:val="24"/>
        </w:rPr>
        <w:t xml:space="preserve"> his acts and </w:t>
      </w:r>
      <w:r>
        <w:rPr>
          <w:rFonts w:cs="Times New Roman"/>
          <w:szCs w:val="24"/>
        </w:rPr>
        <w:t>that which</w:t>
      </w:r>
      <w:r w:rsidRPr="009068C6">
        <w:rPr>
          <w:rFonts w:cs="Times New Roman"/>
          <w:szCs w:val="24"/>
        </w:rPr>
        <w:t xml:space="preserve"> he leaves behind, but the </w:t>
      </w:r>
      <w:r>
        <w:rPr>
          <w:rFonts w:cs="Times New Roman"/>
          <w:szCs w:val="24"/>
        </w:rPr>
        <w:t>signs</w:t>
      </w:r>
      <w:r w:rsidRPr="009068C6">
        <w:rPr>
          <w:rFonts w:cs="Times New Roman"/>
          <w:szCs w:val="24"/>
        </w:rPr>
        <w:t xml:space="preserve"> </w:t>
      </w:r>
      <w:r>
        <w:rPr>
          <w:rFonts w:cs="Times New Roman"/>
          <w:szCs w:val="24"/>
        </w:rPr>
        <w:t>can only be</w:t>
      </w:r>
      <w:r w:rsidRPr="009068C6">
        <w:rPr>
          <w:rFonts w:cs="Times New Roman"/>
          <w:szCs w:val="24"/>
        </w:rPr>
        <w:t xml:space="preserve"> illegible to the officials.</w:t>
      </w:r>
    </w:p>
    <w:p w14:paraId="210AFF2F" w14:textId="77777777" w:rsidR="00A6058D" w:rsidRPr="009068C6" w:rsidRDefault="00A6058D" w:rsidP="00A6058D">
      <w:pPr>
        <w:spacing w:after="0" w:line="480" w:lineRule="auto"/>
        <w:ind w:firstLine="720"/>
        <w:rPr>
          <w:rFonts w:cs="Times New Roman"/>
          <w:szCs w:val="24"/>
        </w:rPr>
      </w:pPr>
      <w:r w:rsidRPr="009068C6">
        <w:rPr>
          <w:rFonts w:cs="Times New Roman"/>
          <w:szCs w:val="24"/>
        </w:rPr>
        <w:t>Returning to the narrator</w:t>
      </w:r>
      <w:r>
        <w:rPr>
          <w:rFonts w:cs="Times New Roman"/>
          <w:szCs w:val="24"/>
        </w:rPr>
        <w:t>’</w:t>
      </w:r>
      <w:r w:rsidRPr="009068C6">
        <w:rPr>
          <w:rFonts w:cs="Times New Roman"/>
          <w:szCs w:val="24"/>
        </w:rPr>
        <w:t xml:space="preserve">s description </w:t>
      </w:r>
      <w:r>
        <w:rPr>
          <w:rFonts w:cs="Times New Roman"/>
          <w:szCs w:val="24"/>
        </w:rPr>
        <w:t>to</w:t>
      </w:r>
      <w:r w:rsidRPr="009068C6">
        <w:rPr>
          <w:rFonts w:cs="Times New Roman"/>
          <w:szCs w:val="24"/>
        </w:rPr>
        <w:t xml:space="preserve"> the </w:t>
      </w:r>
      <w:r w:rsidRPr="009068C6">
        <w:rPr>
          <w:rFonts w:cs="Times New Roman"/>
          <w:i/>
          <w:szCs w:val="24"/>
        </w:rPr>
        <w:t>enquêteur</w:t>
      </w:r>
      <w:r w:rsidRPr="009068C6">
        <w:rPr>
          <w:rFonts w:cs="Times New Roman"/>
          <w:szCs w:val="24"/>
        </w:rPr>
        <w:t xml:space="preserve">, it is interesting </w:t>
      </w:r>
      <w:r>
        <w:rPr>
          <w:rFonts w:cs="Times New Roman"/>
          <w:szCs w:val="24"/>
        </w:rPr>
        <w:t xml:space="preserve">that </w:t>
      </w:r>
      <w:r w:rsidRPr="009068C6">
        <w:rPr>
          <w:rFonts w:cs="Times New Roman"/>
          <w:szCs w:val="24"/>
        </w:rPr>
        <w:t xml:space="preserve">she claims that </w:t>
      </w:r>
      <w:r>
        <w:rPr>
          <w:rFonts w:cs="Times New Roman"/>
          <w:szCs w:val="24"/>
        </w:rPr>
        <w:t>Moze</w:t>
      </w:r>
      <w:r w:rsidRPr="009068C6">
        <w:rPr>
          <w:rFonts w:cs="Times New Roman"/>
          <w:szCs w:val="24"/>
        </w:rPr>
        <w:t xml:space="preserve"> died in front of the monument itself (</w:t>
      </w:r>
      <w:r>
        <w:rPr>
          <w:rFonts w:cs="Times New Roman"/>
          <w:szCs w:val="24"/>
        </w:rPr>
        <w:t>“</w:t>
      </w:r>
      <w:r w:rsidRPr="009068C6">
        <w:rPr>
          <w:rFonts w:cs="Times New Roman"/>
          <w:szCs w:val="24"/>
        </w:rPr>
        <w:t>Là il est mort</w:t>
      </w:r>
      <w:r>
        <w:rPr>
          <w:rFonts w:cs="Times New Roman"/>
          <w:szCs w:val="24"/>
        </w:rPr>
        <w:t>”</w:t>
      </w:r>
      <w:r w:rsidRPr="009068C6">
        <w:rPr>
          <w:rFonts w:cs="Times New Roman"/>
          <w:szCs w:val="24"/>
        </w:rPr>
        <w:t>) though</w:t>
      </w:r>
      <w:r>
        <w:rPr>
          <w:rFonts w:cs="Times New Roman"/>
          <w:szCs w:val="24"/>
        </w:rPr>
        <w:t xml:space="preserve"> in fact</w:t>
      </w:r>
      <w:r w:rsidRPr="009068C6">
        <w:rPr>
          <w:rFonts w:cs="Times New Roman"/>
          <w:szCs w:val="24"/>
        </w:rPr>
        <w:t xml:space="preserve"> he returned to his car to drive to the </w:t>
      </w:r>
      <w:r w:rsidRPr="009068C6">
        <w:rPr>
          <w:rFonts w:cs="Times New Roman"/>
          <w:i/>
          <w:szCs w:val="24"/>
        </w:rPr>
        <w:t>étang</w:t>
      </w:r>
      <w:r>
        <w:rPr>
          <w:rFonts w:cs="Times New Roman"/>
          <w:szCs w:val="24"/>
        </w:rPr>
        <w:t xml:space="preserve">. </w:t>
      </w:r>
      <w:r w:rsidRPr="00F562C5">
        <w:rPr>
          <w:rFonts w:cs="Times New Roman"/>
          <w:szCs w:val="24"/>
          <w:lang w:val="fr-FR"/>
        </w:rPr>
        <w:t>As Lantelme observes, with this first, symbolic death</w:t>
      </w:r>
      <w:r>
        <w:rPr>
          <w:rFonts w:cs="Times New Roman"/>
          <w:szCs w:val="24"/>
          <w:lang w:val="fr-FR"/>
        </w:rPr>
        <w:t>,</w:t>
      </w:r>
      <w:r w:rsidRPr="00F562C5">
        <w:rPr>
          <w:rFonts w:cs="Times New Roman"/>
          <w:szCs w:val="24"/>
          <w:lang w:val="fr-FR"/>
        </w:rPr>
        <w:t xml:space="preserve"> “Moze entend imposer son nom, et avec lui celui de tous les harkis, aux commémorations officielles du 11 novembre” (68). </w:t>
      </w:r>
      <w:r w:rsidRPr="009068C6">
        <w:rPr>
          <w:rFonts w:cs="Times New Roman"/>
          <w:szCs w:val="24"/>
        </w:rPr>
        <w:t>In the third description of Moze</w:t>
      </w:r>
      <w:r>
        <w:rPr>
          <w:rFonts w:cs="Times New Roman"/>
          <w:szCs w:val="24"/>
        </w:rPr>
        <w:t>’</w:t>
      </w:r>
      <w:r w:rsidRPr="009068C6">
        <w:rPr>
          <w:rFonts w:cs="Times New Roman"/>
          <w:szCs w:val="24"/>
        </w:rPr>
        <w:t>s death</w:t>
      </w:r>
      <w:r>
        <w:rPr>
          <w:rFonts w:cs="Times New Roman"/>
          <w:szCs w:val="24"/>
        </w:rPr>
        <w:t>, which</w:t>
      </w:r>
      <w:r w:rsidRPr="009068C6">
        <w:rPr>
          <w:rFonts w:cs="Times New Roman"/>
          <w:szCs w:val="24"/>
        </w:rPr>
        <w:t xml:space="preserve"> occurs before the </w:t>
      </w:r>
      <w:r w:rsidRPr="009068C6">
        <w:rPr>
          <w:rFonts w:cs="Times New Roman"/>
          <w:i/>
          <w:szCs w:val="24"/>
        </w:rPr>
        <w:t>Commission nationale de réparation</w:t>
      </w:r>
      <w:r w:rsidRPr="009068C6">
        <w:rPr>
          <w:rFonts w:cs="Times New Roman"/>
          <w:szCs w:val="24"/>
        </w:rPr>
        <w:t>, the narrator dwells further on the discrepancy between Moze</w:t>
      </w:r>
      <w:r>
        <w:rPr>
          <w:rFonts w:cs="Times New Roman"/>
          <w:szCs w:val="24"/>
        </w:rPr>
        <w:t>’</w:t>
      </w:r>
      <w:r w:rsidRPr="009068C6">
        <w:rPr>
          <w:rFonts w:cs="Times New Roman"/>
          <w:szCs w:val="24"/>
        </w:rPr>
        <w:t>s military service and that of the individuals comm</w:t>
      </w:r>
      <w:r>
        <w:rPr>
          <w:rFonts w:cs="Times New Roman"/>
          <w:szCs w:val="24"/>
        </w:rPr>
        <w:t>em</w:t>
      </w:r>
      <w:r w:rsidRPr="009068C6">
        <w:rPr>
          <w:rFonts w:cs="Times New Roman"/>
          <w:szCs w:val="24"/>
        </w:rPr>
        <w:t xml:space="preserve">orated by the </w:t>
      </w:r>
      <w:r w:rsidRPr="009068C6">
        <w:rPr>
          <w:rFonts w:cs="Times New Roman"/>
          <w:i/>
          <w:szCs w:val="24"/>
        </w:rPr>
        <w:t>monument aux morts</w:t>
      </w:r>
      <w:r>
        <w:rPr>
          <w:rFonts w:cs="Times New Roman"/>
          <w:i/>
          <w:szCs w:val="24"/>
        </w:rPr>
        <w:t xml:space="preserve"> </w:t>
      </w:r>
      <w:r>
        <w:rPr>
          <w:rFonts w:cs="Times New Roman"/>
          <w:szCs w:val="24"/>
        </w:rPr>
        <w:t>(128)</w:t>
      </w:r>
      <w:r w:rsidRPr="009068C6">
        <w:rPr>
          <w:rFonts w:cs="Times New Roman"/>
          <w:szCs w:val="24"/>
        </w:rPr>
        <w:t xml:space="preserve">. </w:t>
      </w:r>
      <w:r w:rsidRPr="000D57DC">
        <w:rPr>
          <w:rFonts w:cs="Times New Roman"/>
          <w:szCs w:val="24"/>
        </w:rPr>
        <w:t xml:space="preserve">During a longer complaint about the treatment of the </w:t>
      </w:r>
      <w:r w:rsidRPr="000D57DC">
        <w:rPr>
          <w:rFonts w:cs="Times New Roman"/>
          <w:i/>
          <w:szCs w:val="24"/>
        </w:rPr>
        <w:t xml:space="preserve">harkis </w:t>
      </w:r>
      <w:r w:rsidRPr="000D57DC">
        <w:rPr>
          <w:rFonts w:cs="Times New Roman"/>
          <w:szCs w:val="24"/>
        </w:rPr>
        <w:t>by the French, the narrator mentions her frustration at her inability to bury her father with his family in Algeria, the</w:t>
      </w:r>
      <w:r w:rsidRPr="009068C6">
        <w:rPr>
          <w:rFonts w:cs="Times New Roman"/>
          <w:szCs w:val="24"/>
        </w:rPr>
        <w:t xml:space="preserve"> </w:t>
      </w:r>
      <w:r w:rsidRPr="009068C6">
        <w:rPr>
          <w:rFonts w:cs="Times New Roman"/>
          <w:i/>
          <w:szCs w:val="24"/>
        </w:rPr>
        <w:t xml:space="preserve">Commission </w:t>
      </w:r>
      <w:r w:rsidRPr="009068C6">
        <w:rPr>
          <w:rFonts w:cs="Times New Roman"/>
          <w:szCs w:val="24"/>
        </w:rPr>
        <w:t>seizes o</w:t>
      </w:r>
      <w:r>
        <w:rPr>
          <w:rFonts w:cs="Times New Roman"/>
          <w:szCs w:val="24"/>
        </w:rPr>
        <w:t>n her brief allusion to</w:t>
      </w:r>
      <w:r w:rsidRPr="009068C6">
        <w:rPr>
          <w:rFonts w:cs="Times New Roman"/>
          <w:szCs w:val="24"/>
        </w:rPr>
        <w:t xml:space="preserve"> the burial to ask about Moze</w:t>
      </w:r>
      <w:r>
        <w:rPr>
          <w:rFonts w:cs="Times New Roman"/>
          <w:szCs w:val="24"/>
        </w:rPr>
        <w:t>’</w:t>
      </w:r>
      <w:r w:rsidRPr="009068C6">
        <w:rPr>
          <w:rFonts w:cs="Times New Roman"/>
          <w:szCs w:val="24"/>
        </w:rPr>
        <w:t xml:space="preserve">s wishes. Her response is to recount the </w:t>
      </w:r>
      <w:r>
        <w:rPr>
          <w:rFonts w:cs="Times New Roman"/>
          <w:szCs w:val="24"/>
        </w:rPr>
        <w:t>particulars</w:t>
      </w:r>
      <w:r w:rsidRPr="009068C6">
        <w:rPr>
          <w:rFonts w:cs="Times New Roman"/>
          <w:szCs w:val="24"/>
        </w:rPr>
        <w:t xml:space="preserve"> of his death, implying that the</w:t>
      </w:r>
      <w:r>
        <w:rPr>
          <w:rFonts w:cs="Times New Roman"/>
          <w:szCs w:val="24"/>
        </w:rPr>
        <w:t xml:space="preserve"> circumstances of</w:t>
      </w:r>
      <w:r w:rsidRPr="009068C6">
        <w:rPr>
          <w:rFonts w:cs="Times New Roman"/>
          <w:szCs w:val="24"/>
        </w:rPr>
        <w:t xml:space="preserve"> death itself </w:t>
      </w:r>
      <w:r>
        <w:rPr>
          <w:rFonts w:cs="Times New Roman"/>
          <w:szCs w:val="24"/>
        </w:rPr>
        <w:t>were</w:t>
      </w:r>
      <w:r w:rsidRPr="009068C6">
        <w:rPr>
          <w:rFonts w:cs="Times New Roman"/>
          <w:szCs w:val="24"/>
        </w:rPr>
        <w:t xml:space="preserve"> Moze</w:t>
      </w:r>
      <w:r>
        <w:rPr>
          <w:rFonts w:cs="Times New Roman"/>
          <w:szCs w:val="24"/>
        </w:rPr>
        <w:t>’</w:t>
      </w:r>
      <w:r w:rsidRPr="009068C6">
        <w:rPr>
          <w:rFonts w:cs="Times New Roman"/>
          <w:szCs w:val="24"/>
        </w:rPr>
        <w:t>s means of</w:t>
      </w:r>
      <w:r>
        <w:rPr>
          <w:rFonts w:cs="Times New Roman"/>
          <w:szCs w:val="24"/>
        </w:rPr>
        <w:t xml:space="preserve"> demanding recognition from the French state</w:t>
      </w:r>
      <w:r w:rsidRPr="009068C6">
        <w:rPr>
          <w:rFonts w:cs="Times New Roman"/>
          <w:szCs w:val="24"/>
        </w:rPr>
        <w:t xml:space="preserve">: </w:t>
      </w:r>
    </w:p>
    <w:p w14:paraId="3DEC6E70" w14:textId="77777777" w:rsidR="00A6058D" w:rsidRPr="009068C6" w:rsidRDefault="00A6058D" w:rsidP="00A6058D">
      <w:pPr>
        <w:spacing w:after="0" w:line="480" w:lineRule="auto"/>
        <w:ind w:left="720"/>
        <w:rPr>
          <w:rFonts w:cs="Times New Roman"/>
          <w:szCs w:val="24"/>
        </w:rPr>
      </w:pPr>
      <w:r w:rsidRPr="009068C6">
        <w:rPr>
          <w:rFonts w:cs="Times New Roman"/>
          <w:szCs w:val="24"/>
          <w:lang w:val="fr-FR"/>
        </w:rPr>
        <w:t>Moze a salué le monument aux morts. Entouré des élus, lui, le revenant d</w:t>
      </w:r>
      <w:r>
        <w:rPr>
          <w:rFonts w:cs="Times New Roman"/>
          <w:szCs w:val="24"/>
          <w:lang w:val="fr-FR"/>
        </w:rPr>
        <w:t>’</w:t>
      </w:r>
      <w:r w:rsidRPr="009068C6">
        <w:rPr>
          <w:rFonts w:cs="Times New Roman"/>
          <w:szCs w:val="24"/>
          <w:lang w:val="fr-FR"/>
        </w:rPr>
        <w:t>une guerre inconnue, lui, le soldat inconnu, a salué le monument absent d</w:t>
      </w:r>
      <w:r>
        <w:rPr>
          <w:rFonts w:cs="Times New Roman"/>
          <w:szCs w:val="24"/>
          <w:lang w:val="fr-FR"/>
        </w:rPr>
        <w:t>’</w:t>
      </w:r>
      <w:r w:rsidRPr="009068C6">
        <w:rPr>
          <w:rFonts w:cs="Times New Roman"/>
          <w:szCs w:val="24"/>
          <w:lang w:val="fr-FR"/>
        </w:rPr>
        <w:t>une guerre qui a eu lieu. Moze a salué le monument aux morts absents d</w:t>
      </w:r>
      <w:r>
        <w:rPr>
          <w:rFonts w:cs="Times New Roman"/>
          <w:szCs w:val="24"/>
          <w:lang w:val="fr-FR"/>
        </w:rPr>
        <w:t>’</w:t>
      </w:r>
      <w:r w:rsidRPr="009068C6">
        <w:rPr>
          <w:rFonts w:cs="Times New Roman"/>
          <w:szCs w:val="24"/>
          <w:lang w:val="fr-FR"/>
        </w:rPr>
        <w:t>une guerre qui l</w:t>
      </w:r>
      <w:r>
        <w:rPr>
          <w:rFonts w:cs="Times New Roman"/>
          <w:szCs w:val="24"/>
          <w:lang w:val="fr-FR"/>
        </w:rPr>
        <w:t>’</w:t>
      </w:r>
      <w:r w:rsidRPr="009068C6">
        <w:rPr>
          <w:rFonts w:cs="Times New Roman"/>
          <w:szCs w:val="24"/>
          <w:lang w:val="fr-FR"/>
        </w:rPr>
        <w:t>a enfoui. Il a salué le monument aux victimes d</w:t>
      </w:r>
      <w:r>
        <w:rPr>
          <w:rFonts w:cs="Times New Roman"/>
          <w:szCs w:val="24"/>
          <w:lang w:val="fr-FR"/>
        </w:rPr>
        <w:t>’</w:t>
      </w:r>
      <w:r w:rsidRPr="009068C6">
        <w:rPr>
          <w:rFonts w:cs="Times New Roman"/>
          <w:szCs w:val="24"/>
          <w:lang w:val="fr-FR"/>
        </w:rPr>
        <w:t>une guerre avant de se tuer, de mourir d</w:t>
      </w:r>
      <w:r>
        <w:rPr>
          <w:rFonts w:cs="Times New Roman"/>
          <w:szCs w:val="24"/>
          <w:lang w:val="fr-FR"/>
        </w:rPr>
        <w:t>’</w:t>
      </w:r>
      <w:r w:rsidRPr="009068C6">
        <w:rPr>
          <w:rFonts w:cs="Times New Roman"/>
          <w:szCs w:val="24"/>
          <w:lang w:val="fr-FR"/>
        </w:rPr>
        <w:t>une guerre qui n</w:t>
      </w:r>
      <w:r>
        <w:rPr>
          <w:rFonts w:cs="Times New Roman"/>
          <w:szCs w:val="24"/>
          <w:lang w:val="fr-FR"/>
        </w:rPr>
        <w:t>’</w:t>
      </w:r>
      <w:r w:rsidRPr="009068C6">
        <w:rPr>
          <w:rFonts w:cs="Times New Roman"/>
          <w:szCs w:val="24"/>
          <w:lang w:val="fr-FR"/>
        </w:rPr>
        <w:t>aurait pas eu lieu! D</w:t>
      </w:r>
      <w:r>
        <w:rPr>
          <w:rFonts w:cs="Times New Roman"/>
          <w:szCs w:val="24"/>
          <w:lang w:val="fr-FR"/>
        </w:rPr>
        <w:t>’</w:t>
      </w:r>
      <w:r w:rsidRPr="009068C6">
        <w:rPr>
          <w:rFonts w:cs="Times New Roman"/>
          <w:szCs w:val="24"/>
          <w:lang w:val="fr-FR"/>
        </w:rPr>
        <w:t xml:space="preserve">une guerre pour laquelle il ne serait pas mort comme soldat! </w:t>
      </w:r>
      <w:r w:rsidRPr="009068C6">
        <w:rPr>
          <w:rFonts w:cs="Times New Roman"/>
          <w:szCs w:val="24"/>
        </w:rPr>
        <w:t>(128-29)</w:t>
      </w:r>
    </w:p>
    <w:p w14:paraId="325599A7" w14:textId="77777777" w:rsidR="00A6058D" w:rsidRPr="009068C6" w:rsidRDefault="00A6058D" w:rsidP="00A6058D">
      <w:pPr>
        <w:spacing w:after="0" w:line="480" w:lineRule="auto"/>
        <w:rPr>
          <w:rFonts w:cs="Times New Roman"/>
          <w:szCs w:val="24"/>
        </w:rPr>
      </w:pPr>
      <w:r w:rsidRPr="009068C6">
        <w:rPr>
          <w:rFonts w:cs="Times New Roman"/>
          <w:szCs w:val="24"/>
        </w:rPr>
        <w:t xml:space="preserve">As a </w:t>
      </w:r>
      <w:r w:rsidRPr="00DE0A24">
        <w:rPr>
          <w:rFonts w:cs="Times New Roman"/>
          <w:i/>
          <w:szCs w:val="24"/>
        </w:rPr>
        <w:t>revenant</w:t>
      </w:r>
      <w:r w:rsidRPr="009068C6">
        <w:rPr>
          <w:rFonts w:cs="Times New Roman"/>
          <w:szCs w:val="24"/>
        </w:rPr>
        <w:t xml:space="preserve"> Moze becomes a </w:t>
      </w:r>
      <w:r>
        <w:rPr>
          <w:rFonts w:cs="Times New Roman"/>
          <w:szCs w:val="24"/>
        </w:rPr>
        <w:t xml:space="preserve">true </w:t>
      </w:r>
      <w:r w:rsidRPr="009068C6">
        <w:rPr>
          <w:rFonts w:cs="Times New Roman"/>
          <w:szCs w:val="24"/>
        </w:rPr>
        <w:t xml:space="preserve">phantom from the </w:t>
      </w:r>
      <w:r w:rsidRPr="009068C6">
        <w:rPr>
          <w:rFonts w:cs="Times New Roman"/>
          <w:i/>
          <w:szCs w:val="24"/>
        </w:rPr>
        <w:t>év</w:t>
      </w:r>
      <w:r>
        <w:rPr>
          <w:rFonts w:cs="Times New Roman"/>
          <w:i/>
          <w:szCs w:val="24"/>
        </w:rPr>
        <w:t>é</w:t>
      </w:r>
      <w:r w:rsidRPr="009068C6">
        <w:rPr>
          <w:rFonts w:cs="Times New Roman"/>
          <w:i/>
          <w:szCs w:val="24"/>
        </w:rPr>
        <w:t>n</w:t>
      </w:r>
      <w:r>
        <w:rPr>
          <w:rFonts w:cs="Times New Roman"/>
          <w:i/>
          <w:szCs w:val="24"/>
        </w:rPr>
        <w:t>e</w:t>
      </w:r>
      <w:r w:rsidRPr="009068C6">
        <w:rPr>
          <w:rFonts w:cs="Times New Roman"/>
          <w:i/>
          <w:szCs w:val="24"/>
        </w:rPr>
        <w:t>ments</w:t>
      </w:r>
      <w:r w:rsidRPr="009068C6">
        <w:rPr>
          <w:rFonts w:cs="Times New Roman"/>
          <w:szCs w:val="24"/>
        </w:rPr>
        <w:t xml:space="preserve">, but the word </w:t>
      </w:r>
      <w:r w:rsidRPr="009068C6">
        <w:rPr>
          <w:rFonts w:cs="Times New Roman"/>
          <w:i/>
          <w:szCs w:val="24"/>
        </w:rPr>
        <w:t xml:space="preserve">revenant </w:t>
      </w:r>
      <w:r w:rsidRPr="009068C6">
        <w:rPr>
          <w:rFonts w:cs="Times New Roman"/>
          <w:szCs w:val="24"/>
        </w:rPr>
        <w:t xml:space="preserve">also evokes the </w:t>
      </w:r>
      <w:r>
        <w:rPr>
          <w:rFonts w:cs="Times New Roman"/>
          <w:szCs w:val="24"/>
        </w:rPr>
        <w:t>notion of Moze’s “return” to France after the war</w:t>
      </w:r>
      <w:r w:rsidRPr="009068C6">
        <w:rPr>
          <w:rFonts w:cs="Times New Roman"/>
          <w:szCs w:val="24"/>
        </w:rPr>
        <w:t xml:space="preserve">. Moze, as a </w:t>
      </w:r>
      <w:r w:rsidRPr="009068C6">
        <w:rPr>
          <w:rFonts w:cs="Times New Roman"/>
          <w:i/>
          <w:szCs w:val="24"/>
        </w:rPr>
        <w:t>français musulman rapatrié</w:t>
      </w:r>
      <w:r w:rsidRPr="009068C6">
        <w:rPr>
          <w:rFonts w:cs="Times New Roman"/>
          <w:szCs w:val="24"/>
        </w:rPr>
        <w:t xml:space="preserve">, had been displaced to a land he had not previously inhabited; return and repatriation seem </w:t>
      </w:r>
      <w:r>
        <w:rPr>
          <w:rFonts w:cs="Times New Roman"/>
          <w:szCs w:val="24"/>
        </w:rPr>
        <w:t>to be as</w:t>
      </w:r>
      <w:r w:rsidRPr="009068C6">
        <w:rPr>
          <w:rFonts w:cs="Times New Roman"/>
          <w:szCs w:val="24"/>
        </w:rPr>
        <w:t xml:space="preserve"> </w:t>
      </w:r>
      <w:r>
        <w:rPr>
          <w:rFonts w:cs="Times New Roman"/>
          <w:szCs w:val="24"/>
        </w:rPr>
        <w:t xml:space="preserve">inaccurate, obtuse, and euphemistic </w:t>
      </w:r>
      <w:r w:rsidRPr="009068C6">
        <w:rPr>
          <w:rFonts w:cs="Times New Roman"/>
          <w:szCs w:val="24"/>
        </w:rPr>
        <w:t xml:space="preserve">as the term </w:t>
      </w:r>
      <w:r w:rsidRPr="009068C6">
        <w:rPr>
          <w:rFonts w:cs="Times New Roman"/>
          <w:i/>
          <w:szCs w:val="24"/>
        </w:rPr>
        <w:t>événements</w:t>
      </w:r>
      <w:r>
        <w:rPr>
          <w:rFonts w:cs="Times New Roman"/>
          <w:szCs w:val="24"/>
        </w:rPr>
        <w:t xml:space="preserve">, obscuring the political and military realities of the conflict in Algeria. </w:t>
      </w:r>
    </w:p>
    <w:p w14:paraId="18F462C7" w14:textId="77777777" w:rsidR="00A6058D" w:rsidRPr="009068C6" w:rsidRDefault="00A6058D" w:rsidP="00A6058D">
      <w:pPr>
        <w:pStyle w:val="Heading3"/>
        <w:rPr>
          <w:rFonts w:cs="Times New Roman"/>
        </w:rPr>
      </w:pPr>
      <w:bookmarkStart w:id="172" w:name="_Toc510562040"/>
      <w:bookmarkStart w:id="173" w:name="_Toc513556676"/>
      <w:bookmarkStart w:id="174" w:name="_Hlk509301310"/>
      <w:r w:rsidRPr="009068C6">
        <w:rPr>
          <w:rFonts w:cs="Times New Roman"/>
        </w:rPr>
        <w:t>3.2 A Plaque on the Zouave, or How Not to Create a Memorial</w:t>
      </w:r>
      <w:bookmarkEnd w:id="172"/>
      <w:bookmarkEnd w:id="173"/>
    </w:p>
    <w:p w14:paraId="6DC06147" w14:textId="7B78EA50" w:rsidR="00A6058D" w:rsidRDefault="00A6058D" w:rsidP="00A6058D">
      <w:pPr>
        <w:spacing w:after="0" w:line="480" w:lineRule="auto"/>
        <w:rPr>
          <w:rFonts w:cs="Times New Roman"/>
        </w:rPr>
      </w:pPr>
      <w:r w:rsidRPr="009068C6">
        <w:rPr>
          <w:rFonts w:cs="Times New Roman"/>
          <w:szCs w:val="24"/>
        </w:rPr>
        <w:tab/>
        <w:t xml:space="preserve">In </w:t>
      </w:r>
      <w:r>
        <w:rPr>
          <w:rFonts w:cs="Times New Roman"/>
          <w:szCs w:val="24"/>
        </w:rPr>
        <w:t>“</w:t>
      </w:r>
      <w:r w:rsidRPr="009068C6">
        <w:rPr>
          <w:rFonts w:cs="Times New Roman"/>
          <w:szCs w:val="24"/>
        </w:rPr>
        <w:t>Act</w:t>
      </w:r>
      <w:r>
        <w:rPr>
          <w:rFonts w:cs="Times New Roman"/>
          <w:szCs w:val="24"/>
        </w:rPr>
        <w:t>”</w:t>
      </w:r>
      <w:r w:rsidRPr="009068C6">
        <w:rPr>
          <w:rFonts w:cs="Times New Roman"/>
          <w:szCs w:val="24"/>
        </w:rPr>
        <w:t xml:space="preserve"> II, when the narrator and her sister discuss the narrator</w:t>
      </w:r>
      <w:r>
        <w:rPr>
          <w:rFonts w:cs="Times New Roman"/>
          <w:szCs w:val="24"/>
        </w:rPr>
        <w:t>’</w:t>
      </w:r>
      <w:r w:rsidRPr="009068C6">
        <w:rPr>
          <w:rFonts w:cs="Times New Roman"/>
          <w:szCs w:val="24"/>
        </w:rPr>
        <w:t xml:space="preserve">s upcoming meeting with the </w:t>
      </w:r>
      <w:r w:rsidRPr="009068C6">
        <w:rPr>
          <w:rFonts w:cs="Times New Roman"/>
          <w:i/>
          <w:szCs w:val="24"/>
        </w:rPr>
        <w:t>Commission nationale de réparation</w:t>
      </w:r>
      <w:r w:rsidRPr="009068C6">
        <w:rPr>
          <w:rFonts w:cs="Times New Roman"/>
          <w:szCs w:val="24"/>
        </w:rPr>
        <w:t>, the sister responds to the narrator</w:t>
      </w:r>
      <w:r>
        <w:rPr>
          <w:rFonts w:cs="Times New Roman"/>
          <w:szCs w:val="24"/>
        </w:rPr>
        <w:t>’</w:t>
      </w:r>
      <w:r w:rsidRPr="009068C6">
        <w:rPr>
          <w:rFonts w:cs="Times New Roman"/>
          <w:szCs w:val="24"/>
        </w:rPr>
        <w:t>s pessimism about the encounter</w:t>
      </w:r>
      <w:r>
        <w:rPr>
          <w:rFonts w:cs="Times New Roman"/>
          <w:szCs w:val="24"/>
        </w:rPr>
        <w:t>,</w:t>
      </w:r>
      <w:r w:rsidRPr="009068C6">
        <w:rPr>
          <w:rFonts w:cs="Times New Roman"/>
          <w:szCs w:val="24"/>
        </w:rPr>
        <w:t xml:space="preserve"> claim</w:t>
      </w:r>
      <w:r>
        <w:rPr>
          <w:rFonts w:cs="Times New Roman"/>
          <w:szCs w:val="24"/>
        </w:rPr>
        <w:t>ing</w:t>
      </w:r>
      <w:r w:rsidRPr="009068C6">
        <w:rPr>
          <w:rFonts w:cs="Times New Roman"/>
          <w:szCs w:val="24"/>
        </w:rPr>
        <w:t xml:space="preserve"> that </w:t>
      </w:r>
      <w:r>
        <w:rPr>
          <w:rFonts w:cs="Times New Roman"/>
          <w:szCs w:val="24"/>
        </w:rPr>
        <w:t>“</w:t>
      </w:r>
      <w:r w:rsidRPr="009068C6">
        <w:rPr>
          <w:rFonts w:cs="Times New Roman"/>
          <w:szCs w:val="24"/>
        </w:rPr>
        <w:t>En France, ils feront un geste</w:t>
      </w:r>
      <w:r>
        <w:rPr>
          <w:rFonts w:cs="Times New Roman"/>
          <w:szCs w:val="24"/>
        </w:rPr>
        <w:t>”</w:t>
      </w:r>
      <w:r w:rsidRPr="009068C6">
        <w:rPr>
          <w:rFonts w:cs="Times New Roman"/>
          <w:szCs w:val="24"/>
        </w:rPr>
        <w:t xml:space="preserve"> (90). </w:t>
      </w:r>
      <w:r w:rsidRPr="00F562C5">
        <w:rPr>
          <w:rFonts w:cs="Times New Roman"/>
          <w:szCs w:val="24"/>
          <w:lang w:val="fr-FR"/>
        </w:rPr>
        <w:t>The narrator, however, reacts sarcastically</w:t>
      </w:r>
      <w:r>
        <w:rPr>
          <w:rFonts w:cs="Times New Roman"/>
          <w:szCs w:val="24"/>
          <w:lang w:val="fr-FR"/>
        </w:rPr>
        <w:t>:</w:t>
      </w:r>
      <w:r w:rsidRPr="00F562C5">
        <w:rPr>
          <w:rFonts w:cs="Times New Roman"/>
          <w:szCs w:val="24"/>
          <w:lang w:val="fr-FR"/>
        </w:rPr>
        <w:t xml:space="preserve"> “</w:t>
      </w:r>
      <w:r w:rsidRPr="009068C6">
        <w:rPr>
          <w:rFonts w:cs="Times New Roman"/>
          <w:szCs w:val="24"/>
          <w:lang w:val="fr-FR"/>
        </w:rPr>
        <w:t>Oui, un colis. Jus de pomme et chocolat noir pour Noël ou une plaque du souvenir. Pourquoi pas sous le pont de l</w:t>
      </w:r>
      <w:r>
        <w:rPr>
          <w:rFonts w:cs="Times New Roman"/>
          <w:szCs w:val="24"/>
          <w:lang w:val="fr-FR"/>
        </w:rPr>
        <w:t>’</w:t>
      </w:r>
      <w:r w:rsidRPr="009068C6">
        <w:rPr>
          <w:rFonts w:cs="Times New Roman"/>
          <w:szCs w:val="24"/>
          <w:lang w:val="fr-FR"/>
        </w:rPr>
        <w:t>Alma? Soudée sur le nez du Zouave. Ils n</w:t>
      </w:r>
      <w:r>
        <w:rPr>
          <w:rFonts w:cs="Times New Roman"/>
          <w:szCs w:val="24"/>
          <w:lang w:val="fr-FR"/>
        </w:rPr>
        <w:t>’</w:t>
      </w:r>
      <w:r w:rsidRPr="009068C6">
        <w:rPr>
          <w:rFonts w:cs="Times New Roman"/>
          <w:szCs w:val="24"/>
          <w:lang w:val="fr-FR"/>
        </w:rPr>
        <w:t>ont rien entendu. Ils n</w:t>
      </w:r>
      <w:r>
        <w:rPr>
          <w:rFonts w:cs="Times New Roman"/>
          <w:szCs w:val="24"/>
          <w:lang w:val="fr-FR"/>
        </w:rPr>
        <w:t>’</w:t>
      </w:r>
      <w:r w:rsidRPr="009068C6">
        <w:rPr>
          <w:rFonts w:cs="Times New Roman"/>
          <w:szCs w:val="24"/>
          <w:lang w:val="fr-FR"/>
        </w:rPr>
        <w:t>entendent pas! Personne ne veut entendre</w:t>
      </w:r>
      <w:r>
        <w:rPr>
          <w:rFonts w:cs="Times New Roman"/>
          <w:szCs w:val="24"/>
          <w:lang w:val="fr-FR"/>
        </w:rPr>
        <w:t>”</w:t>
      </w:r>
      <w:r w:rsidRPr="009068C6">
        <w:rPr>
          <w:rFonts w:cs="Times New Roman"/>
          <w:szCs w:val="24"/>
          <w:lang w:val="fr-FR"/>
        </w:rPr>
        <w:t xml:space="preserve"> (90). </w:t>
      </w:r>
      <w:r w:rsidRPr="009068C6">
        <w:rPr>
          <w:rFonts w:cs="Times New Roman"/>
        </w:rPr>
        <w:t>Although the narrator intends clearly for her suggestion to be absurd, as emphasized by the proposal that the plaque be affixed to the statue</w:t>
      </w:r>
      <w:r>
        <w:rPr>
          <w:rFonts w:cs="Times New Roman"/>
        </w:rPr>
        <w:t>’</w:t>
      </w:r>
      <w:r w:rsidRPr="009068C6">
        <w:rPr>
          <w:rFonts w:cs="Times New Roman"/>
        </w:rPr>
        <w:t xml:space="preserve">s nose, the full scope of the ridiculousness becomes evident when examining the history of this statue located in the middle of the Seine at the base of the </w:t>
      </w:r>
      <w:r w:rsidRPr="009068C6">
        <w:rPr>
          <w:rFonts w:cs="Times New Roman"/>
          <w:i/>
        </w:rPr>
        <w:t>pont de l</w:t>
      </w:r>
      <w:r>
        <w:rPr>
          <w:rFonts w:cs="Times New Roman"/>
          <w:i/>
        </w:rPr>
        <w:t>’</w:t>
      </w:r>
      <w:r w:rsidRPr="009068C6">
        <w:rPr>
          <w:rFonts w:cs="Times New Roman"/>
          <w:i/>
        </w:rPr>
        <w:t>Alma</w:t>
      </w:r>
      <w:r>
        <w:rPr>
          <w:rFonts w:cs="Times New Roman"/>
          <w:i/>
        </w:rPr>
        <w:t xml:space="preserve"> </w:t>
      </w:r>
      <w:r w:rsidRPr="009068C6">
        <w:rPr>
          <w:rFonts w:cs="Times New Roman"/>
        </w:rPr>
        <w:t xml:space="preserve">(see </w:t>
      </w:r>
      <w:r w:rsidRPr="00682A11">
        <w:rPr>
          <w:rFonts w:cs="Times New Roman"/>
        </w:rPr>
        <w:t xml:space="preserve">fig. </w:t>
      </w:r>
      <w:r w:rsidRPr="003E22E7">
        <w:rPr>
          <w:rFonts w:cs="Times New Roman"/>
        </w:rPr>
        <w:t>1</w:t>
      </w:r>
      <w:r w:rsidR="002E2D60">
        <w:rPr>
          <w:rFonts w:cs="Times New Roman"/>
        </w:rPr>
        <w:t>2</w:t>
      </w:r>
      <w:r w:rsidRPr="003E22E7">
        <w:rPr>
          <w:rFonts w:cs="Times New Roman"/>
        </w:rPr>
        <w:t>).</w:t>
      </w:r>
      <w:r w:rsidR="00682187">
        <w:rPr>
          <w:rStyle w:val="FootnoteReference"/>
          <w:rFonts w:cs="Times New Roman"/>
        </w:rPr>
        <w:footnoteReference w:id="90"/>
      </w:r>
      <w:r w:rsidRPr="003E22E7">
        <w:rPr>
          <w:rFonts w:cs="Times New Roman"/>
        </w:rPr>
        <w:t xml:space="preserve"> </w:t>
      </w:r>
      <w:r w:rsidR="00EF5590" w:rsidRPr="003E22E7">
        <w:rPr>
          <w:rFonts w:cs="Times New Roman"/>
        </w:rPr>
        <w:t>The bridge, inaugurated by Napoleon III, commemorates “la victoire</w:t>
      </w:r>
      <w:r w:rsidR="00EF5590">
        <w:rPr>
          <w:rFonts w:cs="Times New Roman"/>
        </w:rPr>
        <w:t xml:space="preserve"> des</w:t>
      </w:r>
    </w:p>
    <w:p w14:paraId="68C1E94F" w14:textId="77777777" w:rsidR="00EF5590" w:rsidRDefault="00EF5590" w:rsidP="00A6058D">
      <w:pPr>
        <w:spacing w:after="0" w:line="480" w:lineRule="auto"/>
        <w:rPr>
          <w:rFonts w:cs="Times New Roman"/>
        </w:rPr>
      </w:pPr>
    </w:p>
    <w:p w14:paraId="42537E2C" w14:textId="77777777" w:rsidR="00EF5590" w:rsidRDefault="00A6058D" w:rsidP="00EF5590">
      <w:pPr>
        <w:keepNext/>
        <w:spacing w:after="0" w:line="480" w:lineRule="auto"/>
        <w:jc w:val="center"/>
      </w:pPr>
      <w:r w:rsidRPr="009068C6">
        <w:rPr>
          <w:rFonts w:cs="Times New Roman"/>
          <w:noProof/>
        </w:rPr>
        <w:drawing>
          <wp:inline distT="0" distB="0" distL="0" distR="0" wp14:anchorId="34503DF2" wp14:editId="7E692321">
            <wp:extent cx="3009900" cy="410263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3021413" cy="4118329"/>
                    </a:xfrm>
                    <a:prstGeom prst="rect">
                      <a:avLst/>
                    </a:prstGeom>
                  </pic:spPr>
                </pic:pic>
              </a:graphicData>
            </a:graphic>
          </wp:inline>
        </w:drawing>
      </w:r>
    </w:p>
    <w:p w14:paraId="207F744E" w14:textId="16AF4C76" w:rsidR="000871AA" w:rsidRPr="00EF5590" w:rsidRDefault="00EF5590" w:rsidP="00EF5590">
      <w:pPr>
        <w:pStyle w:val="Caption"/>
      </w:pPr>
      <w:bookmarkStart w:id="175" w:name="_Toc513558763"/>
      <w:r>
        <w:t xml:space="preserve">Figure </w:t>
      </w:r>
      <w:r w:rsidR="00487481">
        <w:fldChar w:fldCharType="begin"/>
      </w:r>
      <w:r w:rsidR="00487481">
        <w:instrText xml:space="preserve"> SEQ Figure \* ARABIC </w:instrText>
      </w:r>
      <w:r w:rsidR="00487481">
        <w:fldChar w:fldCharType="separate"/>
      </w:r>
      <w:r w:rsidR="007E3960">
        <w:rPr>
          <w:noProof/>
        </w:rPr>
        <w:t>13</w:t>
      </w:r>
      <w:r w:rsidR="00487481">
        <w:rPr>
          <w:noProof/>
        </w:rPr>
        <w:fldChar w:fldCharType="end"/>
      </w:r>
      <w:r>
        <w:t xml:space="preserve">. </w:t>
      </w:r>
      <w:r w:rsidRPr="006E754F">
        <w:t>The Zouave statue on the Pont de l’Alma. Agence Rol, “12-1-12, inondations,” 1912. Bibliothèque nationale de France.</w:t>
      </w:r>
      <w:bookmarkEnd w:id="175"/>
    </w:p>
    <w:p w14:paraId="18C02983" w14:textId="2C67BAB9" w:rsidR="00A6058D" w:rsidRPr="009068C6" w:rsidRDefault="00EF5590" w:rsidP="00A6058D">
      <w:pPr>
        <w:spacing w:after="0" w:line="480" w:lineRule="auto"/>
        <w:rPr>
          <w:rFonts w:cs="Times New Roman"/>
        </w:rPr>
      </w:pPr>
      <w:r w:rsidRPr="003E22E7">
        <w:rPr>
          <w:rFonts w:cs="Times New Roman"/>
        </w:rPr>
        <w:t>forces franco-anglaises face aux Russes de septembre 1854 en Crimée,” and it is</w:t>
      </w:r>
      <w:r>
        <w:rPr>
          <w:rFonts w:cs="Times New Roman"/>
        </w:rPr>
        <w:t xml:space="preserve"> </w:t>
      </w:r>
      <w:r w:rsidR="00A6058D" w:rsidRPr="00F562C5">
        <w:rPr>
          <w:rFonts w:cs="Times New Roman"/>
          <w:lang w:val="fr-FR"/>
        </w:rPr>
        <w:t xml:space="preserve">decorated with four military statues: “un zouave, un grenadier, un artilleur et un chasseur à pied” (“Le Zouave”). </w:t>
      </w:r>
      <w:r w:rsidR="00A6058D" w:rsidRPr="009068C6">
        <w:rPr>
          <w:rFonts w:cs="Times New Roman"/>
        </w:rPr>
        <w:t xml:space="preserve">Notably, as observed </w:t>
      </w:r>
      <w:r w:rsidR="00A6058D">
        <w:rPr>
          <w:rFonts w:cs="Times New Roman"/>
        </w:rPr>
        <w:t>in</w:t>
      </w:r>
      <w:r w:rsidR="00A6058D" w:rsidRPr="009068C6">
        <w:rPr>
          <w:rFonts w:cs="Times New Roman"/>
        </w:rPr>
        <w:t xml:space="preserve"> an article in the newspaper </w:t>
      </w:r>
      <w:r w:rsidR="00A6058D" w:rsidRPr="009068C6">
        <w:rPr>
          <w:rFonts w:cs="Times New Roman"/>
          <w:i/>
        </w:rPr>
        <w:t>La Voix du Nord</w:t>
      </w:r>
      <w:r w:rsidR="00A6058D" w:rsidRPr="009068C6">
        <w:rPr>
          <w:rFonts w:cs="Times New Roman"/>
        </w:rPr>
        <w:t>, the sculptor modeled the statue upon a man named André-Louis Gody who had served as a zouave (</w:t>
      </w:r>
      <w:r w:rsidR="00A6058D">
        <w:rPr>
          <w:rFonts w:cs="Times New Roman"/>
        </w:rPr>
        <w:t>“</w:t>
      </w:r>
      <w:r w:rsidR="00A6058D" w:rsidRPr="009068C6">
        <w:rPr>
          <w:rFonts w:cs="Times New Roman"/>
        </w:rPr>
        <w:t>Le Zouave</w:t>
      </w:r>
      <w:r w:rsidR="00A6058D">
        <w:rPr>
          <w:rFonts w:cs="Times New Roman"/>
        </w:rPr>
        <w:t>”</w:t>
      </w:r>
      <w:r w:rsidR="00A6058D" w:rsidRPr="009068C6">
        <w:rPr>
          <w:rFonts w:cs="Times New Roman"/>
        </w:rPr>
        <w:t xml:space="preserve">). The name of the zouave troops derives from a Berber tribe, and style of their attire </w:t>
      </w:r>
      <w:r w:rsidR="00A6058D">
        <w:rPr>
          <w:rFonts w:cs="Times New Roman"/>
        </w:rPr>
        <w:t>indicates</w:t>
      </w:r>
      <w:r w:rsidR="00A6058D" w:rsidRPr="009068C6">
        <w:rPr>
          <w:rFonts w:cs="Times New Roman"/>
        </w:rPr>
        <w:t xml:space="preserve"> th</w:t>
      </w:r>
      <w:r w:rsidR="00A6058D">
        <w:rPr>
          <w:rFonts w:cs="Times New Roman"/>
        </w:rPr>
        <w:t>is origin;</w:t>
      </w:r>
      <w:r w:rsidR="00A6058D" w:rsidRPr="009068C6">
        <w:rPr>
          <w:rFonts w:cs="Times New Roman"/>
        </w:rPr>
        <w:t xml:space="preserve"> however, the majority of French military zouaves were of European heritage. The name </w:t>
      </w:r>
      <w:r w:rsidR="00A6058D">
        <w:rPr>
          <w:rFonts w:cs="Times New Roman"/>
        </w:rPr>
        <w:t>“</w:t>
      </w:r>
      <w:r w:rsidR="00A6058D" w:rsidRPr="009068C6">
        <w:rPr>
          <w:rFonts w:cs="Times New Roman"/>
        </w:rPr>
        <w:t>zouave,</w:t>
      </w:r>
      <w:r w:rsidR="00A6058D">
        <w:rPr>
          <w:rFonts w:cs="Times New Roman"/>
        </w:rPr>
        <w:t>”</w:t>
      </w:r>
      <w:r w:rsidR="00A6058D" w:rsidRPr="009068C6">
        <w:rPr>
          <w:rFonts w:cs="Times New Roman"/>
        </w:rPr>
        <w:t xml:space="preserve"> then, gestures to French colonial history and appropriation of native culture. The narrator</w:t>
      </w:r>
      <w:r w:rsidR="00A6058D">
        <w:rPr>
          <w:rFonts w:cs="Times New Roman"/>
        </w:rPr>
        <w:t>’</w:t>
      </w:r>
      <w:r w:rsidR="00A6058D" w:rsidRPr="009068C6">
        <w:rPr>
          <w:rFonts w:cs="Times New Roman"/>
        </w:rPr>
        <w:t>s mocking description of a</w:t>
      </w:r>
      <w:r w:rsidR="00A6058D">
        <w:rPr>
          <w:rFonts w:cs="Times New Roman"/>
        </w:rPr>
        <w:t>n absurd</w:t>
      </w:r>
      <w:r w:rsidR="00A6058D" w:rsidRPr="009068C6">
        <w:rPr>
          <w:rFonts w:cs="Times New Roman"/>
        </w:rPr>
        <w:t xml:space="preserve"> memorial ridicules the oversimplification and confusion rampant in public narratives, in which she could imagine a public servant confusing the French-born zouave soldiers of the nineteenth century with the </w:t>
      </w:r>
      <w:r w:rsidR="00A6058D" w:rsidRPr="009068C6">
        <w:rPr>
          <w:rFonts w:cs="Times New Roman"/>
          <w:i/>
        </w:rPr>
        <w:t>harkis</w:t>
      </w:r>
      <w:r w:rsidR="00A6058D" w:rsidRPr="009068C6">
        <w:rPr>
          <w:rFonts w:cs="Times New Roman"/>
        </w:rPr>
        <w:t xml:space="preserve"> of the Algerian War. The hypothetical plaque on the Zouave</w:t>
      </w:r>
      <w:r w:rsidR="00A6058D">
        <w:rPr>
          <w:rFonts w:cs="Times New Roman"/>
        </w:rPr>
        <w:t>’s nose</w:t>
      </w:r>
      <w:r w:rsidR="00A6058D" w:rsidRPr="009068C6">
        <w:rPr>
          <w:rFonts w:cs="Times New Roman"/>
        </w:rPr>
        <w:t xml:space="preserve"> offers a further insult, in that the Zouave is associated with flooding—or symbolic drowning—since the statue is popularly used as a means of gauging the height of the river. The connection between drowning and the Seine thus also links Moze to the 17 October 1961 massacre</w:t>
      </w:r>
      <w:r w:rsidR="00A6058D">
        <w:rPr>
          <w:rFonts w:cs="Times New Roman"/>
        </w:rPr>
        <w:t xml:space="preserve"> in Paris when police shot at and threw Algerian protestors into the river, </w:t>
      </w:r>
      <w:r w:rsidR="00A6058D" w:rsidRPr="009068C6">
        <w:rPr>
          <w:rFonts w:cs="Times New Roman"/>
        </w:rPr>
        <w:t>a tragedy described in Leïla Sebbar</w:t>
      </w:r>
      <w:r w:rsidR="00A6058D">
        <w:rPr>
          <w:rFonts w:cs="Times New Roman"/>
        </w:rPr>
        <w:t>’</w:t>
      </w:r>
      <w:r w:rsidR="00A6058D" w:rsidRPr="009068C6">
        <w:rPr>
          <w:rFonts w:cs="Times New Roman"/>
        </w:rPr>
        <w:t xml:space="preserve">s novel </w:t>
      </w:r>
      <w:r w:rsidR="00A6058D" w:rsidRPr="009068C6">
        <w:rPr>
          <w:rFonts w:cs="Times New Roman"/>
          <w:i/>
        </w:rPr>
        <w:t>La Seine était rouge</w:t>
      </w:r>
      <w:r w:rsidR="00A6058D" w:rsidRPr="009068C6">
        <w:rPr>
          <w:rFonts w:cs="Times New Roman"/>
        </w:rPr>
        <w:t xml:space="preserve"> (1999).</w:t>
      </w:r>
    </w:p>
    <w:p w14:paraId="1F05356C" w14:textId="77777777" w:rsidR="00A6058D" w:rsidRPr="009068C6" w:rsidRDefault="00A6058D" w:rsidP="00A6058D">
      <w:pPr>
        <w:spacing w:after="0" w:line="480" w:lineRule="auto"/>
        <w:rPr>
          <w:rFonts w:cs="Times New Roman"/>
        </w:rPr>
      </w:pPr>
      <w:r w:rsidRPr="009068C6">
        <w:rPr>
          <w:rFonts w:cs="Times New Roman"/>
        </w:rPr>
        <w:tab/>
        <w:t>If the narrator displays skepticism at the adequacy of a potential</w:t>
      </w:r>
      <w:r>
        <w:rPr>
          <w:rFonts w:cs="Times New Roman"/>
        </w:rPr>
        <w:t xml:space="preserve"> </w:t>
      </w:r>
      <w:r w:rsidRPr="009068C6">
        <w:rPr>
          <w:rFonts w:cs="Times New Roman"/>
        </w:rPr>
        <w:t xml:space="preserve">gesture from the French state, she also insists on the commemorative action that would most adequately address this </w:t>
      </w:r>
      <w:r>
        <w:rPr>
          <w:rFonts w:cs="Times New Roman"/>
        </w:rPr>
        <w:t>“</w:t>
      </w:r>
      <w:r w:rsidRPr="009068C6">
        <w:rPr>
          <w:rFonts w:cs="Times New Roman"/>
        </w:rPr>
        <w:t>trou de mémoire</w:t>
      </w:r>
      <w:r>
        <w:rPr>
          <w:rFonts w:cs="Times New Roman"/>
        </w:rPr>
        <w:t>” (</w:t>
      </w:r>
      <w:r w:rsidRPr="00335EAD">
        <w:rPr>
          <w:rFonts w:eastAsia="Times New Roman" w:cs="Times New Roman"/>
          <w:szCs w:val="24"/>
        </w:rPr>
        <w:t>Hamoumou</w:t>
      </w:r>
      <w:r>
        <w:rPr>
          <w:rFonts w:eastAsia="Times New Roman" w:cs="Times New Roman"/>
          <w:szCs w:val="24"/>
        </w:rPr>
        <w:t xml:space="preserve"> 25)</w:t>
      </w:r>
      <w:r w:rsidRPr="009068C6">
        <w:rPr>
          <w:rFonts w:cs="Times New Roman"/>
        </w:rPr>
        <w:t>: simply speaking about the past and releasing archival data, including the names of the enlisted and the dead. She dwells on</w:t>
      </w:r>
      <w:r>
        <w:rPr>
          <w:rFonts w:cs="Times New Roman"/>
        </w:rPr>
        <w:t xml:space="preserve"> </w:t>
      </w:r>
      <w:r w:rsidRPr="009068C6">
        <w:rPr>
          <w:rFonts w:cs="Times New Roman"/>
        </w:rPr>
        <w:t>the ongoing imprecision of the</w:t>
      </w:r>
      <w:r>
        <w:rPr>
          <w:rFonts w:cs="Times New Roman"/>
        </w:rPr>
        <w:t xml:space="preserve"> historical data in the French narrative</w:t>
      </w:r>
      <w:r w:rsidRPr="009068C6">
        <w:rPr>
          <w:rFonts w:cs="Times New Roman"/>
        </w:rPr>
        <w:t xml:space="preserve"> about the war:</w:t>
      </w:r>
    </w:p>
    <w:p w14:paraId="25DF37DE" w14:textId="77777777" w:rsidR="00A6058D" w:rsidRPr="00F562C5" w:rsidRDefault="00A6058D" w:rsidP="00A6058D">
      <w:pPr>
        <w:spacing w:after="0" w:line="480" w:lineRule="auto"/>
        <w:ind w:left="720"/>
        <w:rPr>
          <w:rFonts w:cs="Times New Roman"/>
          <w:lang w:val="fr-FR"/>
        </w:rPr>
      </w:pPr>
      <w:r w:rsidRPr="009068C6">
        <w:rPr>
          <w:rFonts w:cs="Times New Roman"/>
          <w:szCs w:val="24"/>
          <w:lang w:val="fr-FR"/>
        </w:rPr>
        <w:t>Ils nous emmerdent avec les chiffres! 20 000 morts? 30 000, 90 000, 100 000, 130 000 harkis fusillés! Ou lynchés ou brûlés? 150 000, 180 000 soldatsmorts ignorés? 200 000, 250 000, 300 000, 400 000 matricules! 600 000 ou 900 000 peut-être? 1 000 000, 2 000 000, 5 000 000, plus, plus encore! Tous les contrats ont eu un matricule et ces documents sont archivés. On sait leurs noms. Qu</w:t>
      </w:r>
      <w:r>
        <w:rPr>
          <w:rFonts w:cs="Times New Roman"/>
          <w:szCs w:val="24"/>
          <w:lang w:val="fr-FR"/>
        </w:rPr>
        <w:t>’</w:t>
      </w:r>
      <w:r w:rsidRPr="009068C6">
        <w:rPr>
          <w:rFonts w:cs="Times New Roman"/>
          <w:szCs w:val="24"/>
          <w:lang w:val="fr-FR"/>
        </w:rPr>
        <w:t>on nous les dise les noms des disparus! Qu</w:t>
      </w:r>
      <w:r>
        <w:rPr>
          <w:rFonts w:cs="Times New Roman"/>
          <w:szCs w:val="24"/>
          <w:lang w:val="fr-FR"/>
        </w:rPr>
        <w:t>’</w:t>
      </w:r>
      <w:r w:rsidRPr="009068C6">
        <w:rPr>
          <w:rFonts w:cs="Times New Roman"/>
          <w:szCs w:val="24"/>
          <w:lang w:val="fr-FR"/>
        </w:rPr>
        <w:t>on nous les donne les noms! Donnez-les! (91)</w:t>
      </w:r>
    </w:p>
    <w:p w14:paraId="7F6F0BFF" w14:textId="7349D85A" w:rsidR="00A6058D" w:rsidRPr="00F562C5" w:rsidRDefault="00A6058D" w:rsidP="00A6058D">
      <w:pPr>
        <w:spacing w:after="0" w:line="480" w:lineRule="auto"/>
        <w:rPr>
          <w:rFonts w:cs="Times New Roman"/>
          <w:szCs w:val="24"/>
        </w:rPr>
      </w:pPr>
      <w:r w:rsidRPr="00832A5D">
        <w:rPr>
          <w:rFonts w:cs="Times New Roman"/>
          <w:szCs w:val="24"/>
          <w:lang w:val="fr-FR"/>
        </w:rPr>
        <w:t>Obscure plaques and vague official pronouncements do not suffice; facts, names, and numbers are needed.</w:t>
      </w:r>
      <w:r w:rsidR="00832A5D">
        <w:rPr>
          <w:rStyle w:val="FootnoteReference"/>
          <w:rFonts w:cs="Times New Roman"/>
          <w:szCs w:val="24"/>
        </w:rPr>
        <w:footnoteReference w:id="91"/>
      </w:r>
      <w:r w:rsidRPr="00832A5D">
        <w:rPr>
          <w:rFonts w:cs="Times New Roman"/>
          <w:szCs w:val="24"/>
          <w:lang w:val="fr-FR"/>
        </w:rPr>
        <w:t xml:space="preserve"> </w:t>
      </w:r>
      <w:r w:rsidRPr="00F562C5">
        <w:rPr>
          <w:rFonts w:cs="Times New Roman"/>
          <w:szCs w:val="24"/>
        </w:rPr>
        <w:t xml:space="preserve">It is worth noting that even a more formal monument—such as one in the style of the </w:t>
      </w:r>
      <w:r w:rsidRPr="00F562C5">
        <w:rPr>
          <w:rFonts w:cs="Times New Roman"/>
          <w:i/>
          <w:szCs w:val="24"/>
        </w:rPr>
        <w:t>monument aux morts</w:t>
      </w:r>
      <w:r w:rsidRPr="00F562C5">
        <w:rPr>
          <w:rFonts w:cs="Times New Roman"/>
          <w:szCs w:val="24"/>
        </w:rPr>
        <w:t xml:space="preserve">—may not </w:t>
      </w:r>
      <w:r>
        <w:rPr>
          <w:rFonts w:cs="Times New Roman"/>
          <w:szCs w:val="24"/>
        </w:rPr>
        <w:t>be adequate</w:t>
      </w:r>
      <w:r w:rsidRPr="00F562C5">
        <w:rPr>
          <w:rFonts w:cs="Times New Roman"/>
          <w:szCs w:val="24"/>
        </w:rPr>
        <w:t xml:space="preserve"> </w:t>
      </w:r>
      <w:r>
        <w:rPr>
          <w:rFonts w:cs="Times New Roman"/>
          <w:szCs w:val="24"/>
        </w:rPr>
        <w:t>to satisfy</w:t>
      </w:r>
      <w:r w:rsidRPr="00F562C5">
        <w:rPr>
          <w:rFonts w:cs="Times New Roman"/>
          <w:szCs w:val="24"/>
        </w:rPr>
        <w:t xml:space="preserve"> her goals. In </w:t>
      </w:r>
      <w:r w:rsidRPr="00F562C5">
        <w:rPr>
          <w:rFonts w:cs="Times New Roman"/>
          <w:i/>
          <w:szCs w:val="24"/>
        </w:rPr>
        <w:t>Holocaust Monuments and National Memory Cultures in France and Germany Since 1989</w:t>
      </w:r>
      <w:r w:rsidRPr="00F562C5">
        <w:rPr>
          <w:rFonts w:cs="Times New Roman"/>
          <w:szCs w:val="24"/>
        </w:rPr>
        <w:t xml:space="preserve"> (2005), Peter Carrier points to the limitations of traditional monumental architecture: “The apparent invisibility of public monuments, ensuing from their duration and familiarity . . . is partially a consequence of the sheer longevity of this genre, since monuments have been in use as a form of social and political communication throughout history, during which their repertoire of forms has barely changed” (15-16). Of course, countermonumental styles attempt to disrupt the staid memorial landscape in order to more actively incite debate; and Rahmani’s </w:t>
      </w:r>
      <w:r w:rsidRPr="00F562C5">
        <w:rPr>
          <w:rFonts w:cs="Times New Roman"/>
          <w:i/>
          <w:szCs w:val="24"/>
        </w:rPr>
        <w:t>Moze</w:t>
      </w:r>
      <w:r w:rsidRPr="00F562C5">
        <w:rPr>
          <w:rFonts w:cs="Times New Roman"/>
          <w:szCs w:val="24"/>
        </w:rPr>
        <w:t>, with its blended genres and impassioned pleas, becomes thus an effective</w:t>
      </w:r>
      <w:r>
        <w:rPr>
          <w:rFonts w:cs="Times New Roman"/>
          <w:szCs w:val="24"/>
        </w:rPr>
        <w:t xml:space="preserve"> literary </w:t>
      </w:r>
      <w:r w:rsidRPr="00F562C5">
        <w:rPr>
          <w:rFonts w:cs="Times New Roman"/>
          <w:szCs w:val="24"/>
        </w:rPr>
        <w:t xml:space="preserve">countermonument for the </w:t>
      </w:r>
      <w:r w:rsidRPr="00F562C5">
        <w:rPr>
          <w:rFonts w:cs="Times New Roman"/>
          <w:i/>
          <w:szCs w:val="24"/>
        </w:rPr>
        <w:t>harkis</w:t>
      </w:r>
      <w:r w:rsidRPr="00F562C5">
        <w:rPr>
          <w:rFonts w:cs="Times New Roman"/>
          <w:szCs w:val="24"/>
        </w:rPr>
        <w:t>. Rahmani’s text cannot supply the numbers and names demanded by the narrator</w:t>
      </w:r>
      <w:r>
        <w:rPr>
          <w:rFonts w:cs="Times New Roman"/>
          <w:szCs w:val="24"/>
        </w:rPr>
        <w:t xml:space="preserve"> because the adequate historical records are not publicly available</w:t>
      </w:r>
      <w:r w:rsidRPr="00F562C5">
        <w:rPr>
          <w:rFonts w:cs="Times New Roman"/>
          <w:szCs w:val="24"/>
        </w:rPr>
        <w:t xml:space="preserve">; nevertheless, the attention placed on their absence also corresponds to a countermonumental aesthetic. </w:t>
      </w:r>
    </w:p>
    <w:p w14:paraId="622C395C" w14:textId="77777777" w:rsidR="00A6058D" w:rsidRPr="00F562C5" w:rsidRDefault="00A6058D" w:rsidP="00A6058D">
      <w:pPr>
        <w:pStyle w:val="Heading3"/>
        <w:rPr>
          <w:rFonts w:cs="Times New Roman"/>
          <w:i/>
        </w:rPr>
      </w:pPr>
      <w:bookmarkStart w:id="176" w:name="_Toc510562041"/>
      <w:bookmarkStart w:id="177" w:name="_Toc513556677"/>
      <w:r w:rsidRPr="00F562C5">
        <w:rPr>
          <w:rFonts w:cs="Times New Roman"/>
        </w:rPr>
        <w:t xml:space="preserve">3.3 </w:t>
      </w:r>
      <w:bookmarkEnd w:id="171"/>
      <w:r w:rsidRPr="00F562C5">
        <w:rPr>
          <w:rFonts w:cs="Times New Roman"/>
        </w:rPr>
        <w:t xml:space="preserve">Burial Sites: From Algeria to </w:t>
      </w:r>
      <w:r w:rsidRPr="00F562C5">
        <w:rPr>
          <w:rFonts w:cs="Times New Roman"/>
          <w:i/>
        </w:rPr>
        <w:t>le Zénith</w:t>
      </w:r>
      <w:bookmarkEnd w:id="176"/>
      <w:bookmarkEnd w:id="177"/>
    </w:p>
    <w:p w14:paraId="55A164D9" w14:textId="77777777" w:rsidR="00A6058D" w:rsidRPr="00F562C5" w:rsidRDefault="00A6058D" w:rsidP="00A6058D">
      <w:pPr>
        <w:spacing w:after="0" w:line="480" w:lineRule="auto"/>
        <w:rPr>
          <w:rFonts w:cs="Times New Roman"/>
          <w:szCs w:val="24"/>
        </w:rPr>
      </w:pPr>
      <w:r w:rsidRPr="00F562C5">
        <w:rPr>
          <w:rFonts w:cs="Times New Roman"/>
          <w:szCs w:val="24"/>
        </w:rPr>
        <w:tab/>
        <w:t xml:space="preserve"> As mentioned in the prior discussion of similarities with Sophocles’</w:t>
      </w:r>
      <w:r>
        <w:rPr>
          <w:rFonts w:cs="Times New Roman"/>
          <w:szCs w:val="24"/>
        </w:rPr>
        <w:t>s</w:t>
      </w:r>
      <w:r w:rsidRPr="00F562C5">
        <w:rPr>
          <w:rFonts w:cs="Times New Roman"/>
          <w:szCs w:val="24"/>
        </w:rPr>
        <w:t xml:space="preserve"> </w:t>
      </w:r>
      <w:r w:rsidRPr="00F562C5">
        <w:rPr>
          <w:rFonts w:cs="Times New Roman"/>
          <w:i/>
          <w:szCs w:val="24"/>
        </w:rPr>
        <w:t>Antigone</w:t>
      </w:r>
      <w:r w:rsidRPr="00F562C5">
        <w:rPr>
          <w:rFonts w:cs="Times New Roman"/>
          <w:szCs w:val="24"/>
        </w:rPr>
        <w:t>,</w:t>
      </w:r>
      <w:r w:rsidRPr="00F562C5">
        <w:rPr>
          <w:rFonts w:cs="Times New Roman"/>
          <w:i/>
          <w:szCs w:val="24"/>
        </w:rPr>
        <w:t xml:space="preserve"> </w:t>
      </w:r>
      <w:r w:rsidRPr="00F562C5">
        <w:rPr>
          <w:rFonts w:cs="Times New Roman"/>
          <w:szCs w:val="24"/>
        </w:rPr>
        <w:t xml:space="preserve">Moze’s grave </w:t>
      </w:r>
      <w:r>
        <w:rPr>
          <w:rFonts w:cs="Times New Roman"/>
          <w:szCs w:val="24"/>
        </w:rPr>
        <w:t>represents</w:t>
      </w:r>
      <w:r w:rsidRPr="00F562C5">
        <w:rPr>
          <w:rFonts w:cs="Times New Roman"/>
          <w:szCs w:val="24"/>
        </w:rPr>
        <w:t xml:space="preserve"> another site of commemorative tension. When the narrator travels to Algeria in her quest to bury Moze “dans son pays” (84), she must confront the doubts of her sister, </w:t>
      </w:r>
      <w:r>
        <w:rPr>
          <w:rFonts w:cs="Times New Roman"/>
          <w:szCs w:val="24"/>
        </w:rPr>
        <w:t xml:space="preserve">a host of </w:t>
      </w:r>
      <w:r w:rsidRPr="00F562C5">
        <w:rPr>
          <w:rFonts w:cs="Times New Roman"/>
          <w:szCs w:val="24"/>
        </w:rPr>
        <w:t xml:space="preserve">legal complications, and continued discrimination against the </w:t>
      </w:r>
      <w:r w:rsidRPr="00F562C5">
        <w:rPr>
          <w:rFonts w:cs="Times New Roman"/>
          <w:i/>
          <w:szCs w:val="24"/>
        </w:rPr>
        <w:t xml:space="preserve">harkis </w:t>
      </w:r>
      <w:r w:rsidRPr="00F562C5">
        <w:rPr>
          <w:rFonts w:cs="Times New Roman"/>
          <w:szCs w:val="24"/>
        </w:rPr>
        <w:t>in that North African country. In “Act” II, the narrator’s sister voices her impression that Moze’s burial would not be socially acceptable to the inhabitants of his homeland:</w:t>
      </w:r>
    </w:p>
    <w:p w14:paraId="2BA6BE49" w14:textId="77777777" w:rsidR="00A6058D" w:rsidRPr="009068C6" w:rsidRDefault="00A6058D" w:rsidP="00A6058D">
      <w:pPr>
        <w:spacing w:after="0" w:line="480" w:lineRule="auto"/>
        <w:ind w:left="720"/>
        <w:rPr>
          <w:rFonts w:cs="Times New Roman"/>
          <w:szCs w:val="24"/>
          <w:lang w:val="fr-FR"/>
        </w:rPr>
      </w:pPr>
      <w:r w:rsidRPr="009068C6">
        <w:rPr>
          <w:rFonts w:cs="Times New Roman"/>
          <w:szCs w:val="24"/>
          <w:lang w:val="fr-FR"/>
        </w:rPr>
        <w:t>–</w:t>
      </w:r>
      <w:r>
        <w:rPr>
          <w:rFonts w:cs="Times New Roman"/>
          <w:szCs w:val="24"/>
          <w:lang w:val="fr-FR"/>
        </w:rPr>
        <w:t xml:space="preserve"> </w:t>
      </w:r>
      <w:r w:rsidRPr="009068C6">
        <w:rPr>
          <w:rFonts w:cs="Times New Roman"/>
          <w:szCs w:val="24"/>
          <w:lang w:val="fr-FR"/>
        </w:rPr>
        <w:t>. . . Ils ne sont pas prêts. Tout ça est nouveau et ils ne voudront pas faire d</w:t>
      </w:r>
      <w:r>
        <w:rPr>
          <w:rFonts w:cs="Times New Roman"/>
          <w:szCs w:val="24"/>
          <w:lang w:val="fr-FR"/>
        </w:rPr>
        <w:t>’</w:t>
      </w:r>
      <w:r w:rsidRPr="009068C6">
        <w:rPr>
          <w:rFonts w:cs="Times New Roman"/>
          <w:szCs w:val="24"/>
          <w:lang w:val="fr-FR"/>
        </w:rPr>
        <w:t>erreur.</w:t>
      </w:r>
    </w:p>
    <w:p w14:paraId="36DECE1D" w14:textId="77777777" w:rsidR="00A6058D" w:rsidRPr="009068C6" w:rsidRDefault="00A6058D" w:rsidP="00A6058D">
      <w:pPr>
        <w:spacing w:after="0" w:line="480" w:lineRule="auto"/>
        <w:ind w:firstLine="720"/>
        <w:rPr>
          <w:rFonts w:cs="Times New Roman"/>
          <w:szCs w:val="24"/>
          <w:lang w:val="fr-FR"/>
        </w:rPr>
      </w:pPr>
      <w:r w:rsidRPr="009068C6">
        <w:rPr>
          <w:rFonts w:cs="Times New Roman"/>
          <w:szCs w:val="24"/>
          <w:lang w:val="fr-FR"/>
        </w:rPr>
        <w:t>– Demander clémence pour une sépulture, ce n</w:t>
      </w:r>
      <w:r>
        <w:rPr>
          <w:rFonts w:cs="Times New Roman"/>
          <w:szCs w:val="24"/>
          <w:lang w:val="fr-FR"/>
        </w:rPr>
        <w:t>’</w:t>
      </w:r>
      <w:r w:rsidRPr="009068C6">
        <w:rPr>
          <w:rFonts w:cs="Times New Roman"/>
          <w:szCs w:val="24"/>
          <w:lang w:val="fr-FR"/>
        </w:rPr>
        <w:t>est pas les obliger!</w:t>
      </w:r>
    </w:p>
    <w:p w14:paraId="1C95EEFA" w14:textId="77777777" w:rsidR="00A6058D" w:rsidRPr="009068C6" w:rsidRDefault="00A6058D" w:rsidP="00A6058D">
      <w:pPr>
        <w:spacing w:after="0" w:line="480" w:lineRule="auto"/>
        <w:ind w:firstLine="720"/>
        <w:rPr>
          <w:rFonts w:cs="Times New Roman"/>
          <w:szCs w:val="24"/>
          <w:lang w:val="fr-FR"/>
        </w:rPr>
      </w:pPr>
      <w:r w:rsidRPr="009068C6">
        <w:rPr>
          <w:rFonts w:cs="Times New Roman"/>
          <w:szCs w:val="24"/>
          <w:lang w:val="fr-FR"/>
        </w:rPr>
        <w:t>– Ils ne peuvent pas. Déposer Moze dans ce pays, c</w:t>
      </w:r>
      <w:r>
        <w:rPr>
          <w:rFonts w:cs="Times New Roman"/>
          <w:szCs w:val="24"/>
          <w:lang w:val="fr-FR"/>
        </w:rPr>
        <w:t>’</w:t>
      </w:r>
      <w:r w:rsidRPr="009068C6">
        <w:rPr>
          <w:rFonts w:cs="Times New Roman"/>
          <w:szCs w:val="24"/>
          <w:lang w:val="fr-FR"/>
        </w:rPr>
        <w:t>est accepter qu</w:t>
      </w:r>
      <w:r>
        <w:rPr>
          <w:rFonts w:cs="Times New Roman"/>
          <w:szCs w:val="24"/>
          <w:lang w:val="fr-FR"/>
        </w:rPr>
        <w:t>’</w:t>
      </w:r>
      <w:r w:rsidRPr="009068C6">
        <w:rPr>
          <w:rFonts w:cs="Times New Roman"/>
          <w:szCs w:val="24"/>
          <w:lang w:val="fr-FR"/>
        </w:rPr>
        <w:t xml:space="preserve">il en soit. </w:t>
      </w:r>
    </w:p>
    <w:p w14:paraId="3EFDA864" w14:textId="77777777" w:rsidR="00A6058D" w:rsidRPr="00F562C5" w:rsidRDefault="00A6058D" w:rsidP="00A6058D">
      <w:pPr>
        <w:spacing w:after="0" w:line="480" w:lineRule="auto"/>
        <w:ind w:firstLine="720"/>
        <w:rPr>
          <w:rFonts w:cs="Times New Roman"/>
          <w:szCs w:val="24"/>
        </w:rPr>
      </w:pPr>
      <w:r w:rsidRPr="00F562C5">
        <w:rPr>
          <w:rFonts w:cs="Times New Roman"/>
          <w:szCs w:val="24"/>
        </w:rPr>
        <w:t>– Mais il en est! (101)</w:t>
      </w:r>
    </w:p>
    <w:p w14:paraId="2431C751" w14:textId="77777777" w:rsidR="00A6058D" w:rsidRPr="00F562C5" w:rsidRDefault="00A6058D" w:rsidP="00A6058D">
      <w:pPr>
        <w:spacing w:after="0" w:line="480" w:lineRule="auto"/>
        <w:rPr>
          <w:rFonts w:cs="Times New Roman"/>
          <w:szCs w:val="24"/>
        </w:rPr>
      </w:pPr>
      <w:r w:rsidRPr="00F562C5">
        <w:rPr>
          <w:rFonts w:cs="Times New Roman"/>
          <w:szCs w:val="24"/>
        </w:rPr>
        <w:t xml:space="preserve">Moze’s potential grave site conflicts </w:t>
      </w:r>
      <w:r>
        <w:rPr>
          <w:rFonts w:cs="Times New Roman"/>
          <w:szCs w:val="24"/>
        </w:rPr>
        <w:t xml:space="preserve">in such a way </w:t>
      </w:r>
      <w:r w:rsidRPr="00F562C5">
        <w:rPr>
          <w:rFonts w:cs="Times New Roman"/>
          <w:szCs w:val="24"/>
        </w:rPr>
        <w:t>with public memory</w:t>
      </w:r>
      <w:r>
        <w:rPr>
          <w:rFonts w:cs="Times New Roman"/>
          <w:szCs w:val="24"/>
        </w:rPr>
        <w:t>,</w:t>
      </w:r>
      <w:r w:rsidRPr="00F562C5">
        <w:rPr>
          <w:rFonts w:cs="Times New Roman"/>
          <w:szCs w:val="24"/>
        </w:rPr>
        <w:t xml:space="preserve"> which contrasts the </w:t>
      </w:r>
      <w:r w:rsidRPr="00F562C5">
        <w:rPr>
          <w:rFonts w:cs="Times New Roman"/>
          <w:i/>
          <w:szCs w:val="24"/>
        </w:rPr>
        <w:t xml:space="preserve">harkis </w:t>
      </w:r>
      <w:r w:rsidRPr="00F562C5">
        <w:rPr>
          <w:rFonts w:cs="Times New Roman"/>
          <w:szCs w:val="24"/>
        </w:rPr>
        <w:t xml:space="preserve">with the </w:t>
      </w:r>
      <w:r>
        <w:rPr>
          <w:rFonts w:cs="Times New Roman"/>
          <w:szCs w:val="24"/>
        </w:rPr>
        <w:t>“</w:t>
      </w:r>
      <w:r w:rsidRPr="009068C6">
        <w:rPr>
          <w:rFonts w:cs="Times New Roman"/>
          <w:szCs w:val="24"/>
        </w:rPr>
        <w:t>frères héros</w:t>
      </w:r>
      <w:r>
        <w:rPr>
          <w:rFonts w:cs="Times New Roman"/>
          <w:szCs w:val="24"/>
        </w:rPr>
        <w:t>”</w:t>
      </w:r>
      <w:r w:rsidRPr="009068C6">
        <w:rPr>
          <w:rFonts w:cs="Times New Roman"/>
          <w:szCs w:val="24"/>
        </w:rPr>
        <w:t xml:space="preserve"> (21) who fought against the French. The narrator also </w:t>
      </w:r>
      <w:r>
        <w:rPr>
          <w:rFonts w:cs="Times New Roman"/>
          <w:szCs w:val="24"/>
        </w:rPr>
        <w:t>shares</w:t>
      </w:r>
      <w:r w:rsidRPr="009068C6">
        <w:rPr>
          <w:rFonts w:cs="Times New Roman"/>
          <w:szCs w:val="24"/>
        </w:rPr>
        <w:t xml:space="preserve"> to her sister that even the graves of </w:t>
      </w:r>
      <w:r w:rsidRPr="009068C6">
        <w:rPr>
          <w:rFonts w:cs="Times New Roman"/>
          <w:i/>
          <w:szCs w:val="24"/>
        </w:rPr>
        <w:t xml:space="preserve">harki </w:t>
      </w:r>
      <w:r w:rsidRPr="009068C6">
        <w:rPr>
          <w:rFonts w:cs="Times New Roman"/>
          <w:szCs w:val="24"/>
        </w:rPr>
        <w:t xml:space="preserve">relatives who died—or were </w:t>
      </w:r>
      <w:r>
        <w:rPr>
          <w:rFonts w:cs="Times New Roman"/>
          <w:szCs w:val="24"/>
        </w:rPr>
        <w:t xml:space="preserve">aggressively </w:t>
      </w:r>
      <w:r w:rsidRPr="009068C6">
        <w:rPr>
          <w:rFonts w:cs="Times New Roman"/>
          <w:szCs w:val="24"/>
        </w:rPr>
        <w:t xml:space="preserve">killed—in Algeria are hidden because, even decades later, their </w:t>
      </w:r>
      <w:r>
        <w:rPr>
          <w:rFonts w:cs="Times New Roman"/>
          <w:szCs w:val="24"/>
        </w:rPr>
        <w:t>very existence</w:t>
      </w:r>
      <w:r w:rsidRPr="009068C6">
        <w:rPr>
          <w:rFonts w:cs="Times New Roman"/>
          <w:szCs w:val="24"/>
        </w:rPr>
        <w:t xml:space="preserve"> is perceived as a threat:</w:t>
      </w:r>
    </w:p>
    <w:p w14:paraId="24B830BD" w14:textId="77777777" w:rsidR="00A6058D" w:rsidRPr="009068C6" w:rsidRDefault="00A6058D" w:rsidP="00A6058D">
      <w:pPr>
        <w:spacing w:after="0" w:line="480" w:lineRule="auto"/>
        <w:ind w:left="720"/>
        <w:rPr>
          <w:rFonts w:cs="Times New Roman"/>
          <w:szCs w:val="24"/>
          <w:lang w:val="fr-FR"/>
        </w:rPr>
      </w:pPr>
      <w:r w:rsidRPr="009068C6">
        <w:rPr>
          <w:rFonts w:cs="Times New Roman"/>
          <w:szCs w:val="24"/>
          <w:lang w:val="fr-FR"/>
        </w:rPr>
        <w:t>– Les tombes sont dans les ruelles. Dans les passages. Elles dallent le sol. Tu marches au-dessus des morts! Ces femmes les veillent. Elles ne les visitent que la nuit. Le jour, elles font mine d</w:t>
      </w:r>
      <w:r>
        <w:rPr>
          <w:rFonts w:cs="Times New Roman"/>
          <w:szCs w:val="24"/>
          <w:lang w:val="fr-FR"/>
        </w:rPr>
        <w:t>’</w:t>
      </w:r>
      <w:r w:rsidRPr="009068C6">
        <w:rPr>
          <w:rFonts w:cs="Times New Roman"/>
          <w:szCs w:val="24"/>
          <w:lang w:val="fr-FR"/>
        </w:rPr>
        <w:t xml:space="preserve">entretenir les allées. </w:t>
      </w:r>
    </w:p>
    <w:p w14:paraId="493292FC" w14:textId="77777777" w:rsidR="00A6058D" w:rsidRPr="009068C6" w:rsidRDefault="00A6058D" w:rsidP="00A6058D">
      <w:pPr>
        <w:spacing w:after="0" w:line="480" w:lineRule="auto"/>
        <w:ind w:firstLine="720"/>
        <w:rPr>
          <w:rFonts w:cs="Times New Roman"/>
          <w:szCs w:val="24"/>
          <w:lang w:val="fr-FR"/>
        </w:rPr>
      </w:pPr>
      <w:r w:rsidRPr="009068C6">
        <w:rPr>
          <w:rFonts w:cs="Times New Roman"/>
          <w:szCs w:val="24"/>
          <w:lang w:val="fr-FR"/>
        </w:rPr>
        <w:t>– Ils déterrent les corps. Hier c</w:t>
      </w:r>
      <w:r>
        <w:rPr>
          <w:rFonts w:cs="Times New Roman"/>
          <w:szCs w:val="24"/>
          <w:lang w:val="fr-FR"/>
        </w:rPr>
        <w:t>’</w:t>
      </w:r>
      <w:r w:rsidRPr="009068C6">
        <w:rPr>
          <w:rFonts w:cs="Times New Roman"/>
          <w:szCs w:val="24"/>
          <w:lang w:val="fr-FR"/>
        </w:rPr>
        <w:t>était celui d</w:t>
      </w:r>
      <w:r>
        <w:rPr>
          <w:rFonts w:cs="Times New Roman"/>
          <w:szCs w:val="24"/>
          <w:lang w:val="fr-FR"/>
        </w:rPr>
        <w:t>’</w:t>
      </w:r>
      <w:r w:rsidRPr="009068C6">
        <w:rPr>
          <w:rFonts w:cs="Times New Roman"/>
          <w:szCs w:val="24"/>
          <w:lang w:val="fr-FR"/>
        </w:rPr>
        <w:t>un poète. . . .</w:t>
      </w:r>
    </w:p>
    <w:p w14:paraId="343D9C99" w14:textId="77777777" w:rsidR="00A6058D" w:rsidRPr="00F562C5" w:rsidRDefault="00A6058D" w:rsidP="00A6058D">
      <w:pPr>
        <w:spacing w:after="0" w:line="480" w:lineRule="auto"/>
        <w:ind w:firstLine="720"/>
        <w:rPr>
          <w:rFonts w:cs="Times New Roman"/>
          <w:szCs w:val="24"/>
        </w:rPr>
      </w:pPr>
      <w:r w:rsidRPr="009068C6">
        <w:rPr>
          <w:rFonts w:cs="Times New Roman"/>
          <w:szCs w:val="24"/>
          <w:lang w:val="fr-FR"/>
        </w:rPr>
        <w:t>– Il faut qu</w:t>
      </w:r>
      <w:r>
        <w:rPr>
          <w:rFonts w:cs="Times New Roman"/>
          <w:szCs w:val="24"/>
          <w:lang w:val="fr-FR"/>
        </w:rPr>
        <w:t>’</w:t>
      </w:r>
      <w:r w:rsidRPr="009068C6">
        <w:rPr>
          <w:rFonts w:cs="Times New Roman"/>
          <w:szCs w:val="24"/>
          <w:lang w:val="fr-FR"/>
        </w:rPr>
        <w:t>ils restent, qu</w:t>
      </w:r>
      <w:r>
        <w:rPr>
          <w:rFonts w:cs="Times New Roman"/>
          <w:szCs w:val="24"/>
          <w:lang w:val="fr-FR"/>
        </w:rPr>
        <w:t>’</w:t>
      </w:r>
      <w:r w:rsidRPr="009068C6">
        <w:rPr>
          <w:rFonts w:cs="Times New Roman"/>
          <w:szCs w:val="24"/>
          <w:lang w:val="fr-FR"/>
        </w:rPr>
        <w:t>ils l</w:t>
      </w:r>
      <w:r>
        <w:rPr>
          <w:rFonts w:cs="Times New Roman"/>
          <w:szCs w:val="24"/>
          <w:lang w:val="fr-FR"/>
        </w:rPr>
        <w:t>’</w:t>
      </w:r>
      <w:r w:rsidRPr="009068C6">
        <w:rPr>
          <w:rFonts w:cs="Times New Roman"/>
          <w:szCs w:val="24"/>
          <w:lang w:val="fr-FR"/>
        </w:rPr>
        <w:t>exigent. Qu</w:t>
      </w:r>
      <w:r>
        <w:rPr>
          <w:rFonts w:cs="Times New Roman"/>
          <w:szCs w:val="24"/>
          <w:lang w:val="fr-FR"/>
        </w:rPr>
        <w:t>’</w:t>
      </w:r>
      <w:r w:rsidRPr="009068C6">
        <w:rPr>
          <w:rFonts w:cs="Times New Roman"/>
          <w:szCs w:val="24"/>
          <w:lang w:val="fr-FR"/>
        </w:rPr>
        <w:t xml:space="preserve">ils vivent en cet endroit! </w:t>
      </w:r>
      <w:r w:rsidRPr="00F562C5">
        <w:rPr>
          <w:rFonts w:cs="Times New Roman"/>
          <w:szCs w:val="24"/>
        </w:rPr>
        <w:t>(103)</w:t>
      </w:r>
    </w:p>
    <w:p w14:paraId="3AAD6543" w14:textId="77777777" w:rsidR="00A6058D" w:rsidRPr="009068C6" w:rsidRDefault="00A6058D" w:rsidP="00A6058D">
      <w:pPr>
        <w:spacing w:after="0" w:line="480" w:lineRule="auto"/>
        <w:rPr>
          <w:rFonts w:cs="Times New Roman"/>
        </w:rPr>
      </w:pPr>
      <w:r w:rsidRPr="00F562C5">
        <w:rPr>
          <w:rFonts w:cs="Times New Roman"/>
          <w:szCs w:val="24"/>
        </w:rPr>
        <w:t xml:space="preserve">Ironically, the narrator, who frequently described her own father as </w:t>
      </w:r>
      <w:r>
        <w:rPr>
          <w:rFonts w:cs="Times New Roman"/>
        </w:rPr>
        <w:t>“</w:t>
      </w:r>
      <w:r>
        <w:rPr>
          <w:rFonts w:cs="Times New Roman"/>
          <w:szCs w:val="24"/>
        </w:rPr>
        <w:t>mort</w:t>
      </w:r>
      <w:r>
        <w:rPr>
          <w:rFonts w:cs="Times New Roman"/>
        </w:rPr>
        <w:t>”</w:t>
      </w:r>
      <w:r w:rsidRPr="00F562C5">
        <w:rPr>
          <w:rFonts w:cs="Times New Roman"/>
          <w:szCs w:val="24"/>
        </w:rPr>
        <w:t xml:space="preserve"> during his lifetime, now portrays the buried </w:t>
      </w:r>
      <w:r w:rsidRPr="00F562C5">
        <w:rPr>
          <w:rFonts w:cs="Times New Roman"/>
          <w:i/>
          <w:szCs w:val="24"/>
        </w:rPr>
        <w:t>harkis</w:t>
      </w:r>
      <w:r w:rsidRPr="009068C6">
        <w:rPr>
          <w:rFonts w:cs="Times New Roman"/>
        </w:rPr>
        <w:t xml:space="preserve"> as </w:t>
      </w:r>
      <w:r>
        <w:rPr>
          <w:rFonts w:cs="Times New Roman"/>
        </w:rPr>
        <w:t>“</w:t>
      </w:r>
      <w:r w:rsidRPr="009068C6">
        <w:rPr>
          <w:rFonts w:cs="Times New Roman"/>
        </w:rPr>
        <w:t>living</w:t>
      </w:r>
      <w:r>
        <w:rPr>
          <w:rFonts w:cs="Times New Roman"/>
        </w:rPr>
        <w:t>”</w:t>
      </w:r>
      <w:r w:rsidRPr="009068C6">
        <w:rPr>
          <w:rFonts w:cs="Times New Roman"/>
        </w:rPr>
        <w:t xml:space="preserve">; despite their death, the physical presence of their graves serves as a testimony </w:t>
      </w:r>
      <w:r>
        <w:rPr>
          <w:rFonts w:cs="Times New Roman"/>
        </w:rPr>
        <w:t>that</w:t>
      </w:r>
      <w:r w:rsidRPr="009068C6">
        <w:rPr>
          <w:rFonts w:cs="Times New Roman"/>
        </w:rPr>
        <w:t xml:space="preserve"> keeps their history and memory alive, even when it </w:t>
      </w:r>
      <w:r>
        <w:rPr>
          <w:rFonts w:cs="Times New Roman"/>
        </w:rPr>
        <w:t>represents</w:t>
      </w:r>
      <w:r w:rsidRPr="009068C6">
        <w:rPr>
          <w:rFonts w:cs="Times New Roman"/>
        </w:rPr>
        <w:t xml:space="preserve"> a</w:t>
      </w:r>
      <w:r>
        <w:rPr>
          <w:rFonts w:cs="Times New Roman"/>
        </w:rPr>
        <w:t xml:space="preserve"> problematic</w:t>
      </w:r>
      <w:r w:rsidRPr="009068C6">
        <w:rPr>
          <w:rFonts w:cs="Times New Roman"/>
        </w:rPr>
        <w:t xml:space="preserve"> inconvenience to official narratives in Algeria. </w:t>
      </w:r>
    </w:p>
    <w:p w14:paraId="2912805A" w14:textId="77777777" w:rsidR="00A6058D" w:rsidRPr="009068C6" w:rsidRDefault="00A6058D" w:rsidP="00A6058D">
      <w:pPr>
        <w:spacing w:after="0" w:line="480" w:lineRule="auto"/>
        <w:ind w:firstLine="720"/>
        <w:rPr>
          <w:rFonts w:cs="Times New Roman"/>
        </w:rPr>
      </w:pPr>
      <w:r w:rsidRPr="009068C6">
        <w:rPr>
          <w:rFonts w:cs="Times New Roman"/>
        </w:rPr>
        <w:t>In fact, in another passage, Rahmani points to another set of graves that testif</w:t>
      </w:r>
      <w:r>
        <w:rPr>
          <w:rFonts w:cs="Times New Roman"/>
        </w:rPr>
        <w:t>ies</w:t>
      </w:r>
      <w:r w:rsidRPr="009068C6">
        <w:rPr>
          <w:rFonts w:cs="Times New Roman"/>
        </w:rPr>
        <w:t xml:space="preserve"> to the memory of a long-standing regional culture</w:t>
      </w:r>
      <w:r>
        <w:rPr>
          <w:rFonts w:cs="Times New Roman"/>
        </w:rPr>
        <w:t xml:space="preserve"> of coexistence between various religious and ethnic groups</w:t>
      </w:r>
      <w:r w:rsidRPr="009068C6">
        <w:rPr>
          <w:rFonts w:cs="Times New Roman"/>
        </w:rPr>
        <w:t>:</w:t>
      </w:r>
    </w:p>
    <w:p w14:paraId="45D2BB56" w14:textId="77777777" w:rsidR="00A6058D" w:rsidRPr="009068C6" w:rsidRDefault="00A6058D" w:rsidP="00A6058D">
      <w:pPr>
        <w:spacing w:after="0" w:line="480" w:lineRule="auto"/>
        <w:ind w:left="720"/>
        <w:rPr>
          <w:rFonts w:cs="Times New Roman"/>
          <w:lang w:val="fr-FR"/>
        </w:rPr>
      </w:pPr>
      <w:r w:rsidRPr="009068C6">
        <w:rPr>
          <w:rFonts w:cs="Times New Roman"/>
          <w:lang w:val="fr-FR"/>
        </w:rPr>
        <w:t>Il y avait là-bas des Juifs. Des frères sémites. Leurs cimetières jouxtent encore les tombes romaines et celles des tribus berbères. Dans ce pays ils ont vécu ensemble. En 1871 on les a faits français. Jules Ferry les a contraints à ne plus être ce qu</w:t>
      </w:r>
      <w:r>
        <w:rPr>
          <w:rFonts w:cs="Times New Roman"/>
          <w:lang w:val="fr-FR"/>
        </w:rPr>
        <w:t>’</w:t>
      </w:r>
      <w:r w:rsidRPr="009068C6">
        <w:rPr>
          <w:rFonts w:cs="Times New Roman"/>
          <w:lang w:val="fr-FR"/>
        </w:rPr>
        <w:t>ils étai</w:t>
      </w:r>
      <w:r>
        <w:rPr>
          <w:rFonts w:cs="Times New Roman"/>
          <w:lang w:val="fr-FR"/>
        </w:rPr>
        <w:t>en</w:t>
      </w:r>
      <w:r w:rsidRPr="009068C6">
        <w:rPr>
          <w:rFonts w:cs="Times New Roman"/>
          <w:lang w:val="fr-FR"/>
        </w:rPr>
        <w:t>t, des Arabes. C</w:t>
      </w:r>
      <w:r>
        <w:rPr>
          <w:rFonts w:cs="Times New Roman"/>
          <w:lang w:val="fr-FR"/>
        </w:rPr>
        <w:t>’</w:t>
      </w:r>
      <w:r w:rsidRPr="009068C6">
        <w:rPr>
          <w:rFonts w:cs="Times New Roman"/>
          <w:lang w:val="fr-FR"/>
        </w:rPr>
        <w:t>est lentement et avec méfiance qu</w:t>
      </w:r>
      <w:r>
        <w:rPr>
          <w:rFonts w:cs="Times New Roman"/>
          <w:lang w:val="fr-FR"/>
        </w:rPr>
        <w:t>’</w:t>
      </w:r>
      <w:r w:rsidRPr="009068C6">
        <w:rPr>
          <w:rFonts w:cs="Times New Roman"/>
          <w:lang w:val="fr-FR"/>
        </w:rPr>
        <w:t>ils ont quitté le burnous pour le costume-trois-pièces-mocassins-noirs. En 1940, Pétain changea la donne, il les fit étoiles jaunes et indigènes. La suite vous la connaissez. Et ce monde-là est celui de la France. (122)</w:t>
      </w:r>
    </w:p>
    <w:p w14:paraId="4069A663" w14:textId="77777777" w:rsidR="00A6058D" w:rsidRPr="00F562C5" w:rsidRDefault="00A6058D" w:rsidP="00A6058D">
      <w:pPr>
        <w:spacing w:after="0" w:line="480" w:lineRule="auto"/>
        <w:rPr>
          <w:rFonts w:cs="Times New Roman"/>
        </w:rPr>
      </w:pPr>
      <w:r w:rsidRPr="009068C6">
        <w:rPr>
          <w:rFonts w:cs="Times New Roman"/>
          <w:lang w:val="fr-FR"/>
        </w:rPr>
        <w:t xml:space="preserve">The French colonial </w:t>
      </w:r>
      <w:r>
        <w:rPr>
          <w:rFonts w:cs="Times New Roman"/>
          <w:lang w:val="fr-FR"/>
        </w:rPr>
        <w:t>“</w:t>
      </w:r>
      <w:r w:rsidRPr="009068C6">
        <w:rPr>
          <w:rFonts w:cs="Times New Roman"/>
          <w:lang w:val="fr-FR"/>
        </w:rPr>
        <w:t>politique de séparation</w:t>
      </w:r>
      <w:r>
        <w:rPr>
          <w:rFonts w:cs="Times New Roman"/>
          <w:lang w:val="fr-FR"/>
        </w:rPr>
        <w:t>”</w:t>
      </w:r>
      <w:r w:rsidRPr="009068C6">
        <w:rPr>
          <w:rFonts w:cs="Times New Roman"/>
          <w:lang w:val="fr-FR"/>
        </w:rPr>
        <w:t xml:space="preserve"> (122) also fed into </w:t>
      </w:r>
      <w:r>
        <w:rPr>
          <w:rFonts w:cs="Times New Roman"/>
          <w:lang w:val="fr-FR"/>
        </w:rPr>
        <w:t>complicated</w:t>
      </w:r>
      <w:r w:rsidRPr="009068C6">
        <w:rPr>
          <w:rFonts w:cs="Times New Roman"/>
          <w:lang w:val="fr-FR"/>
        </w:rPr>
        <w:t xml:space="preserve"> strains of Algerian nationalism: </w:t>
      </w:r>
      <w:r>
        <w:rPr>
          <w:rFonts w:cs="Times New Roman"/>
          <w:lang w:val="fr-FR"/>
        </w:rPr>
        <w:t>“</w:t>
      </w:r>
      <w:r w:rsidRPr="009068C6">
        <w:rPr>
          <w:rFonts w:cs="Times New Roman"/>
          <w:lang w:val="fr-FR"/>
        </w:rPr>
        <w:t>. . . la colonialisme fut une erreur grave et . . . aujourd</w:t>
      </w:r>
      <w:r>
        <w:rPr>
          <w:rFonts w:cs="Times New Roman"/>
          <w:lang w:val="fr-FR"/>
        </w:rPr>
        <w:t>’</w:t>
      </w:r>
      <w:r w:rsidRPr="009068C6">
        <w:rPr>
          <w:rFonts w:cs="Times New Roman"/>
          <w:lang w:val="fr-FR"/>
        </w:rPr>
        <w:t>hui encore il faut considérer la violence de ce pays au regard de la pulvérisation opérée par la politique coloniale</w:t>
      </w:r>
      <w:r>
        <w:rPr>
          <w:rFonts w:cs="Times New Roman"/>
          <w:lang w:val="fr-FR"/>
        </w:rPr>
        <w:t>”</w:t>
      </w:r>
      <w:r w:rsidRPr="009068C6">
        <w:rPr>
          <w:rFonts w:cs="Times New Roman"/>
          <w:lang w:val="fr-FR"/>
        </w:rPr>
        <w:t xml:space="preserve"> (135). </w:t>
      </w:r>
      <w:r w:rsidRPr="00F562C5">
        <w:rPr>
          <w:rFonts w:cs="Times New Roman"/>
        </w:rPr>
        <w:t>As for Rahmani, she connects the ethnic tensions heightened by colonialism and more recent French tactics during the Algerian War</w:t>
      </w:r>
      <w:r>
        <w:rPr>
          <w:rStyle w:val="FootnoteReference"/>
          <w:rFonts w:cs="Times New Roman"/>
        </w:rPr>
        <w:footnoteReference w:id="92"/>
      </w:r>
      <w:r>
        <w:rPr>
          <w:rFonts w:cs="Times New Roman"/>
        </w:rPr>
        <w:t xml:space="preserve"> </w:t>
      </w:r>
      <w:r w:rsidRPr="00F562C5">
        <w:rPr>
          <w:rFonts w:cs="Times New Roman"/>
        </w:rPr>
        <w:t xml:space="preserve">to the Holocaust. Her comparative observations correspond to a broader trend that Max Silverman documents in his 2013 book, </w:t>
      </w:r>
      <w:r w:rsidRPr="00F562C5">
        <w:rPr>
          <w:rFonts w:cs="Times New Roman"/>
          <w:i/>
        </w:rPr>
        <w:t>Palimpsestic Memory: The Holocaust and Colonialism in French and Francophone Fiction and Film</w:t>
      </w:r>
      <w:r w:rsidRPr="00F562C5">
        <w:rPr>
          <w:rFonts w:cs="Times New Roman"/>
        </w:rPr>
        <w:t xml:space="preserve">. Silverman asserts that </w:t>
      </w:r>
    </w:p>
    <w:p w14:paraId="3020FD21" w14:textId="77777777" w:rsidR="00A6058D" w:rsidRPr="00F562C5" w:rsidRDefault="00A6058D" w:rsidP="00A6058D">
      <w:pPr>
        <w:spacing w:after="0" w:line="480" w:lineRule="auto"/>
        <w:ind w:left="720"/>
        <w:rPr>
          <w:rFonts w:cs="Times New Roman"/>
        </w:rPr>
      </w:pPr>
      <w:r w:rsidRPr="00F562C5">
        <w:rPr>
          <w:rFonts w:cs="Times New Roman"/>
        </w:rPr>
        <w:t>in the immediate post-war period when returnees from the camps, commentators on the catastrophe that had just occurred and the victims of colonial dehumanization were attempting to understand the nature of racialized violence and horror, the perception of interconnections between different moments or violence was an important part of the reappraisal of the human in the wake of extreme terror. In more recent decades, however, histories of extreme violence have tended to compartmentalize memory on ethno-cultural lines. (4)</w:t>
      </w:r>
      <w:r w:rsidRPr="009068C6">
        <w:rPr>
          <w:rStyle w:val="FootnoteReference"/>
          <w:rFonts w:cs="Times New Roman"/>
          <w:lang w:val="fr-FR"/>
        </w:rPr>
        <w:footnoteReference w:id="93"/>
      </w:r>
      <w:r w:rsidRPr="00F562C5">
        <w:rPr>
          <w:rFonts w:cs="Times New Roman"/>
        </w:rPr>
        <w:t xml:space="preserve"> </w:t>
      </w:r>
    </w:p>
    <w:p w14:paraId="7C9BBAAB" w14:textId="77777777" w:rsidR="00A6058D" w:rsidRPr="00F562C5" w:rsidRDefault="00A6058D" w:rsidP="00A6058D">
      <w:pPr>
        <w:spacing w:after="0" w:line="480" w:lineRule="auto"/>
        <w:rPr>
          <w:rFonts w:cs="Times New Roman"/>
        </w:rPr>
      </w:pPr>
      <w:r w:rsidRPr="00F562C5">
        <w:rPr>
          <w:rFonts w:cs="Times New Roman"/>
        </w:rPr>
        <w:t xml:space="preserve">The critic goes on to suggest that literature and film, however, have more consistently continued to engage with the “superimposed traces of different histories” than more formal historical studies (4). In addition to connecting the history of anti-Semitic and colonial violence in Europe and North Africa, Rahmani’s text also draws parallels to the oppression of indigenous and enslaved peoples in the Americas (70-71). </w:t>
      </w:r>
    </w:p>
    <w:p w14:paraId="7D553099" w14:textId="77777777" w:rsidR="00A6058D" w:rsidRDefault="00A6058D" w:rsidP="00A6058D">
      <w:pPr>
        <w:spacing w:after="0" w:line="480" w:lineRule="auto"/>
        <w:ind w:firstLine="720"/>
        <w:rPr>
          <w:rFonts w:cs="Times New Roman"/>
        </w:rPr>
      </w:pPr>
      <w:r w:rsidRPr="00F562C5">
        <w:rPr>
          <w:rFonts w:cs="Times New Roman"/>
        </w:rPr>
        <w:t>Rahmani also incorporates a range of “superimposed traces” (Silverman 4) of a literary nature, particularly those that tie together the culture of societies bordering the Mediterranean, not unlike the situation of the neighboring tombs of Jewish, Roman, and Berber people</w:t>
      </w:r>
      <w:r>
        <w:rPr>
          <w:rFonts w:cs="Times New Roman"/>
        </w:rPr>
        <w:t>s</w:t>
      </w:r>
      <w:r w:rsidRPr="00F562C5">
        <w:rPr>
          <w:rFonts w:cs="Times New Roman"/>
        </w:rPr>
        <w:t>. In the text, in addition to adapting Greco-Roman theatrical elements and Berber oral traditions,</w:t>
      </w:r>
      <w:r w:rsidRPr="009068C6">
        <w:rPr>
          <w:rStyle w:val="FootnoteReference"/>
          <w:rFonts w:cs="Times New Roman"/>
          <w:lang w:val="fr-FR"/>
        </w:rPr>
        <w:footnoteReference w:id="94"/>
      </w:r>
      <w:r w:rsidRPr="00F562C5">
        <w:rPr>
          <w:rFonts w:cs="Times New Roman"/>
        </w:rPr>
        <w:t xml:space="preserve"> she also features prominently Elias Canetti, a German-born author of Sephardic Jewish heritage who immigrated to England at the time of the </w:t>
      </w:r>
      <w:r w:rsidRPr="00F562C5">
        <w:rPr>
          <w:rFonts w:cs="Times New Roman"/>
          <w:i/>
        </w:rPr>
        <w:t>Anschluss</w:t>
      </w:r>
      <w:r w:rsidRPr="00F562C5">
        <w:rPr>
          <w:rFonts w:cs="Times New Roman"/>
        </w:rPr>
        <w:t>. For example, the paratextual quotation at the beginning of the text, only preceded by a dedication to the author’s brother, comes from Canetti: “L’unique bien qui soit rest</w:t>
      </w:r>
      <w:r w:rsidRPr="009068C6">
        <w:rPr>
          <w:rFonts w:cs="Times New Roman"/>
        </w:rPr>
        <w:t>é à l</w:t>
      </w:r>
      <w:r>
        <w:rPr>
          <w:rFonts w:cs="Times New Roman"/>
        </w:rPr>
        <w:t>’</w:t>
      </w:r>
      <w:r w:rsidRPr="009068C6">
        <w:rPr>
          <w:rFonts w:cs="Times New Roman"/>
        </w:rPr>
        <w:t>homme: libérer la honte</w:t>
      </w:r>
      <w:r>
        <w:rPr>
          <w:rFonts w:cs="Times New Roman"/>
        </w:rPr>
        <w:t>”</w:t>
      </w:r>
      <w:r w:rsidRPr="009068C6">
        <w:rPr>
          <w:rFonts w:cs="Times New Roman"/>
        </w:rPr>
        <w:t xml:space="preserve"> (9). Canetti</w:t>
      </w:r>
      <w:r>
        <w:rPr>
          <w:rFonts w:cs="Times New Roman"/>
        </w:rPr>
        <w:t>’</w:t>
      </w:r>
      <w:r w:rsidRPr="009068C6">
        <w:rPr>
          <w:rFonts w:cs="Times New Roman"/>
        </w:rPr>
        <w:t xml:space="preserve">s quote encapsulates the </w:t>
      </w:r>
      <w:r w:rsidRPr="009068C6">
        <w:rPr>
          <w:rFonts w:cs="Times New Roman"/>
          <w:i/>
        </w:rPr>
        <w:t xml:space="preserve">devoir de mémoire </w:t>
      </w:r>
      <w:r w:rsidRPr="009068C6">
        <w:rPr>
          <w:rFonts w:cs="Times New Roman"/>
        </w:rPr>
        <w:t xml:space="preserve">essential to Moze, and Rahmani rephrases his words when the narrator addresses the </w:t>
      </w:r>
      <w:r w:rsidRPr="009068C6">
        <w:rPr>
          <w:rFonts w:cs="Times New Roman"/>
          <w:i/>
        </w:rPr>
        <w:t>Commission</w:t>
      </w:r>
      <w:r w:rsidRPr="009068C6">
        <w:rPr>
          <w:rFonts w:cs="Times New Roman"/>
        </w:rPr>
        <w:t xml:space="preserve"> about the importance of speaking the truth about the past: </w:t>
      </w:r>
      <w:r>
        <w:rPr>
          <w:rFonts w:cs="Times New Roman"/>
        </w:rPr>
        <w:t>“</w:t>
      </w:r>
      <w:r w:rsidRPr="00F562C5">
        <w:rPr>
          <w:rFonts w:cs="Times New Roman"/>
        </w:rPr>
        <w:t xml:space="preserve">J’informerais le monde de cette trahison, ce pays, votre pays, mon pays, je le libérerais de sa honte” (142). She also opens “Act” II with a reference to the recorded version of a 1968 text by Canetti in which he transcribed the sounds and voices he heard during a visit to North Africa: “Je suis en Algérie. </w:t>
      </w:r>
      <w:r w:rsidRPr="009068C6">
        <w:rPr>
          <w:rFonts w:cs="Times New Roman"/>
          <w:lang w:val="fr-FR"/>
        </w:rPr>
        <w:t xml:space="preserve">Je suis assise dans </w:t>
      </w:r>
      <w:r>
        <w:rPr>
          <w:rFonts w:cs="Times New Roman"/>
          <w:lang w:val="fr-FR"/>
        </w:rPr>
        <w:t>une</w:t>
      </w:r>
      <w:r w:rsidRPr="009068C6">
        <w:rPr>
          <w:rFonts w:cs="Times New Roman"/>
          <w:lang w:val="fr-FR"/>
        </w:rPr>
        <w:t xml:space="preserve"> pièce blanche et j</w:t>
      </w:r>
      <w:r>
        <w:rPr>
          <w:rFonts w:cs="Times New Roman"/>
          <w:lang w:val="fr-FR"/>
        </w:rPr>
        <w:t>’</w:t>
      </w:r>
      <w:r w:rsidRPr="009068C6">
        <w:rPr>
          <w:rFonts w:cs="Times New Roman"/>
          <w:lang w:val="fr-FR"/>
        </w:rPr>
        <w:t>écoute une bande. C</w:t>
      </w:r>
      <w:r>
        <w:rPr>
          <w:rFonts w:cs="Times New Roman"/>
          <w:lang w:val="fr-FR"/>
        </w:rPr>
        <w:t>’</w:t>
      </w:r>
      <w:r w:rsidRPr="009068C6">
        <w:rPr>
          <w:rFonts w:cs="Times New Roman"/>
          <w:lang w:val="fr-FR"/>
        </w:rPr>
        <w:t xml:space="preserve">est un enregistrement de </w:t>
      </w:r>
      <w:r w:rsidRPr="009068C6">
        <w:rPr>
          <w:rFonts w:cs="Times New Roman"/>
          <w:i/>
          <w:lang w:val="fr-FR"/>
        </w:rPr>
        <w:t>Voix de Marrakech</w:t>
      </w:r>
      <w:r w:rsidRPr="009068C6">
        <w:rPr>
          <w:rFonts w:cs="Times New Roman"/>
          <w:lang w:val="fr-FR"/>
        </w:rPr>
        <w:t>, le livre d</w:t>
      </w:r>
      <w:r>
        <w:rPr>
          <w:rFonts w:cs="Times New Roman"/>
          <w:lang w:val="fr-FR"/>
        </w:rPr>
        <w:t>’</w:t>
      </w:r>
      <w:r w:rsidRPr="009068C6">
        <w:rPr>
          <w:rFonts w:cs="Times New Roman"/>
          <w:lang w:val="fr-FR"/>
        </w:rPr>
        <w:t xml:space="preserve">Elias Canetti. </w:t>
      </w:r>
      <w:r w:rsidRPr="00F562C5">
        <w:rPr>
          <w:rFonts w:cs="Times New Roman"/>
        </w:rPr>
        <w:t xml:space="preserve">J’entends Allah Allah Allah Allah Allah” (83). Having returned to the land of her birth to attempt to bury her father, the narrator feels out of place, but rather than venturing into public spaces to acclimate to her surroundings, she turns to Canetti’s recording to mediate her encounter. </w:t>
      </w:r>
      <w:r>
        <w:rPr>
          <w:rFonts w:cs="Times New Roman"/>
        </w:rPr>
        <w:t xml:space="preserve">The decision to use Canetti as an intermediary corresponds to the author’s broader choice to filter her family’s history through a web of intertextual references. </w:t>
      </w:r>
    </w:p>
    <w:p w14:paraId="48364ECC" w14:textId="77777777" w:rsidR="00A6058D" w:rsidRPr="00F562C5" w:rsidRDefault="00A6058D" w:rsidP="00A6058D">
      <w:pPr>
        <w:spacing w:after="0" w:line="480" w:lineRule="auto"/>
        <w:rPr>
          <w:rFonts w:cs="Times New Roman"/>
          <w:szCs w:val="24"/>
        </w:rPr>
      </w:pPr>
      <w:r w:rsidRPr="00F562C5">
        <w:rPr>
          <w:rFonts w:cs="Times New Roman"/>
          <w:szCs w:val="24"/>
        </w:rPr>
        <w:tab/>
        <w:t xml:space="preserve">While the narrator describes the buried </w:t>
      </w:r>
      <w:r w:rsidRPr="00F562C5">
        <w:rPr>
          <w:rFonts w:cs="Times New Roman"/>
          <w:i/>
          <w:szCs w:val="24"/>
        </w:rPr>
        <w:t>harkis</w:t>
      </w:r>
      <w:r w:rsidRPr="00F562C5">
        <w:rPr>
          <w:rFonts w:cs="Times New Roman"/>
          <w:szCs w:val="24"/>
        </w:rPr>
        <w:t xml:space="preserve"> in Algeria as “living” witnesses to the country’s past, when she visits the French cemetery in which Moze is </w:t>
      </w:r>
      <w:r>
        <w:rPr>
          <w:rFonts w:cs="Times New Roman"/>
          <w:szCs w:val="24"/>
        </w:rPr>
        <w:t>interred</w:t>
      </w:r>
      <w:r w:rsidRPr="00F562C5">
        <w:rPr>
          <w:rFonts w:cs="Times New Roman"/>
          <w:szCs w:val="24"/>
        </w:rPr>
        <w:t xml:space="preserve"> in “Act” V, entitled “Moze parle,” she attempts to have a conversation with her dead father. Moze’s grave is at the periphery of town, and though his daug</w:t>
      </w:r>
      <w:r>
        <w:rPr>
          <w:rFonts w:cs="Times New Roman"/>
          <w:szCs w:val="24"/>
        </w:rPr>
        <w:t>t</w:t>
      </w:r>
      <w:r w:rsidRPr="00F562C5">
        <w:rPr>
          <w:rFonts w:cs="Times New Roman"/>
          <w:szCs w:val="24"/>
        </w:rPr>
        <w:t>her remains indignant about the circumstances and location, Moze has no objections to remaining in his current location:</w:t>
      </w:r>
    </w:p>
    <w:p w14:paraId="6679D3A1" w14:textId="77777777" w:rsidR="00A6058D" w:rsidRPr="009068C6" w:rsidRDefault="00A6058D" w:rsidP="00A6058D">
      <w:pPr>
        <w:spacing w:after="0" w:line="480" w:lineRule="auto"/>
        <w:ind w:firstLine="720"/>
        <w:rPr>
          <w:rFonts w:cs="Times New Roman"/>
          <w:szCs w:val="24"/>
          <w:lang w:val="fr-FR"/>
        </w:rPr>
      </w:pPr>
      <w:r w:rsidRPr="009068C6">
        <w:rPr>
          <w:rFonts w:cs="Times New Roman"/>
          <w:szCs w:val="24"/>
          <w:lang w:val="fr-FR"/>
        </w:rPr>
        <w:t>– Ce cimetière me convient.</w:t>
      </w:r>
    </w:p>
    <w:p w14:paraId="6AB8BA6D" w14:textId="77777777" w:rsidR="00A6058D" w:rsidRPr="009068C6" w:rsidRDefault="00A6058D" w:rsidP="00A6058D">
      <w:pPr>
        <w:spacing w:after="0" w:line="480" w:lineRule="auto"/>
        <w:ind w:firstLine="720"/>
        <w:rPr>
          <w:rFonts w:cs="Times New Roman"/>
          <w:szCs w:val="24"/>
          <w:lang w:val="fr-FR"/>
        </w:rPr>
      </w:pPr>
      <w:r w:rsidRPr="009068C6">
        <w:rPr>
          <w:rFonts w:cs="Times New Roman"/>
          <w:szCs w:val="24"/>
          <w:lang w:val="fr-FR"/>
        </w:rPr>
        <w:t>– C</w:t>
      </w:r>
      <w:r>
        <w:rPr>
          <w:rFonts w:cs="Times New Roman"/>
          <w:szCs w:val="24"/>
          <w:lang w:val="fr-FR"/>
        </w:rPr>
        <w:t>’</w:t>
      </w:r>
      <w:r w:rsidRPr="009068C6">
        <w:rPr>
          <w:rFonts w:cs="Times New Roman"/>
          <w:szCs w:val="24"/>
          <w:lang w:val="fr-FR"/>
        </w:rPr>
        <w:t>est un terrain vague! Même mort ça continue!</w:t>
      </w:r>
    </w:p>
    <w:p w14:paraId="4BD4D9DD" w14:textId="77777777" w:rsidR="00A6058D" w:rsidRPr="009068C6" w:rsidRDefault="00A6058D" w:rsidP="00A6058D">
      <w:pPr>
        <w:spacing w:after="0" w:line="480" w:lineRule="auto"/>
        <w:ind w:firstLine="720"/>
        <w:rPr>
          <w:rFonts w:cs="Times New Roman"/>
          <w:szCs w:val="24"/>
          <w:lang w:val="fr-FR"/>
        </w:rPr>
      </w:pPr>
      <w:r w:rsidRPr="009068C6">
        <w:rPr>
          <w:rFonts w:cs="Times New Roman"/>
          <w:szCs w:val="24"/>
          <w:lang w:val="fr-FR"/>
        </w:rPr>
        <w:t>. . . .</w:t>
      </w:r>
      <w:r>
        <w:rPr>
          <w:rFonts w:cs="Times New Roman"/>
          <w:szCs w:val="24"/>
          <w:lang w:val="fr-FR"/>
        </w:rPr>
        <w:t xml:space="preserve"> </w:t>
      </w:r>
      <w:r w:rsidRPr="009068C6">
        <w:rPr>
          <w:rFonts w:cs="Times New Roman"/>
          <w:szCs w:val="24"/>
          <w:lang w:val="fr-FR"/>
        </w:rPr>
        <w:t xml:space="preserve"> </w:t>
      </w:r>
    </w:p>
    <w:p w14:paraId="3FB6CD33" w14:textId="77777777" w:rsidR="00A6058D" w:rsidRPr="009068C6" w:rsidRDefault="00A6058D" w:rsidP="00A6058D">
      <w:pPr>
        <w:spacing w:after="0" w:line="480" w:lineRule="auto"/>
        <w:ind w:firstLine="720"/>
        <w:rPr>
          <w:rFonts w:cs="Times New Roman"/>
          <w:szCs w:val="24"/>
          <w:lang w:val="fr-FR"/>
        </w:rPr>
      </w:pPr>
      <w:r w:rsidRPr="009068C6">
        <w:rPr>
          <w:rFonts w:cs="Times New Roman"/>
          <w:szCs w:val="24"/>
          <w:lang w:val="fr-FR"/>
        </w:rPr>
        <w:t>– L</w:t>
      </w:r>
      <w:r>
        <w:rPr>
          <w:rFonts w:cs="Times New Roman"/>
          <w:szCs w:val="24"/>
          <w:lang w:val="fr-FR"/>
        </w:rPr>
        <w:t>’</w:t>
      </w:r>
      <w:r w:rsidRPr="009068C6">
        <w:rPr>
          <w:rFonts w:cs="Times New Roman"/>
          <w:szCs w:val="24"/>
          <w:lang w:val="fr-FR"/>
        </w:rPr>
        <w:t>endroit s</w:t>
      </w:r>
      <w:r>
        <w:rPr>
          <w:rFonts w:cs="Times New Roman"/>
          <w:szCs w:val="24"/>
          <w:lang w:val="fr-FR"/>
        </w:rPr>
        <w:t>’</w:t>
      </w:r>
      <w:r w:rsidRPr="009068C6">
        <w:rPr>
          <w:rFonts w:cs="Times New Roman"/>
          <w:szCs w:val="24"/>
          <w:lang w:val="fr-FR"/>
        </w:rPr>
        <w:t>améliore. La compagnie s</w:t>
      </w:r>
      <w:r>
        <w:rPr>
          <w:rFonts w:cs="Times New Roman"/>
          <w:szCs w:val="24"/>
          <w:lang w:val="fr-FR"/>
        </w:rPr>
        <w:t>’</w:t>
      </w:r>
      <w:r w:rsidRPr="009068C6">
        <w:rPr>
          <w:rFonts w:cs="Times New Roman"/>
          <w:szCs w:val="24"/>
          <w:lang w:val="fr-FR"/>
        </w:rPr>
        <w:t>agrandit.</w:t>
      </w:r>
    </w:p>
    <w:p w14:paraId="62EAF62A" w14:textId="77777777" w:rsidR="00A6058D" w:rsidRPr="00F562C5" w:rsidRDefault="00A6058D" w:rsidP="00A6058D">
      <w:pPr>
        <w:spacing w:after="0" w:line="480" w:lineRule="auto"/>
        <w:ind w:left="720"/>
        <w:rPr>
          <w:rFonts w:cs="Times New Roman"/>
          <w:szCs w:val="24"/>
        </w:rPr>
      </w:pPr>
      <w:r w:rsidRPr="009068C6">
        <w:rPr>
          <w:rFonts w:cs="Times New Roman"/>
          <w:szCs w:val="24"/>
          <w:lang w:val="fr-FR"/>
        </w:rPr>
        <w:t>– On t</w:t>
      </w:r>
      <w:r>
        <w:rPr>
          <w:rFonts w:cs="Times New Roman"/>
          <w:szCs w:val="24"/>
          <w:lang w:val="fr-FR"/>
        </w:rPr>
        <w:t>’</w:t>
      </w:r>
      <w:r w:rsidRPr="009068C6">
        <w:rPr>
          <w:rFonts w:cs="Times New Roman"/>
          <w:szCs w:val="24"/>
          <w:lang w:val="fr-FR"/>
        </w:rPr>
        <w:t xml:space="preserve">a enterré devant le Zénith de la ville. Une salle de spectacles! Qui veut se divertir peut venir te saluer! </w:t>
      </w:r>
      <w:r w:rsidRPr="00F562C5">
        <w:rPr>
          <w:rFonts w:cs="Times New Roman"/>
          <w:szCs w:val="24"/>
        </w:rPr>
        <w:t xml:space="preserve">(178; </w:t>
      </w:r>
      <w:r w:rsidRPr="00F61056">
        <w:rPr>
          <w:rFonts w:cs="Times New Roman"/>
          <w:szCs w:val="24"/>
        </w:rPr>
        <w:t>ellipsis mine)</w:t>
      </w:r>
    </w:p>
    <w:p w14:paraId="6AF2A4E3" w14:textId="77777777" w:rsidR="00A6058D" w:rsidRPr="00F562C5" w:rsidRDefault="00A6058D" w:rsidP="00A6058D">
      <w:pPr>
        <w:spacing w:after="0" w:line="480" w:lineRule="auto"/>
        <w:rPr>
          <w:rFonts w:cs="Times New Roman"/>
          <w:szCs w:val="24"/>
        </w:rPr>
      </w:pPr>
      <w:r w:rsidRPr="00F562C5">
        <w:rPr>
          <w:rFonts w:cs="Times New Roman"/>
          <w:szCs w:val="24"/>
        </w:rPr>
        <w:t>As a “terrain vague,” the site appears to continue the cycle of exclusion and forgetting, and the proximity of the Zénith seems irreverent. The building’s function, however, also echoes the theatrical and performative aspect</w:t>
      </w:r>
      <w:r>
        <w:rPr>
          <w:rFonts w:cs="Times New Roman"/>
          <w:szCs w:val="24"/>
        </w:rPr>
        <w:t>s</w:t>
      </w:r>
      <w:r w:rsidRPr="00F562C5">
        <w:rPr>
          <w:rFonts w:cs="Times New Roman"/>
          <w:szCs w:val="24"/>
        </w:rPr>
        <w:t xml:space="preserve"> of the text, including this very dialogue; the encounter of an (adult) child with his or her deceased father evokes the conversation between Hamlet and his father’s ghost</w:t>
      </w:r>
      <w:r>
        <w:rPr>
          <w:rFonts w:cs="Times New Roman"/>
          <w:szCs w:val="24"/>
        </w:rPr>
        <w:t>, to cite just one example</w:t>
      </w:r>
      <w:r w:rsidRPr="00F562C5">
        <w:rPr>
          <w:rFonts w:cs="Times New Roman"/>
          <w:szCs w:val="24"/>
        </w:rPr>
        <w:t>.</w:t>
      </w:r>
      <w:bookmarkEnd w:id="174"/>
    </w:p>
    <w:p w14:paraId="41643C2D" w14:textId="63F2650C" w:rsidR="00086CD3" w:rsidRDefault="00A6058D" w:rsidP="00A6058D">
      <w:pPr>
        <w:spacing w:after="0" w:line="480" w:lineRule="auto"/>
        <w:ind w:firstLine="720"/>
        <w:rPr>
          <w:rFonts w:cs="Times New Roman"/>
          <w:szCs w:val="24"/>
        </w:rPr>
      </w:pPr>
      <w:r w:rsidRPr="00F562C5">
        <w:rPr>
          <w:rFonts w:cs="Times New Roman"/>
          <w:szCs w:val="24"/>
        </w:rPr>
        <w:t>Unlike Hamlet’s father who tells his son about the crime his brother and wife commit</w:t>
      </w:r>
      <w:r>
        <w:rPr>
          <w:rFonts w:cs="Times New Roman"/>
          <w:szCs w:val="24"/>
        </w:rPr>
        <w:t>t</w:t>
      </w:r>
      <w:r w:rsidRPr="00F562C5">
        <w:rPr>
          <w:rFonts w:cs="Times New Roman"/>
          <w:szCs w:val="24"/>
        </w:rPr>
        <w:t>ed against him, Moze refuses to divulge the crime behind his own shame. R</w:t>
      </w:r>
      <w:r w:rsidRPr="009068C6">
        <w:rPr>
          <w:rFonts w:cs="Times New Roman"/>
          <w:szCs w:val="24"/>
        </w:rPr>
        <w:t xml:space="preserve">ather than ending with his disheartening and embarrassed refusal to speak, Rahmani closes the novel with an epilogue consisting of a final story about her parents—and a </w:t>
      </w:r>
      <w:r>
        <w:rPr>
          <w:rFonts w:cs="Times New Roman"/>
          <w:szCs w:val="24"/>
        </w:rPr>
        <w:t xml:space="preserve">metaphorical </w:t>
      </w:r>
      <w:r w:rsidRPr="009068C6">
        <w:rPr>
          <w:rFonts w:cs="Times New Roman"/>
          <w:szCs w:val="24"/>
        </w:rPr>
        <w:t xml:space="preserve">burial of sorts—as recounted by two French neighbors. They do not </w:t>
      </w:r>
      <w:r>
        <w:rPr>
          <w:rFonts w:cs="Times New Roman"/>
          <w:szCs w:val="24"/>
        </w:rPr>
        <w:t>talk</w:t>
      </w:r>
      <w:r w:rsidRPr="009068C6">
        <w:rPr>
          <w:rFonts w:cs="Times New Roman"/>
          <w:szCs w:val="24"/>
        </w:rPr>
        <w:t xml:space="preserve"> of Moze</w:t>
      </w:r>
      <w:r>
        <w:rPr>
          <w:rFonts w:cs="Times New Roman"/>
          <w:szCs w:val="24"/>
        </w:rPr>
        <w:t>’</w:t>
      </w:r>
      <w:r w:rsidRPr="009068C6">
        <w:rPr>
          <w:rFonts w:cs="Times New Roman"/>
          <w:szCs w:val="24"/>
        </w:rPr>
        <w:t xml:space="preserve">s past as a </w:t>
      </w:r>
      <w:r w:rsidRPr="009068C6">
        <w:rPr>
          <w:rFonts w:cs="Times New Roman"/>
          <w:i/>
          <w:szCs w:val="24"/>
        </w:rPr>
        <w:t>harki</w:t>
      </w:r>
      <w:r w:rsidRPr="009068C6">
        <w:rPr>
          <w:rFonts w:cs="Times New Roman"/>
          <w:szCs w:val="24"/>
        </w:rPr>
        <w:t xml:space="preserve">, but of a time when he </w:t>
      </w:r>
      <w:r>
        <w:rPr>
          <w:rFonts w:cs="Times New Roman"/>
          <w:szCs w:val="24"/>
        </w:rPr>
        <w:t>brings</w:t>
      </w:r>
      <w:r w:rsidRPr="009068C6">
        <w:rPr>
          <w:rFonts w:cs="Times New Roman"/>
          <w:szCs w:val="24"/>
        </w:rPr>
        <w:t xml:space="preserve"> home</w:t>
      </w:r>
      <w:r>
        <w:rPr>
          <w:rFonts w:cs="Times New Roman"/>
          <w:szCs w:val="24"/>
        </w:rPr>
        <w:t xml:space="preserve"> provisions—a</w:t>
      </w:r>
      <w:r w:rsidRPr="009068C6">
        <w:rPr>
          <w:rFonts w:cs="Times New Roman"/>
          <w:szCs w:val="24"/>
        </w:rPr>
        <w:t xml:space="preserve"> side of beef</w:t>
      </w:r>
      <w:r>
        <w:rPr>
          <w:rFonts w:cs="Times New Roman"/>
          <w:szCs w:val="24"/>
        </w:rPr>
        <w:t>—f</w:t>
      </w:r>
      <w:r w:rsidRPr="009068C6">
        <w:rPr>
          <w:rFonts w:cs="Times New Roman"/>
          <w:szCs w:val="24"/>
        </w:rPr>
        <w:t xml:space="preserve">or the festival of </w:t>
      </w:r>
      <w:r w:rsidR="00832A5D">
        <w:rPr>
          <w:rFonts w:cs="Times New Roman"/>
          <w:szCs w:val="24"/>
        </w:rPr>
        <w:t>E</w:t>
      </w:r>
      <w:r w:rsidRPr="009068C6">
        <w:rPr>
          <w:rFonts w:cs="Times New Roman"/>
          <w:szCs w:val="24"/>
        </w:rPr>
        <w:t>id</w:t>
      </w:r>
      <w:r>
        <w:rPr>
          <w:rFonts w:cs="Times New Roman"/>
          <w:szCs w:val="24"/>
        </w:rPr>
        <w:t xml:space="preserve">, </w:t>
      </w:r>
      <w:r w:rsidRPr="009068C6">
        <w:rPr>
          <w:rFonts w:cs="Times New Roman"/>
          <w:szCs w:val="24"/>
        </w:rPr>
        <w:t xml:space="preserve">and his wife </w:t>
      </w:r>
      <w:r>
        <w:rPr>
          <w:rFonts w:cs="Times New Roman"/>
          <w:szCs w:val="24"/>
        </w:rPr>
        <w:t>refuses</w:t>
      </w:r>
      <w:r w:rsidRPr="009068C6">
        <w:rPr>
          <w:rFonts w:cs="Times New Roman"/>
          <w:szCs w:val="24"/>
        </w:rPr>
        <w:t xml:space="preserve"> to cook it because </w:t>
      </w:r>
      <w:r>
        <w:rPr>
          <w:rFonts w:cs="Times New Roman"/>
          <w:szCs w:val="24"/>
        </w:rPr>
        <w:t xml:space="preserve">“ce n’était pas la bonne viande” according to religious requirements </w:t>
      </w:r>
      <w:r w:rsidRPr="009068C6">
        <w:rPr>
          <w:rFonts w:cs="Times New Roman"/>
          <w:szCs w:val="24"/>
        </w:rPr>
        <w:t>(</w:t>
      </w:r>
      <w:r>
        <w:rPr>
          <w:rFonts w:cs="Times New Roman"/>
          <w:szCs w:val="24"/>
        </w:rPr>
        <w:t>185</w:t>
      </w:r>
      <w:r w:rsidRPr="009068C6">
        <w:rPr>
          <w:rFonts w:cs="Times New Roman"/>
          <w:szCs w:val="24"/>
        </w:rPr>
        <w:t xml:space="preserve">). In his frustration, Moze </w:t>
      </w:r>
      <w:r>
        <w:rPr>
          <w:rFonts w:cs="Times New Roman"/>
          <w:szCs w:val="24"/>
        </w:rPr>
        <w:t>digs</w:t>
      </w:r>
      <w:r w:rsidRPr="009068C6">
        <w:rPr>
          <w:rFonts w:cs="Times New Roman"/>
          <w:szCs w:val="24"/>
        </w:rPr>
        <w:t xml:space="preserve"> a hole and burie</w:t>
      </w:r>
      <w:r>
        <w:rPr>
          <w:rFonts w:cs="Times New Roman"/>
          <w:szCs w:val="24"/>
        </w:rPr>
        <w:t xml:space="preserve">s </w:t>
      </w:r>
      <w:r w:rsidRPr="009068C6">
        <w:rPr>
          <w:rFonts w:cs="Times New Roman"/>
          <w:szCs w:val="24"/>
        </w:rPr>
        <w:t xml:space="preserve">the beef: </w:t>
      </w:r>
      <w:r>
        <w:rPr>
          <w:rFonts w:cs="Times New Roman"/>
          <w:szCs w:val="24"/>
        </w:rPr>
        <w:t>“</w:t>
      </w:r>
      <w:r w:rsidRPr="009068C6">
        <w:rPr>
          <w:rFonts w:cs="Times New Roman"/>
          <w:szCs w:val="24"/>
        </w:rPr>
        <w:t xml:space="preserve">Tant de viande jetée là. </w:t>
      </w:r>
      <w:r w:rsidRPr="00F562C5">
        <w:rPr>
          <w:rFonts w:cs="Times New Roman"/>
          <w:szCs w:val="24"/>
        </w:rPr>
        <w:t xml:space="preserve">Il a tout recouvert. Il a fait taire tout le monde” (187). </w:t>
      </w:r>
      <w:r w:rsidRPr="009068C6">
        <w:rPr>
          <w:rFonts w:cs="Times New Roman"/>
          <w:szCs w:val="24"/>
        </w:rPr>
        <w:t xml:space="preserve">Later, in the same location, a plum tree </w:t>
      </w:r>
      <w:r>
        <w:rPr>
          <w:rFonts w:cs="Times New Roman"/>
          <w:szCs w:val="24"/>
        </w:rPr>
        <w:t>grows</w:t>
      </w:r>
      <w:r w:rsidRPr="009068C6">
        <w:rPr>
          <w:rFonts w:cs="Times New Roman"/>
          <w:szCs w:val="24"/>
        </w:rPr>
        <w:t xml:space="preserve">, and </w:t>
      </w:r>
      <w:r>
        <w:rPr>
          <w:rFonts w:cs="Times New Roman"/>
          <w:szCs w:val="24"/>
        </w:rPr>
        <w:t xml:space="preserve">the neighbors claim that it has “les meilleurs fruits” </w:t>
      </w:r>
      <w:r w:rsidRPr="009068C6">
        <w:rPr>
          <w:rFonts w:cs="Times New Roman"/>
          <w:szCs w:val="24"/>
        </w:rPr>
        <w:t>(184). This passage reads like a symbolic microcosm of Moze</w:t>
      </w:r>
      <w:r>
        <w:rPr>
          <w:rFonts w:cs="Times New Roman"/>
          <w:szCs w:val="24"/>
        </w:rPr>
        <w:t>’</w:t>
      </w:r>
      <w:r w:rsidRPr="009068C6">
        <w:rPr>
          <w:rFonts w:cs="Times New Roman"/>
          <w:szCs w:val="24"/>
        </w:rPr>
        <w:t>s life. The wrong meat was sacrificed—</w:t>
      </w:r>
      <w:r>
        <w:rPr>
          <w:rFonts w:cs="Times New Roman"/>
          <w:szCs w:val="24"/>
        </w:rPr>
        <w:t>and</w:t>
      </w:r>
      <w:r w:rsidRPr="009068C6">
        <w:rPr>
          <w:rFonts w:cs="Times New Roman"/>
          <w:szCs w:val="24"/>
        </w:rPr>
        <w:t xml:space="preserve"> the wrong men were killed—and then he, knowing his error, hid his mistake and refused to </w:t>
      </w:r>
      <w:r>
        <w:rPr>
          <w:rFonts w:cs="Times New Roman"/>
          <w:szCs w:val="24"/>
        </w:rPr>
        <w:t>express</w:t>
      </w:r>
      <w:r w:rsidRPr="009068C6">
        <w:rPr>
          <w:rFonts w:cs="Times New Roman"/>
          <w:szCs w:val="24"/>
        </w:rPr>
        <w:t xml:space="preserve"> it</w:t>
      </w:r>
      <w:r>
        <w:rPr>
          <w:rFonts w:cs="Times New Roman"/>
          <w:szCs w:val="24"/>
        </w:rPr>
        <w:t xml:space="preserve"> openly.</w:t>
      </w:r>
      <w:r w:rsidRPr="009068C6">
        <w:rPr>
          <w:rFonts w:cs="Times New Roman"/>
          <w:szCs w:val="24"/>
        </w:rPr>
        <w:t xml:space="preserve"> However, the fruit tree that grows from the buried meat symbolizes the fact that the past will not </w:t>
      </w:r>
      <w:r>
        <w:rPr>
          <w:rFonts w:cs="Times New Roman"/>
          <w:szCs w:val="24"/>
        </w:rPr>
        <w:t>remain submerged</w:t>
      </w:r>
      <w:r w:rsidRPr="009068C6">
        <w:rPr>
          <w:rFonts w:cs="Times New Roman"/>
          <w:szCs w:val="24"/>
        </w:rPr>
        <w:t xml:space="preserve"> and that new life springs forth even in the midst of tragedy.</w:t>
      </w:r>
      <w:r>
        <w:rPr>
          <w:rFonts w:cs="Times New Roman"/>
          <w:szCs w:val="24"/>
        </w:rPr>
        <w:t xml:space="preserve"> </w:t>
      </w:r>
      <w:r w:rsidRPr="009068C6">
        <w:rPr>
          <w:rFonts w:cs="Times New Roman"/>
          <w:szCs w:val="24"/>
          <w:lang w:val="fr-FR"/>
        </w:rPr>
        <w:t xml:space="preserve">The text concludes in this vein: </w:t>
      </w:r>
      <w:r>
        <w:rPr>
          <w:rFonts w:cs="Times New Roman"/>
          <w:szCs w:val="24"/>
          <w:lang w:val="fr-FR"/>
        </w:rPr>
        <w:t>“</w:t>
      </w:r>
      <w:r w:rsidRPr="009068C6">
        <w:rPr>
          <w:rFonts w:cs="Times New Roman"/>
          <w:szCs w:val="24"/>
          <w:lang w:val="fr-FR"/>
        </w:rPr>
        <w:t>Je veux vivre jusqu</w:t>
      </w:r>
      <w:r>
        <w:rPr>
          <w:rFonts w:cs="Times New Roman"/>
          <w:szCs w:val="24"/>
          <w:lang w:val="fr-FR"/>
        </w:rPr>
        <w:t>’</w:t>
      </w:r>
      <w:r w:rsidRPr="009068C6">
        <w:rPr>
          <w:rFonts w:cs="Times New Roman"/>
          <w:szCs w:val="24"/>
          <w:lang w:val="fr-FR"/>
        </w:rPr>
        <w:t>au jour où tu porteras des fruits. C</w:t>
      </w:r>
      <w:r>
        <w:rPr>
          <w:rFonts w:cs="Times New Roman"/>
          <w:szCs w:val="24"/>
          <w:lang w:val="fr-FR"/>
        </w:rPr>
        <w:t>’</w:t>
      </w:r>
      <w:r w:rsidRPr="009068C6">
        <w:rPr>
          <w:rFonts w:cs="Times New Roman"/>
          <w:szCs w:val="24"/>
          <w:lang w:val="fr-FR"/>
        </w:rPr>
        <w:t>est ce que vient de dire la femme de Moze au petit pêcher rapporté d</w:t>
      </w:r>
      <w:r>
        <w:rPr>
          <w:rFonts w:cs="Times New Roman"/>
          <w:szCs w:val="24"/>
          <w:lang w:val="fr-FR"/>
        </w:rPr>
        <w:t>’</w:t>
      </w:r>
      <w:r w:rsidRPr="009068C6">
        <w:rPr>
          <w:rFonts w:cs="Times New Roman"/>
          <w:szCs w:val="24"/>
          <w:lang w:val="fr-FR"/>
        </w:rPr>
        <w:t>Algérie qu</w:t>
      </w:r>
      <w:r>
        <w:rPr>
          <w:rFonts w:cs="Times New Roman"/>
          <w:szCs w:val="24"/>
          <w:lang w:val="fr-FR"/>
        </w:rPr>
        <w:t>’</w:t>
      </w:r>
      <w:r w:rsidRPr="009068C6">
        <w:rPr>
          <w:rFonts w:cs="Times New Roman"/>
          <w:szCs w:val="24"/>
          <w:lang w:val="fr-FR"/>
        </w:rPr>
        <w:t>elle a planté cet automne</w:t>
      </w:r>
      <w:r>
        <w:rPr>
          <w:rFonts w:cs="Times New Roman"/>
          <w:szCs w:val="24"/>
          <w:lang w:val="fr-FR"/>
        </w:rPr>
        <w:t>”</w:t>
      </w:r>
      <w:r w:rsidRPr="009068C6">
        <w:rPr>
          <w:rFonts w:cs="Times New Roman"/>
          <w:szCs w:val="24"/>
          <w:lang w:val="fr-FR"/>
        </w:rPr>
        <w:t xml:space="preserve"> (188). </w:t>
      </w:r>
      <w:r w:rsidRPr="009068C6">
        <w:rPr>
          <w:rFonts w:cs="Times New Roman"/>
          <w:szCs w:val="24"/>
        </w:rPr>
        <w:t xml:space="preserve">Moze died in November, so this peach tree planted in autumn, </w:t>
      </w:r>
      <w:r>
        <w:rPr>
          <w:rFonts w:cs="Times New Roman"/>
          <w:szCs w:val="24"/>
        </w:rPr>
        <w:t>recalling</w:t>
      </w:r>
      <w:r w:rsidRPr="009068C6">
        <w:rPr>
          <w:rFonts w:cs="Times New Roman"/>
          <w:szCs w:val="24"/>
        </w:rPr>
        <w:t xml:space="preserve"> the </w:t>
      </w:r>
      <w:r>
        <w:rPr>
          <w:rFonts w:cs="Times New Roman"/>
          <w:szCs w:val="24"/>
        </w:rPr>
        <w:t xml:space="preserve">plum </w:t>
      </w:r>
      <w:r w:rsidRPr="009068C6">
        <w:rPr>
          <w:rFonts w:cs="Times New Roman"/>
          <w:szCs w:val="24"/>
        </w:rPr>
        <w:t>tree</w:t>
      </w:r>
      <w:r>
        <w:rPr>
          <w:rFonts w:cs="Times New Roman"/>
          <w:szCs w:val="24"/>
        </w:rPr>
        <w:t xml:space="preserve"> that grew out of the buried meat</w:t>
      </w:r>
      <w:r w:rsidRPr="009068C6">
        <w:rPr>
          <w:rFonts w:cs="Times New Roman"/>
          <w:szCs w:val="24"/>
        </w:rPr>
        <w:t xml:space="preserve">, symbolizes the fruit, </w:t>
      </w:r>
      <w:r>
        <w:rPr>
          <w:rFonts w:cs="Times New Roman"/>
          <w:szCs w:val="24"/>
        </w:rPr>
        <w:t>illustrated by</w:t>
      </w:r>
      <w:r w:rsidRPr="009068C6">
        <w:rPr>
          <w:rFonts w:cs="Times New Roman"/>
          <w:szCs w:val="24"/>
        </w:rPr>
        <w:t xml:space="preserve"> this text, that might be born out of his life and death. </w:t>
      </w:r>
      <w:bookmarkEnd w:id="137"/>
      <w:bookmarkEnd w:id="146"/>
      <w:bookmarkEnd w:id="167"/>
    </w:p>
    <w:p w14:paraId="02B64F25" w14:textId="6B4B7E55" w:rsidR="00DD79FA" w:rsidRDefault="00DD79FA" w:rsidP="00A6058D">
      <w:pPr>
        <w:spacing w:after="0" w:line="480" w:lineRule="auto"/>
        <w:ind w:firstLine="720"/>
        <w:rPr>
          <w:rFonts w:eastAsia="Times New Roman" w:cs="Times New Roman"/>
          <w:szCs w:val="24"/>
        </w:rPr>
      </w:pPr>
      <w:r>
        <w:rPr>
          <w:rFonts w:eastAsia="Times New Roman" w:cs="Times New Roman"/>
          <w:szCs w:val="24"/>
        </w:rPr>
        <w:br w:type="page"/>
      </w:r>
    </w:p>
    <w:p w14:paraId="28D57C4B" w14:textId="14A1D545" w:rsidR="00EA051A" w:rsidRPr="00EA051A" w:rsidRDefault="00DD79FA" w:rsidP="00F67FD4">
      <w:pPr>
        <w:pStyle w:val="Heading1"/>
      </w:pPr>
      <w:bookmarkStart w:id="178" w:name="_Toc513556678"/>
      <w:r w:rsidRPr="00DD79FA">
        <w:t>Conclusion</w:t>
      </w:r>
      <w:bookmarkEnd w:id="178"/>
      <w:r w:rsidRPr="00DD79FA">
        <w:t xml:space="preserve"> </w:t>
      </w:r>
    </w:p>
    <w:p w14:paraId="749F603A" w14:textId="77777777" w:rsidR="00DD79FA" w:rsidRPr="00E717E5" w:rsidRDefault="00DD79FA" w:rsidP="00DD79FA">
      <w:pPr>
        <w:spacing w:after="0" w:line="480" w:lineRule="auto"/>
        <w:ind w:firstLine="720"/>
        <w:rPr>
          <w:rFonts w:cs="Times New Roman"/>
          <w:szCs w:val="24"/>
        </w:rPr>
      </w:pPr>
      <w:r>
        <w:rPr>
          <w:rFonts w:cs="Times New Roman"/>
          <w:szCs w:val="24"/>
        </w:rPr>
        <w:t xml:space="preserve">With </w:t>
      </w:r>
      <w:r>
        <w:rPr>
          <w:rFonts w:cs="Times New Roman"/>
          <w:i/>
          <w:szCs w:val="24"/>
        </w:rPr>
        <w:t>Dora Bruder</w:t>
      </w:r>
      <w:r>
        <w:rPr>
          <w:rFonts w:cs="Times New Roman"/>
          <w:szCs w:val="24"/>
        </w:rPr>
        <w:t xml:space="preserve">, </w:t>
      </w:r>
      <w:r>
        <w:rPr>
          <w:rFonts w:cs="Times New Roman"/>
          <w:i/>
          <w:szCs w:val="24"/>
        </w:rPr>
        <w:t>Pas pleurer</w:t>
      </w:r>
      <w:r>
        <w:rPr>
          <w:rFonts w:cs="Times New Roman"/>
          <w:szCs w:val="24"/>
        </w:rPr>
        <w:t xml:space="preserve">, and </w:t>
      </w:r>
      <w:r>
        <w:rPr>
          <w:rFonts w:cs="Times New Roman"/>
          <w:i/>
          <w:szCs w:val="24"/>
        </w:rPr>
        <w:t>Moze</w:t>
      </w:r>
      <w:r>
        <w:rPr>
          <w:rFonts w:cs="Times New Roman"/>
          <w:szCs w:val="24"/>
        </w:rPr>
        <w:t>, each author seeks, in his or her unique</w:t>
      </w:r>
      <w:r w:rsidRPr="008A17EC">
        <w:rPr>
          <w:rFonts w:cs="Times New Roman"/>
          <w:szCs w:val="24"/>
        </w:rPr>
        <w:t xml:space="preserve"> manner, to recover or preserve a narrative about the past, given the permanent silence</w:t>
      </w:r>
      <w:r>
        <w:rPr>
          <w:rFonts w:cs="Times New Roman"/>
          <w:szCs w:val="24"/>
        </w:rPr>
        <w:t xml:space="preserve"> of the dead (in the cases of </w:t>
      </w:r>
      <w:r w:rsidRPr="008A17EC">
        <w:rPr>
          <w:rFonts w:cs="Times New Roman"/>
          <w:i/>
          <w:szCs w:val="24"/>
        </w:rPr>
        <w:t>Dora Bruder</w:t>
      </w:r>
      <w:r>
        <w:rPr>
          <w:rFonts w:cs="Times New Roman"/>
          <w:szCs w:val="24"/>
        </w:rPr>
        <w:t xml:space="preserve"> and </w:t>
      </w:r>
      <w:r w:rsidRPr="008A17EC">
        <w:rPr>
          <w:rFonts w:cs="Times New Roman"/>
          <w:i/>
          <w:szCs w:val="24"/>
        </w:rPr>
        <w:t>Moze</w:t>
      </w:r>
      <w:r>
        <w:rPr>
          <w:rFonts w:cs="Times New Roman"/>
          <w:szCs w:val="24"/>
        </w:rPr>
        <w:t xml:space="preserve">) or the menacing lacunae in a loved one’s memories (as with the character Montse in </w:t>
      </w:r>
      <w:r>
        <w:rPr>
          <w:rFonts w:cs="Times New Roman"/>
          <w:i/>
          <w:szCs w:val="24"/>
        </w:rPr>
        <w:t>Pas pleurer</w:t>
      </w:r>
      <w:r>
        <w:rPr>
          <w:rFonts w:cs="Times New Roman"/>
          <w:szCs w:val="24"/>
        </w:rPr>
        <w:t xml:space="preserve">). The concentration not only on the notion of memory but also on the concept of commemoration, or a formalized mode of marking or honoring memory, places the texts in dialogue with other commemorative modes, such as monumental architecture or ceremonial dates. The commemorative aspect of these books is heightened in that all of the texts analyzed in this dissertation engage in memorializing an individual who also serves as a representative of numerous other people who experienced or suffered unsettling historical events, such as the libertarian anarchist movement of the Spanish Revolution, </w:t>
      </w:r>
      <w:r w:rsidRPr="00E717E5">
        <w:rPr>
          <w:rFonts w:cs="Times New Roman"/>
          <w:i/>
          <w:szCs w:val="24"/>
        </w:rPr>
        <w:t>la Retirada</w:t>
      </w:r>
      <w:r w:rsidRPr="00E717E5">
        <w:t xml:space="preserve"> of refugees</w:t>
      </w:r>
      <w:r>
        <w:t xml:space="preserve"> fleeing Spain for France, the Nazi Occupation of Paris, the deportation of French Jews, the Algerian War, and the French abandonment of the </w:t>
      </w:r>
      <w:r>
        <w:rPr>
          <w:i/>
        </w:rPr>
        <w:t>harkis</w:t>
      </w:r>
      <w:r>
        <w:t xml:space="preserve"> after the Evian accords. </w:t>
      </w:r>
      <w:r>
        <w:rPr>
          <w:rFonts w:cs="Times New Roman"/>
          <w:szCs w:val="24"/>
        </w:rPr>
        <w:t>The narratives also connect moments of import for national history to contemporary concerns about nationalism and the refugee crisis, in addition to issues such as how to commemorate troubling or ambiguous histories</w:t>
      </w:r>
      <w:r>
        <w:rPr>
          <w:rStyle w:val="FootnoteReference"/>
          <w:rFonts w:cs="Times New Roman"/>
          <w:szCs w:val="24"/>
        </w:rPr>
        <w:footnoteReference w:id="95"/>
      </w:r>
      <w:r>
        <w:rPr>
          <w:rFonts w:cs="Times New Roman"/>
          <w:szCs w:val="24"/>
        </w:rPr>
        <w:t xml:space="preserve"> and how to navigate multicultural identities (including postcolonial legacies) in France.</w:t>
      </w:r>
      <w:r>
        <w:t xml:space="preserve"> </w:t>
      </w:r>
    </w:p>
    <w:p w14:paraId="213B8FED" w14:textId="1DF4A0AE" w:rsidR="00DD79FA" w:rsidRPr="009E7988" w:rsidRDefault="00DD79FA" w:rsidP="00DD79FA">
      <w:pPr>
        <w:spacing w:after="0" w:line="480" w:lineRule="auto"/>
        <w:ind w:firstLine="720"/>
      </w:pPr>
      <w:r>
        <w:t xml:space="preserve">In the Introduction to this dissertation, I discussed how Quentin Stevens, et al., and James E. Young define countermonumental architecture, and I proposed that an equivalent countermonumental trend exists in contemporary French literature. </w:t>
      </w:r>
      <w:r>
        <w:rPr>
          <w:rFonts w:cs="Times New Roman"/>
          <w:szCs w:val="24"/>
        </w:rPr>
        <w:t xml:space="preserve">Returning to Stevens et al.’s list of anti-monumental traits related to subject matter, form, site, experience, and meaning (outlined previously in the Introduction), we see that these three books do function in a countermonumental fashion. Following the elements listed above, first, their subject matter confronts troubling past events and tells the stories of those victimized. Further, the form of each text includes </w:t>
      </w:r>
      <w:r w:rsidRPr="008A17EC">
        <w:rPr>
          <w:rFonts w:cs="Times New Roman"/>
          <w:szCs w:val="24"/>
        </w:rPr>
        <w:t>fragmented narratives</w:t>
      </w:r>
      <w:r>
        <w:rPr>
          <w:rFonts w:cs="Times New Roman"/>
          <w:szCs w:val="24"/>
        </w:rPr>
        <w:t xml:space="preserve"> (such as the chronological back-and-forth in </w:t>
      </w:r>
      <w:r>
        <w:rPr>
          <w:rFonts w:cs="Times New Roman"/>
          <w:i/>
          <w:szCs w:val="24"/>
        </w:rPr>
        <w:t>Dora Bruder</w:t>
      </w:r>
      <w:r>
        <w:rPr>
          <w:rFonts w:cs="Times New Roman"/>
          <w:szCs w:val="24"/>
        </w:rPr>
        <w:t>)</w:t>
      </w:r>
      <w:r w:rsidRPr="008A17EC">
        <w:rPr>
          <w:rFonts w:cs="Times New Roman"/>
          <w:szCs w:val="24"/>
        </w:rPr>
        <w:t xml:space="preserve"> and discursive voids</w:t>
      </w:r>
      <w:r>
        <w:rPr>
          <w:rFonts w:cs="Times New Roman"/>
          <w:szCs w:val="24"/>
        </w:rPr>
        <w:t xml:space="preserve"> (such as the use of blank spaces in </w:t>
      </w:r>
      <w:r>
        <w:rPr>
          <w:rFonts w:cs="Times New Roman"/>
          <w:i/>
          <w:szCs w:val="24"/>
        </w:rPr>
        <w:t>Moze</w:t>
      </w:r>
      <w:r>
        <w:rPr>
          <w:rFonts w:cs="Times New Roman"/>
          <w:szCs w:val="24"/>
        </w:rPr>
        <w:t>)</w:t>
      </w:r>
      <w:r w:rsidRPr="008A17EC">
        <w:rPr>
          <w:rFonts w:cs="Times New Roman"/>
          <w:szCs w:val="24"/>
        </w:rPr>
        <w:t>.</w:t>
      </w:r>
      <w:r>
        <w:rPr>
          <w:rFonts w:cs="Times New Roman"/>
          <w:szCs w:val="24"/>
        </w:rPr>
        <w:t xml:space="preserve"> </w:t>
      </w:r>
      <w:r w:rsidRPr="008A17EC">
        <w:rPr>
          <w:rFonts w:cs="Times New Roman"/>
          <w:szCs w:val="24"/>
        </w:rPr>
        <w:t>T</w:t>
      </w:r>
      <w:r>
        <w:rPr>
          <w:rFonts w:cs="Times New Roman"/>
          <w:szCs w:val="24"/>
        </w:rPr>
        <w:t>hen, while t</w:t>
      </w:r>
      <w:r w:rsidRPr="008A17EC">
        <w:rPr>
          <w:rFonts w:cs="Times New Roman"/>
          <w:szCs w:val="24"/>
        </w:rPr>
        <w:t xml:space="preserve">he concept of site </w:t>
      </w:r>
      <w:r>
        <w:rPr>
          <w:rFonts w:cs="Times New Roman"/>
          <w:szCs w:val="24"/>
        </w:rPr>
        <w:t>may seem</w:t>
      </w:r>
      <w:r w:rsidRPr="008A17EC">
        <w:rPr>
          <w:rFonts w:cs="Times New Roman"/>
          <w:szCs w:val="24"/>
        </w:rPr>
        <w:t xml:space="preserve"> less obvious</w:t>
      </w:r>
      <w:r>
        <w:rPr>
          <w:rFonts w:cs="Times New Roman"/>
          <w:szCs w:val="24"/>
        </w:rPr>
        <w:t xml:space="preserve"> in a specifically literary context</w:t>
      </w:r>
      <w:r w:rsidRPr="008A17EC">
        <w:rPr>
          <w:rFonts w:cs="Times New Roman"/>
          <w:szCs w:val="24"/>
        </w:rPr>
        <w:t>, we could replace this</w:t>
      </w:r>
      <w:r>
        <w:rPr>
          <w:rFonts w:cs="Times New Roman"/>
          <w:szCs w:val="24"/>
        </w:rPr>
        <w:t xml:space="preserve"> term</w:t>
      </w:r>
      <w:r w:rsidRPr="008A17EC">
        <w:rPr>
          <w:rFonts w:cs="Times New Roman"/>
          <w:szCs w:val="24"/>
        </w:rPr>
        <w:t xml:space="preserve"> with </w:t>
      </w:r>
      <w:r>
        <w:rPr>
          <w:rFonts w:cs="Times New Roman"/>
          <w:szCs w:val="24"/>
        </w:rPr>
        <w:t>“</w:t>
      </w:r>
      <w:r w:rsidRPr="008A17EC">
        <w:rPr>
          <w:rFonts w:cs="Times New Roman"/>
          <w:szCs w:val="24"/>
        </w:rPr>
        <w:t>genre</w:t>
      </w:r>
      <w:r w:rsidR="0001641B">
        <w:rPr>
          <w:rFonts w:cs="Times New Roman"/>
          <w:szCs w:val="24"/>
        </w:rPr>
        <w:t>,</w:t>
      </w:r>
      <w:r>
        <w:rPr>
          <w:rFonts w:cs="Times New Roman"/>
          <w:szCs w:val="24"/>
        </w:rPr>
        <w:t>”</w:t>
      </w:r>
      <w:r w:rsidRPr="008A17EC">
        <w:rPr>
          <w:rFonts w:cs="Times New Roman"/>
          <w:szCs w:val="24"/>
        </w:rPr>
        <w:t xml:space="preserve"> contrasting these </w:t>
      </w:r>
      <w:r>
        <w:rPr>
          <w:rFonts w:cs="Times New Roman"/>
          <w:szCs w:val="24"/>
        </w:rPr>
        <w:t xml:space="preserve">generically ambiguous </w:t>
      </w:r>
      <w:r w:rsidRPr="008A17EC">
        <w:rPr>
          <w:rFonts w:cs="Times New Roman"/>
          <w:szCs w:val="24"/>
        </w:rPr>
        <w:t xml:space="preserve">semi-fictional biographies with other, more monumental, textual artifacts, such as political speeches by figures such as André Malraux and Jacques Chirac. </w:t>
      </w:r>
      <w:r>
        <w:rPr>
          <w:rFonts w:cs="Times New Roman"/>
          <w:szCs w:val="24"/>
        </w:rPr>
        <w:t xml:space="preserve">Next, the experience of visitors can effectively be replaced by the idea of reader experience, and these narratives clearly aim to “unsettle” as well as to provide an intimate encounter with human suffering. For example, Modiano appeals to the reader to identify with Dora Bruder, to recreate in his or her imagination the details of her life, to join his narrator on a detective’s hunt for personal details, and to be swept up in the tragic loss of this young woman. </w:t>
      </w:r>
      <w:r w:rsidRPr="009E7988">
        <w:rPr>
          <w:rFonts w:cs="Times New Roman"/>
          <w:szCs w:val="24"/>
        </w:rPr>
        <w:t>Salvayre invites the audience into Montse</w:t>
      </w:r>
      <w:r>
        <w:rPr>
          <w:rFonts w:cs="Times New Roman"/>
          <w:szCs w:val="24"/>
        </w:rPr>
        <w:t>’</w:t>
      </w:r>
      <w:r w:rsidRPr="009E7988">
        <w:rPr>
          <w:rFonts w:cs="Times New Roman"/>
          <w:szCs w:val="24"/>
        </w:rPr>
        <w:t xml:space="preserve">s apartment to hear her first-hand, accented account. </w:t>
      </w:r>
      <w:r>
        <w:rPr>
          <w:rFonts w:cs="Times New Roman"/>
          <w:szCs w:val="24"/>
        </w:rPr>
        <w:t>Rahmani draws the reader into her personal grief and outrage about her father’s treatment, as well as her ambivalence about his previous life</w:t>
      </w:r>
      <w:r w:rsidR="0001641B">
        <w:rPr>
          <w:rFonts w:cs="Times New Roman"/>
          <w:szCs w:val="24"/>
        </w:rPr>
        <w:t xml:space="preserve"> and his treatment of his family once in France</w:t>
      </w:r>
      <w:r>
        <w:rPr>
          <w:rFonts w:cs="Times New Roman"/>
          <w:szCs w:val="24"/>
        </w:rPr>
        <w:t xml:space="preserve">. Finally, each author also refuses to allow a single narrative to dominate the text and its meaning by means of including a variety of viewpoints throughout the books, as well as by having the narrators grapple with questions about how to testify for others who cannot speak out for themselves (or, in the case of Lidia and Montse, Montse can still recount her experiences, and Lidia concerns herself with preserving her mother’s memories before they are irretrievably lost). </w:t>
      </w:r>
    </w:p>
    <w:p w14:paraId="050D3E82" w14:textId="77777777" w:rsidR="00DD79FA" w:rsidRPr="00E03B9E" w:rsidRDefault="00DD79FA" w:rsidP="00DD79FA">
      <w:pPr>
        <w:spacing w:after="0" w:line="480" w:lineRule="auto"/>
        <w:ind w:firstLine="720"/>
      </w:pPr>
      <w:r>
        <w:t>Proceeding from Stevens, et al.’s definition in order to develop a concept of what might qualify as countermonumental literature, and having now examined three texts which bear functional and esthetic similarities to countermonuments, I propose a summary of the traits that unite these three texts as deeply countermonumental literature. Hopefully, these traits may be used to identify other works that share the aesthetic and ethical dimensions of countermonumentality in order</w:t>
      </w:r>
      <w:r w:rsidRPr="00E03B9E">
        <w:t xml:space="preserve"> </w:t>
      </w:r>
      <w:r>
        <w:t xml:space="preserve">to </w:t>
      </w:r>
      <w:r w:rsidRPr="00E03B9E">
        <w:t xml:space="preserve">trace a particular strain of activism in contemporary French literature. The ethical drive in countermonumental texts reinvigorates the notion of </w:t>
      </w:r>
      <w:r w:rsidRPr="00E03B9E">
        <w:rPr>
          <w:i/>
        </w:rPr>
        <w:t>littérature engagée</w:t>
      </w:r>
      <w:r w:rsidRPr="00E03B9E">
        <w:t xml:space="preserve"> by urging the duty to remember the past for the sake of honoring victims, exposing wrongdoing, urging accountability, and generating debate about current social or political circumstances that may perpetuate discriminatory practices or historical </w:t>
      </w:r>
      <w:r w:rsidRPr="009256AF">
        <w:t>lacunae</w:t>
      </w:r>
      <w:r w:rsidRPr="00E03B9E">
        <w:t xml:space="preserve">. </w:t>
      </w:r>
    </w:p>
    <w:p w14:paraId="6823B8AC" w14:textId="77777777" w:rsidR="00DD79FA" w:rsidRDefault="00DD79FA" w:rsidP="00DD79FA">
      <w:pPr>
        <w:spacing w:after="0" w:line="480" w:lineRule="auto"/>
      </w:pPr>
      <w:r>
        <w:t xml:space="preserve">Among the many elements at hand, I will examine particularly the role of the author, the foregrounding of memory and testimony, the tension between fact and fiction, and the aesthetic qualities that unite these texts. </w:t>
      </w:r>
    </w:p>
    <w:p w14:paraId="3D708835" w14:textId="77777777" w:rsidR="00DD79FA" w:rsidRDefault="00DD79FA" w:rsidP="00DD79FA">
      <w:pPr>
        <w:spacing w:after="0" w:line="480" w:lineRule="auto"/>
        <w:ind w:firstLine="720"/>
      </w:pPr>
      <w:r>
        <w:t xml:space="preserve">While a countermonument or a countermonumental text need not be designed or authored by a witness to the trauma in question or by one of his or her direct descendants, each of the countermonumental texts that I examine in this dissertation is created from a postmemorial (that is, a second-generational) perspective. This second-generational dimension emphasizes the centrality of transmission; the authors received directly a familial heritage, and they, in turn, share their story with a wider public. Their narratives tell the stories of individuals, but their message applies to society more broadly, and, especially, to European and North African societies and their understanding of their own history and identity. In </w:t>
      </w:r>
      <w:r>
        <w:rPr>
          <w:i/>
        </w:rPr>
        <w:t>Dora Bruder</w:t>
      </w:r>
      <w:r>
        <w:t xml:space="preserve">, </w:t>
      </w:r>
      <w:r>
        <w:rPr>
          <w:i/>
        </w:rPr>
        <w:t>Pas pleurer</w:t>
      </w:r>
      <w:r>
        <w:t xml:space="preserve">, and </w:t>
      </w:r>
      <w:r>
        <w:rPr>
          <w:i/>
        </w:rPr>
        <w:t>Moze</w:t>
      </w:r>
      <w:r>
        <w:t>, a central character engages intentionally in memory work, such as by investigating or testifying to a past event, often one of a profoundly traumatic nature.</w:t>
      </w:r>
      <w:r>
        <w:rPr>
          <w:rStyle w:val="FootnoteReference"/>
        </w:rPr>
        <w:footnoteReference w:id="96"/>
      </w:r>
      <w:r>
        <w:t xml:space="preserve"> In the texts studied here, a first-person narrator fills this role. Conceivably, this function could be taken on by a character (or characters) whose thoughts and actions are described in the third person; however, the use of the first-person point of view provides an immediacy and the impression of direct access to the character’s hesitations, imperfections, etc., rather than having a potentially omniscient narrator make declarations. This presence of the narrative voice in first person also adds to the testimonial nature of the text; while the narrator may not purport to have witnessed the past trauma, he or she feels implicated in its aftermath and advocates for of those affected. The use of the first person also relates to the quality of the countermonumental text as having an ambiguous relationship with fiction, since the first-person narrator may share traits with the author and could give the impression that the text is an autobiographical work though, in fact, such an assumption may prove either incorrect or impossible to verify. </w:t>
      </w:r>
    </w:p>
    <w:p w14:paraId="21263E69" w14:textId="4CC502DC" w:rsidR="00DD79FA" w:rsidRDefault="00DD79FA" w:rsidP="00DD79FA">
      <w:pPr>
        <w:spacing w:after="0" w:line="480" w:lineRule="auto"/>
        <w:ind w:firstLine="720"/>
      </w:pPr>
      <w:r>
        <w:t xml:space="preserve">The partially fictional elements in these texts underscore the constructed, imaginative dimension of memories. The process of recollection tends naturally toward arranging prior experiences into a coherent narrative arc, even though such an account may, of course, be tempered by doubts. However, while the introduction of fictional components may further destabilize the reliability of the narrative and/or the narrator (as is most obviously the case in </w:t>
      </w:r>
      <w:r>
        <w:rPr>
          <w:i/>
        </w:rPr>
        <w:t>Dora Bruder</w:t>
      </w:r>
      <w:r>
        <w:t xml:space="preserve">), a countermonumental text also displays a deep commitment to the accuracy of documented facts; for example, Salvayre’s narrator consults history books and engages with real eyewitness accounts, Modiano’s narrator investigates the details of Dora Bruder’s life, and Rahmani’s narrator urges the transparency of government archives about the Algerian war. The compulsion to seek precision contrasts with the instability generated by fictional aspects of the narrative that relate to memory or are a stylistic reflection of the violence of trauma; this instability functions as a screen through which the reader must also engage, alongside the narrator, in the work of reconstructing and interpreting former times. The matter of accurately representing true past events—despite the challenges of creating such a representation—becomes ultimately a matter of justice, an ethical way to acknowledge the tragic suffering of individuals, as well as to highlight national culpability. </w:t>
      </w:r>
      <w:r>
        <w:rPr>
          <w:rFonts w:cs="Times New Roman"/>
          <w:szCs w:val="24"/>
        </w:rPr>
        <w:t xml:space="preserve">These literary countermonuments demand conversations about somber moments in France’s chronology (as well as Spain’s and Algeria’s), yet not for the mere sake of divisiveness, or what some politicians have framed as a shame-based call for repentance. Instead, these works call for openness and honesty about that which has come to pass, so that frank discussions may continue about the ongoing significance of historical traumas in the lives of individuals, as well as in the construction of social (including national) identities. </w:t>
      </w:r>
    </w:p>
    <w:p w14:paraId="5334FDDD" w14:textId="1CA56074" w:rsidR="00DD79FA" w:rsidRDefault="00DD79FA" w:rsidP="00DD79FA">
      <w:pPr>
        <w:spacing w:after="0" w:line="480" w:lineRule="auto"/>
        <w:ind w:firstLine="720"/>
      </w:pPr>
      <w:r>
        <w:t xml:space="preserve">Inviting often complex dialogue, the texts themselves also incorporate multiple voices, sources, and modes of discourse. Furthermore, they draw intentionally from a wealth of intertextual literary allusions and historical references to generate a much broader conversation about myriad connections between eras, events, and aesthetics. Indeed, the textual countermonument may escape one of the weaknesses of countermonumental architecture that Brett Ashley Kaplan documents in her 2007 book, </w:t>
      </w:r>
      <w:r>
        <w:rPr>
          <w:i/>
        </w:rPr>
        <w:t>Unwanted Beauty</w:t>
      </w:r>
      <w:r>
        <w:t>: the phenomenon that she labels the “fear of aesthetic pollution” (152). She considers this “fear of aesthetic pollution” an issue especially for countermonumental structures dedicated to the Holocaust, and she defines the expression as an emphasis on the notion that “commemorative sites dedicated to the Holocaust must not be monumental because in replicating the monumentality of fascist architecture they would reproduce the politics of fascism, hence polluting their aesthetic composition with traces of unacceptable political history” (152).</w:t>
      </w:r>
      <w:r>
        <w:rPr>
          <w:rStyle w:val="FootnoteReference"/>
        </w:rPr>
        <w:footnoteReference w:id="97"/>
      </w:r>
      <w:r>
        <w:t xml:space="preserve"> She suggests that this concern “has forced the architects and designers of some sites to diminish the emotional and political impact of many monuments, museums, and memorials by altering their original designs so that they are not perceived as ‘fascist’” (152). Accordingly, I propose that the avoidance of aesthetic pollution is a variation of Harold Bloom’s concept of the “anxiety of influence,” except—in the case of the countermonumental architects described by Kaplan—the artist’s sense of dread stems from fear of an ethical violation or of social condemnation. In Bloom’s model, on the other hand, authors strive for originality out of a desire to avoid mimicry of their artistic influences. Kaplan also asserts that countermonumental designers, in addition to steering away from suggestions of a fascistic aesthetic, aim for uniqueness since they intend to communicate the specificity of a trauma, while cautiously avoiding relativizing the event (160). She suggests that, in creating Berlin’s Holocaust memorial, “[a]ccording to the fear of aesthetic pollution that drives much Holocaust representation, Eisenman should have come up with an aesthetic uniquely appropriate to the unique event of the Holocaust, but . . . his appropriation of other aesthetic forms has nonethele</w:t>
      </w:r>
      <w:r w:rsidRPr="004D4DAB">
        <w:t>ss produced an interesting and effective commemorative site</w:t>
      </w:r>
      <w:r>
        <w:t>”</w:t>
      </w:r>
      <w:r w:rsidRPr="004D4DAB">
        <w:t xml:space="preserve"> (160). By locating Eisenman</w:t>
      </w:r>
      <w:r>
        <w:t>’</w:t>
      </w:r>
      <w:r w:rsidRPr="004D4DAB">
        <w:t xml:space="preserve">s </w:t>
      </w:r>
      <w:r>
        <w:t>repurposing of preexisting styles</w:t>
      </w:r>
      <w:r w:rsidRPr="004D4DAB">
        <w:t>,</w:t>
      </w:r>
      <w:r w:rsidRPr="004D4DAB">
        <w:rPr>
          <w:rStyle w:val="FootnoteReference"/>
        </w:rPr>
        <w:footnoteReference w:id="98"/>
      </w:r>
      <w:r w:rsidRPr="004D4DAB">
        <w:t xml:space="preserve"> Kaplan </w:t>
      </w:r>
      <w:r>
        <w:t xml:space="preserve">contests the notion of representational purity and originality that artists and critics have markedly attached to questions of creating artistic representations of the Holocaust. </w:t>
      </w:r>
    </w:p>
    <w:p w14:paraId="32FBD835" w14:textId="78CF3CD8" w:rsidR="00DD79FA" w:rsidRDefault="00DD79FA" w:rsidP="00DD79FA">
      <w:pPr>
        <w:spacing w:after="0" w:line="480" w:lineRule="auto"/>
        <w:ind w:firstLine="720"/>
      </w:pPr>
      <w:r>
        <w:t xml:space="preserve">Compared to countermonumental architects, authors such as Modiano, Salvayre, and Rahmani would appear to be less motivated by a “fear of aesthetic pollution.” First, there is no specific literary style closely associated with fascism, so the political concerns are less evident in the textual countermonument. Furthermore, while textual countermonuments may engage with experimental styles, they also, as I have shown, readily appropriate other texts—even their own prior texts (in the case of Modiano and Salvayre)—and thus they appear less preoccupied with broader concerns about influence. Throughout their texts, they adapt styles and themes from other writers, and these acts of appropriation situate these texts as joint artifacts of historical trauma and of literary heritage. For instance, in Chapter 1, I mention that Modiano relates Dora to Victor Hugo’s </w:t>
      </w:r>
      <w:r>
        <w:rPr>
          <w:i/>
        </w:rPr>
        <w:t>Les Misérables</w:t>
      </w:r>
      <w:r>
        <w:t xml:space="preserve">, finding resonances in the themes of evasion and policing. In this way, and through many other allusions, Modiano rejects any attempt to create an enclosed, hermetically sealed text. If he has an interest in some form of purity, it is in relation to the veracity of the details he reports about Dora Bruder. As previously mentioned, Alan Morris’s </w:t>
      </w:r>
      <w:r>
        <w:rPr>
          <w:rFonts w:cs="Times New Roman"/>
        </w:rPr>
        <w:t xml:space="preserve">“‘Avec Klarsfeld Contre l’Oubli’: Patrick Modiano’s </w:t>
      </w:r>
      <w:r>
        <w:rPr>
          <w:rFonts w:cs="Times New Roman"/>
          <w:i/>
        </w:rPr>
        <w:t>Dora Bruder</w:t>
      </w:r>
      <w:r>
        <w:rPr>
          <w:rFonts w:cs="Times New Roman"/>
        </w:rPr>
        <w:t>”</w:t>
      </w:r>
      <w:r>
        <w:t xml:space="preserve"> documents thoroughly Modiano’s decision to revise subsequent editions of the book in order to increase their accuracy. Modiano’s concern </w:t>
      </w:r>
      <w:r w:rsidRPr="0080269A">
        <w:t>with the reliability</w:t>
      </w:r>
      <w:r>
        <w:t xml:space="preserve"> of all reported details about Dora in </w:t>
      </w:r>
      <w:r>
        <w:rPr>
          <w:i/>
        </w:rPr>
        <w:t>Dora Bruder</w:t>
      </w:r>
      <w:r>
        <w:t xml:space="preserve"> contrasts with his prior attempt to write an entirely fictional novel (</w:t>
      </w:r>
      <w:r>
        <w:rPr>
          <w:i/>
        </w:rPr>
        <w:t>Voyage de noces</w:t>
      </w:r>
      <w:r>
        <w:t xml:space="preserve">) inspired by a single </w:t>
      </w:r>
      <w:r>
        <w:rPr>
          <w:i/>
        </w:rPr>
        <w:t>fait divers</w:t>
      </w:r>
      <w:r>
        <w:t xml:space="preserve"> about the authentic Dora. </w:t>
      </w:r>
      <w:r w:rsidR="0001641B">
        <w:t>Salvayre and Rahmani</w:t>
      </w:r>
      <w:r>
        <w:t xml:space="preserve"> also appear unconcerned with stylistic contamination (given their many references to works of literature that also intentionally engage in comparative—though nuanced—historical connections). As with Modiano, </w:t>
      </w:r>
      <w:r w:rsidR="0001641B">
        <w:t>Salvayre’s and Rahmani’s</w:t>
      </w:r>
      <w:r>
        <w:t xml:space="preserve"> concern with accurately documenting abuses by authorities (as demonstrated by their inclusion of decrees by the government and church) relates to what I consider as their principled call for justice for prior wrongs. </w:t>
      </w:r>
    </w:p>
    <w:p w14:paraId="02A249B1" w14:textId="77777777" w:rsidR="00DD79FA" w:rsidRDefault="00DD79FA" w:rsidP="00DD79FA">
      <w:pPr>
        <w:spacing w:after="0" w:line="480" w:lineRule="auto"/>
        <w:ind w:firstLine="720"/>
      </w:pPr>
      <w:r>
        <w:t xml:space="preserve">The burden of the past becomes an avenue for creative exploration, though it is also fraught with questions about the ethics of representation. As described above, part of the innovative dimension in these authors’ undertakings is the choice to connect with other past events and literary texts. These intertextual references and historical allusions could be read as a way to assert the legitimacy of the author’s text as an artistically literary object (as opposed to popular literature, etc.) and as a document entreating the reader to engage in questions of historical justice; such a reading implies necessarily a degree of anxiety on the part of the author who may feel an obligation to convince the reader of his or her aesthetic and moral validity. At the same time, these references—which help to create rich palimpsests—allow the authors to display their confident and competent control over the literary canon and familial (or national) history by actively deciding which allusions to perpetuate and which to suppress or to simply ignore. In this sense, the authors’ choices empower them to curate the representation of a prior event via a careful selection of connections to other documented events and carefully chosen literary texts.  </w:t>
      </w:r>
    </w:p>
    <w:p w14:paraId="26F1B603" w14:textId="415E1923" w:rsidR="00DD79FA" w:rsidRDefault="00DD79FA" w:rsidP="00DD79FA">
      <w:pPr>
        <w:spacing w:after="0" w:line="480" w:lineRule="auto"/>
      </w:pPr>
      <w:r>
        <w:tab/>
        <w:t>Finally, as a possible avenue for further research, I am interested in a closer study of the afterlife of the three countermemorial texts I examined in this dissertation. With countermonuments, which unarguably intend to generate public discussion, their reception can expose interesting societal preoccupations or fault lines. For instance, as mentioned in the Introduction, some tourists have used the Berlin Holocaust memorial as a playground (even as a skate park or a place for artistic self portraits), and one might wonder to what extent such modes of engagement were anticipated by the creators of the space. In a similar vein, with Jochen Gerz and Esther Shalev-Gerz’s Hamburg Monument Against Fascism, Young observes that the public response included complaints about its location, because the construction of the work generated traffic-related complications, in addition to the application of anti-Semitic and neo-Nazi graffiti on the monument itself (“Counter-Monument” 281-83). The objections about inconveniences such as traffic could be interpreted as a distraction from its commemorative function, or they could be understood as another means to provoke debate about the greater inconvenience of Germany’s past. Young notes that Gerz and Shalev-Gerz took the latter approach: they “intended this monument to torment—not reassure—its neighbors” like a “great black knife in the back of Germany,” and they “[took] mischievous, gleeful delight in the spectacle of a German city’s ritual burial of an antifascist monument it just spent $144,000 to make and in the social inconveniences generated by the monument” (281). When Gerz and Shalev-Gerz were asked about the graffiti, Young states that they accepted it as a barometer of German society since “resentment is a form of memory” (281). In the case of countermemorial texts, an analysis of their reception by literary critics and the broader public could also prove to be an interesting gauge of possible shifting emphases in how past traumas—especially those in which France was complicit—are perceived. Furthermore, I am interested in additional exploration of other creative projects inspired by these texts, as well as public response to those endeavors. Such a study would include analysis of the theatrical performances based on the texts by Salvayre and Rahmani (alluded to in Chapters 2 and 3) and of the “Promenade Dora Bruder” inaugurated in 2015 in the 18</w:t>
      </w:r>
      <w:r w:rsidRPr="00CD6ACC">
        <w:rPr>
          <w:vertAlign w:val="superscript"/>
        </w:rPr>
        <w:t>th</w:t>
      </w:r>
      <w:r>
        <w:t xml:space="preserve"> arrondissement of Paris in honor of the young woman made known by Modiano’s book.  </w:t>
      </w:r>
    </w:p>
    <w:p w14:paraId="21E0591A" w14:textId="77777777" w:rsidR="00DD79FA" w:rsidRDefault="00DD79FA" w:rsidP="00DD79FA">
      <w:pPr>
        <w:spacing w:after="0" w:line="480" w:lineRule="auto"/>
      </w:pPr>
      <w:r>
        <w:tab/>
        <w:t xml:space="preserve">In closing, I would like to reflect on a recent memorial and museum in the south of France near Perpignan that demonstrates the interconnectedness of the historical moments described in </w:t>
      </w:r>
      <w:r>
        <w:rPr>
          <w:i/>
        </w:rPr>
        <w:t>Dora Bruder</w:t>
      </w:r>
      <w:r>
        <w:t xml:space="preserve">, </w:t>
      </w:r>
      <w:r>
        <w:rPr>
          <w:i/>
        </w:rPr>
        <w:t>Pas pleurer</w:t>
      </w:r>
      <w:r>
        <w:t xml:space="preserve">, and </w:t>
      </w:r>
      <w:r>
        <w:rPr>
          <w:i/>
        </w:rPr>
        <w:t>Moze</w:t>
      </w:r>
      <w:r>
        <w:t xml:space="preserve">. The </w:t>
      </w:r>
      <w:r>
        <w:rPr>
          <w:i/>
        </w:rPr>
        <w:t>Mémorial du Camp de Rivesaltes</w:t>
      </w:r>
      <w:r>
        <w:t xml:space="preserve"> commemorates the individuals previously housed or interned in the Rivesaltes camp, including Spanish refugees in the late 1930s, French Jews, and other political “undesirables” in the early 1940s (over 2,000 of whom were deported to the German death camps), and </w:t>
      </w:r>
      <w:r>
        <w:rPr>
          <w:i/>
        </w:rPr>
        <w:t>harkis</w:t>
      </w:r>
      <w:r>
        <w:t xml:space="preserve"> in the 1960s and 1970s. While none of the characters from Modiano’s, Salvayre’s, or Rahmani’s texts were housed at Rivesaltes, at least one person from each text did spend time in other, similar camps in France. Unlike the </w:t>
      </w:r>
      <w:r>
        <w:rPr>
          <w:i/>
        </w:rPr>
        <w:t>harki</w:t>
      </w:r>
      <w:r>
        <w:t xml:space="preserve"> memorial in Jouques, the Quai Branly Algerian War memorial, and the speech by Jacques Chirac discussed in Chapter 3, which dwell on patriotic concepts such as </w:t>
      </w:r>
      <w:r>
        <w:rPr>
          <w:i/>
        </w:rPr>
        <w:t>morts pour la France</w:t>
      </w:r>
      <w:r>
        <w:t>, the Rivesaltes memorial and museum articulates explicitly French failures in crucial moments during the twentieth century.</w:t>
      </w:r>
    </w:p>
    <w:p w14:paraId="36C6F3EB" w14:textId="77777777" w:rsidR="00DD79FA" w:rsidRDefault="00DD79FA" w:rsidP="00DD79FA">
      <w:pPr>
        <w:spacing w:after="0" w:line="480" w:lineRule="auto"/>
        <w:ind w:firstLine="720"/>
      </w:pPr>
      <w:r>
        <w:t>At the memorial’s inauguration on 16 October 2015, Prime Minister Manuel Valls asked,</w:t>
      </w:r>
    </w:p>
    <w:p w14:paraId="09883E10" w14:textId="77777777" w:rsidR="00DD79FA" w:rsidRPr="00C2135E" w:rsidRDefault="00DD79FA" w:rsidP="00DD79FA">
      <w:pPr>
        <w:spacing w:after="0" w:line="480" w:lineRule="auto"/>
        <w:ind w:left="720"/>
        <w:rPr>
          <w:lang w:val="fr-FR"/>
        </w:rPr>
      </w:pPr>
      <w:r w:rsidRPr="00C2135E">
        <w:rPr>
          <w:lang w:val="fr-FR"/>
        </w:rPr>
        <w:t>Car que sont ces pierres, sinon une mise en garde? Sinon un rempart contre les vents hostiles de l</w:t>
      </w:r>
      <w:r>
        <w:rPr>
          <w:lang w:val="fr-FR"/>
        </w:rPr>
        <w:t>’</w:t>
      </w:r>
      <w:r w:rsidRPr="00C2135E">
        <w:rPr>
          <w:lang w:val="fr-FR"/>
        </w:rPr>
        <w:t xml:space="preserve">époque? </w:t>
      </w:r>
    </w:p>
    <w:p w14:paraId="4AC1AE6C" w14:textId="77777777" w:rsidR="00DD79FA" w:rsidRPr="00224CBC" w:rsidRDefault="00DD79FA" w:rsidP="00DD79FA">
      <w:pPr>
        <w:spacing w:after="0" w:line="480" w:lineRule="auto"/>
        <w:ind w:left="720"/>
      </w:pPr>
      <w:r w:rsidRPr="00C2135E">
        <w:rPr>
          <w:lang w:val="fr-FR"/>
        </w:rPr>
        <w:t>Alors que la résurgence de l</w:t>
      </w:r>
      <w:r>
        <w:rPr>
          <w:lang w:val="fr-FR"/>
        </w:rPr>
        <w:t>’</w:t>
      </w:r>
      <w:r w:rsidRPr="00C2135E">
        <w:rPr>
          <w:lang w:val="fr-FR"/>
        </w:rPr>
        <w:t>antisémitisme, cette pourriture de l</w:t>
      </w:r>
      <w:r>
        <w:rPr>
          <w:lang w:val="fr-FR"/>
        </w:rPr>
        <w:t>’</w:t>
      </w:r>
      <w:r w:rsidRPr="00C2135E">
        <w:rPr>
          <w:lang w:val="fr-FR"/>
        </w:rPr>
        <w:t>histoire, vient ronger ce que nous sommes, alors qu</w:t>
      </w:r>
      <w:r>
        <w:rPr>
          <w:lang w:val="fr-FR"/>
        </w:rPr>
        <w:t>’</w:t>
      </w:r>
      <w:r w:rsidRPr="00C2135E">
        <w:rPr>
          <w:lang w:val="fr-FR"/>
        </w:rPr>
        <w:t>à Paris en 2014 on a crié de nouveau</w:t>
      </w:r>
      <w:r>
        <w:rPr>
          <w:lang w:val="fr-FR"/>
        </w:rPr>
        <w:t xml:space="preserve"> “</w:t>
      </w:r>
      <w:r w:rsidRPr="00C2135E">
        <w:rPr>
          <w:lang w:val="fr-FR"/>
        </w:rPr>
        <w:t>mort aux Juifs,</w:t>
      </w:r>
      <w:r>
        <w:rPr>
          <w:lang w:val="fr-FR"/>
        </w:rPr>
        <w:t>”</w:t>
      </w:r>
      <w:r w:rsidRPr="00C2135E">
        <w:rPr>
          <w:lang w:val="fr-FR"/>
        </w:rPr>
        <w:t xml:space="preserve"> . . . alors que le racisme, la haine de l</w:t>
      </w:r>
      <w:r>
        <w:rPr>
          <w:lang w:val="fr-FR"/>
        </w:rPr>
        <w:t>’</w:t>
      </w:r>
      <w:r w:rsidRPr="00C2135E">
        <w:rPr>
          <w:lang w:val="fr-FR"/>
        </w:rPr>
        <w:t xml:space="preserve">autre, fracturent chaque jour davantage notre pacte républicain, nous ne devons à aucun moment faiblir et à aucun moment oublier. </w:t>
      </w:r>
      <w:r w:rsidRPr="00224CBC">
        <w:t>(4)</w:t>
      </w:r>
    </w:p>
    <w:p w14:paraId="034D516F" w14:textId="77777777" w:rsidR="00DD79FA" w:rsidRDefault="00DD79FA" w:rsidP="00DD79FA">
      <w:pPr>
        <w:spacing w:after="0" w:line="480" w:lineRule="auto"/>
      </w:pPr>
      <w:r>
        <w:t>The p</w:t>
      </w:r>
      <w:r w:rsidRPr="00301F4E">
        <w:t xml:space="preserve">resent engagement </w:t>
      </w:r>
      <w:r>
        <w:t>necessitat</w:t>
      </w:r>
      <w:r w:rsidRPr="00301F4E">
        <w:t>ed by the texts by Modiano, Salvayre, and Rahmani is therefore reflected in the Rivesaltes memorial and in Valls</w:t>
      </w:r>
      <w:r>
        <w:t>’</w:t>
      </w:r>
      <w:r w:rsidRPr="00301F4E">
        <w:t>s interpretation of it</w:t>
      </w:r>
      <w:r>
        <w:t>, which suggest that t</w:t>
      </w:r>
      <w:r w:rsidRPr="00301F4E">
        <w:t>he nation</w:t>
      </w:r>
      <w:r>
        <w:t>’</w:t>
      </w:r>
      <w:r w:rsidRPr="00301F4E">
        <w:t xml:space="preserve">s past and its lessons are urgently relevant to the present moment. </w:t>
      </w:r>
      <w:r w:rsidRPr="00224CBC">
        <w:rPr>
          <w:lang w:val="fr-FR"/>
        </w:rPr>
        <w:t xml:space="preserve">In discussing the testimony of witnesses or of their descendants offered at the inaugural ceremony, Valls also states, </w:t>
      </w:r>
      <w:r>
        <w:rPr>
          <w:lang w:val="fr-FR"/>
        </w:rPr>
        <w:t>“</w:t>
      </w:r>
      <w:r w:rsidRPr="00224CBC">
        <w:rPr>
          <w:lang w:val="fr-FR"/>
        </w:rPr>
        <w:t>D</w:t>
      </w:r>
      <w:r>
        <w:rPr>
          <w:lang w:val="fr-FR"/>
        </w:rPr>
        <w:t>’</w:t>
      </w:r>
      <w:r w:rsidRPr="00224CBC">
        <w:rPr>
          <w:lang w:val="fr-FR"/>
        </w:rPr>
        <w:t>autres paroles se sont libérées, comme si au fond la mémoire avait été enfouie et qu</w:t>
      </w:r>
      <w:r>
        <w:rPr>
          <w:lang w:val="fr-FR"/>
        </w:rPr>
        <w:t>’</w:t>
      </w:r>
      <w:r w:rsidRPr="00224CBC">
        <w:rPr>
          <w:lang w:val="fr-FR"/>
        </w:rPr>
        <w:t>il avait fallu attendre la construction de ce mémorial pour qu</w:t>
      </w:r>
      <w:r>
        <w:rPr>
          <w:lang w:val="fr-FR"/>
        </w:rPr>
        <w:t>’</w:t>
      </w:r>
      <w:r w:rsidRPr="00224CBC">
        <w:rPr>
          <w:lang w:val="fr-FR"/>
        </w:rPr>
        <w:t>une forme de soulagement puisse avoir lieu, pour que la parole se libère</w:t>
      </w:r>
      <w:r>
        <w:rPr>
          <w:lang w:val="fr-FR"/>
        </w:rPr>
        <w:t>”</w:t>
      </w:r>
      <w:r w:rsidRPr="00224CBC">
        <w:rPr>
          <w:lang w:val="fr-FR"/>
        </w:rPr>
        <w:t xml:space="preserve"> (2). </w:t>
      </w:r>
      <w:r w:rsidRPr="00301F4E">
        <w:t>Valls</w:t>
      </w:r>
      <w:r>
        <w:t>’</w:t>
      </w:r>
      <w:r w:rsidRPr="00301F4E">
        <w:t xml:space="preserve">s promotion of </w:t>
      </w:r>
      <w:r>
        <w:t xml:space="preserve">candor </w:t>
      </w:r>
      <w:r w:rsidRPr="00301F4E">
        <w:t xml:space="preserve">in these remarks suggests a sympathetic view of the concept of </w:t>
      </w:r>
      <w:r w:rsidRPr="00301F4E">
        <w:rPr>
          <w:i/>
        </w:rPr>
        <w:t>devoir de mémoire</w:t>
      </w:r>
      <w:r w:rsidRPr="00301F4E">
        <w:t xml:space="preserve">, unlike other figures in French politics, such as Nicolas Sarkozy (as discussed in the Introduction). The Rivesaltes memorial and its inaugural speech </w:t>
      </w:r>
      <w:r>
        <w:t>serve</w:t>
      </w:r>
      <w:r w:rsidRPr="00301F4E">
        <w:t>, finally, as a public example of</w:t>
      </w:r>
      <w:r>
        <w:t xml:space="preserve"> what Rahmani called</w:t>
      </w:r>
      <w:r w:rsidRPr="00301F4E">
        <w:t xml:space="preserve"> </w:t>
      </w:r>
      <w:r>
        <w:t>“</w:t>
      </w:r>
      <w:r w:rsidRPr="00301F4E">
        <w:t>[d]es mots qui le disent</w:t>
      </w:r>
      <w:r>
        <w:t>”</w:t>
      </w:r>
      <w:r w:rsidRPr="00301F4E">
        <w:t xml:space="preserve"> (114) in order to </w:t>
      </w:r>
      <w:r>
        <w:t>“</w:t>
      </w:r>
      <w:r w:rsidRPr="00301F4E">
        <w:t>libére[r] la honte</w:t>
      </w:r>
      <w:r>
        <w:t>”</w:t>
      </w:r>
      <w:r w:rsidRPr="00301F4E">
        <w:t xml:space="preserve"> (142), as she had insisted upon in </w:t>
      </w:r>
      <w:r w:rsidRPr="00301F4E">
        <w:rPr>
          <w:i/>
        </w:rPr>
        <w:t>Moze</w:t>
      </w:r>
      <w:r w:rsidRPr="00301F4E">
        <w:t xml:space="preserve">. </w:t>
      </w:r>
    </w:p>
    <w:p w14:paraId="4839CDE4" w14:textId="586D244C" w:rsidR="004C0B1A" w:rsidRDefault="00DD79FA" w:rsidP="00DD79FA">
      <w:pPr>
        <w:spacing w:after="0" w:line="480" w:lineRule="auto"/>
        <w:ind w:firstLine="720"/>
        <w:rPr>
          <w:rFonts w:cs="Times New Roman"/>
          <w:szCs w:val="24"/>
        </w:rPr>
      </w:pPr>
      <w:r>
        <w:t xml:space="preserve">An increasing proliferation of memorials, then, both textual and architectural, </w:t>
      </w:r>
      <w:r w:rsidRPr="00301F4E">
        <w:t>testify to the past and plead for the present</w:t>
      </w:r>
      <w:r>
        <w:t xml:space="preserve">. </w:t>
      </w:r>
      <w:r w:rsidRPr="00301F4E">
        <w:t xml:space="preserve">However, while examples such as the </w:t>
      </w:r>
      <w:r w:rsidRPr="00301F4E">
        <w:rPr>
          <w:i/>
        </w:rPr>
        <w:t>Mémorial du camp de Rivesaltes</w:t>
      </w:r>
      <w:r w:rsidRPr="00301F4E">
        <w:t xml:space="preserve"> show a possible </w:t>
      </w:r>
      <w:r>
        <w:t>alteration</w:t>
      </w:r>
      <w:r w:rsidRPr="00301F4E">
        <w:t xml:space="preserve"> in public </w:t>
      </w:r>
      <w:r w:rsidRPr="009168D8">
        <w:t>dialogue towards dark moments in France in the twentieth century, they do not guarante</w:t>
      </w:r>
      <w:r w:rsidRPr="00301F4E">
        <w:t xml:space="preserve">e that such a shift will gain prominence in the future. </w:t>
      </w:r>
      <w:r>
        <w:t>Furthermore, a</w:t>
      </w:r>
      <w:r w:rsidRPr="00301F4E">
        <w:t>s historian Lyndsey Stonebridge notes after her own visit to Rivesaltes in 2017, this exceptionally self-aware memorial is in a very remote location and visitors often become lost while trying to find it (</w:t>
      </w:r>
      <w:r>
        <w:t>“</w:t>
      </w:r>
      <w:r w:rsidRPr="00301F4E">
        <w:t>Sacred Memory</w:t>
      </w:r>
      <w:r>
        <w:t>”</w:t>
      </w:r>
      <w:r w:rsidRPr="00301F4E">
        <w:t xml:space="preserve">). In contrast to the memorial, then, </w:t>
      </w:r>
      <w:r>
        <w:t xml:space="preserve">in a practical sphere, </w:t>
      </w:r>
      <w:r w:rsidRPr="00301F4E">
        <w:t xml:space="preserve">the texts of Modiano, Salvayre, and Rahmani are inherently </w:t>
      </w:r>
      <w:r>
        <w:t>simpler to access (that is, simple as regards their acquisition; their content and style, on the other hand, may render them less easily accessible in a metaphorical sense, which serves the purpose of jolting the reader out of passive consumption of the text)</w:t>
      </w:r>
      <w:r w:rsidRPr="00301F4E">
        <w:t xml:space="preserve"> in that they are widely available through their multiple copies.</w:t>
      </w:r>
      <w:r>
        <w:t xml:space="preserve"> Indeed, the very medium of the book lends itself to the concept of transmission (as a book may obviously be given to another reader), a notion that reinforces the important motifs of heritage found in </w:t>
      </w:r>
      <w:r>
        <w:rPr>
          <w:i/>
        </w:rPr>
        <w:t>Dora Bruder</w:t>
      </w:r>
      <w:r>
        <w:t xml:space="preserve">, </w:t>
      </w:r>
      <w:r>
        <w:rPr>
          <w:i/>
        </w:rPr>
        <w:t>Pas pleurer</w:t>
      </w:r>
      <w:r>
        <w:t xml:space="preserve">, or </w:t>
      </w:r>
      <w:r>
        <w:rPr>
          <w:i/>
        </w:rPr>
        <w:t>Moze</w:t>
      </w:r>
      <w:r>
        <w:t>. It is especially t</w:t>
      </w:r>
      <w:r>
        <w:rPr>
          <w:rFonts w:cs="Times New Roman"/>
          <w:szCs w:val="24"/>
        </w:rPr>
        <w:t xml:space="preserve">he sensation of the obligation to </w:t>
      </w:r>
      <w:r w:rsidR="00E27908">
        <w:rPr>
          <w:rFonts w:cs="Times New Roman"/>
          <w:szCs w:val="24"/>
        </w:rPr>
        <w:t xml:space="preserve">recount, or even </w:t>
      </w:r>
      <w:r>
        <w:rPr>
          <w:rFonts w:cs="Times New Roman"/>
          <w:szCs w:val="24"/>
        </w:rPr>
        <w:t>curate</w:t>
      </w:r>
      <w:r w:rsidR="00E27908">
        <w:rPr>
          <w:rFonts w:cs="Times New Roman"/>
          <w:szCs w:val="24"/>
        </w:rPr>
        <w:t>,</w:t>
      </w:r>
      <w:r>
        <w:rPr>
          <w:rFonts w:cs="Times New Roman"/>
          <w:szCs w:val="24"/>
        </w:rPr>
        <w:t xml:space="preserve"> the family’s memories that leads to an act of artistic creation, which embodies</w:t>
      </w:r>
      <w:r w:rsidRPr="00702806">
        <w:rPr>
          <w:rFonts w:cs="Times New Roman"/>
          <w:szCs w:val="24"/>
        </w:rPr>
        <w:t xml:space="preserve"> both a conversation with the dead and a testimony to pass on to others.  </w:t>
      </w:r>
      <w:r w:rsidR="004C0B1A">
        <w:rPr>
          <w:rFonts w:cs="Times New Roman"/>
          <w:szCs w:val="24"/>
        </w:rPr>
        <w:br w:type="page"/>
      </w:r>
    </w:p>
    <w:p w14:paraId="782F0176" w14:textId="021CE2AD" w:rsidR="004C0B1A" w:rsidRPr="00F67FD4" w:rsidRDefault="004C0B1A" w:rsidP="00F67FD4">
      <w:pPr>
        <w:pStyle w:val="Heading1"/>
        <w:rPr>
          <w:rFonts w:eastAsia="Times New Roman"/>
        </w:rPr>
      </w:pPr>
      <w:bookmarkStart w:id="179" w:name="_Toc513556679"/>
      <w:r>
        <w:rPr>
          <w:rFonts w:eastAsia="Times New Roman"/>
        </w:rPr>
        <w:t>Bibliography</w:t>
      </w:r>
      <w:bookmarkEnd w:id="179"/>
    </w:p>
    <w:p w14:paraId="26FB0348" w14:textId="5F0C29A0" w:rsidR="001920AC" w:rsidRPr="001920AC" w:rsidRDefault="001920AC" w:rsidP="004C0B1A">
      <w:pPr>
        <w:spacing w:after="240"/>
        <w:ind w:left="720" w:hanging="720"/>
        <w:rPr>
          <w:rFonts w:cs="Times New Roman"/>
          <w:szCs w:val="24"/>
        </w:rPr>
      </w:pPr>
      <w:r>
        <w:rPr>
          <w:rFonts w:cs="Times New Roman"/>
          <w:szCs w:val="24"/>
        </w:rPr>
        <w:t xml:space="preserve">Académie française. </w:t>
      </w:r>
      <w:r>
        <w:rPr>
          <w:rFonts w:cs="Times New Roman"/>
          <w:i/>
          <w:szCs w:val="24"/>
        </w:rPr>
        <w:t>Déclaration de l’Académie française sur l’écriture dite “inclusive</w:t>
      </w:r>
      <w:r>
        <w:rPr>
          <w:rFonts w:cs="Times New Roman"/>
          <w:szCs w:val="24"/>
        </w:rPr>
        <w:t>.</w:t>
      </w:r>
      <w:r>
        <w:rPr>
          <w:rFonts w:cs="Times New Roman"/>
          <w:i/>
          <w:szCs w:val="24"/>
        </w:rPr>
        <w:t xml:space="preserve">” </w:t>
      </w:r>
      <w:r>
        <w:rPr>
          <w:rFonts w:cs="Times New Roman"/>
          <w:szCs w:val="24"/>
        </w:rPr>
        <w:t xml:space="preserve">26 Oct. 2017, </w:t>
      </w:r>
      <w:r w:rsidRPr="001920AC">
        <w:rPr>
          <w:rFonts w:cs="Times New Roman"/>
          <w:szCs w:val="24"/>
        </w:rPr>
        <w:t>www.academie-francaise.fr/actualites/declaration-de-lacademie-francaise-sur-lecriture-dite-inclusive</w:t>
      </w:r>
      <w:r>
        <w:rPr>
          <w:rFonts w:cs="Times New Roman"/>
          <w:szCs w:val="24"/>
        </w:rPr>
        <w:t>.</w:t>
      </w:r>
    </w:p>
    <w:p w14:paraId="5483A4CA" w14:textId="7675F9BF" w:rsidR="004C0B1A" w:rsidRPr="0027257A" w:rsidRDefault="004C0B1A" w:rsidP="004C0B1A">
      <w:pPr>
        <w:spacing w:after="240"/>
        <w:ind w:left="720" w:hanging="720"/>
        <w:rPr>
          <w:rFonts w:cs="Times New Roman"/>
          <w:szCs w:val="24"/>
        </w:rPr>
      </w:pPr>
      <w:r w:rsidRPr="00933D50">
        <w:rPr>
          <w:rFonts w:cs="Times New Roman"/>
          <w:szCs w:val="24"/>
        </w:rPr>
        <w:t xml:space="preserve">Adorno, Theodore. </w:t>
      </w:r>
      <w:r>
        <w:rPr>
          <w:rFonts w:cs="Times New Roman"/>
          <w:szCs w:val="24"/>
        </w:rPr>
        <w:t>“</w:t>
      </w:r>
      <w:r w:rsidRPr="00933D50">
        <w:rPr>
          <w:rFonts w:cs="Times New Roman"/>
          <w:szCs w:val="24"/>
        </w:rPr>
        <w:t>Cultural Criticism and Society</w:t>
      </w:r>
      <w:r>
        <w:rPr>
          <w:rFonts w:cs="Times New Roman"/>
          <w:szCs w:val="24"/>
        </w:rPr>
        <w:t>.”</w:t>
      </w:r>
      <w:r w:rsidRPr="00933D50">
        <w:rPr>
          <w:rFonts w:cs="Times New Roman"/>
          <w:szCs w:val="24"/>
        </w:rPr>
        <w:t xml:space="preserve"> </w:t>
      </w:r>
      <w:r w:rsidRPr="00933D50">
        <w:rPr>
          <w:rFonts w:cs="Times New Roman"/>
          <w:i/>
          <w:iCs/>
          <w:szCs w:val="24"/>
        </w:rPr>
        <w:t>Prisms</w:t>
      </w:r>
      <w:r>
        <w:rPr>
          <w:rFonts w:cs="Times New Roman"/>
          <w:iCs/>
          <w:szCs w:val="24"/>
        </w:rPr>
        <w:t>, t</w:t>
      </w:r>
      <w:r w:rsidRPr="00933D50">
        <w:rPr>
          <w:rFonts w:cs="Times New Roman"/>
          <w:szCs w:val="24"/>
        </w:rPr>
        <w:t>r</w:t>
      </w:r>
      <w:r>
        <w:rPr>
          <w:rFonts w:cs="Times New Roman"/>
          <w:szCs w:val="24"/>
        </w:rPr>
        <w:t xml:space="preserve">anslated by </w:t>
      </w:r>
      <w:r w:rsidRPr="0027257A">
        <w:rPr>
          <w:rFonts w:cs="Times New Roman"/>
          <w:szCs w:val="24"/>
        </w:rPr>
        <w:t>Samuel and Shierry Weber, MIT Press, 1967, pp. 17-34.</w:t>
      </w:r>
    </w:p>
    <w:p w14:paraId="5955AB94" w14:textId="1A742D37" w:rsidR="004C0B1A" w:rsidRPr="00E96D7D" w:rsidRDefault="004C0B1A" w:rsidP="004C0B1A">
      <w:pPr>
        <w:spacing w:after="240"/>
        <w:ind w:left="720" w:hanging="720"/>
        <w:rPr>
          <w:rFonts w:eastAsia="Times New Roman" w:cs="Times New Roman"/>
          <w:szCs w:val="24"/>
        </w:rPr>
      </w:pPr>
      <w:r w:rsidRPr="007D223B">
        <w:rPr>
          <w:rFonts w:eastAsia="Times New Roman" w:cs="Times New Roman"/>
          <w:szCs w:val="24"/>
          <w:lang w:val="fr-FR"/>
        </w:rPr>
        <w:t>Agence Rol.</w:t>
      </w:r>
      <w:r w:rsidR="008864A8">
        <w:rPr>
          <w:rFonts w:eastAsia="Times New Roman" w:cs="Times New Roman"/>
          <w:szCs w:val="24"/>
          <w:lang w:val="fr-FR"/>
        </w:rPr>
        <w:t xml:space="preserve"> </w:t>
      </w:r>
      <w:r w:rsidRPr="007D223B">
        <w:rPr>
          <w:rFonts w:eastAsia="Times New Roman" w:cs="Times New Roman"/>
          <w:szCs w:val="24"/>
          <w:lang w:val="fr-FR"/>
        </w:rPr>
        <w:t>“12-1-12, inondations [le zouave du Pont de l</w:t>
      </w:r>
      <w:r w:rsidR="002E6CF0" w:rsidRPr="007D223B">
        <w:rPr>
          <w:rFonts w:eastAsia="Times New Roman" w:cs="Times New Roman"/>
          <w:szCs w:val="24"/>
          <w:lang w:val="fr-FR"/>
        </w:rPr>
        <w:t>’</w:t>
      </w:r>
      <w:r w:rsidRPr="007D223B">
        <w:rPr>
          <w:rFonts w:eastAsia="Times New Roman" w:cs="Times New Roman"/>
          <w:szCs w:val="24"/>
          <w:lang w:val="fr-FR"/>
        </w:rPr>
        <w:t xml:space="preserve">Alma a les pieds dans l’eau]: [photographie de presse]/[Agence Rol].” 1912. </w:t>
      </w:r>
      <w:r w:rsidRPr="001920AC">
        <w:rPr>
          <w:rFonts w:eastAsia="Times New Roman" w:cs="Times New Roman"/>
          <w:i/>
          <w:szCs w:val="24"/>
          <w:lang w:val="fr-FR"/>
        </w:rPr>
        <w:t>Bibliothèque nationale de France</w:t>
      </w:r>
      <w:r w:rsidRPr="007D223B">
        <w:rPr>
          <w:rFonts w:eastAsia="Times New Roman" w:cs="Times New Roman"/>
          <w:szCs w:val="24"/>
          <w:lang w:val="fr-FR"/>
        </w:rPr>
        <w:t>.</w:t>
      </w:r>
      <w:r w:rsidR="008864A8">
        <w:rPr>
          <w:rFonts w:eastAsia="Times New Roman" w:cs="Times New Roman"/>
          <w:szCs w:val="24"/>
          <w:lang w:val="fr-FR"/>
        </w:rPr>
        <w:t xml:space="preserve"> </w:t>
      </w:r>
      <w:r w:rsidRPr="007D223B">
        <w:rPr>
          <w:rFonts w:eastAsia="Times New Roman" w:cs="Times New Roman"/>
          <w:i/>
          <w:szCs w:val="24"/>
          <w:lang w:val="fr-FR"/>
        </w:rPr>
        <w:t>Gallica</w:t>
      </w:r>
      <w:r w:rsidRPr="007D223B">
        <w:rPr>
          <w:rFonts w:eastAsia="Times New Roman" w:cs="Times New Roman"/>
          <w:szCs w:val="24"/>
          <w:lang w:val="fr-FR"/>
        </w:rPr>
        <w:t xml:space="preserve">, gallica.bnf.fr/ark:/12148/btv1b69200984.r=zouave%20pont% 20de%20l'alma?rk=21459;2. </w:t>
      </w:r>
      <w:r>
        <w:rPr>
          <w:rFonts w:eastAsia="Times New Roman" w:cs="Times New Roman"/>
          <w:szCs w:val="24"/>
        </w:rPr>
        <w:t>Photograph.</w:t>
      </w:r>
    </w:p>
    <w:p w14:paraId="46A43092" w14:textId="77777777" w:rsidR="004C0B1A" w:rsidRPr="0061632E" w:rsidRDefault="004C0B1A" w:rsidP="004C0B1A">
      <w:pPr>
        <w:spacing w:after="240"/>
        <w:rPr>
          <w:rFonts w:cs="Times New Roman"/>
        </w:rPr>
      </w:pPr>
      <w:r>
        <w:rPr>
          <w:rFonts w:cs="Times New Roman"/>
        </w:rPr>
        <w:t xml:space="preserve">Allet, Hervé. “The Names of the Fathers: Onomastics and Intertextuality in </w:t>
      </w:r>
      <w:r>
        <w:rPr>
          <w:rFonts w:cs="Times New Roman"/>
          <w:i/>
        </w:rPr>
        <w:t xml:space="preserve">La Place de </w:t>
      </w:r>
      <w:r>
        <w:rPr>
          <w:rFonts w:cs="Times New Roman"/>
          <w:i/>
        </w:rPr>
        <w:tab/>
        <w:t>l’étoile.</w:t>
      </w:r>
      <w:r>
        <w:rPr>
          <w:rFonts w:cs="Times New Roman"/>
        </w:rPr>
        <w:t xml:space="preserve">” </w:t>
      </w:r>
      <w:r>
        <w:rPr>
          <w:rFonts w:cs="Times New Roman"/>
          <w:i/>
        </w:rPr>
        <w:t xml:space="preserve">Paradigms of Memory: The Occupation and Other Hi/stories in the </w:t>
      </w:r>
      <w:r>
        <w:rPr>
          <w:rFonts w:cs="Times New Roman"/>
          <w:i/>
        </w:rPr>
        <w:tab/>
        <w:t>Novels of Patrick Modiano</w:t>
      </w:r>
      <w:r>
        <w:rPr>
          <w:rFonts w:cs="Times New Roman"/>
        </w:rPr>
        <w:t xml:space="preserve">, edited by </w:t>
      </w:r>
      <w:r w:rsidRPr="00AC6DD3">
        <w:rPr>
          <w:rFonts w:cs="Times New Roman"/>
        </w:rPr>
        <w:t>Martine</w:t>
      </w:r>
      <w:r>
        <w:rPr>
          <w:rFonts w:cs="Times New Roman"/>
        </w:rPr>
        <w:t xml:space="preserve"> Guyot-Bender</w:t>
      </w:r>
      <w:r w:rsidRPr="00AC6DD3">
        <w:rPr>
          <w:rFonts w:cs="Times New Roman"/>
        </w:rPr>
        <w:t xml:space="preserve"> and William </w:t>
      </w:r>
      <w:r>
        <w:rPr>
          <w:rFonts w:cs="Times New Roman"/>
        </w:rPr>
        <w:tab/>
      </w:r>
      <w:r w:rsidRPr="00AC6DD3">
        <w:rPr>
          <w:rFonts w:cs="Times New Roman"/>
        </w:rPr>
        <w:t>VanderWolk</w:t>
      </w:r>
      <w:r>
        <w:rPr>
          <w:rFonts w:cs="Times New Roman"/>
        </w:rPr>
        <w:t>, Peter Lang, 1998, pp. 103-119.</w:t>
      </w:r>
    </w:p>
    <w:p w14:paraId="23E828C8" w14:textId="77777777" w:rsidR="004C0B1A" w:rsidRPr="001C4E69" w:rsidRDefault="004C0B1A" w:rsidP="004C0B1A">
      <w:pPr>
        <w:spacing w:after="240"/>
        <w:rPr>
          <w:rFonts w:cs="Times New Roman"/>
          <w:szCs w:val="24"/>
        </w:rPr>
      </w:pPr>
      <w:r w:rsidRPr="001C4E69">
        <w:rPr>
          <w:rFonts w:cs="Times New Roman"/>
          <w:szCs w:val="24"/>
        </w:rPr>
        <w:t xml:space="preserve">Argus398. </w:t>
      </w:r>
      <w:r>
        <w:rPr>
          <w:rFonts w:cs="Times New Roman"/>
          <w:szCs w:val="24"/>
        </w:rPr>
        <w:t>“</w:t>
      </w:r>
      <w:r w:rsidRPr="001C4E69">
        <w:rPr>
          <w:rFonts w:cs="Times New Roman"/>
          <w:szCs w:val="24"/>
        </w:rPr>
        <w:t>Thiepval Memorial World War 1 Battlefield.</w:t>
      </w:r>
      <w:r>
        <w:rPr>
          <w:rFonts w:cs="Times New Roman"/>
          <w:szCs w:val="24"/>
        </w:rPr>
        <w:t>”</w:t>
      </w:r>
      <w:r w:rsidRPr="001C4E69">
        <w:rPr>
          <w:rFonts w:cs="Times New Roman"/>
          <w:szCs w:val="24"/>
        </w:rPr>
        <w:t xml:space="preserve"> 21 Feb. 2009, </w:t>
      </w:r>
      <w:r w:rsidRPr="001C4E69">
        <w:rPr>
          <w:rFonts w:cs="Times New Roman"/>
          <w:i/>
          <w:iCs/>
          <w:szCs w:val="24"/>
        </w:rPr>
        <w:t>Pixabay.com</w:t>
      </w:r>
      <w:r w:rsidRPr="001C4E69">
        <w:rPr>
          <w:rFonts w:cs="Times New Roman"/>
          <w:szCs w:val="24"/>
        </w:rPr>
        <w:t xml:space="preserve">, </w:t>
      </w:r>
      <w:r w:rsidRPr="001C4E69">
        <w:rPr>
          <w:rFonts w:cs="Times New Roman"/>
          <w:szCs w:val="24"/>
        </w:rPr>
        <w:tab/>
        <w:t>CC0 Public Domain, 16 Sept. 2014, pixabay.com/en/thiepval-memorial-world-</w:t>
      </w:r>
      <w:r w:rsidRPr="001C4E69">
        <w:rPr>
          <w:rFonts w:cs="Times New Roman"/>
          <w:szCs w:val="24"/>
        </w:rPr>
        <w:tab/>
        <w:t>war-1-447531.</w:t>
      </w:r>
    </w:p>
    <w:p w14:paraId="1C714F09" w14:textId="6ABEEF68" w:rsidR="004C0B1A" w:rsidRPr="007D223B" w:rsidRDefault="004C0B1A" w:rsidP="004C0B1A">
      <w:pPr>
        <w:pStyle w:val="FootnoteText"/>
        <w:spacing w:after="240"/>
        <w:ind w:left="720" w:hanging="720"/>
        <w:rPr>
          <w:sz w:val="24"/>
          <w:szCs w:val="24"/>
          <w:lang w:val="fr-FR"/>
        </w:rPr>
      </w:pPr>
      <w:r w:rsidRPr="007D223B">
        <w:rPr>
          <w:sz w:val="24"/>
          <w:szCs w:val="24"/>
          <w:lang w:val="fr-FR"/>
        </w:rPr>
        <w:t>Aubert, Raphaël. “Cambodge: L’</w:t>
      </w:r>
      <w:r w:rsidR="002E6CF0" w:rsidRPr="007D223B">
        <w:rPr>
          <w:sz w:val="24"/>
          <w:szCs w:val="24"/>
          <w:lang w:val="fr-FR"/>
        </w:rPr>
        <w:t>‘</w:t>
      </w:r>
      <w:r w:rsidRPr="007D223B">
        <w:rPr>
          <w:sz w:val="24"/>
          <w:szCs w:val="24"/>
          <w:lang w:val="fr-FR"/>
        </w:rPr>
        <w:t xml:space="preserve">Affair d’Angkor.’” </w:t>
      </w:r>
      <w:r w:rsidRPr="007D223B">
        <w:rPr>
          <w:i/>
          <w:sz w:val="24"/>
          <w:szCs w:val="24"/>
          <w:lang w:val="fr-FR"/>
        </w:rPr>
        <w:t>Dictionnaire André Malraux</w:t>
      </w:r>
      <w:r w:rsidRPr="007D223B">
        <w:rPr>
          <w:sz w:val="24"/>
          <w:szCs w:val="24"/>
          <w:lang w:val="fr-FR"/>
        </w:rPr>
        <w:t>, edited by Charles-Louis Foulon et al., CNRS Éditions, 2011, pp. 131-38.</w:t>
      </w:r>
    </w:p>
    <w:p w14:paraId="41F1BF98" w14:textId="77777777" w:rsidR="004C0B1A" w:rsidRPr="007D223B" w:rsidRDefault="004C0B1A" w:rsidP="004C0B1A">
      <w:pPr>
        <w:spacing w:after="240"/>
        <w:ind w:left="720" w:hanging="720"/>
        <w:rPr>
          <w:lang w:val="fr-FR"/>
        </w:rPr>
      </w:pPr>
      <w:r>
        <w:t xml:space="preserve">Austin, J.L. </w:t>
      </w:r>
      <w:r>
        <w:rPr>
          <w:i/>
        </w:rPr>
        <w:t>How to Do Things with Words</w:t>
      </w:r>
      <w:r>
        <w:t xml:space="preserve">. </w:t>
      </w:r>
      <w:r w:rsidRPr="007D223B">
        <w:rPr>
          <w:lang w:val="fr-FR"/>
        </w:rPr>
        <w:t xml:space="preserve">Harvard UP, 1975. </w:t>
      </w:r>
    </w:p>
    <w:p w14:paraId="72501451" w14:textId="77777777" w:rsidR="004C0B1A" w:rsidRPr="00250635" w:rsidRDefault="004C0B1A" w:rsidP="004C0B1A">
      <w:pPr>
        <w:spacing w:after="240"/>
        <w:ind w:left="720" w:hanging="720"/>
        <w:rPr>
          <w:rFonts w:cs="Times New Roman"/>
          <w:highlight w:val="yellow"/>
          <w:lang w:val="fr-FR"/>
        </w:rPr>
      </w:pPr>
      <w:r>
        <w:rPr>
          <w:rFonts w:cs="Times New Roman"/>
          <w:lang w:val="fr-FR"/>
        </w:rPr>
        <w:t>Bachel</w:t>
      </w:r>
      <w:r w:rsidRPr="00D7679B">
        <w:rPr>
          <w:rFonts w:cs="Times New Roman"/>
          <w:lang w:val="fr-FR"/>
        </w:rPr>
        <w:t xml:space="preserve">ard, Gaspard. </w:t>
      </w:r>
      <w:r w:rsidRPr="00D7679B">
        <w:rPr>
          <w:rFonts w:cs="Times New Roman"/>
          <w:i/>
          <w:lang w:val="fr-FR"/>
        </w:rPr>
        <w:t xml:space="preserve">La Poétique de </w:t>
      </w:r>
      <w:r w:rsidRPr="00B4111E">
        <w:rPr>
          <w:rFonts w:cs="Times New Roman"/>
          <w:i/>
          <w:lang w:val="fr-FR"/>
        </w:rPr>
        <w:t>l</w:t>
      </w:r>
      <w:r>
        <w:rPr>
          <w:rFonts w:cs="Times New Roman"/>
          <w:i/>
          <w:lang w:val="fr-FR"/>
        </w:rPr>
        <w:t>’</w:t>
      </w:r>
      <w:r w:rsidRPr="00B4111E">
        <w:rPr>
          <w:rFonts w:cs="Times New Roman"/>
          <w:i/>
          <w:lang w:val="fr-FR"/>
        </w:rPr>
        <w:t>espace</w:t>
      </w:r>
      <w:r w:rsidRPr="00B4111E">
        <w:rPr>
          <w:rFonts w:cs="Times New Roman"/>
          <w:lang w:val="fr-FR"/>
        </w:rPr>
        <w:t xml:space="preserve">. Les Classiques des sciences </w:t>
      </w:r>
      <w:r w:rsidRPr="00B4111E">
        <w:rPr>
          <w:rFonts w:cs="Times New Roman"/>
          <w:lang w:val="fr-FR"/>
        </w:rPr>
        <w:tab/>
        <w:t>sociales, 2012, gastonbachelard.org/wp-content/uploads/2015/07/ BACHELARD-Gaston-La-poetique-de-l-espace.pdf.</w:t>
      </w:r>
    </w:p>
    <w:p w14:paraId="05284910" w14:textId="77777777" w:rsidR="004C0B1A" w:rsidRPr="00DE3E76" w:rsidRDefault="004C0B1A" w:rsidP="004C0B1A">
      <w:pPr>
        <w:pStyle w:val="FootnoteText"/>
        <w:spacing w:after="240"/>
        <w:ind w:left="720" w:hanging="720"/>
        <w:rPr>
          <w:sz w:val="24"/>
          <w:szCs w:val="24"/>
        </w:rPr>
      </w:pPr>
      <w:r w:rsidRPr="00DE3E76">
        <w:rPr>
          <w:rFonts w:cs="Times New Roman"/>
          <w:sz w:val="24"/>
          <w:szCs w:val="24"/>
        </w:rPr>
        <w:t xml:space="preserve">Bakhtin, Mikhail. </w:t>
      </w:r>
      <w:r w:rsidRPr="00DE3E76">
        <w:rPr>
          <w:rFonts w:cs="Times New Roman"/>
          <w:i/>
          <w:sz w:val="24"/>
          <w:szCs w:val="24"/>
        </w:rPr>
        <w:t>Rabelais and His World</w:t>
      </w:r>
      <w:r w:rsidRPr="00DE3E76">
        <w:rPr>
          <w:rFonts w:cs="Times New Roman"/>
          <w:sz w:val="24"/>
          <w:szCs w:val="24"/>
        </w:rPr>
        <w:t xml:space="preserve">. </w:t>
      </w:r>
      <w:r>
        <w:rPr>
          <w:rFonts w:cs="Times New Roman"/>
          <w:sz w:val="24"/>
          <w:szCs w:val="24"/>
        </w:rPr>
        <w:t>M.I.T. Press, 1965.</w:t>
      </w:r>
    </w:p>
    <w:p w14:paraId="758791FF" w14:textId="77777777" w:rsidR="004C0B1A" w:rsidRPr="007B0E0D" w:rsidRDefault="004C0B1A" w:rsidP="004C0B1A">
      <w:pPr>
        <w:spacing w:after="240"/>
        <w:ind w:left="720" w:hanging="720"/>
        <w:rPr>
          <w:szCs w:val="24"/>
        </w:rPr>
      </w:pPr>
      <w:r w:rsidRPr="00DE3E76">
        <w:rPr>
          <w:szCs w:val="24"/>
        </w:rPr>
        <w:t xml:space="preserve">Bell, David A. </w:t>
      </w:r>
      <w:r>
        <w:rPr>
          <w:szCs w:val="24"/>
        </w:rPr>
        <w:t>“</w:t>
      </w:r>
      <w:r w:rsidRPr="00DE3E76">
        <w:rPr>
          <w:szCs w:val="24"/>
        </w:rPr>
        <w:t xml:space="preserve">Lingua Populi, Lingua Dei: Language, Religion and the Origins of French Revolutionary </w:t>
      </w:r>
      <w:r w:rsidRPr="007B0E0D">
        <w:rPr>
          <w:rFonts w:cs="Times New Roman"/>
          <w:szCs w:val="24"/>
        </w:rPr>
        <w:t>Nationalism.</w:t>
      </w:r>
      <w:r>
        <w:rPr>
          <w:rFonts w:cs="Times New Roman"/>
          <w:szCs w:val="24"/>
        </w:rPr>
        <w:t>”</w:t>
      </w:r>
      <w:r w:rsidRPr="007B0E0D">
        <w:rPr>
          <w:rFonts w:cs="Times New Roman"/>
          <w:szCs w:val="24"/>
        </w:rPr>
        <w:t xml:space="preserve"> </w:t>
      </w:r>
      <w:r w:rsidRPr="007B0E0D">
        <w:rPr>
          <w:rFonts w:cs="Times New Roman"/>
          <w:i/>
          <w:szCs w:val="24"/>
        </w:rPr>
        <w:t>The American Historical Review</w:t>
      </w:r>
      <w:r w:rsidRPr="007B0E0D">
        <w:rPr>
          <w:rFonts w:cs="Times New Roman"/>
          <w:szCs w:val="24"/>
        </w:rPr>
        <w:t xml:space="preserve">, vol. 100, no. 5, Dec. 1995, pp. 1403-37. </w:t>
      </w:r>
      <w:r w:rsidRPr="007B0E0D">
        <w:rPr>
          <w:rFonts w:cs="Times New Roman"/>
          <w:i/>
          <w:szCs w:val="24"/>
        </w:rPr>
        <w:t>JSTOR</w:t>
      </w:r>
      <w:r w:rsidRPr="007B0E0D">
        <w:rPr>
          <w:rFonts w:cs="Times New Roman"/>
          <w:szCs w:val="24"/>
        </w:rPr>
        <w:t>, doi:</w:t>
      </w:r>
      <w:r w:rsidRPr="007B0E0D">
        <w:rPr>
          <w:rFonts w:cs="Times New Roman"/>
          <w:color w:val="333333"/>
          <w:szCs w:val="24"/>
          <w:shd w:val="clear" w:color="auto" w:fill="FFFFFF"/>
        </w:rPr>
        <w:t>10.2307/2169864.</w:t>
      </w:r>
      <w:r>
        <w:rPr>
          <w:rFonts w:ascii="Arial" w:hAnsi="Arial" w:cs="Arial"/>
          <w:color w:val="333333"/>
          <w:sz w:val="21"/>
          <w:szCs w:val="21"/>
          <w:shd w:val="clear" w:color="auto" w:fill="FFFFFF"/>
        </w:rPr>
        <w:t xml:space="preserve"> </w:t>
      </w:r>
    </w:p>
    <w:p w14:paraId="6CF8E3C3" w14:textId="77777777" w:rsidR="004C0B1A" w:rsidRPr="007D223B" w:rsidRDefault="004C0B1A" w:rsidP="004C0B1A">
      <w:pPr>
        <w:spacing w:after="240"/>
        <w:ind w:left="720" w:hanging="720"/>
      </w:pPr>
      <w:r w:rsidRPr="007D223B">
        <w:rPr>
          <w:lang w:val="fr-FR"/>
        </w:rPr>
        <w:t xml:space="preserve">Bergé-Joonekindt, Aline. </w:t>
      </w:r>
      <w:r>
        <w:rPr>
          <w:lang w:val="fr-FR"/>
        </w:rPr>
        <w:t>“</w:t>
      </w:r>
      <w:r w:rsidRPr="00981E84">
        <w:rPr>
          <w:lang w:val="fr-FR"/>
        </w:rPr>
        <w:t>Trajets d</w:t>
      </w:r>
      <w:r>
        <w:rPr>
          <w:lang w:val="fr-FR"/>
        </w:rPr>
        <w:t>’</w:t>
      </w:r>
      <w:r w:rsidRPr="00981E84">
        <w:rPr>
          <w:lang w:val="fr-FR"/>
        </w:rPr>
        <w:t>un Souffle Nomade: Zahia Rahmani.</w:t>
      </w:r>
      <w:r>
        <w:rPr>
          <w:lang w:val="fr-FR"/>
        </w:rPr>
        <w:t>”</w:t>
      </w:r>
      <w:r w:rsidRPr="00981E84">
        <w:rPr>
          <w:lang w:val="fr-FR"/>
        </w:rPr>
        <w:t xml:space="preserve"> </w:t>
      </w:r>
      <w:r w:rsidRPr="00981E84">
        <w:rPr>
          <w:i/>
          <w:iCs/>
          <w:lang w:val="fr-FR"/>
        </w:rPr>
        <w:t>Nomadismes Des Romancières Contemporaines de Langue Française</w:t>
      </w:r>
      <w:r w:rsidRPr="00981E84">
        <w:rPr>
          <w:lang w:val="fr-FR"/>
        </w:rPr>
        <w:t>, edited by Audrey Lasserre and Anne Simon, Presses Sorbonne Nouvelle, 20</w:t>
      </w:r>
      <w:r>
        <w:rPr>
          <w:lang w:val="fr-FR"/>
        </w:rPr>
        <w:t>08</w:t>
      </w:r>
      <w:r w:rsidRPr="00981E84">
        <w:rPr>
          <w:lang w:val="fr-FR"/>
        </w:rPr>
        <w:t>, pp. 173</w:t>
      </w:r>
      <w:r>
        <w:rPr>
          <w:lang w:val="fr-FR"/>
        </w:rPr>
        <w:t>-</w:t>
      </w:r>
      <w:r w:rsidRPr="00981E84">
        <w:rPr>
          <w:lang w:val="fr-FR"/>
        </w:rPr>
        <w:t>83</w:t>
      </w:r>
      <w:r>
        <w:rPr>
          <w:lang w:val="fr-FR"/>
        </w:rPr>
        <w:t xml:space="preserve">. </w:t>
      </w:r>
      <w:r w:rsidRPr="007D223B">
        <w:rPr>
          <w:i/>
        </w:rPr>
        <w:t>OpenEdition</w:t>
      </w:r>
      <w:r w:rsidRPr="007D223B">
        <w:t>, books.openedition.org/psn/1820.</w:t>
      </w:r>
    </w:p>
    <w:p w14:paraId="2346A10F" w14:textId="77777777" w:rsidR="004C0B1A" w:rsidRPr="007D223B" w:rsidRDefault="004C0B1A" w:rsidP="004C0B1A">
      <w:pPr>
        <w:spacing w:after="240"/>
        <w:ind w:left="720" w:hanging="720"/>
        <w:rPr>
          <w:szCs w:val="24"/>
        </w:rPr>
      </w:pPr>
      <w:r w:rsidRPr="00DE3E76">
        <w:rPr>
          <w:szCs w:val="24"/>
        </w:rPr>
        <w:t xml:space="preserve">Bernanos, Georges. </w:t>
      </w:r>
      <w:r w:rsidRPr="007D223B">
        <w:rPr>
          <w:i/>
          <w:szCs w:val="24"/>
        </w:rPr>
        <w:t>Les Grands Cimetières sous la lune</w:t>
      </w:r>
      <w:r w:rsidRPr="007D223B">
        <w:rPr>
          <w:szCs w:val="24"/>
        </w:rPr>
        <w:t xml:space="preserve">. Points, 2014. </w:t>
      </w:r>
    </w:p>
    <w:p w14:paraId="679D819B" w14:textId="77777777" w:rsidR="004C0B1A" w:rsidRPr="007D223B" w:rsidRDefault="004C0B1A" w:rsidP="004C0B1A">
      <w:pPr>
        <w:spacing w:after="240"/>
        <w:rPr>
          <w:rFonts w:cs="Times New Roman"/>
          <w:szCs w:val="24"/>
          <w:lang w:val="fr-FR"/>
        </w:rPr>
      </w:pPr>
      <w:r w:rsidRPr="001C4E69">
        <w:rPr>
          <w:rFonts w:eastAsia="Calibri" w:cs="Times New Roman"/>
          <w:szCs w:val="24"/>
        </w:rPr>
        <w:t xml:space="preserve">Bloom, Harold. </w:t>
      </w:r>
      <w:r w:rsidRPr="001C4E69">
        <w:rPr>
          <w:rFonts w:eastAsia="Calibri" w:cs="Times New Roman"/>
          <w:i/>
          <w:iCs/>
          <w:szCs w:val="24"/>
        </w:rPr>
        <w:t>The Anxiety of Influence</w:t>
      </w:r>
      <w:r w:rsidRPr="001C4E69">
        <w:rPr>
          <w:rFonts w:eastAsia="Calibri" w:cs="Times New Roman"/>
          <w:szCs w:val="24"/>
        </w:rPr>
        <w:t xml:space="preserve">. </w:t>
      </w:r>
      <w:r w:rsidRPr="007D223B">
        <w:rPr>
          <w:rFonts w:eastAsia="Calibri" w:cs="Times New Roman"/>
          <w:szCs w:val="24"/>
          <w:lang w:val="fr-FR"/>
        </w:rPr>
        <w:t xml:space="preserve">Oxford UP, 1997. </w:t>
      </w:r>
    </w:p>
    <w:p w14:paraId="20820A40" w14:textId="77777777" w:rsidR="004C0B1A" w:rsidRPr="007D223B" w:rsidRDefault="004C0B1A" w:rsidP="004C0B1A">
      <w:pPr>
        <w:pStyle w:val="NoSpacing"/>
        <w:spacing w:after="240"/>
        <w:ind w:left="720" w:hanging="720"/>
        <w:rPr>
          <w:rFonts w:cs="Times New Roman"/>
          <w:i/>
          <w:szCs w:val="24"/>
        </w:rPr>
      </w:pPr>
      <w:r w:rsidRPr="00DE3E76">
        <w:rPr>
          <w:rFonts w:cs="Times New Roman"/>
          <w:szCs w:val="24"/>
          <w:lang w:val="fr-FR"/>
        </w:rPr>
        <w:t xml:space="preserve">Braux, Marianne. </w:t>
      </w:r>
      <w:r>
        <w:rPr>
          <w:rFonts w:cs="Times New Roman"/>
          <w:szCs w:val="24"/>
          <w:lang w:val="fr-FR"/>
        </w:rPr>
        <w:t>“</w:t>
      </w:r>
      <w:r w:rsidRPr="00DE3E76">
        <w:rPr>
          <w:rFonts w:cs="Times New Roman"/>
          <w:szCs w:val="24"/>
          <w:lang w:val="fr-FR"/>
        </w:rPr>
        <w:t>Le Sujet de l</w:t>
      </w:r>
      <w:r>
        <w:rPr>
          <w:rFonts w:cs="Times New Roman"/>
          <w:szCs w:val="24"/>
          <w:lang w:val="fr-FR"/>
        </w:rPr>
        <w:t>’</w:t>
      </w:r>
      <w:r w:rsidRPr="00DE3E76">
        <w:rPr>
          <w:rFonts w:cs="Times New Roman"/>
          <w:szCs w:val="24"/>
          <w:lang w:val="fr-FR"/>
        </w:rPr>
        <w:t xml:space="preserve">expression dans </w:t>
      </w:r>
      <w:r w:rsidRPr="00DE3E76">
        <w:rPr>
          <w:rFonts w:cs="Times New Roman"/>
          <w:i/>
          <w:szCs w:val="24"/>
          <w:lang w:val="fr-FR"/>
        </w:rPr>
        <w:t>Pas pleurer</w:t>
      </w:r>
      <w:r w:rsidRPr="00DE3E76">
        <w:rPr>
          <w:rFonts w:cs="Times New Roman"/>
          <w:szCs w:val="24"/>
          <w:lang w:val="fr-FR"/>
        </w:rPr>
        <w:t xml:space="preserve"> de Lydie Salvayre.</w:t>
      </w:r>
      <w:r>
        <w:rPr>
          <w:rFonts w:cs="Times New Roman"/>
          <w:szCs w:val="24"/>
          <w:lang w:val="fr-FR"/>
        </w:rPr>
        <w:t>”</w:t>
      </w:r>
      <w:r w:rsidRPr="00DE3E76">
        <w:rPr>
          <w:rFonts w:cs="Times New Roman"/>
          <w:szCs w:val="24"/>
          <w:lang w:val="fr-FR"/>
        </w:rPr>
        <w:t xml:space="preserve"> </w:t>
      </w:r>
      <w:r>
        <w:rPr>
          <w:rFonts w:cs="Times New Roman"/>
          <w:i/>
          <w:szCs w:val="24"/>
          <w:lang w:val="fr-FR"/>
        </w:rPr>
        <w:t>Revue critique de fixxion française contemporaine</w:t>
      </w:r>
      <w:r>
        <w:rPr>
          <w:rFonts w:cs="Times New Roman"/>
          <w:szCs w:val="24"/>
          <w:lang w:val="fr-FR"/>
        </w:rPr>
        <w:t xml:space="preserve">, vol. 13, 2016, pp. 68-78, </w:t>
      </w:r>
      <w:r w:rsidRPr="009313AA">
        <w:rPr>
          <w:rFonts w:cs="Times New Roman"/>
          <w:szCs w:val="24"/>
          <w:lang w:val="fr-FR"/>
        </w:rPr>
        <w:t>www.revue-critique-de-fixxion-francaise-contemporaine.org/rcffc/article/view/</w:t>
      </w:r>
      <w:r>
        <w:rPr>
          <w:rFonts w:cs="Times New Roman"/>
          <w:szCs w:val="24"/>
          <w:lang w:val="fr-FR"/>
        </w:rPr>
        <w:t xml:space="preserve"> </w:t>
      </w:r>
      <w:r w:rsidRPr="009313AA">
        <w:rPr>
          <w:rFonts w:cs="Times New Roman"/>
          <w:szCs w:val="24"/>
          <w:lang w:val="fr-FR"/>
        </w:rPr>
        <w:t>fx13.08</w:t>
      </w:r>
      <w:r>
        <w:rPr>
          <w:rFonts w:cs="Times New Roman"/>
          <w:szCs w:val="24"/>
          <w:lang w:val="fr-FR"/>
        </w:rPr>
        <w:t xml:space="preserve">. </w:t>
      </w:r>
      <w:r w:rsidRPr="007D223B">
        <w:rPr>
          <w:rFonts w:cs="Times New Roman"/>
          <w:szCs w:val="24"/>
        </w:rPr>
        <w:t xml:space="preserve">Accessed 23 Feb. 2018. </w:t>
      </w:r>
    </w:p>
    <w:p w14:paraId="37D00527" w14:textId="77777777" w:rsidR="004C0B1A" w:rsidRPr="001C4E69" w:rsidRDefault="004C0B1A" w:rsidP="004C0B1A">
      <w:pPr>
        <w:spacing w:after="240"/>
        <w:rPr>
          <w:rFonts w:cs="Times New Roman"/>
          <w:szCs w:val="24"/>
        </w:rPr>
      </w:pPr>
      <w:r w:rsidRPr="001C4E69">
        <w:rPr>
          <w:rFonts w:cs="Times New Roman"/>
          <w:szCs w:val="24"/>
        </w:rPr>
        <w:t xml:space="preserve">Brody, Richard. </w:t>
      </w:r>
      <w:r>
        <w:rPr>
          <w:rFonts w:cs="Times New Roman"/>
          <w:szCs w:val="24"/>
        </w:rPr>
        <w:t>“</w:t>
      </w:r>
      <w:r w:rsidRPr="001C4E69">
        <w:rPr>
          <w:rFonts w:cs="Times New Roman"/>
          <w:szCs w:val="24"/>
        </w:rPr>
        <w:t>The Inadequacy of Berlin</w:t>
      </w:r>
      <w:r>
        <w:rPr>
          <w:rFonts w:cs="Times New Roman"/>
          <w:szCs w:val="24"/>
        </w:rPr>
        <w:t>’</w:t>
      </w:r>
      <w:r w:rsidRPr="001C4E69">
        <w:rPr>
          <w:rFonts w:cs="Times New Roman"/>
          <w:szCs w:val="24"/>
        </w:rPr>
        <w:t xml:space="preserve">s </w:t>
      </w:r>
      <w:r>
        <w:rPr>
          <w:rFonts w:cs="Times New Roman"/>
          <w:szCs w:val="24"/>
        </w:rPr>
        <w:t>‘</w:t>
      </w:r>
      <w:r w:rsidRPr="001C4E69">
        <w:rPr>
          <w:rFonts w:cs="Times New Roman"/>
          <w:szCs w:val="24"/>
        </w:rPr>
        <w:t xml:space="preserve">Memorial to the Murdered Jews of </w:t>
      </w:r>
      <w:r w:rsidRPr="001C4E69">
        <w:rPr>
          <w:rFonts w:cs="Times New Roman"/>
          <w:szCs w:val="24"/>
        </w:rPr>
        <w:tab/>
        <w:t>Europe.</w:t>
      </w:r>
      <w:r>
        <w:rPr>
          <w:rFonts w:cs="Times New Roman"/>
          <w:szCs w:val="24"/>
        </w:rPr>
        <w:t>’”</w:t>
      </w:r>
      <w:r w:rsidRPr="001C4E69">
        <w:rPr>
          <w:rFonts w:cs="Times New Roman"/>
          <w:szCs w:val="24"/>
        </w:rPr>
        <w:t xml:space="preserve"> </w:t>
      </w:r>
      <w:r w:rsidRPr="001C4E69">
        <w:rPr>
          <w:rFonts w:cs="Times New Roman"/>
          <w:i/>
          <w:szCs w:val="24"/>
        </w:rPr>
        <w:t>New Yorker</w:t>
      </w:r>
      <w:r w:rsidRPr="001C4E69">
        <w:rPr>
          <w:rFonts w:cs="Times New Roman"/>
          <w:szCs w:val="24"/>
        </w:rPr>
        <w:t>, 12 July 2012, www.newyorker.com/culture/richard-</w:t>
      </w:r>
      <w:r w:rsidRPr="001C4E69">
        <w:rPr>
          <w:rFonts w:cs="Times New Roman"/>
          <w:szCs w:val="24"/>
        </w:rPr>
        <w:tab/>
        <w:t xml:space="preserve">brody/the-inadequacy-of-berlins-memorial-to-the-murdered-jews-of-europe. </w:t>
      </w:r>
    </w:p>
    <w:p w14:paraId="42628315" w14:textId="77777777" w:rsidR="004C0B1A" w:rsidRPr="001C4E69" w:rsidRDefault="004C0B1A" w:rsidP="004C0B1A">
      <w:pPr>
        <w:spacing w:after="240"/>
        <w:rPr>
          <w:rFonts w:cs="Times New Roman"/>
          <w:szCs w:val="24"/>
        </w:rPr>
      </w:pPr>
      <w:r w:rsidRPr="001C4E69">
        <w:rPr>
          <w:rFonts w:cs="Times New Roman"/>
          <w:szCs w:val="24"/>
        </w:rPr>
        <w:t xml:space="preserve">Bruckner, Pascal. </w:t>
      </w:r>
      <w:r>
        <w:rPr>
          <w:rFonts w:cs="Times New Roman"/>
          <w:szCs w:val="24"/>
        </w:rPr>
        <w:t>“</w:t>
      </w:r>
      <w:r w:rsidRPr="001C4E69">
        <w:rPr>
          <w:rFonts w:cs="Times New Roman"/>
          <w:szCs w:val="24"/>
        </w:rPr>
        <w:t>France, A Down-in-the-Dumps Nation.</w:t>
      </w:r>
      <w:r>
        <w:rPr>
          <w:rFonts w:cs="Times New Roman"/>
          <w:szCs w:val="24"/>
        </w:rPr>
        <w:t>”</w:t>
      </w:r>
      <w:r w:rsidRPr="001C4E69">
        <w:rPr>
          <w:rFonts w:cs="Times New Roman"/>
          <w:szCs w:val="24"/>
        </w:rPr>
        <w:t xml:space="preserve"> </w:t>
      </w:r>
      <w:r w:rsidRPr="001C4E69">
        <w:rPr>
          <w:rFonts w:cs="Times New Roman"/>
          <w:i/>
          <w:szCs w:val="24"/>
        </w:rPr>
        <w:t>Los Angeles Times</w:t>
      </w:r>
      <w:r w:rsidRPr="001C4E69">
        <w:rPr>
          <w:rFonts w:cs="Times New Roman"/>
          <w:szCs w:val="24"/>
        </w:rPr>
        <w:t xml:space="preserve">, 23 Feb. </w:t>
      </w:r>
      <w:r w:rsidRPr="001C4E69">
        <w:rPr>
          <w:rFonts w:cs="Times New Roman"/>
          <w:szCs w:val="24"/>
        </w:rPr>
        <w:tab/>
        <w:t>2014, articles.latimes.com/2014/feb/23/opinion/la-oe-bruckner-france-gloom</w:t>
      </w:r>
      <w:r w:rsidRPr="001C4E69">
        <w:rPr>
          <w:rFonts w:cs="Times New Roman"/>
          <w:szCs w:val="24"/>
        </w:rPr>
        <w:tab/>
        <w:t xml:space="preserve">and-doom-20140223. </w:t>
      </w:r>
    </w:p>
    <w:p w14:paraId="584B9545" w14:textId="77777777" w:rsidR="004C0B1A" w:rsidRPr="00250635" w:rsidRDefault="004C0B1A" w:rsidP="004C0B1A">
      <w:pPr>
        <w:spacing w:after="240"/>
        <w:rPr>
          <w:rFonts w:cs="Times New Roman"/>
          <w:i/>
        </w:rPr>
      </w:pPr>
      <w:r>
        <w:rPr>
          <w:rFonts w:cs="Times New Roman"/>
        </w:rPr>
        <w:t xml:space="preserve">Cameron, Euan. “Patrick Modiano: ‘I Became a Prisoner of My Memories of Paris.’” </w:t>
      </w:r>
      <w:r>
        <w:rPr>
          <w:rFonts w:cs="Times New Roman"/>
        </w:rPr>
        <w:tab/>
      </w:r>
      <w:r>
        <w:rPr>
          <w:rFonts w:cs="Times New Roman"/>
          <w:i/>
        </w:rPr>
        <w:t>The Guardian</w:t>
      </w:r>
      <w:r>
        <w:rPr>
          <w:rFonts w:cs="Times New Roman"/>
        </w:rPr>
        <w:t xml:space="preserve">, 31 Oct. 2015, </w:t>
      </w:r>
      <w:r w:rsidRPr="00325CE0">
        <w:rPr>
          <w:rFonts w:cs="Times New Roman"/>
        </w:rPr>
        <w:t>www.theguardian.com/books/2015/oct/31/patrick-</w:t>
      </w:r>
      <w:r>
        <w:rPr>
          <w:rFonts w:cs="Times New Roman"/>
        </w:rPr>
        <w:tab/>
      </w:r>
      <w:r w:rsidRPr="00325CE0">
        <w:rPr>
          <w:rFonts w:cs="Times New Roman"/>
        </w:rPr>
        <w:t>modiano-interview-paris-nobel</w:t>
      </w:r>
      <w:r>
        <w:rPr>
          <w:rFonts w:cs="Times New Roman"/>
        </w:rPr>
        <w:t>.</w:t>
      </w:r>
    </w:p>
    <w:p w14:paraId="66AA4D55" w14:textId="77777777" w:rsidR="004C0B1A" w:rsidRPr="007D223B" w:rsidRDefault="004C0B1A" w:rsidP="004C0B1A">
      <w:pPr>
        <w:spacing w:after="240"/>
        <w:ind w:left="720" w:hanging="720"/>
        <w:rPr>
          <w:lang w:val="fr-FR"/>
        </w:rPr>
      </w:pPr>
      <w:r w:rsidRPr="007F52E9">
        <w:t xml:space="preserve">Carrier, Peter. </w:t>
      </w:r>
      <w:r w:rsidRPr="007F52E9">
        <w:rPr>
          <w:rFonts w:cs="Times New Roman"/>
          <w:i/>
          <w:szCs w:val="24"/>
        </w:rPr>
        <w:t>Holocaust Monuments and National Memory Cultures in France and Germany Since 1989</w:t>
      </w:r>
      <w:r w:rsidRPr="007F52E9">
        <w:rPr>
          <w:rFonts w:cs="Times New Roman"/>
          <w:szCs w:val="24"/>
        </w:rPr>
        <w:t xml:space="preserve">. </w:t>
      </w:r>
      <w:r w:rsidRPr="007D223B">
        <w:rPr>
          <w:rFonts w:cs="Times New Roman"/>
          <w:szCs w:val="24"/>
          <w:lang w:val="fr-FR"/>
        </w:rPr>
        <w:t xml:space="preserve">Berghahn, 2005. </w:t>
      </w:r>
    </w:p>
    <w:p w14:paraId="2E65AAD8" w14:textId="77777777" w:rsidR="004C0B1A" w:rsidRPr="007D223B" w:rsidRDefault="004C0B1A" w:rsidP="004C0B1A">
      <w:pPr>
        <w:spacing w:after="240"/>
        <w:ind w:left="720" w:hanging="720"/>
      </w:pPr>
      <w:r>
        <w:rPr>
          <w:lang w:val="fr-FR"/>
        </w:rPr>
        <w:t xml:space="preserve">Chirac, Jacques. </w:t>
      </w:r>
      <w:r w:rsidRPr="00E96D7D">
        <w:rPr>
          <w:i/>
          <w:lang w:val="fr-FR"/>
        </w:rPr>
        <w:t>Discours de M. Jacques CHIRAC, Président de la République, à l’occasion de la journée d’hommage national aux Harkis</w:t>
      </w:r>
      <w:r>
        <w:rPr>
          <w:lang w:val="fr-FR"/>
        </w:rPr>
        <w:t xml:space="preserve">. </w:t>
      </w:r>
      <w:r w:rsidRPr="00E96D7D">
        <w:rPr>
          <w:lang w:val="fr-FR"/>
        </w:rPr>
        <w:t>Palais de l’Elysée, Paris, France, 25 Sept. 2001, www.jacqueschirac-asso.fr/ho</w:t>
      </w:r>
      <w:r>
        <w:rPr>
          <w:lang w:val="fr-FR"/>
        </w:rPr>
        <w:t xml:space="preserve">mmage-national-aux-harkis. </w:t>
      </w:r>
      <w:r w:rsidRPr="007D223B">
        <w:t>Accessed 9 Dec. 2014.</w:t>
      </w:r>
    </w:p>
    <w:p w14:paraId="0D57E8B4" w14:textId="77777777" w:rsidR="004C0B1A" w:rsidRDefault="004C0B1A" w:rsidP="004C0B1A">
      <w:pPr>
        <w:spacing w:after="240"/>
        <w:ind w:left="720" w:hanging="720"/>
      </w:pPr>
      <w:r>
        <w:t xml:space="preserve">Choi, Sung. “The Muslim Veteran in Postcolonial France: The Politics of the Integration of Harkis After 1962.” </w:t>
      </w:r>
      <w:r>
        <w:rPr>
          <w:i/>
          <w:iCs/>
        </w:rPr>
        <w:t>French Politics, Culture &amp; Society</w:t>
      </w:r>
      <w:r>
        <w:t xml:space="preserve">, vol. 29, no. 1, Spring 2011, pp. 24-45. </w:t>
      </w:r>
      <w:r>
        <w:rPr>
          <w:i/>
        </w:rPr>
        <w:t>Berghahn Journals</w:t>
      </w:r>
      <w:r>
        <w:t>, doi:</w:t>
      </w:r>
      <w:r w:rsidRPr="00E60DDC">
        <w:t>10.3167/fpcs.2011.</w:t>
      </w:r>
      <w:r>
        <w:t xml:space="preserve"> </w:t>
      </w:r>
      <w:r w:rsidRPr="00E60DDC">
        <w:t>290102</w:t>
      </w:r>
      <w:r>
        <w:t>.</w:t>
      </w:r>
    </w:p>
    <w:p w14:paraId="0086F8C4" w14:textId="77777777" w:rsidR="004C0B1A" w:rsidRPr="007D223B" w:rsidRDefault="004C0B1A" w:rsidP="004C0B1A">
      <w:pPr>
        <w:spacing w:after="240"/>
        <w:ind w:left="720" w:hanging="720"/>
        <w:rPr>
          <w:rFonts w:cs="Times New Roman"/>
        </w:rPr>
      </w:pPr>
      <w:r w:rsidRPr="00F46A6B">
        <w:rPr>
          <w:rFonts w:cs="Times New Roman"/>
        </w:rPr>
        <w:t xml:space="preserve">Cicero. </w:t>
      </w:r>
      <w:r w:rsidRPr="00F46A6B">
        <w:rPr>
          <w:rFonts w:cs="Times New Roman"/>
          <w:i/>
          <w:iCs/>
        </w:rPr>
        <w:t>On the Orator: Books 1</w:t>
      </w:r>
      <w:r>
        <w:rPr>
          <w:rFonts w:cs="Times New Roman"/>
          <w:i/>
          <w:iCs/>
        </w:rPr>
        <w:t>-2</w:t>
      </w:r>
      <w:r>
        <w:rPr>
          <w:rFonts w:cs="Times New Roman"/>
          <w:iCs/>
        </w:rPr>
        <w:t>. T</w:t>
      </w:r>
      <w:r w:rsidRPr="00B4111E">
        <w:rPr>
          <w:rStyle w:val="translators"/>
          <w:rFonts w:cs="Times New Roman"/>
        </w:rPr>
        <w:t xml:space="preserve">ranslated by </w:t>
      </w:r>
      <w:r w:rsidRPr="00B4111E">
        <w:rPr>
          <w:rStyle w:val="contributorname"/>
          <w:rFonts w:cs="Times New Roman"/>
        </w:rPr>
        <w:t>E. W. Sutton</w:t>
      </w:r>
      <w:r>
        <w:rPr>
          <w:rStyle w:val="translators"/>
          <w:rFonts w:cs="Times New Roman"/>
        </w:rPr>
        <w:t xml:space="preserve"> and </w:t>
      </w:r>
      <w:r w:rsidRPr="00B4111E">
        <w:rPr>
          <w:rStyle w:val="contributorname"/>
          <w:rFonts w:cs="Times New Roman"/>
        </w:rPr>
        <w:t>H. Rackham</w:t>
      </w:r>
      <w:r>
        <w:rPr>
          <w:rStyle w:val="translators"/>
          <w:rFonts w:cs="Times New Roman"/>
        </w:rPr>
        <w:t>,</w:t>
      </w:r>
      <w:r w:rsidRPr="00B4111E">
        <w:rPr>
          <w:rFonts w:cs="Times New Roman"/>
        </w:rPr>
        <w:t xml:space="preserve"> </w:t>
      </w:r>
      <w:r w:rsidRPr="007D223B">
        <w:rPr>
          <w:rFonts w:cs="Times New Roman"/>
        </w:rPr>
        <w:t>Harvard UP, 1942.</w:t>
      </w:r>
    </w:p>
    <w:p w14:paraId="55023398" w14:textId="77777777" w:rsidR="004C0B1A" w:rsidRPr="007D223B" w:rsidRDefault="004C0B1A" w:rsidP="004C0B1A">
      <w:pPr>
        <w:spacing w:after="240"/>
        <w:ind w:left="720" w:hanging="720"/>
        <w:rPr>
          <w:rFonts w:eastAsia="Times New Roman" w:cs="Times New Roman"/>
          <w:color w:val="000000"/>
          <w:szCs w:val="24"/>
        </w:rPr>
      </w:pPr>
      <w:r>
        <w:rPr>
          <w:rFonts w:eastAsia="Times New Roman" w:cs="Times New Roman"/>
          <w:color w:val="000000"/>
          <w:szCs w:val="24"/>
          <w:lang w:val="fr-FR"/>
        </w:rPr>
        <w:t>“</w:t>
      </w:r>
      <w:r w:rsidRPr="001C4E69">
        <w:rPr>
          <w:rFonts w:eastAsia="Times New Roman" w:cs="Times New Roman"/>
          <w:color w:val="000000"/>
          <w:szCs w:val="24"/>
          <w:lang w:val="fr-FR"/>
        </w:rPr>
        <w:t xml:space="preserve">La Colonisation, </w:t>
      </w:r>
      <w:r>
        <w:rPr>
          <w:rFonts w:eastAsia="Times New Roman" w:cs="Times New Roman"/>
          <w:color w:val="000000"/>
          <w:szCs w:val="24"/>
          <w:lang w:val="fr-FR"/>
        </w:rPr>
        <w:t>‘</w:t>
      </w:r>
      <w:r w:rsidRPr="001C4E69">
        <w:rPr>
          <w:rFonts w:eastAsia="Times New Roman" w:cs="Times New Roman"/>
          <w:color w:val="000000"/>
          <w:szCs w:val="24"/>
          <w:lang w:val="fr-FR"/>
        </w:rPr>
        <w:t>Crime Contre l</w:t>
      </w:r>
      <w:r>
        <w:rPr>
          <w:rFonts w:eastAsia="Times New Roman" w:cs="Times New Roman"/>
          <w:color w:val="000000"/>
          <w:szCs w:val="24"/>
          <w:lang w:val="fr-FR"/>
        </w:rPr>
        <w:t>’</w:t>
      </w:r>
      <w:r w:rsidRPr="001C4E69">
        <w:rPr>
          <w:rFonts w:eastAsia="Times New Roman" w:cs="Times New Roman"/>
          <w:color w:val="000000"/>
          <w:szCs w:val="24"/>
          <w:lang w:val="fr-FR"/>
        </w:rPr>
        <w:t>Hum</w:t>
      </w:r>
      <w:r>
        <w:rPr>
          <w:rFonts w:eastAsia="Times New Roman" w:cs="Times New Roman"/>
          <w:color w:val="000000"/>
          <w:szCs w:val="24"/>
          <w:lang w:val="fr-FR"/>
        </w:rPr>
        <w:t>anité’: Macron sous le Feu des Critiques.</w:t>
      </w:r>
      <w:r>
        <w:rPr>
          <w:rFonts w:cs="Times New Roman"/>
          <w:szCs w:val="24"/>
          <w:lang w:val="fr-FR"/>
        </w:rPr>
        <w:t>”</w:t>
      </w:r>
      <w:r>
        <w:rPr>
          <w:rFonts w:eastAsia="Times New Roman" w:cs="Times New Roman"/>
          <w:color w:val="000000"/>
          <w:szCs w:val="24"/>
          <w:lang w:val="fr-FR"/>
        </w:rPr>
        <w:t xml:space="preserve"> </w:t>
      </w:r>
      <w:r w:rsidRPr="00CB2E71">
        <w:rPr>
          <w:rFonts w:cs="Times New Roman"/>
          <w:i/>
          <w:szCs w:val="24"/>
        </w:rPr>
        <w:t>L</w:t>
      </w:r>
      <w:r>
        <w:rPr>
          <w:rFonts w:cs="Times New Roman"/>
          <w:i/>
          <w:szCs w:val="24"/>
        </w:rPr>
        <w:t>’</w:t>
      </w:r>
      <w:r w:rsidRPr="00CB2E71">
        <w:rPr>
          <w:rFonts w:cs="Times New Roman"/>
          <w:i/>
          <w:szCs w:val="24"/>
        </w:rPr>
        <w:t>Express</w:t>
      </w:r>
      <w:r w:rsidRPr="00CB2E71">
        <w:rPr>
          <w:rFonts w:cs="Times New Roman"/>
          <w:szCs w:val="24"/>
        </w:rPr>
        <w:t>, 16 Feb. 2017, www.lexpress.fr/actualite/politique/elections/la-colonisation-crime-contre-l-humanite-macron-sous-le-feu-des-critiques_ 1879756.html#irdUcy2FqPMsZ0HF.03.</w:t>
      </w:r>
    </w:p>
    <w:p w14:paraId="5082377E" w14:textId="77777777" w:rsidR="004C0B1A" w:rsidRPr="007D223B" w:rsidRDefault="004C0B1A" w:rsidP="004C0B1A">
      <w:pPr>
        <w:spacing w:after="240"/>
        <w:rPr>
          <w:rFonts w:cs="Times New Roman"/>
          <w:lang w:val="fr-FR"/>
        </w:rPr>
      </w:pPr>
      <w:r w:rsidRPr="00130FFB">
        <w:rPr>
          <w:rFonts w:cs="Times New Roman"/>
        </w:rPr>
        <w:t>Cooke</w:t>
      </w:r>
      <w:r>
        <w:rPr>
          <w:rFonts w:cs="Times New Roman"/>
        </w:rPr>
        <w:t xml:space="preserve">, </w:t>
      </w:r>
      <w:r w:rsidRPr="00130FFB">
        <w:rPr>
          <w:rFonts w:cs="Times New Roman"/>
        </w:rPr>
        <w:t>Dervila</w:t>
      </w:r>
      <w:r>
        <w:rPr>
          <w:rFonts w:cs="Times New Roman"/>
        </w:rPr>
        <w:t>.</w:t>
      </w:r>
      <w:r w:rsidRPr="00130FFB">
        <w:rPr>
          <w:rFonts w:cs="Times New Roman"/>
        </w:rPr>
        <w:t xml:space="preserve"> </w:t>
      </w:r>
      <w:r w:rsidRPr="00130FFB">
        <w:rPr>
          <w:rFonts w:cs="Times New Roman"/>
          <w:i/>
        </w:rPr>
        <w:t>Present Pasts: Patrick Modian</w:t>
      </w:r>
      <w:r>
        <w:rPr>
          <w:rFonts w:cs="Times New Roman"/>
          <w:i/>
        </w:rPr>
        <w:t>o’s (Auto)Biographical Fictions</w:t>
      </w:r>
      <w:r>
        <w:rPr>
          <w:rFonts w:cs="Times New Roman"/>
        </w:rPr>
        <w:t xml:space="preserve">. </w:t>
      </w:r>
      <w:r>
        <w:rPr>
          <w:rFonts w:cs="Times New Roman"/>
        </w:rPr>
        <w:tab/>
      </w:r>
      <w:r w:rsidRPr="007D223B">
        <w:rPr>
          <w:rFonts w:cs="Times New Roman"/>
          <w:lang w:val="fr-FR"/>
        </w:rPr>
        <w:t xml:space="preserve">Rodopi, 2005. </w:t>
      </w:r>
    </w:p>
    <w:p w14:paraId="2E97C9F2" w14:textId="77777777" w:rsidR="004C0B1A" w:rsidRPr="00BC7700" w:rsidRDefault="004C0B1A" w:rsidP="004C0B1A">
      <w:pPr>
        <w:tabs>
          <w:tab w:val="left" w:pos="5400"/>
        </w:tabs>
        <w:spacing w:after="240"/>
        <w:rPr>
          <w:rFonts w:cs="Times New Roman"/>
          <w:lang w:val="fr-FR"/>
        </w:rPr>
      </w:pPr>
      <w:r>
        <w:rPr>
          <w:rFonts w:cs="Times New Roman"/>
          <w:lang w:val="fr-FR"/>
        </w:rPr>
        <w:t xml:space="preserve">Cosnard, Denis. </w:t>
      </w:r>
      <w:r>
        <w:rPr>
          <w:rFonts w:cs="Times New Roman"/>
          <w:i/>
          <w:lang w:val="fr-FR"/>
        </w:rPr>
        <w:t>Dans la peau de Patrick Modiano</w:t>
      </w:r>
      <w:r>
        <w:rPr>
          <w:rFonts w:cs="Times New Roman"/>
          <w:lang w:val="fr-FR"/>
        </w:rPr>
        <w:t>. Librairie Arthème Fayard, 2010.</w:t>
      </w:r>
    </w:p>
    <w:p w14:paraId="102B1558" w14:textId="77777777" w:rsidR="004C0B1A" w:rsidRPr="007F52E9" w:rsidRDefault="004C0B1A" w:rsidP="004C0B1A">
      <w:pPr>
        <w:spacing w:after="240"/>
        <w:ind w:left="720" w:hanging="720"/>
        <w:rPr>
          <w:rFonts w:cs="Times New Roman"/>
          <w:szCs w:val="24"/>
        </w:rPr>
      </w:pPr>
      <w:r w:rsidRPr="00DA0F79">
        <w:rPr>
          <w:rFonts w:cs="Times New Roman"/>
          <w:szCs w:val="24"/>
        </w:rPr>
        <w:t xml:space="preserve">Crapanzano, Vincent. </w:t>
      </w:r>
      <w:r w:rsidRPr="00DA0F79">
        <w:rPr>
          <w:rFonts w:cs="Times New Roman"/>
          <w:i/>
          <w:szCs w:val="24"/>
        </w:rPr>
        <w:t>The Harkis</w:t>
      </w:r>
      <w:r w:rsidRPr="00DA0F79">
        <w:rPr>
          <w:rFonts w:cs="Times New Roman"/>
          <w:szCs w:val="24"/>
        </w:rPr>
        <w:t xml:space="preserve">. </w:t>
      </w:r>
      <w:r w:rsidRPr="007F52E9">
        <w:rPr>
          <w:rFonts w:cs="Times New Roman"/>
          <w:szCs w:val="24"/>
        </w:rPr>
        <w:t>University of Chicago Press, 2011.</w:t>
      </w:r>
    </w:p>
    <w:p w14:paraId="5FDE8EEF" w14:textId="77777777" w:rsidR="004C0B1A" w:rsidRPr="00B4111E" w:rsidRDefault="004C0B1A" w:rsidP="004C0B1A">
      <w:pPr>
        <w:spacing w:after="240"/>
        <w:rPr>
          <w:rFonts w:cs="Times New Roman"/>
          <w:szCs w:val="24"/>
        </w:rPr>
      </w:pPr>
      <w:r>
        <w:rPr>
          <w:rFonts w:cs="Times New Roman"/>
          <w:szCs w:val="24"/>
        </w:rPr>
        <w:t xml:space="preserve">Crownshaw, Richard. “The German Countermonument: Conceptual Indeterminacies </w:t>
      </w:r>
      <w:r>
        <w:rPr>
          <w:rFonts w:cs="Times New Roman"/>
          <w:szCs w:val="24"/>
        </w:rPr>
        <w:tab/>
        <w:t xml:space="preserve">and the Retheorisation of the Arts of Vicarius Memory.” </w:t>
      </w:r>
      <w:r>
        <w:rPr>
          <w:rFonts w:cs="Times New Roman"/>
          <w:i/>
          <w:szCs w:val="24"/>
        </w:rPr>
        <w:t xml:space="preserve">Forum for Modern </w:t>
      </w:r>
      <w:r>
        <w:rPr>
          <w:rFonts w:cs="Times New Roman"/>
          <w:i/>
          <w:szCs w:val="24"/>
        </w:rPr>
        <w:tab/>
      </w:r>
      <w:r w:rsidRPr="00B4111E">
        <w:rPr>
          <w:rFonts w:cs="Times New Roman"/>
          <w:i/>
          <w:szCs w:val="24"/>
        </w:rPr>
        <w:t>Language Studies</w:t>
      </w:r>
      <w:r w:rsidRPr="00B4111E">
        <w:rPr>
          <w:rFonts w:cs="Times New Roman"/>
          <w:szCs w:val="24"/>
        </w:rPr>
        <w:t xml:space="preserve">, vol. 44, no. 2, 2008, pp. 212-27. </w:t>
      </w:r>
      <w:r w:rsidRPr="00B4111E">
        <w:rPr>
          <w:rFonts w:cs="Times New Roman"/>
          <w:i/>
          <w:szCs w:val="24"/>
        </w:rPr>
        <w:t>Oxford Academic</w:t>
      </w:r>
      <w:r w:rsidRPr="00B4111E">
        <w:rPr>
          <w:rFonts w:cs="Times New Roman"/>
          <w:szCs w:val="24"/>
        </w:rPr>
        <w:t xml:space="preserve">, </w:t>
      </w:r>
      <w:r w:rsidRPr="00B4111E">
        <w:rPr>
          <w:rFonts w:cs="Times New Roman"/>
          <w:szCs w:val="24"/>
        </w:rPr>
        <w:tab/>
        <w:t xml:space="preserve">doi:10.1093/fmls/cqn004. </w:t>
      </w:r>
    </w:p>
    <w:p w14:paraId="781E48FA" w14:textId="77777777" w:rsidR="004C0B1A" w:rsidRPr="007F52E9" w:rsidRDefault="004C0B1A" w:rsidP="004C0B1A">
      <w:pPr>
        <w:spacing w:after="240"/>
        <w:ind w:left="720" w:hanging="720"/>
        <w:rPr>
          <w:lang w:val="fr-FR"/>
        </w:rPr>
      </w:pPr>
      <w:r w:rsidRPr="00D82CD7">
        <w:rPr>
          <w:lang w:val="fr-FR"/>
        </w:rPr>
        <w:t>Darras</w:t>
      </w:r>
      <w:r>
        <w:rPr>
          <w:lang w:val="fr-FR"/>
        </w:rPr>
        <w:t>, J</w:t>
      </w:r>
      <w:r w:rsidRPr="00D82CD7">
        <w:rPr>
          <w:lang w:val="fr-FR"/>
        </w:rPr>
        <w:t xml:space="preserve">. </w:t>
      </w:r>
      <w:r>
        <w:rPr>
          <w:lang w:val="fr-FR"/>
        </w:rPr>
        <w:t>“</w:t>
      </w:r>
      <w:r w:rsidRPr="00D82CD7">
        <w:rPr>
          <w:lang w:val="fr-FR"/>
        </w:rPr>
        <w:t>Un mémorial national des harkis inaugur</w:t>
      </w:r>
      <w:r>
        <w:rPr>
          <w:lang w:val="fr-FR"/>
        </w:rPr>
        <w:t xml:space="preserve">é à Aix.” Communiqué ville d’Aix,  </w:t>
      </w:r>
      <w:r w:rsidRPr="007F52E9">
        <w:rPr>
          <w:i/>
          <w:lang w:val="fr-FR"/>
        </w:rPr>
        <w:t>Maritima Info</w:t>
      </w:r>
      <w:r w:rsidRPr="007F52E9">
        <w:rPr>
          <w:lang w:val="fr-FR"/>
        </w:rPr>
        <w:t xml:space="preserve">, </w:t>
      </w:r>
      <w:r>
        <w:rPr>
          <w:lang w:val="fr-FR"/>
        </w:rPr>
        <w:t>18 Sept.</w:t>
      </w:r>
      <w:r w:rsidRPr="007F52E9">
        <w:rPr>
          <w:lang w:val="fr-FR"/>
        </w:rPr>
        <w:t xml:space="preserve"> 2012</w:t>
      </w:r>
      <w:r>
        <w:rPr>
          <w:lang w:val="fr-FR"/>
        </w:rPr>
        <w:t>,</w:t>
      </w:r>
      <w:r w:rsidRPr="007F52E9">
        <w:rPr>
          <w:lang w:val="fr-FR"/>
        </w:rPr>
        <w:t xml:space="preserve"> www.maritima.info/depeches/societe/aix-en-provence/16151/un-memorial-national-des-harkis-inaugure-a-aix.html. </w:t>
      </w:r>
      <w:r w:rsidRPr="00E60DDC">
        <w:rPr>
          <w:lang w:val="fr-FR"/>
        </w:rPr>
        <w:t>Accessed 9 Dec. 2014</w:t>
      </w:r>
      <w:r>
        <w:rPr>
          <w:lang w:val="fr-FR"/>
        </w:rPr>
        <w:t>.</w:t>
      </w:r>
    </w:p>
    <w:p w14:paraId="3CE29D13" w14:textId="77777777" w:rsidR="004C0B1A" w:rsidRPr="0027257A" w:rsidRDefault="004C0B1A" w:rsidP="004C0B1A">
      <w:pPr>
        <w:spacing w:after="240"/>
        <w:rPr>
          <w:rFonts w:cs="Times New Roman"/>
          <w:lang w:val="fr-FR"/>
        </w:rPr>
      </w:pPr>
      <w:r w:rsidRPr="000E2EF4">
        <w:rPr>
          <w:rFonts w:cs="Times New Roman"/>
          <w:lang w:val="fr-FR"/>
        </w:rPr>
        <w:t xml:space="preserve">Darrieussecq, Marie. </w:t>
      </w:r>
      <w:r>
        <w:rPr>
          <w:rFonts w:cs="Times New Roman"/>
          <w:lang w:val="fr-FR"/>
        </w:rPr>
        <w:t>“</w:t>
      </w:r>
      <w:r w:rsidRPr="000E2EF4">
        <w:rPr>
          <w:rFonts w:cs="Times New Roman"/>
          <w:lang w:val="fr-FR"/>
        </w:rPr>
        <w:t>L</w:t>
      </w:r>
      <w:r>
        <w:rPr>
          <w:rFonts w:cs="Times New Roman"/>
          <w:lang w:val="fr-FR"/>
        </w:rPr>
        <w:t xml:space="preserve">’Autofiction, un genre pas sérieux.” </w:t>
      </w:r>
      <w:r w:rsidRPr="0027257A">
        <w:rPr>
          <w:rFonts w:cs="Times New Roman"/>
          <w:i/>
          <w:lang w:val="fr-FR"/>
        </w:rPr>
        <w:t>Poétique</w:t>
      </w:r>
      <w:r w:rsidRPr="0027257A">
        <w:rPr>
          <w:rFonts w:cs="Times New Roman"/>
          <w:lang w:val="fr-FR"/>
        </w:rPr>
        <w:t xml:space="preserve">, vol. 107, Sept. </w:t>
      </w:r>
      <w:r w:rsidRPr="0027257A">
        <w:rPr>
          <w:rFonts w:cs="Times New Roman"/>
          <w:lang w:val="fr-FR"/>
        </w:rPr>
        <w:tab/>
        <w:t>1996, pp. 369-80.</w:t>
      </w:r>
    </w:p>
    <w:p w14:paraId="5CB0BE4A" w14:textId="77777777" w:rsidR="004C0B1A" w:rsidRPr="007D223B" w:rsidRDefault="004C0B1A" w:rsidP="004C0B1A">
      <w:pPr>
        <w:spacing w:after="240"/>
        <w:ind w:left="720" w:hanging="720"/>
        <w:rPr>
          <w:rFonts w:cs="Times New Roman"/>
          <w:lang w:val="fr-FR"/>
        </w:rPr>
      </w:pPr>
      <w:r w:rsidRPr="0027257A">
        <w:rPr>
          <w:rFonts w:cs="Times New Roman"/>
          <w:lang w:val="fr-FR"/>
        </w:rPr>
        <w:t xml:space="preserve">Demning, Gunter. </w:t>
      </w:r>
      <w:r w:rsidRPr="003E21EB">
        <w:rPr>
          <w:rFonts w:cs="Times New Roman"/>
          <w:i/>
        </w:rPr>
        <w:t>S</w:t>
      </w:r>
      <w:r>
        <w:rPr>
          <w:rFonts w:cs="Times New Roman"/>
          <w:i/>
        </w:rPr>
        <w:t>tolpersteine</w:t>
      </w:r>
      <w:r>
        <w:rPr>
          <w:rFonts w:cs="Times New Roman"/>
        </w:rPr>
        <w:t xml:space="preserve">. </w:t>
      </w:r>
      <w:r w:rsidRPr="00232AF0">
        <w:rPr>
          <w:rFonts w:cs="Times New Roman"/>
        </w:rPr>
        <w:t>Stolperstein</w:t>
      </w:r>
      <w:r>
        <w:rPr>
          <w:rFonts w:cs="Times New Roman"/>
        </w:rPr>
        <w:t xml:space="preserve">e, </w:t>
      </w:r>
      <w:r w:rsidRPr="003E21EB">
        <w:rPr>
          <w:rFonts w:cs="Times New Roman"/>
        </w:rPr>
        <w:t>www.stolpersteine.eu/</w:t>
      </w:r>
      <w:r>
        <w:rPr>
          <w:rFonts w:cs="Times New Roman"/>
        </w:rPr>
        <w:t xml:space="preserve">en/. </w:t>
      </w:r>
      <w:r w:rsidRPr="007D223B">
        <w:rPr>
          <w:rFonts w:cs="Times New Roman"/>
          <w:lang w:val="fr-FR"/>
        </w:rPr>
        <w:t>Accessed 26 Sept. 2017.</w:t>
      </w:r>
    </w:p>
    <w:p w14:paraId="0380F54D" w14:textId="77777777" w:rsidR="004C0B1A" w:rsidRPr="007D223B" w:rsidRDefault="004C0B1A" w:rsidP="004C0B1A">
      <w:pPr>
        <w:pStyle w:val="NoSpacing"/>
        <w:spacing w:after="240"/>
        <w:ind w:left="720" w:hanging="720"/>
        <w:rPr>
          <w:szCs w:val="24"/>
          <w:lang w:val="fr-FR"/>
        </w:rPr>
      </w:pPr>
      <w:r w:rsidRPr="007D223B">
        <w:rPr>
          <w:i/>
          <w:szCs w:val="24"/>
          <w:lang w:val="fr-FR"/>
        </w:rPr>
        <w:t>Dossier de presse</w:t>
      </w:r>
      <w:r w:rsidRPr="007D223B">
        <w:rPr>
          <w:szCs w:val="24"/>
          <w:lang w:val="fr-FR"/>
        </w:rPr>
        <w:t xml:space="preserve">. </w:t>
      </w:r>
      <w:r w:rsidRPr="007D223B">
        <w:rPr>
          <w:i/>
          <w:szCs w:val="24"/>
          <w:lang w:val="fr-FR"/>
        </w:rPr>
        <w:t>Pas pleurer</w:t>
      </w:r>
      <w:r w:rsidRPr="007D223B">
        <w:rPr>
          <w:szCs w:val="24"/>
          <w:lang w:val="fr-FR"/>
        </w:rPr>
        <w:t xml:space="preserve">, adapted by Denis Laujol. </w:t>
      </w:r>
      <w:r w:rsidRPr="007D223B">
        <w:rPr>
          <w:i/>
          <w:szCs w:val="24"/>
          <w:lang w:val="fr-FR"/>
        </w:rPr>
        <w:t>Théâtre de Poche</w:t>
      </w:r>
      <w:r w:rsidRPr="007D223B">
        <w:rPr>
          <w:szCs w:val="24"/>
          <w:lang w:val="fr-FR"/>
        </w:rPr>
        <w:t>, poche.be/ _img/season/pdf/Dossier-de-presse-Pas-pleurer.pdf. Accessed 22 Feb. 2018.</w:t>
      </w:r>
    </w:p>
    <w:p w14:paraId="054F4B57" w14:textId="77777777" w:rsidR="004C0B1A" w:rsidRPr="0027257A" w:rsidRDefault="004C0B1A" w:rsidP="004C0B1A">
      <w:pPr>
        <w:widowControl w:val="0"/>
        <w:autoSpaceDE w:val="0"/>
        <w:autoSpaceDN w:val="0"/>
        <w:adjustRightInd w:val="0"/>
        <w:spacing w:after="240"/>
        <w:ind w:left="720" w:hanging="720"/>
        <w:rPr>
          <w:szCs w:val="24"/>
        </w:rPr>
      </w:pPr>
      <w:r w:rsidRPr="00B4111E">
        <w:rPr>
          <w:szCs w:val="24"/>
          <w:lang w:val="fr-FR"/>
        </w:rPr>
        <w:t xml:space="preserve">Dufray, François. </w:t>
      </w:r>
      <w:r>
        <w:rPr>
          <w:szCs w:val="24"/>
          <w:lang w:val="fr-FR"/>
        </w:rPr>
        <w:t>“</w:t>
      </w:r>
      <w:r w:rsidRPr="00B4111E">
        <w:rPr>
          <w:lang w:val="fr-FR"/>
        </w:rPr>
        <w:t xml:space="preserve">Édouard Baer lit </w:t>
      </w:r>
      <w:r w:rsidRPr="00B4111E">
        <w:rPr>
          <w:i/>
          <w:lang w:val="fr-FR"/>
        </w:rPr>
        <w:t>Un Pedigree</w:t>
      </w:r>
      <w:r>
        <w:rPr>
          <w:lang w:val="fr-FR"/>
        </w:rPr>
        <w:t>, de Modiano.”</w:t>
      </w:r>
      <w:r w:rsidRPr="00B4111E">
        <w:rPr>
          <w:lang w:val="fr-FR"/>
        </w:rPr>
        <w:t xml:space="preserve"> </w:t>
      </w:r>
      <w:r w:rsidRPr="0027257A">
        <w:rPr>
          <w:i/>
        </w:rPr>
        <w:t>L</w:t>
      </w:r>
      <w:r>
        <w:rPr>
          <w:i/>
        </w:rPr>
        <w:t>’</w:t>
      </w:r>
      <w:r w:rsidRPr="0027257A">
        <w:rPr>
          <w:i/>
        </w:rPr>
        <w:t>Express</w:t>
      </w:r>
      <w:r w:rsidRPr="0027257A">
        <w:t>,</w:t>
      </w:r>
      <w:r w:rsidRPr="0027257A">
        <w:rPr>
          <w:i/>
        </w:rPr>
        <w:t xml:space="preserve"> </w:t>
      </w:r>
      <w:r w:rsidRPr="0027257A">
        <w:t>1 May 2008, www.lexpress.fr/culture/scene/edouard-baer-lit-un-pedigree-de-modiano _822815.html</w:t>
      </w:r>
    </w:p>
    <w:p w14:paraId="4E09FD34" w14:textId="77777777" w:rsidR="004C0B1A" w:rsidRPr="001C4E69" w:rsidRDefault="004C0B1A" w:rsidP="004C0B1A">
      <w:pPr>
        <w:spacing w:after="240"/>
        <w:rPr>
          <w:rFonts w:cs="Times New Roman"/>
          <w:szCs w:val="24"/>
        </w:rPr>
      </w:pPr>
      <w:r>
        <w:rPr>
          <w:rFonts w:cs="Times New Roman"/>
          <w:szCs w:val="24"/>
        </w:rPr>
        <w:t>Eistreter.</w:t>
      </w:r>
      <w:r w:rsidRPr="001C4E69">
        <w:rPr>
          <w:rFonts w:cs="Times New Roman"/>
          <w:szCs w:val="24"/>
        </w:rPr>
        <w:t xml:space="preserve"> Photograph of Horst Hoheisel</w:t>
      </w:r>
      <w:r>
        <w:rPr>
          <w:rFonts w:cs="Times New Roman"/>
          <w:szCs w:val="24"/>
        </w:rPr>
        <w:t>’</w:t>
      </w:r>
      <w:r w:rsidRPr="001C4E69">
        <w:rPr>
          <w:rFonts w:cs="Times New Roman"/>
          <w:szCs w:val="24"/>
        </w:rPr>
        <w:t xml:space="preserve">s 1987 Aschrott Fountain, 2009, Creative </w:t>
      </w:r>
      <w:r w:rsidRPr="001C4E69">
        <w:rPr>
          <w:rFonts w:cs="Times New Roman"/>
          <w:szCs w:val="24"/>
        </w:rPr>
        <w:tab/>
        <w:t xml:space="preserve">Commons Attribution-Share Alike 4.0, </w:t>
      </w:r>
      <w:r w:rsidRPr="001C4E69">
        <w:rPr>
          <w:rFonts w:cs="Times New Roman"/>
          <w:i/>
          <w:szCs w:val="24"/>
        </w:rPr>
        <w:t>Wikimedia Commons</w:t>
      </w:r>
      <w:r w:rsidRPr="001C4E69">
        <w:rPr>
          <w:rFonts w:cs="Times New Roman"/>
          <w:szCs w:val="24"/>
        </w:rPr>
        <w:t xml:space="preserve">, </w:t>
      </w:r>
      <w:r w:rsidRPr="001C4E69">
        <w:rPr>
          <w:rFonts w:cs="Times New Roman"/>
          <w:szCs w:val="24"/>
        </w:rPr>
        <w:tab/>
        <w:t>commons.wikimedia.org/wiki/File:Kassel_Aschrottbrunnen.jpg.</w:t>
      </w:r>
    </w:p>
    <w:p w14:paraId="7043A15C" w14:textId="77777777" w:rsidR="004C0B1A" w:rsidRPr="001C4E69" w:rsidRDefault="004C0B1A" w:rsidP="004C0B1A">
      <w:pPr>
        <w:spacing w:after="240"/>
        <w:ind w:left="720" w:hanging="720"/>
        <w:rPr>
          <w:rFonts w:cs="Times New Roman"/>
          <w:szCs w:val="24"/>
        </w:rPr>
      </w:pPr>
      <w:r w:rsidRPr="001C4E69">
        <w:rPr>
          <w:rFonts w:cs="Times New Roman"/>
          <w:szCs w:val="24"/>
          <w:lang w:val="fr-FR"/>
        </w:rPr>
        <w:t xml:space="preserve">Enjelvin, Géraldine D. </w:t>
      </w:r>
      <w:r>
        <w:rPr>
          <w:rFonts w:cs="Times New Roman"/>
          <w:szCs w:val="24"/>
          <w:lang w:val="fr-FR"/>
        </w:rPr>
        <w:t>“</w:t>
      </w:r>
      <w:r w:rsidRPr="001C4E69">
        <w:rPr>
          <w:rFonts w:cs="Times New Roman"/>
          <w:szCs w:val="24"/>
          <w:lang w:val="fr-FR"/>
        </w:rPr>
        <w:t>Entrée des Harkis dans l</w:t>
      </w:r>
      <w:r>
        <w:rPr>
          <w:rFonts w:cs="Times New Roman"/>
          <w:szCs w:val="24"/>
          <w:lang w:val="fr-FR"/>
        </w:rPr>
        <w:t>’</w:t>
      </w:r>
      <w:r w:rsidRPr="001C4E69">
        <w:rPr>
          <w:rFonts w:cs="Times New Roman"/>
          <w:szCs w:val="24"/>
          <w:lang w:val="fr-FR"/>
        </w:rPr>
        <w:t>histoire de France?</w:t>
      </w:r>
      <w:r>
        <w:rPr>
          <w:rFonts w:cs="Times New Roman"/>
          <w:szCs w:val="24"/>
          <w:lang w:val="fr-FR"/>
        </w:rPr>
        <w:t>”</w:t>
      </w:r>
      <w:r w:rsidRPr="001C4E69">
        <w:rPr>
          <w:rFonts w:cs="Times New Roman"/>
          <w:szCs w:val="24"/>
          <w:lang w:val="fr-FR"/>
        </w:rPr>
        <w:t xml:space="preserve"> </w:t>
      </w:r>
      <w:r w:rsidRPr="001C4E69">
        <w:rPr>
          <w:rFonts w:cs="Times New Roman"/>
          <w:i/>
          <w:szCs w:val="24"/>
        </w:rPr>
        <w:t>French Cultural Studies</w:t>
      </w:r>
      <w:r w:rsidRPr="001C4E69">
        <w:rPr>
          <w:rFonts w:cs="Times New Roman"/>
          <w:szCs w:val="24"/>
        </w:rPr>
        <w:t xml:space="preserve">, vol. 15, no. 1, Feb. 2004, pp. 61-75. </w:t>
      </w:r>
      <w:r w:rsidRPr="001C4E69">
        <w:rPr>
          <w:rFonts w:cs="Times New Roman"/>
          <w:i/>
          <w:szCs w:val="24"/>
        </w:rPr>
        <w:t>SAGE</w:t>
      </w:r>
      <w:r w:rsidRPr="001C4E69">
        <w:rPr>
          <w:rFonts w:cs="Times New Roman"/>
          <w:szCs w:val="24"/>
        </w:rPr>
        <w:t>,</w:t>
      </w:r>
      <w:r>
        <w:rPr>
          <w:rFonts w:cs="Times New Roman"/>
          <w:szCs w:val="24"/>
        </w:rPr>
        <w:t xml:space="preserve"> </w:t>
      </w:r>
      <w:r w:rsidRPr="001C4E69">
        <w:rPr>
          <w:rFonts w:cs="Times New Roman"/>
          <w:szCs w:val="24"/>
        </w:rPr>
        <w:t>doi:10.1177/</w:t>
      </w:r>
      <w:r>
        <w:rPr>
          <w:rFonts w:cs="Times New Roman"/>
          <w:szCs w:val="24"/>
        </w:rPr>
        <w:t xml:space="preserve"> </w:t>
      </w:r>
      <w:r w:rsidRPr="001C4E69">
        <w:rPr>
          <w:rFonts w:cs="Times New Roman"/>
          <w:szCs w:val="24"/>
        </w:rPr>
        <w:t>0957155804040409.</w:t>
      </w:r>
    </w:p>
    <w:p w14:paraId="6D922EB8" w14:textId="77777777" w:rsidR="004C0B1A" w:rsidRDefault="004C0B1A" w:rsidP="004C0B1A">
      <w:pPr>
        <w:spacing w:after="240"/>
        <w:ind w:left="720" w:hanging="720"/>
      </w:pPr>
      <w:r>
        <w:t xml:space="preserve">Enjelvin, Géraldine, and Nada Korac-Kakabadse. “France and the Memories of ‘Others’: The Case of the Harkis.” </w:t>
      </w:r>
      <w:r>
        <w:rPr>
          <w:i/>
          <w:iCs/>
        </w:rPr>
        <w:t>History &amp; Memory: Studies in Representations of the Past</w:t>
      </w:r>
      <w:r>
        <w:t>, vol. 24, no. 1, Spring-Summer 2012, pp. 152-77.</w:t>
      </w:r>
    </w:p>
    <w:p w14:paraId="1C17430E" w14:textId="77777777" w:rsidR="004C0B1A" w:rsidRPr="00252F92" w:rsidRDefault="004C0B1A" w:rsidP="004C0B1A">
      <w:pPr>
        <w:spacing w:after="240"/>
        <w:rPr>
          <w:rFonts w:eastAsia="Times New Roman" w:cs="Times New Roman"/>
          <w:szCs w:val="24"/>
        </w:rPr>
      </w:pPr>
      <w:r w:rsidRPr="001C4E69">
        <w:rPr>
          <w:rFonts w:cs="Times New Roman"/>
          <w:szCs w:val="24"/>
        </w:rPr>
        <w:t xml:space="preserve">Erll, Astrid, and Ansgar Nünning, editors. </w:t>
      </w:r>
      <w:r w:rsidRPr="001C4E69">
        <w:rPr>
          <w:rFonts w:cs="Times New Roman"/>
          <w:i/>
          <w:szCs w:val="24"/>
        </w:rPr>
        <w:t>A Companion to Cultural Memory Studies</w:t>
      </w:r>
      <w:r w:rsidRPr="001C4E69">
        <w:rPr>
          <w:rFonts w:cs="Times New Roman"/>
          <w:szCs w:val="24"/>
        </w:rPr>
        <w:t xml:space="preserve">. </w:t>
      </w:r>
      <w:r w:rsidRPr="001C4E69">
        <w:rPr>
          <w:rFonts w:eastAsia="Times New Roman" w:cs="Times New Roman"/>
          <w:szCs w:val="24"/>
        </w:rPr>
        <w:tab/>
        <w:t xml:space="preserve">De Gruyter, 2010. </w:t>
      </w:r>
    </w:p>
    <w:p w14:paraId="43742D74" w14:textId="77777777" w:rsidR="004C0B1A" w:rsidRPr="00252F92" w:rsidRDefault="004C0B1A" w:rsidP="004C0B1A">
      <w:pPr>
        <w:spacing w:after="240"/>
        <w:rPr>
          <w:rFonts w:cs="Times New Roman"/>
          <w:szCs w:val="24"/>
        </w:rPr>
      </w:pPr>
      <w:r w:rsidRPr="001C4E69">
        <w:rPr>
          <w:rFonts w:cs="Times New Roman"/>
          <w:szCs w:val="24"/>
        </w:rPr>
        <w:t xml:space="preserve">---. </w:t>
      </w:r>
      <w:r>
        <w:rPr>
          <w:rFonts w:cs="Times New Roman"/>
          <w:szCs w:val="24"/>
        </w:rPr>
        <w:t>“</w:t>
      </w:r>
      <w:r w:rsidRPr="001C4E69">
        <w:rPr>
          <w:rFonts w:cs="Times New Roman"/>
          <w:szCs w:val="24"/>
        </w:rPr>
        <w:t xml:space="preserve">Where Literature and Memory Meet: Towards a Systematic Approach to the </w:t>
      </w:r>
      <w:r w:rsidRPr="001C4E69">
        <w:rPr>
          <w:rFonts w:cs="Times New Roman"/>
          <w:szCs w:val="24"/>
        </w:rPr>
        <w:tab/>
        <w:t>Concepts of Memory Used in Literary Studies.</w:t>
      </w:r>
      <w:r>
        <w:rPr>
          <w:rFonts w:cs="Times New Roman"/>
          <w:szCs w:val="24"/>
        </w:rPr>
        <w:t>”</w:t>
      </w:r>
      <w:r w:rsidRPr="001C4E69">
        <w:rPr>
          <w:rFonts w:cs="Times New Roman"/>
          <w:szCs w:val="24"/>
        </w:rPr>
        <w:t xml:space="preserve"> </w:t>
      </w:r>
      <w:r w:rsidRPr="001C4E69">
        <w:rPr>
          <w:rFonts w:cs="Times New Roman"/>
          <w:i/>
          <w:iCs/>
          <w:szCs w:val="24"/>
        </w:rPr>
        <w:t xml:space="preserve">REAL: The Yearbook Of </w:t>
      </w:r>
      <w:r w:rsidRPr="001C4E69">
        <w:rPr>
          <w:rFonts w:cs="Times New Roman"/>
          <w:i/>
          <w:iCs/>
          <w:szCs w:val="24"/>
        </w:rPr>
        <w:tab/>
        <w:t>Research In English And American Literature</w:t>
      </w:r>
      <w:r w:rsidRPr="001C4E69">
        <w:rPr>
          <w:rFonts w:cs="Times New Roman"/>
          <w:iCs/>
          <w:szCs w:val="24"/>
        </w:rPr>
        <w:t>, vol.</w:t>
      </w:r>
      <w:r w:rsidRPr="001C4E69">
        <w:rPr>
          <w:rFonts w:cs="Times New Roman"/>
          <w:szCs w:val="24"/>
        </w:rPr>
        <w:t xml:space="preserve"> 21, 2005, pp. 261-294. </w:t>
      </w:r>
    </w:p>
    <w:p w14:paraId="5B008BE9" w14:textId="77777777" w:rsidR="004C0B1A" w:rsidRPr="001C4E69" w:rsidRDefault="004C0B1A" w:rsidP="004C0B1A">
      <w:pPr>
        <w:spacing w:after="240"/>
        <w:rPr>
          <w:rFonts w:cs="Times New Roman"/>
          <w:szCs w:val="24"/>
        </w:rPr>
      </w:pPr>
      <w:r w:rsidRPr="001C4E69">
        <w:rPr>
          <w:rFonts w:cs="Times New Roman"/>
          <w:szCs w:val="24"/>
        </w:rPr>
        <w:t xml:space="preserve">Erll, Astrid. </w:t>
      </w:r>
      <w:r w:rsidRPr="001C4E69">
        <w:rPr>
          <w:rFonts w:cs="Times New Roman"/>
          <w:i/>
          <w:szCs w:val="24"/>
        </w:rPr>
        <w:t>Memory in Culture</w:t>
      </w:r>
      <w:r w:rsidRPr="001C4E69">
        <w:rPr>
          <w:rFonts w:cs="Times New Roman"/>
          <w:szCs w:val="24"/>
        </w:rPr>
        <w:t xml:space="preserve">. Translated by Sarah B. Young, Palgrave Macmillan, </w:t>
      </w:r>
      <w:r w:rsidRPr="001C4E69">
        <w:rPr>
          <w:rFonts w:cs="Times New Roman"/>
          <w:szCs w:val="24"/>
        </w:rPr>
        <w:tab/>
        <w:t>2011.</w:t>
      </w:r>
    </w:p>
    <w:p w14:paraId="3F046281" w14:textId="77777777" w:rsidR="004C0B1A" w:rsidRPr="007D223B" w:rsidRDefault="004C0B1A" w:rsidP="004C0B1A">
      <w:pPr>
        <w:spacing w:after="240"/>
        <w:ind w:left="720" w:hanging="720"/>
      </w:pPr>
      <w:r>
        <w:rPr>
          <w:lang w:val="fr-FR"/>
        </w:rPr>
        <w:t xml:space="preserve">Fouchet, Antoine. “L’État accorde reconnaissance et réparation aux harkis.” </w:t>
      </w:r>
      <w:r>
        <w:rPr>
          <w:i/>
          <w:lang w:val="fr-FR"/>
        </w:rPr>
        <w:t>La Croix</w:t>
      </w:r>
      <w:r>
        <w:rPr>
          <w:lang w:val="fr-FR"/>
        </w:rPr>
        <w:t xml:space="preserve">, 25 Sept. 2014, </w:t>
      </w:r>
      <w:r w:rsidRPr="00E60DDC">
        <w:rPr>
          <w:lang w:val="fr-FR"/>
        </w:rPr>
        <w:t>www.la-croix.com/Actualite/France/L-Etat-accorde-reconnaissance-et-reparation-aux-harkis-2014-09-25-1211666</w:t>
      </w:r>
      <w:r>
        <w:rPr>
          <w:lang w:val="fr-FR"/>
        </w:rPr>
        <w:t xml:space="preserve">. </w:t>
      </w:r>
      <w:r w:rsidRPr="007D223B">
        <w:t>Accessed 9 Dec. 2014.</w:t>
      </w:r>
    </w:p>
    <w:p w14:paraId="2643C82E" w14:textId="77777777" w:rsidR="004C0B1A" w:rsidRPr="009313AA" w:rsidRDefault="004C0B1A" w:rsidP="004C0B1A">
      <w:pPr>
        <w:pStyle w:val="NoSpacing"/>
        <w:spacing w:after="240"/>
        <w:ind w:left="720" w:hanging="720"/>
        <w:rPr>
          <w:szCs w:val="24"/>
        </w:rPr>
      </w:pPr>
      <w:r w:rsidRPr="00DE3E76">
        <w:rPr>
          <w:szCs w:val="24"/>
        </w:rPr>
        <w:t xml:space="preserve">Freud, Sigmund. </w:t>
      </w:r>
      <w:r>
        <w:rPr>
          <w:szCs w:val="24"/>
        </w:rPr>
        <w:t xml:space="preserve">“Family Romances.” </w:t>
      </w:r>
      <w:r>
        <w:rPr>
          <w:i/>
          <w:szCs w:val="24"/>
        </w:rPr>
        <w:t>The Freud Reader</w:t>
      </w:r>
      <w:r>
        <w:rPr>
          <w:szCs w:val="24"/>
        </w:rPr>
        <w:t xml:space="preserve">, edited by Peter Gay. W. W. Norton, 1989, pp. 297-300. </w:t>
      </w:r>
    </w:p>
    <w:p w14:paraId="116353F9" w14:textId="77777777" w:rsidR="004C0B1A" w:rsidRPr="00E83307" w:rsidRDefault="004C0B1A" w:rsidP="004C0B1A">
      <w:pPr>
        <w:spacing w:after="240"/>
        <w:rPr>
          <w:rFonts w:cs="Times New Roman"/>
          <w:szCs w:val="24"/>
          <w:lang w:val="fr-FR"/>
        </w:rPr>
      </w:pPr>
      <w:r w:rsidRPr="00E83307">
        <w:rPr>
          <w:rFonts w:cs="Times New Roman"/>
          <w:szCs w:val="24"/>
          <w:lang w:val="fr-FR"/>
        </w:rPr>
        <w:t xml:space="preserve">Genet, Jean. </w:t>
      </w:r>
      <w:r w:rsidRPr="00E83307">
        <w:rPr>
          <w:rFonts w:cs="Times New Roman"/>
          <w:i/>
          <w:szCs w:val="24"/>
          <w:lang w:val="fr-FR"/>
        </w:rPr>
        <w:t>Pompes funèbres</w:t>
      </w:r>
      <w:r w:rsidRPr="00E83307">
        <w:rPr>
          <w:rFonts w:cs="Times New Roman"/>
          <w:szCs w:val="24"/>
          <w:lang w:val="fr-FR"/>
        </w:rPr>
        <w:t>. Gallimard, 1953.</w:t>
      </w:r>
    </w:p>
    <w:p w14:paraId="2A9920F8" w14:textId="77777777" w:rsidR="004C0B1A" w:rsidRPr="001C4E69" w:rsidRDefault="004C0B1A" w:rsidP="004C0B1A">
      <w:pPr>
        <w:spacing w:after="240"/>
        <w:ind w:left="720" w:hanging="720"/>
        <w:rPr>
          <w:rFonts w:cs="Times New Roman"/>
          <w:szCs w:val="24"/>
          <w:lang w:val="fr-FR"/>
        </w:rPr>
      </w:pPr>
      <w:r w:rsidRPr="001C4E69">
        <w:rPr>
          <w:rFonts w:cs="Times New Roman"/>
          <w:szCs w:val="24"/>
          <w:lang w:val="fr-FR"/>
        </w:rPr>
        <w:t xml:space="preserve">Gérard, Marie. </w:t>
      </w:r>
      <w:r>
        <w:rPr>
          <w:rFonts w:cs="Times New Roman"/>
          <w:szCs w:val="24"/>
          <w:lang w:val="fr-FR"/>
        </w:rPr>
        <w:t>“</w:t>
      </w:r>
      <w:r w:rsidRPr="001C4E69">
        <w:rPr>
          <w:rFonts w:cs="Times New Roman"/>
          <w:szCs w:val="24"/>
          <w:lang w:val="fr-FR"/>
        </w:rPr>
        <w:t>L</w:t>
      </w:r>
      <w:r>
        <w:rPr>
          <w:rFonts w:cs="Times New Roman"/>
          <w:szCs w:val="24"/>
          <w:lang w:val="fr-FR"/>
        </w:rPr>
        <w:t>’</w:t>
      </w:r>
      <w:r w:rsidRPr="001C4E69">
        <w:rPr>
          <w:rFonts w:cs="Times New Roman"/>
          <w:szCs w:val="24"/>
          <w:lang w:val="fr-FR"/>
        </w:rPr>
        <w:t>Oraison funèbre selon Malraux, ou comment concilier l</w:t>
      </w:r>
      <w:r>
        <w:rPr>
          <w:rFonts w:cs="Times New Roman"/>
          <w:szCs w:val="24"/>
          <w:lang w:val="fr-FR"/>
        </w:rPr>
        <w:t>’</w:t>
      </w:r>
      <w:r w:rsidRPr="001C4E69">
        <w:rPr>
          <w:rFonts w:cs="Times New Roman"/>
          <w:szCs w:val="24"/>
          <w:lang w:val="fr-FR"/>
        </w:rPr>
        <w:t>art et l</w:t>
      </w:r>
      <w:r>
        <w:rPr>
          <w:rFonts w:cs="Times New Roman"/>
          <w:szCs w:val="24"/>
          <w:lang w:val="fr-FR"/>
        </w:rPr>
        <w:t>’</w:t>
      </w:r>
      <w:r w:rsidRPr="001C4E69">
        <w:rPr>
          <w:rFonts w:cs="Times New Roman"/>
          <w:szCs w:val="24"/>
          <w:lang w:val="fr-FR"/>
        </w:rPr>
        <w:t>action.</w:t>
      </w:r>
      <w:r>
        <w:rPr>
          <w:rFonts w:cs="Times New Roman"/>
          <w:szCs w:val="24"/>
          <w:lang w:val="fr-FR"/>
        </w:rPr>
        <w:t>”</w:t>
      </w:r>
      <w:r w:rsidRPr="001C4E69">
        <w:rPr>
          <w:rFonts w:cs="Times New Roman"/>
          <w:szCs w:val="24"/>
          <w:lang w:val="fr-FR"/>
        </w:rPr>
        <w:t xml:space="preserve"> </w:t>
      </w:r>
      <w:r w:rsidRPr="001C4E69">
        <w:rPr>
          <w:rFonts w:cs="Times New Roman"/>
          <w:i/>
          <w:szCs w:val="24"/>
          <w:lang w:val="fr-FR"/>
        </w:rPr>
        <w:t>Revue d</w:t>
      </w:r>
      <w:r>
        <w:rPr>
          <w:rFonts w:cs="Times New Roman"/>
          <w:i/>
          <w:szCs w:val="24"/>
          <w:lang w:val="fr-FR"/>
        </w:rPr>
        <w:t>’</w:t>
      </w:r>
      <w:r w:rsidRPr="001C4E69">
        <w:rPr>
          <w:rFonts w:cs="Times New Roman"/>
          <w:i/>
          <w:szCs w:val="24"/>
          <w:lang w:val="fr-FR"/>
        </w:rPr>
        <w:t>histoire littéraire de la France</w:t>
      </w:r>
      <w:r w:rsidRPr="001C4E69">
        <w:rPr>
          <w:rFonts w:cs="Times New Roman"/>
          <w:szCs w:val="24"/>
          <w:lang w:val="fr-FR"/>
        </w:rPr>
        <w:t>, vol. 102, no. 6, pp. 1001-12</w:t>
      </w:r>
      <w:r>
        <w:rPr>
          <w:rFonts w:cs="Times New Roman"/>
          <w:szCs w:val="24"/>
          <w:lang w:val="fr-FR"/>
        </w:rPr>
        <w:t xml:space="preserve">. </w:t>
      </w:r>
      <w:r>
        <w:rPr>
          <w:rFonts w:cs="Times New Roman"/>
          <w:i/>
          <w:szCs w:val="24"/>
          <w:lang w:val="fr-FR"/>
        </w:rPr>
        <w:t>Cairn.info</w:t>
      </w:r>
      <w:r>
        <w:rPr>
          <w:rFonts w:cs="Times New Roman"/>
          <w:szCs w:val="24"/>
          <w:lang w:val="fr-FR"/>
        </w:rPr>
        <w:t xml:space="preserve">, </w:t>
      </w:r>
      <w:r w:rsidRPr="001C4E69">
        <w:rPr>
          <w:rFonts w:cs="Times New Roman"/>
          <w:szCs w:val="24"/>
          <w:lang w:val="fr-FR"/>
        </w:rPr>
        <w:t>doi:</w:t>
      </w:r>
      <w:r w:rsidRPr="001C4E69">
        <w:rPr>
          <w:rFonts w:cs="Times New Roman"/>
          <w:color w:val="1F1F1F"/>
          <w:szCs w:val="24"/>
          <w:lang w:val="fr-FR"/>
        </w:rPr>
        <w:t>10.3917/rhlf.026.1001.</w:t>
      </w:r>
    </w:p>
    <w:p w14:paraId="4F9295B2" w14:textId="77777777" w:rsidR="004C0B1A" w:rsidRPr="007D223B" w:rsidRDefault="004C0B1A" w:rsidP="004C0B1A">
      <w:pPr>
        <w:pStyle w:val="NoSpacing"/>
        <w:spacing w:after="240"/>
        <w:ind w:left="720" w:hanging="720"/>
        <w:rPr>
          <w:szCs w:val="24"/>
        </w:rPr>
      </w:pPr>
      <w:r w:rsidRPr="00DE3E76">
        <w:rPr>
          <w:szCs w:val="24"/>
          <w:lang w:val="fr-FR"/>
        </w:rPr>
        <w:t>Gerz, Jochen</w:t>
      </w:r>
      <w:r>
        <w:rPr>
          <w:szCs w:val="24"/>
          <w:lang w:val="fr-FR"/>
        </w:rPr>
        <w:t xml:space="preserve">. </w:t>
      </w:r>
      <w:r w:rsidRPr="007D223B">
        <w:rPr>
          <w:szCs w:val="24"/>
          <w:lang w:val="fr-FR"/>
        </w:rPr>
        <w:t>“</w:t>
      </w:r>
      <w:r w:rsidRPr="00DE3E76">
        <w:rPr>
          <w:szCs w:val="24"/>
          <w:lang w:val="fr-FR"/>
        </w:rPr>
        <w:t>Jochen Gerz: Le Monument Vivant de Biron.</w:t>
      </w:r>
      <w:r w:rsidRPr="007D223B">
        <w:rPr>
          <w:szCs w:val="24"/>
          <w:lang w:val="fr-FR"/>
        </w:rPr>
        <w:t>”</w:t>
      </w:r>
      <w:r w:rsidRPr="00DE3E76">
        <w:rPr>
          <w:szCs w:val="24"/>
          <w:lang w:val="fr-FR"/>
        </w:rPr>
        <w:t xml:space="preserve"> Interview </w:t>
      </w:r>
      <w:r>
        <w:rPr>
          <w:szCs w:val="24"/>
          <w:lang w:val="fr-FR"/>
        </w:rPr>
        <w:t>by</w:t>
      </w:r>
      <w:r w:rsidRPr="00DE3E76">
        <w:rPr>
          <w:szCs w:val="24"/>
          <w:lang w:val="fr-FR"/>
        </w:rPr>
        <w:t xml:space="preserve"> Guillaume Hillairet, </w:t>
      </w:r>
      <w:r>
        <w:rPr>
          <w:szCs w:val="24"/>
          <w:lang w:val="fr-FR"/>
        </w:rPr>
        <w:t>et al</w:t>
      </w:r>
      <w:r w:rsidRPr="00A776C7">
        <w:rPr>
          <w:szCs w:val="24"/>
          <w:lang w:val="fr-FR"/>
        </w:rPr>
        <w:t xml:space="preserve">. </w:t>
      </w:r>
      <w:r w:rsidRPr="007D223B">
        <w:rPr>
          <w:rFonts w:cs="Times New Roman"/>
          <w:i/>
          <w:szCs w:val="24"/>
          <w:lang w:val="fr-FR"/>
        </w:rPr>
        <w:t>Le Monument Vivant de Biron</w:t>
      </w:r>
      <w:r w:rsidRPr="007D223B">
        <w:rPr>
          <w:rFonts w:cs="Times New Roman"/>
          <w:szCs w:val="24"/>
          <w:lang w:val="fr-FR"/>
        </w:rPr>
        <w:t xml:space="preserve">. </w:t>
      </w:r>
      <w:r w:rsidRPr="00A776C7">
        <w:rPr>
          <w:rFonts w:cs="Times New Roman"/>
          <w:szCs w:val="24"/>
        </w:rPr>
        <w:t xml:space="preserve">Updated 13 July 1996. </w:t>
      </w:r>
      <w:r w:rsidRPr="00F20B53">
        <w:rPr>
          <w:rFonts w:cs="Times New Roman"/>
          <w:szCs w:val="24"/>
        </w:rPr>
        <w:t>www.farm.de/gerz/gerzFR/interFR.html. Accessed 3 Feb. 2018.</w:t>
      </w:r>
    </w:p>
    <w:p w14:paraId="4585B211" w14:textId="77777777" w:rsidR="004C0B1A" w:rsidRPr="00F20B53" w:rsidRDefault="004C0B1A" w:rsidP="004C0B1A">
      <w:pPr>
        <w:pStyle w:val="NoSpacing"/>
        <w:spacing w:after="240"/>
        <w:ind w:left="720" w:hanging="720"/>
        <w:rPr>
          <w:rFonts w:cs="Times New Roman"/>
          <w:szCs w:val="24"/>
        </w:rPr>
      </w:pPr>
      <w:r>
        <w:rPr>
          <w:szCs w:val="24"/>
          <w:lang w:val="fr-FR"/>
        </w:rPr>
        <w:t>---</w:t>
      </w:r>
      <w:r w:rsidRPr="00F20B53">
        <w:rPr>
          <w:szCs w:val="24"/>
          <w:lang w:val="fr-FR"/>
        </w:rPr>
        <w:t xml:space="preserve">. Réponses. </w:t>
      </w:r>
      <w:r w:rsidRPr="00F20B53">
        <w:rPr>
          <w:rFonts w:cs="Times New Roman"/>
          <w:i/>
          <w:szCs w:val="24"/>
          <w:lang w:val="fr-FR"/>
        </w:rPr>
        <w:t>Le Monument Vivant de Biron</w:t>
      </w:r>
      <w:r w:rsidRPr="00F20B53">
        <w:rPr>
          <w:rFonts w:cs="Times New Roman"/>
          <w:szCs w:val="24"/>
          <w:lang w:val="fr-FR"/>
        </w:rPr>
        <w:t xml:space="preserve">. </w:t>
      </w:r>
      <w:r w:rsidRPr="00F20B53">
        <w:rPr>
          <w:rFonts w:cs="Times New Roman"/>
          <w:szCs w:val="24"/>
        </w:rPr>
        <w:t xml:space="preserve">Updated 13 July 1996. </w:t>
      </w:r>
      <w:r w:rsidRPr="00F20B53">
        <w:rPr>
          <w:szCs w:val="24"/>
        </w:rPr>
        <w:t>www.farm.de/gerz/gerzFR/respFR/001responsFR.html</w:t>
      </w:r>
      <w:r>
        <w:rPr>
          <w:szCs w:val="24"/>
        </w:rPr>
        <w:t>.</w:t>
      </w:r>
      <w:r w:rsidRPr="00F20B53">
        <w:rPr>
          <w:rFonts w:cs="Times New Roman"/>
          <w:szCs w:val="24"/>
        </w:rPr>
        <w:t xml:space="preserve"> Accessed 3 Feb. 2018.</w:t>
      </w:r>
    </w:p>
    <w:p w14:paraId="350D1F4D" w14:textId="77777777" w:rsidR="004C0B1A" w:rsidRDefault="004C0B1A" w:rsidP="004C0B1A">
      <w:pPr>
        <w:widowControl w:val="0"/>
        <w:autoSpaceDE w:val="0"/>
        <w:autoSpaceDN w:val="0"/>
        <w:adjustRightInd w:val="0"/>
        <w:spacing w:after="240"/>
        <w:ind w:left="720" w:hanging="720"/>
        <w:rPr>
          <w:szCs w:val="24"/>
        </w:rPr>
      </w:pPr>
      <w:r>
        <w:rPr>
          <w:szCs w:val="24"/>
        </w:rPr>
        <w:t xml:space="preserve">Golsan, Richard. “Modiano Historien.” </w:t>
      </w:r>
      <w:r>
        <w:rPr>
          <w:i/>
          <w:iCs/>
          <w:szCs w:val="24"/>
        </w:rPr>
        <w:t>Studies in 20th &amp; 21st Century Literature</w:t>
      </w:r>
      <w:r>
        <w:rPr>
          <w:iCs/>
          <w:szCs w:val="24"/>
        </w:rPr>
        <w:t xml:space="preserve">, vol. 31, no. 2, </w:t>
      </w:r>
      <w:r>
        <w:rPr>
          <w:szCs w:val="24"/>
        </w:rPr>
        <w:t xml:space="preserve">June 2007, pp. 415-33. </w:t>
      </w:r>
      <w:r>
        <w:rPr>
          <w:i/>
          <w:szCs w:val="24"/>
        </w:rPr>
        <w:t>New Prairie Press</w:t>
      </w:r>
      <w:r>
        <w:rPr>
          <w:szCs w:val="24"/>
        </w:rPr>
        <w:t>, doi:</w:t>
      </w:r>
      <w:r w:rsidRPr="00E830F4">
        <w:rPr>
          <w:szCs w:val="24"/>
        </w:rPr>
        <w:t>10.4148/2334-4415.1660</w:t>
      </w:r>
      <w:r>
        <w:rPr>
          <w:szCs w:val="24"/>
        </w:rPr>
        <w:t>.</w:t>
      </w:r>
    </w:p>
    <w:p w14:paraId="5376A0BE" w14:textId="77777777" w:rsidR="004C0B1A" w:rsidRDefault="004C0B1A" w:rsidP="004C0B1A">
      <w:pPr>
        <w:widowControl w:val="0"/>
        <w:autoSpaceDE w:val="0"/>
        <w:autoSpaceDN w:val="0"/>
        <w:adjustRightInd w:val="0"/>
        <w:spacing w:after="240"/>
        <w:ind w:left="720" w:hanging="720"/>
        <w:rPr>
          <w:szCs w:val="24"/>
        </w:rPr>
      </w:pPr>
      <w:r>
        <w:rPr>
          <w:szCs w:val="24"/>
        </w:rPr>
        <w:t xml:space="preserve">Green, Mary. “People Who Leave No Trace: Dora Bruder and the French Immigrant Community.” </w:t>
      </w:r>
      <w:r>
        <w:rPr>
          <w:i/>
          <w:iCs/>
          <w:szCs w:val="24"/>
        </w:rPr>
        <w:t>Studies in 20th &amp; 21st Century Literature</w:t>
      </w:r>
      <w:r>
        <w:rPr>
          <w:iCs/>
          <w:szCs w:val="24"/>
        </w:rPr>
        <w:t xml:space="preserve">, vol. 31, no. 2, </w:t>
      </w:r>
      <w:r>
        <w:rPr>
          <w:szCs w:val="24"/>
        </w:rPr>
        <w:t xml:space="preserve">June 2007, pp. 434-49. </w:t>
      </w:r>
      <w:r>
        <w:rPr>
          <w:i/>
          <w:szCs w:val="24"/>
        </w:rPr>
        <w:t>New Prairie Press</w:t>
      </w:r>
      <w:r>
        <w:rPr>
          <w:szCs w:val="24"/>
        </w:rPr>
        <w:t>, doi:</w:t>
      </w:r>
      <w:r w:rsidRPr="00D7679B">
        <w:rPr>
          <w:szCs w:val="24"/>
        </w:rPr>
        <w:t>10.4148/2334-4415.1661</w:t>
      </w:r>
      <w:r>
        <w:rPr>
          <w:szCs w:val="24"/>
        </w:rPr>
        <w:t>.</w:t>
      </w:r>
    </w:p>
    <w:p w14:paraId="090175B7" w14:textId="77777777" w:rsidR="004C0B1A" w:rsidRPr="007D223B" w:rsidRDefault="004C0B1A" w:rsidP="004C0B1A">
      <w:pPr>
        <w:widowControl w:val="0"/>
        <w:autoSpaceDE w:val="0"/>
        <w:autoSpaceDN w:val="0"/>
        <w:adjustRightInd w:val="0"/>
        <w:spacing w:after="240"/>
        <w:ind w:left="720" w:hanging="720"/>
        <w:rPr>
          <w:szCs w:val="24"/>
          <w:lang w:val="fr-FR"/>
        </w:rPr>
      </w:pPr>
      <w:r>
        <w:rPr>
          <w:szCs w:val="24"/>
        </w:rPr>
        <w:t xml:space="preserve">Greenberg, Judith. “Trauma and Transmission: Echoes of the Missing Past in Dora Bruder.” </w:t>
      </w:r>
      <w:r>
        <w:rPr>
          <w:i/>
          <w:iCs/>
          <w:szCs w:val="24"/>
        </w:rPr>
        <w:t>Studies in 20th &amp; 21st Century Literature</w:t>
      </w:r>
      <w:r>
        <w:rPr>
          <w:iCs/>
          <w:szCs w:val="24"/>
        </w:rPr>
        <w:t xml:space="preserve">, vol. 31, no. 2, </w:t>
      </w:r>
      <w:r>
        <w:rPr>
          <w:szCs w:val="24"/>
        </w:rPr>
        <w:t>June 2007</w:t>
      </w:r>
      <w:r w:rsidRPr="00D7679B">
        <w:rPr>
          <w:szCs w:val="24"/>
        </w:rPr>
        <w:t>, pp. 351</w:t>
      </w:r>
      <w:r>
        <w:rPr>
          <w:szCs w:val="24"/>
        </w:rPr>
        <w:t xml:space="preserve">-77. </w:t>
      </w:r>
      <w:r w:rsidRPr="007D223B">
        <w:rPr>
          <w:i/>
          <w:szCs w:val="24"/>
          <w:lang w:val="fr-FR"/>
        </w:rPr>
        <w:t>New Prairie Press</w:t>
      </w:r>
      <w:r w:rsidRPr="007D223B">
        <w:rPr>
          <w:szCs w:val="24"/>
          <w:lang w:val="fr-FR"/>
        </w:rPr>
        <w:t>, doi:10.4148/2334-4415.1657.</w:t>
      </w:r>
    </w:p>
    <w:p w14:paraId="180D950C" w14:textId="77777777" w:rsidR="004C0B1A" w:rsidRPr="007F52E9" w:rsidRDefault="004C0B1A" w:rsidP="004C0B1A">
      <w:pPr>
        <w:spacing w:after="240"/>
        <w:ind w:left="720" w:hanging="720"/>
        <w:rPr>
          <w:lang w:val="fr-FR"/>
        </w:rPr>
      </w:pPr>
      <w:r w:rsidRPr="00E74E04">
        <w:rPr>
          <w:lang w:val="fr-FR"/>
        </w:rPr>
        <w:t xml:space="preserve">Hamoumou, Mohand. </w:t>
      </w:r>
      <w:r>
        <w:rPr>
          <w:lang w:val="fr-FR"/>
        </w:rPr>
        <w:t>“</w:t>
      </w:r>
      <w:r w:rsidRPr="00E74E04">
        <w:rPr>
          <w:lang w:val="fr-FR"/>
        </w:rPr>
        <w:t>Les harkis, un trou de m</w:t>
      </w:r>
      <w:r>
        <w:rPr>
          <w:lang w:val="fr-FR"/>
        </w:rPr>
        <w:t xml:space="preserve">émoire franco-algérien.” </w:t>
      </w:r>
      <w:r w:rsidRPr="007F52E9">
        <w:rPr>
          <w:i/>
          <w:lang w:val="fr-FR"/>
        </w:rPr>
        <w:t>Esprit</w:t>
      </w:r>
      <w:r>
        <w:rPr>
          <w:lang w:val="fr-FR"/>
        </w:rPr>
        <w:t xml:space="preserve">, no. </w:t>
      </w:r>
      <w:r w:rsidRPr="007F52E9">
        <w:rPr>
          <w:lang w:val="fr-FR"/>
        </w:rPr>
        <w:t>161</w:t>
      </w:r>
      <w:r>
        <w:rPr>
          <w:lang w:val="fr-FR"/>
        </w:rPr>
        <w:t xml:space="preserve">, May </w:t>
      </w:r>
      <w:r w:rsidRPr="007F52E9">
        <w:rPr>
          <w:lang w:val="fr-FR"/>
        </w:rPr>
        <w:t>1990</w:t>
      </w:r>
      <w:r>
        <w:rPr>
          <w:lang w:val="fr-FR"/>
        </w:rPr>
        <w:t>, pp.</w:t>
      </w:r>
      <w:r w:rsidRPr="007F52E9">
        <w:rPr>
          <w:lang w:val="fr-FR"/>
        </w:rPr>
        <w:t xml:space="preserve"> 25-45.</w:t>
      </w:r>
    </w:p>
    <w:p w14:paraId="5C1B9D3D" w14:textId="77777777" w:rsidR="004C0B1A" w:rsidRPr="003032F3" w:rsidRDefault="004C0B1A" w:rsidP="004C0B1A">
      <w:pPr>
        <w:spacing w:after="240"/>
        <w:ind w:left="720" w:hanging="720"/>
      </w:pPr>
      <w:r>
        <w:rPr>
          <w:lang w:val="fr-FR"/>
        </w:rPr>
        <w:t>“</w:t>
      </w:r>
      <w:r w:rsidRPr="005D4826">
        <w:rPr>
          <w:lang w:val="fr-FR"/>
        </w:rPr>
        <w:t>Des Harkis demandent la démission d</w:t>
      </w:r>
      <w:r>
        <w:rPr>
          <w:lang w:val="fr-FR"/>
        </w:rPr>
        <w:t xml:space="preserve">e Bussereau.” </w:t>
      </w:r>
      <w:r w:rsidRPr="007D223B">
        <w:rPr>
          <w:i/>
        </w:rPr>
        <w:t>L’Express</w:t>
      </w:r>
      <w:r w:rsidRPr="007D223B">
        <w:t xml:space="preserve">, 2 Oct, 2010, </w:t>
      </w:r>
      <w:r w:rsidRPr="00E60DDC">
        <w:t>www.lexpress.fr/actualite/politique/des-harkis-demandent-la-demission-de-bussereau</w:t>
      </w:r>
      <w:r>
        <w:t xml:space="preserve"> </w:t>
      </w:r>
      <w:r w:rsidRPr="003032F3">
        <w:t xml:space="preserve">_848168.html. </w:t>
      </w:r>
      <w:r w:rsidRPr="007D223B">
        <w:t>Accessed 9 Dec. 2014.</w:t>
      </w:r>
    </w:p>
    <w:p w14:paraId="2A6C09A0" w14:textId="77777777" w:rsidR="004C0B1A" w:rsidRPr="00E830F4" w:rsidRDefault="004C0B1A" w:rsidP="004C0B1A">
      <w:pPr>
        <w:widowControl w:val="0"/>
        <w:autoSpaceDE w:val="0"/>
        <w:autoSpaceDN w:val="0"/>
        <w:adjustRightInd w:val="0"/>
        <w:spacing w:after="240"/>
        <w:ind w:left="720" w:hanging="720"/>
        <w:rPr>
          <w:szCs w:val="24"/>
        </w:rPr>
      </w:pPr>
      <w:r w:rsidRPr="007D223B">
        <w:rPr>
          <w:szCs w:val="24"/>
          <w:lang w:val="fr-FR"/>
        </w:rPr>
        <w:t xml:space="preserve">Higgins, Lynn. “Fugue States: Modiano Romancier.” </w:t>
      </w:r>
      <w:r>
        <w:rPr>
          <w:i/>
          <w:iCs/>
          <w:szCs w:val="24"/>
        </w:rPr>
        <w:t>Studies in 20th &amp; 21st Century Literature</w:t>
      </w:r>
      <w:r>
        <w:rPr>
          <w:iCs/>
          <w:szCs w:val="24"/>
        </w:rPr>
        <w:t xml:space="preserve">, vol. 31, no. 2, </w:t>
      </w:r>
      <w:r>
        <w:rPr>
          <w:szCs w:val="24"/>
        </w:rPr>
        <w:t xml:space="preserve">June </w:t>
      </w:r>
      <w:r w:rsidRPr="00D7679B">
        <w:rPr>
          <w:szCs w:val="24"/>
        </w:rPr>
        <w:t xml:space="preserve">2007, pp. 450-65. </w:t>
      </w:r>
      <w:r w:rsidRPr="00D7679B">
        <w:rPr>
          <w:i/>
          <w:szCs w:val="24"/>
        </w:rPr>
        <w:t xml:space="preserve">New </w:t>
      </w:r>
      <w:r>
        <w:rPr>
          <w:i/>
          <w:szCs w:val="24"/>
        </w:rPr>
        <w:t>Prairie Press</w:t>
      </w:r>
      <w:r>
        <w:rPr>
          <w:szCs w:val="24"/>
        </w:rPr>
        <w:t>, doi:</w:t>
      </w:r>
      <w:r w:rsidRPr="00D7679B">
        <w:rPr>
          <w:szCs w:val="24"/>
        </w:rPr>
        <w:t>10.4148/2334-4415.1662</w:t>
      </w:r>
      <w:r>
        <w:rPr>
          <w:szCs w:val="24"/>
        </w:rPr>
        <w:t>.</w:t>
      </w:r>
    </w:p>
    <w:p w14:paraId="0DB9F826" w14:textId="77777777" w:rsidR="004C0B1A" w:rsidRPr="001C4E69" w:rsidRDefault="004C0B1A" w:rsidP="004C0B1A">
      <w:pPr>
        <w:spacing w:after="240"/>
        <w:rPr>
          <w:rFonts w:cs="Times New Roman"/>
          <w:szCs w:val="24"/>
        </w:rPr>
      </w:pPr>
      <w:r w:rsidRPr="001C4E69">
        <w:rPr>
          <w:rFonts w:cs="Times New Roman"/>
          <w:szCs w:val="24"/>
        </w:rPr>
        <w:t xml:space="preserve">Highsmith, Carol M. </w:t>
      </w:r>
      <w:r>
        <w:rPr>
          <w:rFonts w:cs="Times New Roman"/>
          <w:szCs w:val="24"/>
        </w:rPr>
        <w:t>“</w:t>
      </w:r>
      <w:r w:rsidRPr="001C4E69">
        <w:rPr>
          <w:rFonts w:cs="Times New Roman"/>
          <w:szCs w:val="24"/>
        </w:rPr>
        <w:t xml:space="preserve">Aerial View of the Vietnam Veterans Memorial in Washington, </w:t>
      </w:r>
      <w:r w:rsidRPr="001C4E69">
        <w:rPr>
          <w:rFonts w:cs="Times New Roman"/>
          <w:szCs w:val="24"/>
        </w:rPr>
        <w:tab/>
        <w:t>D.C.</w:t>
      </w:r>
      <w:r>
        <w:rPr>
          <w:rFonts w:cs="Times New Roman"/>
          <w:szCs w:val="24"/>
        </w:rPr>
        <w:t>”</w:t>
      </w:r>
      <w:r w:rsidRPr="001C4E69">
        <w:rPr>
          <w:rFonts w:cs="Times New Roman"/>
          <w:szCs w:val="24"/>
        </w:rPr>
        <w:t xml:space="preserve"> 20 April 2007, </w:t>
      </w:r>
      <w:r w:rsidRPr="001C4E69">
        <w:rPr>
          <w:rFonts w:cs="Times New Roman"/>
          <w:i/>
          <w:iCs/>
          <w:szCs w:val="24"/>
        </w:rPr>
        <w:t>Carol M. Highsmith</w:t>
      </w:r>
      <w:r>
        <w:rPr>
          <w:rFonts w:cs="Times New Roman"/>
          <w:i/>
          <w:iCs/>
          <w:szCs w:val="24"/>
        </w:rPr>
        <w:t>’</w:t>
      </w:r>
      <w:r w:rsidRPr="001C4E69">
        <w:rPr>
          <w:rFonts w:cs="Times New Roman"/>
          <w:i/>
          <w:iCs/>
          <w:szCs w:val="24"/>
        </w:rPr>
        <w:t>s America</w:t>
      </w:r>
      <w:r w:rsidRPr="001C4E69">
        <w:rPr>
          <w:rFonts w:cs="Times New Roman"/>
          <w:szCs w:val="24"/>
        </w:rPr>
        <w:t xml:space="preserve">, 2009, Library of </w:t>
      </w:r>
      <w:r w:rsidRPr="001C4E69">
        <w:rPr>
          <w:rFonts w:cs="Times New Roman"/>
          <w:szCs w:val="24"/>
        </w:rPr>
        <w:tab/>
        <w:t xml:space="preserve">Congress, Prints and Photographs Division, www.loc.gov/pictures/item/ </w:t>
      </w:r>
      <w:r w:rsidRPr="001C4E69">
        <w:rPr>
          <w:rFonts w:cs="Times New Roman"/>
          <w:szCs w:val="24"/>
        </w:rPr>
        <w:tab/>
        <w:t>2010630901/.</w:t>
      </w:r>
      <w:r>
        <w:rPr>
          <w:rFonts w:cs="Times New Roman"/>
          <w:szCs w:val="24"/>
        </w:rPr>
        <w:t xml:space="preserve"> Photograph.</w:t>
      </w:r>
    </w:p>
    <w:p w14:paraId="3271860C" w14:textId="77777777" w:rsidR="004C0B1A" w:rsidRDefault="004C0B1A" w:rsidP="004C0B1A">
      <w:pPr>
        <w:spacing w:after="240"/>
        <w:rPr>
          <w:rFonts w:cs="Times New Roman"/>
          <w:szCs w:val="24"/>
        </w:rPr>
      </w:pPr>
      <w:r w:rsidRPr="00B4111E">
        <w:rPr>
          <w:rFonts w:cs="Times New Roman"/>
          <w:szCs w:val="24"/>
        </w:rPr>
        <w:t xml:space="preserve">Hilsum, Mireille. </w:t>
      </w:r>
      <w:r>
        <w:rPr>
          <w:rFonts w:cs="Times New Roman"/>
          <w:szCs w:val="24"/>
        </w:rPr>
        <w:t xml:space="preserve">“Serge Klarsfeld/Patrick Modiano: Enjeux d’une occultation.” </w:t>
      </w:r>
      <w:r w:rsidRPr="006536AF">
        <w:rPr>
          <w:rFonts w:cs="Times New Roman"/>
          <w:i/>
        </w:rPr>
        <w:t xml:space="preserve">Patrick </w:t>
      </w:r>
      <w:r>
        <w:rPr>
          <w:rFonts w:cs="Times New Roman"/>
          <w:i/>
        </w:rPr>
        <w:tab/>
      </w:r>
      <w:r w:rsidRPr="006536AF">
        <w:rPr>
          <w:rFonts w:cs="Times New Roman"/>
          <w:i/>
        </w:rPr>
        <w:t>Modiano</w:t>
      </w:r>
      <w:r w:rsidRPr="006536AF">
        <w:rPr>
          <w:rFonts w:cs="Times New Roman"/>
        </w:rPr>
        <w:t>, edited by Mayline Heck and Raphaëlle Guidée</w:t>
      </w:r>
      <w:r>
        <w:rPr>
          <w:rFonts w:cs="Times New Roman"/>
        </w:rPr>
        <w:t xml:space="preserve">, </w:t>
      </w:r>
      <w:r w:rsidRPr="006536AF">
        <w:rPr>
          <w:rFonts w:cs="Times New Roman"/>
        </w:rPr>
        <w:t>Éditions de L</w:t>
      </w:r>
      <w:r>
        <w:rPr>
          <w:rFonts w:cs="Times New Roman"/>
        </w:rPr>
        <w:t>’</w:t>
      </w:r>
      <w:r w:rsidRPr="006536AF">
        <w:rPr>
          <w:rFonts w:cs="Times New Roman"/>
        </w:rPr>
        <w:t xml:space="preserve">Herne, </w:t>
      </w:r>
      <w:r>
        <w:rPr>
          <w:rFonts w:cs="Times New Roman"/>
        </w:rPr>
        <w:tab/>
      </w:r>
      <w:r w:rsidRPr="006536AF">
        <w:rPr>
          <w:rFonts w:cs="Times New Roman"/>
        </w:rPr>
        <w:t xml:space="preserve">2012, pp. </w:t>
      </w:r>
      <w:r>
        <w:rPr>
          <w:rFonts w:cs="Times New Roman"/>
        </w:rPr>
        <w:t>187-91.</w:t>
      </w:r>
    </w:p>
    <w:p w14:paraId="483055B2" w14:textId="77777777" w:rsidR="004C0B1A" w:rsidRPr="00AE49F5" w:rsidRDefault="004C0B1A" w:rsidP="004C0B1A">
      <w:pPr>
        <w:spacing w:after="240"/>
        <w:rPr>
          <w:rFonts w:cs="Times New Roman"/>
          <w:szCs w:val="24"/>
        </w:rPr>
      </w:pPr>
      <w:r w:rsidRPr="00F95259">
        <w:rPr>
          <w:rFonts w:cs="Times New Roman"/>
          <w:szCs w:val="24"/>
        </w:rPr>
        <w:t xml:space="preserve">Hirsch, Marianne. </w:t>
      </w:r>
      <w:r w:rsidRPr="00F95259">
        <w:rPr>
          <w:rFonts w:cs="Times New Roman"/>
          <w:i/>
          <w:iCs/>
          <w:szCs w:val="24"/>
        </w:rPr>
        <w:t>Family Frames: Photography, Narrative, and Postmemory</w:t>
      </w:r>
      <w:r w:rsidRPr="00F95259">
        <w:rPr>
          <w:rFonts w:cs="Times New Roman"/>
          <w:szCs w:val="24"/>
        </w:rPr>
        <w:t>.</w:t>
      </w:r>
      <w:r>
        <w:rPr>
          <w:rFonts w:cs="Times New Roman"/>
          <w:szCs w:val="24"/>
        </w:rPr>
        <w:t xml:space="preserve"> </w:t>
      </w:r>
      <w:r w:rsidRPr="00F95259">
        <w:rPr>
          <w:rFonts w:cs="Times New Roman"/>
          <w:szCs w:val="24"/>
        </w:rPr>
        <w:t>Harvard</w:t>
      </w:r>
      <w:r>
        <w:rPr>
          <w:rFonts w:cs="Times New Roman"/>
          <w:szCs w:val="24"/>
        </w:rPr>
        <w:t xml:space="preserve"> </w:t>
      </w:r>
      <w:r>
        <w:rPr>
          <w:rFonts w:cs="Times New Roman"/>
          <w:szCs w:val="24"/>
        </w:rPr>
        <w:tab/>
        <w:t>UP</w:t>
      </w:r>
      <w:r w:rsidRPr="00F95259">
        <w:rPr>
          <w:rFonts w:cs="Times New Roman"/>
          <w:szCs w:val="24"/>
        </w:rPr>
        <w:t xml:space="preserve">, 1997. </w:t>
      </w:r>
    </w:p>
    <w:p w14:paraId="0154779E" w14:textId="77777777" w:rsidR="004C0B1A" w:rsidRPr="00D76576" w:rsidRDefault="004C0B1A" w:rsidP="004C0B1A">
      <w:pPr>
        <w:pStyle w:val="NoSpacing"/>
        <w:spacing w:after="240"/>
        <w:ind w:left="720" w:hanging="720"/>
        <w:rPr>
          <w:i/>
          <w:szCs w:val="24"/>
        </w:rPr>
      </w:pPr>
      <w:r>
        <w:rPr>
          <w:szCs w:val="24"/>
        </w:rPr>
        <w:t>---</w:t>
      </w:r>
      <w:r w:rsidRPr="00F20B53">
        <w:rPr>
          <w:szCs w:val="24"/>
        </w:rPr>
        <w:t xml:space="preserve">. </w:t>
      </w:r>
      <w:r w:rsidRPr="00F20B53">
        <w:rPr>
          <w:i/>
          <w:szCs w:val="24"/>
        </w:rPr>
        <w:t>The Generation of Postmemory: Writing and Visual Culture After the Holocaust</w:t>
      </w:r>
      <w:r w:rsidRPr="00F20B53">
        <w:rPr>
          <w:szCs w:val="24"/>
        </w:rPr>
        <w:t>. Columbia UP, 2012.</w:t>
      </w:r>
    </w:p>
    <w:p w14:paraId="207D95BB" w14:textId="77777777" w:rsidR="004C0B1A" w:rsidRPr="003E26D1" w:rsidRDefault="004C0B1A" w:rsidP="004C0B1A">
      <w:pPr>
        <w:spacing w:after="240"/>
        <w:ind w:left="720" w:hanging="720"/>
        <w:rPr>
          <w:szCs w:val="24"/>
        </w:rPr>
      </w:pPr>
      <w:r w:rsidRPr="003E26D1">
        <w:rPr>
          <w:szCs w:val="24"/>
        </w:rPr>
        <w:t xml:space="preserve">House, Jim. </w:t>
      </w:r>
      <w:r>
        <w:rPr>
          <w:szCs w:val="24"/>
        </w:rPr>
        <w:t>“</w:t>
      </w:r>
      <w:r w:rsidRPr="003E26D1">
        <w:rPr>
          <w:szCs w:val="24"/>
        </w:rPr>
        <w:t>Memory and the Creation of Solidarity During the Decolonization of Algeria.</w:t>
      </w:r>
      <w:r>
        <w:rPr>
          <w:szCs w:val="24"/>
        </w:rPr>
        <w:t xml:space="preserve">” </w:t>
      </w:r>
      <w:r>
        <w:rPr>
          <w:i/>
          <w:szCs w:val="24"/>
        </w:rPr>
        <w:t>Yale French Studies</w:t>
      </w:r>
      <w:r>
        <w:rPr>
          <w:szCs w:val="24"/>
        </w:rPr>
        <w:t>, no. 118-19, 2010, pp. 15-38.</w:t>
      </w:r>
    </w:p>
    <w:p w14:paraId="0CE5FCA8" w14:textId="77777777" w:rsidR="004C0B1A" w:rsidRPr="00D7679B" w:rsidRDefault="004C0B1A" w:rsidP="004C0B1A">
      <w:pPr>
        <w:spacing w:after="240"/>
        <w:rPr>
          <w:rFonts w:cs="Times New Roman"/>
        </w:rPr>
      </w:pPr>
      <w:r w:rsidRPr="007D223B">
        <w:rPr>
          <w:lang w:val="fr-FR"/>
        </w:rPr>
        <w:t xml:space="preserve">Hugo, Victor. </w:t>
      </w:r>
      <w:r w:rsidRPr="007D223B">
        <w:rPr>
          <w:rFonts w:cs="Times New Roman"/>
          <w:i/>
          <w:lang w:val="fr-FR"/>
        </w:rPr>
        <w:t>Les Contemplations</w:t>
      </w:r>
      <w:r w:rsidRPr="007D223B">
        <w:rPr>
          <w:rFonts w:cs="Times New Roman"/>
          <w:lang w:val="fr-FR"/>
        </w:rPr>
        <w:t xml:space="preserve">. Librairie Ollendorff, 1905. </w:t>
      </w:r>
      <w:r w:rsidRPr="00D7679B">
        <w:rPr>
          <w:rFonts w:cs="Times New Roman"/>
          <w:i/>
        </w:rPr>
        <w:t>Google Books</w:t>
      </w:r>
      <w:r w:rsidRPr="00D7679B">
        <w:rPr>
          <w:rFonts w:cs="Times New Roman"/>
        </w:rPr>
        <w:t xml:space="preserve">, </w:t>
      </w:r>
      <w:r>
        <w:rPr>
          <w:rFonts w:cs="Times New Roman"/>
        </w:rPr>
        <w:tab/>
      </w:r>
      <w:r w:rsidRPr="00D7679B">
        <w:rPr>
          <w:rFonts w:cs="Times New Roman"/>
        </w:rPr>
        <w:t>books.google.com/books?id=rsI-AQAAMAAJ&amp;.</w:t>
      </w:r>
    </w:p>
    <w:p w14:paraId="6E1A7037" w14:textId="77777777" w:rsidR="004C0B1A" w:rsidRPr="007D223B" w:rsidRDefault="004C0B1A" w:rsidP="004C0B1A">
      <w:pPr>
        <w:spacing w:after="240"/>
        <w:ind w:left="720" w:hanging="720"/>
      </w:pPr>
      <w:r>
        <w:rPr>
          <w:lang w:val="fr-FR"/>
        </w:rPr>
        <w:t xml:space="preserve">“Inauguration du mémorial national des Harkis au Logis d’Anne.” </w:t>
      </w:r>
      <w:r>
        <w:rPr>
          <w:i/>
          <w:lang w:val="fr-FR"/>
        </w:rPr>
        <w:t>Med’in Marseille</w:t>
      </w:r>
      <w:r>
        <w:rPr>
          <w:lang w:val="fr-FR"/>
        </w:rPr>
        <w:t xml:space="preserve">, 2 October, 2012. </w:t>
      </w:r>
      <w:r w:rsidRPr="00D6247E">
        <w:rPr>
          <w:lang w:val="fr-FR"/>
        </w:rPr>
        <w:t>www.dailymotion.com/video/xu17mw_inauguration-du-memorial-national-des-harkis-au-logis-d-anne_news</w:t>
      </w:r>
      <w:r>
        <w:rPr>
          <w:lang w:val="fr-FR"/>
        </w:rPr>
        <w:t>.</w:t>
      </w:r>
      <w:r w:rsidRPr="00E60DDC">
        <w:rPr>
          <w:lang w:val="fr-FR"/>
        </w:rPr>
        <w:t xml:space="preserve"> </w:t>
      </w:r>
      <w:r w:rsidRPr="007D223B">
        <w:t>Accessed 9 Dec. 2014.</w:t>
      </w:r>
    </w:p>
    <w:p w14:paraId="074FD280" w14:textId="77777777" w:rsidR="004C0B1A" w:rsidRDefault="004C0B1A" w:rsidP="004C0B1A">
      <w:pPr>
        <w:spacing w:after="240"/>
        <w:ind w:left="720" w:hanging="720"/>
        <w:rPr>
          <w:rFonts w:eastAsia="Calibri" w:cs="Times New Roman"/>
        </w:rPr>
      </w:pPr>
      <w:r>
        <w:rPr>
          <w:rFonts w:eastAsia="Calibri" w:cs="Times New Roman"/>
        </w:rPr>
        <w:t xml:space="preserve">Ireland, Susan. “The Algerian War Revisited.” </w:t>
      </w:r>
      <w:r>
        <w:rPr>
          <w:rFonts w:eastAsia="Calibri" w:cs="Times New Roman"/>
          <w:i/>
        </w:rPr>
        <w:t>Memory, Empire and Postcolonialism</w:t>
      </w:r>
      <w:r>
        <w:rPr>
          <w:rFonts w:eastAsia="Calibri" w:cs="Times New Roman"/>
        </w:rPr>
        <w:t xml:space="preserve">, edited by Alec G. Hargreaves, </w:t>
      </w:r>
      <w:r>
        <w:t>Lexington Books, 2005, pp. 203-212.</w:t>
      </w:r>
    </w:p>
    <w:p w14:paraId="1C4B3292" w14:textId="77777777" w:rsidR="004C0B1A" w:rsidRPr="007D223B" w:rsidRDefault="004C0B1A" w:rsidP="004C0B1A">
      <w:pPr>
        <w:spacing w:after="240"/>
        <w:ind w:left="720" w:hanging="720"/>
      </w:pPr>
      <w:r>
        <w:t>---</w:t>
      </w:r>
      <w:r w:rsidRPr="007D6613">
        <w:t xml:space="preserve">. </w:t>
      </w:r>
      <w:r>
        <w:t xml:space="preserve">“Facing the Ghosts of the Past in Dalila Kerchouche’s </w:t>
      </w:r>
      <w:r>
        <w:rPr>
          <w:i/>
        </w:rPr>
        <w:t>Mon père, ce harki</w:t>
      </w:r>
      <w:r>
        <w:t xml:space="preserve"> and Zahia Rahmani’s </w:t>
      </w:r>
      <w:r>
        <w:rPr>
          <w:i/>
        </w:rPr>
        <w:t>Moze</w:t>
      </w:r>
      <w:r>
        <w:t>.”</w:t>
      </w:r>
      <w:r w:rsidRPr="007D6613">
        <w:t xml:space="preserve"> </w:t>
      </w:r>
      <w:r>
        <w:rPr>
          <w:i/>
        </w:rPr>
        <w:t>Contemporary French and Francophone Studies</w:t>
      </w:r>
      <w:r>
        <w:t>, vol. 13, no. 3, Jun. 2009, pp. 303-10.</w:t>
      </w:r>
      <w:r>
        <w:rPr>
          <w:i/>
        </w:rPr>
        <w:t xml:space="preserve"> Taylor &amp; Francis Online</w:t>
      </w:r>
      <w:r>
        <w:t>, doi:</w:t>
      </w:r>
      <w:r w:rsidRPr="004C1E10">
        <w:t>10.1080/17409290902938693</w:t>
      </w:r>
      <w:r>
        <w:t>.</w:t>
      </w:r>
    </w:p>
    <w:p w14:paraId="0BDFDC1D" w14:textId="66DD76AD" w:rsidR="004C0B1A" w:rsidRDefault="004C0B1A" w:rsidP="004C0B1A">
      <w:pPr>
        <w:spacing w:after="240"/>
      </w:pPr>
      <w:r>
        <w:t>Jonay CP.</w:t>
      </w:r>
      <w:r w:rsidRPr="00C85E11">
        <w:t xml:space="preserve"> </w:t>
      </w:r>
      <w:r>
        <w:t>“</w:t>
      </w:r>
      <w:r w:rsidRPr="00330447">
        <w:t>Denkmal für die Ermordeten Juden Europas</w:t>
      </w:r>
      <w:r w:rsidRPr="00C85E11">
        <w:t xml:space="preserve"> in Berlin, Deutschland</w:t>
      </w:r>
      <w:r>
        <w:t xml:space="preserve">.” </w:t>
      </w:r>
      <w:r w:rsidRPr="00C85E11">
        <w:t xml:space="preserve">4 Apr. </w:t>
      </w:r>
      <w:r>
        <w:tab/>
      </w:r>
      <w:r w:rsidRPr="00C85E11">
        <w:t xml:space="preserve">2007, </w:t>
      </w:r>
      <w:r>
        <w:rPr>
          <w:i/>
          <w:iCs/>
        </w:rPr>
        <w:t>Wikimedia Commons</w:t>
      </w:r>
      <w:r>
        <w:rPr>
          <w:iCs/>
        </w:rPr>
        <w:t>,</w:t>
      </w:r>
      <w:r w:rsidRPr="005473D7">
        <w:t xml:space="preserve"> </w:t>
      </w:r>
      <w:r>
        <w:t xml:space="preserve">Creative Commons Attribution 2.0 Generic </w:t>
      </w:r>
      <w:r>
        <w:tab/>
        <w:t xml:space="preserve">License, 8 Aug. 2009, </w:t>
      </w:r>
      <w:r w:rsidRPr="005473D7">
        <w:t>commons.wikimedia.org/wiki/File:Denkmal_f%C3%BCr</w:t>
      </w:r>
      <w:r>
        <w:t xml:space="preserve"> </w:t>
      </w:r>
      <w:r>
        <w:tab/>
      </w:r>
      <w:r w:rsidRPr="005473D7">
        <w:t>_die_ermordeten_Juden_Europas_9.jpg.</w:t>
      </w:r>
      <w:r>
        <w:t xml:space="preserve"> Photograph.</w:t>
      </w:r>
    </w:p>
    <w:p w14:paraId="591EB073" w14:textId="76A3C992" w:rsidR="00922B3B" w:rsidRPr="007D223B" w:rsidRDefault="00922B3B" w:rsidP="00922B3B">
      <w:pPr>
        <w:spacing w:after="240"/>
        <w:ind w:left="720" w:hanging="720"/>
        <w:rPr>
          <w:i/>
          <w:lang w:val="fr-FR"/>
        </w:rPr>
      </w:pPr>
      <w:r w:rsidRPr="007D223B">
        <w:rPr>
          <w:lang w:val="fr-FR"/>
        </w:rPr>
        <w:t xml:space="preserve">Dupuis, Claude. Photograph of </w:t>
      </w:r>
      <w:r w:rsidRPr="007D223B">
        <w:rPr>
          <w:i/>
          <w:lang w:val="fr-FR"/>
        </w:rPr>
        <w:t>Le monument vivant de Biron</w:t>
      </w:r>
      <w:r w:rsidRPr="007D223B">
        <w:rPr>
          <w:lang w:val="fr-FR"/>
        </w:rPr>
        <w:t xml:space="preserve">. N.d., </w:t>
      </w:r>
      <w:r w:rsidRPr="007D223B">
        <w:rPr>
          <w:i/>
          <w:lang w:val="fr-FR"/>
        </w:rPr>
        <w:t>Les Monuments aux morts: France – Belgique</w:t>
      </w:r>
      <w:r w:rsidRPr="007D223B">
        <w:rPr>
          <w:lang w:val="fr-FR"/>
        </w:rPr>
        <w:t xml:space="preserve">. monumentsmorts.univ-lille.fr/monument/media/ 32519. Accessed 7 May 2018. </w:t>
      </w:r>
    </w:p>
    <w:p w14:paraId="260C0C8B" w14:textId="77777777" w:rsidR="004C0B1A" w:rsidRPr="007D223B" w:rsidRDefault="004C0B1A" w:rsidP="004C0B1A">
      <w:pPr>
        <w:spacing w:after="240"/>
        <w:ind w:left="720" w:hanging="720"/>
      </w:pPr>
      <w:r>
        <w:rPr>
          <w:lang w:val="fr-FR"/>
        </w:rPr>
        <w:t>Juland, Jean-Joseph. “</w:t>
      </w:r>
      <w:r w:rsidRPr="002A7F7D">
        <w:rPr>
          <w:i/>
          <w:lang w:val="fr-FR"/>
        </w:rPr>
        <w:t>Mémorial national des harkis</w:t>
      </w:r>
      <w:r w:rsidRPr="002A7F7D">
        <w:rPr>
          <w:lang w:val="fr-FR"/>
        </w:rPr>
        <w:t xml:space="preserve"> à</w:t>
      </w:r>
      <w:r>
        <w:rPr>
          <w:lang w:val="fr-FR"/>
        </w:rPr>
        <w:t xml:space="preserve"> Jouques (Bouches-du-Rhône).” “25 Septembre, journée nationale des harkis,”</w:t>
      </w:r>
      <w:r w:rsidRPr="002A7F7D">
        <w:rPr>
          <w:lang w:val="fr-FR"/>
        </w:rPr>
        <w:t xml:space="preserve"> </w:t>
      </w:r>
      <w:r>
        <w:rPr>
          <w:lang w:val="fr-FR"/>
        </w:rPr>
        <w:t xml:space="preserve">2013. </w:t>
      </w:r>
      <w:r>
        <w:rPr>
          <w:i/>
          <w:lang w:val="fr-FR"/>
        </w:rPr>
        <w:t>Jean Joseph Juland</w:t>
      </w:r>
      <w:r>
        <w:rPr>
          <w:lang w:val="fr-FR"/>
        </w:rPr>
        <w:t>,</w:t>
      </w:r>
      <w:r>
        <w:rPr>
          <w:i/>
          <w:lang w:val="fr-FR"/>
        </w:rPr>
        <w:t xml:space="preserve"> </w:t>
      </w:r>
      <w:r w:rsidRPr="00E62EEC">
        <w:rPr>
          <w:lang w:val="fr-FR"/>
        </w:rPr>
        <w:t>jeanjosephjulaud.fr/2013/09/25-septembre-journee-nationale-des-harkis</w:t>
      </w:r>
      <w:r>
        <w:rPr>
          <w:lang w:val="fr-FR"/>
        </w:rPr>
        <w:t xml:space="preserve">. </w:t>
      </w:r>
      <w:r w:rsidRPr="007D223B">
        <w:t xml:space="preserve">Photograph. Accessed 9 Dec. 2014. </w:t>
      </w:r>
    </w:p>
    <w:p w14:paraId="3749F954" w14:textId="77777777" w:rsidR="004C0B1A" w:rsidRPr="00891258" w:rsidRDefault="004C0B1A" w:rsidP="004C0B1A">
      <w:pPr>
        <w:spacing w:after="240"/>
        <w:ind w:left="720" w:hanging="720"/>
        <w:rPr>
          <w:i/>
        </w:rPr>
      </w:pPr>
      <w:r>
        <w:t xml:space="preserve">Kaplan, Brett Ashley. </w:t>
      </w:r>
      <w:r>
        <w:rPr>
          <w:i/>
        </w:rPr>
        <w:t>Unwanted Beauty: Aesthetic Pleasure in Holocaust Representation</w:t>
      </w:r>
      <w:r>
        <w:t xml:space="preserve">. U of Illinois P, 2007. </w:t>
      </w:r>
    </w:p>
    <w:p w14:paraId="2BEED446" w14:textId="77777777" w:rsidR="004C0B1A" w:rsidRPr="007B5FF6" w:rsidRDefault="004C0B1A" w:rsidP="004C0B1A">
      <w:pPr>
        <w:spacing w:after="240"/>
        <w:rPr>
          <w:rFonts w:cs="Times New Roman"/>
        </w:rPr>
      </w:pPr>
      <w:r w:rsidRPr="007B5FF6">
        <w:rPr>
          <w:rFonts w:cs="Times New Roman"/>
        </w:rPr>
        <w:t xml:space="preserve">Kawakami, Akane. </w:t>
      </w:r>
      <w:r w:rsidRPr="007B5FF6">
        <w:rPr>
          <w:rFonts w:cs="Times New Roman"/>
          <w:i/>
        </w:rPr>
        <w:t>Patrick Modiano</w:t>
      </w:r>
      <w:r w:rsidRPr="007B5FF6">
        <w:rPr>
          <w:rFonts w:cs="Times New Roman"/>
        </w:rPr>
        <w:t xml:space="preserve">. Liverpool UP, 2015. </w:t>
      </w:r>
    </w:p>
    <w:p w14:paraId="04524338" w14:textId="77777777" w:rsidR="004C0B1A" w:rsidRPr="003032F3" w:rsidRDefault="004C0B1A" w:rsidP="004C0B1A">
      <w:pPr>
        <w:spacing w:after="240"/>
        <w:ind w:left="720" w:hanging="720"/>
        <w:rPr>
          <w:lang w:val="fr-FR"/>
        </w:rPr>
      </w:pPr>
      <w:r w:rsidRPr="003032F3">
        <w:rPr>
          <w:lang w:val="fr-FR"/>
        </w:rPr>
        <w:t xml:space="preserve">Kerchouche, Dalila. </w:t>
      </w:r>
      <w:r w:rsidRPr="003E26D1">
        <w:rPr>
          <w:i/>
          <w:lang w:val="fr-FR"/>
        </w:rPr>
        <w:t>Mon père, ce harki</w:t>
      </w:r>
      <w:r w:rsidRPr="003E26D1">
        <w:rPr>
          <w:lang w:val="fr-FR"/>
        </w:rPr>
        <w:t>. Seuil</w:t>
      </w:r>
      <w:r>
        <w:rPr>
          <w:lang w:val="fr-FR"/>
        </w:rPr>
        <w:t>, 2003.</w:t>
      </w:r>
    </w:p>
    <w:p w14:paraId="62E98140" w14:textId="77777777" w:rsidR="004C0B1A" w:rsidRDefault="004C0B1A" w:rsidP="004C0B1A">
      <w:pPr>
        <w:spacing w:after="240"/>
        <w:rPr>
          <w:rFonts w:cs="Times New Roman"/>
          <w:lang w:val="fr-FR"/>
        </w:rPr>
      </w:pPr>
      <w:r w:rsidRPr="00D7679B">
        <w:rPr>
          <w:rFonts w:cs="Times New Roman"/>
          <w:lang w:val="fr-FR"/>
        </w:rPr>
        <w:t xml:space="preserve">Klarsfeld, Serge. </w:t>
      </w:r>
      <w:r w:rsidRPr="003E21EB">
        <w:rPr>
          <w:rFonts w:cs="Times New Roman"/>
          <w:i/>
          <w:lang w:val="fr-FR"/>
        </w:rPr>
        <w:t>Mémorial des enfants juifs déportés de France</w:t>
      </w:r>
      <w:r w:rsidRPr="003E21EB">
        <w:rPr>
          <w:rFonts w:cs="Times New Roman"/>
          <w:lang w:val="fr-FR"/>
        </w:rPr>
        <w:t>. L</w:t>
      </w:r>
      <w:r>
        <w:rPr>
          <w:rFonts w:cs="Times New Roman"/>
          <w:lang w:val="fr-FR"/>
        </w:rPr>
        <w:t xml:space="preserve">es Fils et Filles des </w:t>
      </w:r>
      <w:r>
        <w:rPr>
          <w:rFonts w:cs="Times New Roman"/>
          <w:lang w:val="fr-FR"/>
        </w:rPr>
        <w:tab/>
        <w:t xml:space="preserve">Déportés </w:t>
      </w:r>
      <w:r w:rsidRPr="003E21EB">
        <w:rPr>
          <w:rFonts w:cs="Times New Roman"/>
          <w:lang w:val="fr-FR"/>
        </w:rPr>
        <w:t xml:space="preserve">Juifs de France / The Beata Klarsfeld Foundation, 1994. </w:t>
      </w:r>
    </w:p>
    <w:p w14:paraId="33106026" w14:textId="77777777" w:rsidR="004C0B1A" w:rsidRPr="007D223B" w:rsidRDefault="004C0B1A" w:rsidP="004C0B1A">
      <w:pPr>
        <w:spacing w:after="240"/>
        <w:rPr>
          <w:rFonts w:cs="Times New Roman"/>
        </w:rPr>
      </w:pPr>
      <w:r w:rsidRPr="003E21EB">
        <w:rPr>
          <w:rFonts w:cs="Times New Roman"/>
          <w:lang w:val="fr-FR"/>
        </w:rPr>
        <w:t xml:space="preserve">---. </w:t>
      </w:r>
      <w:r w:rsidRPr="003E21EB">
        <w:rPr>
          <w:rFonts w:cs="Times New Roman"/>
          <w:i/>
          <w:lang w:val="fr-FR"/>
        </w:rPr>
        <w:t>Mémorial des enfants juifs déportés de France</w:t>
      </w:r>
      <w:r w:rsidRPr="003E21EB">
        <w:rPr>
          <w:rFonts w:cs="Times New Roman"/>
          <w:lang w:val="fr-FR"/>
        </w:rPr>
        <w:t xml:space="preserve">. </w:t>
      </w:r>
      <w:r w:rsidRPr="007D223B">
        <w:rPr>
          <w:rFonts w:cs="Times New Roman"/>
        </w:rPr>
        <w:t>Fayard, 2001.</w:t>
      </w:r>
    </w:p>
    <w:p w14:paraId="16455ADD" w14:textId="77777777" w:rsidR="004C0B1A" w:rsidRPr="00E83307" w:rsidRDefault="004C0B1A" w:rsidP="004C0B1A">
      <w:pPr>
        <w:spacing w:after="240"/>
        <w:rPr>
          <w:rFonts w:cs="Times New Roman"/>
          <w:szCs w:val="24"/>
          <w:lang w:val="fr-FR"/>
        </w:rPr>
      </w:pPr>
      <w:r>
        <w:t xml:space="preserve">LaCapra, Dominick. </w:t>
      </w:r>
      <w:r w:rsidRPr="00F95259">
        <w:rPr>
          <w:rFonts w:cs="Times New Roman"/>
          <w:i/>
          <w:szCs w:val="24"/>
        </w:rPr>
        <w:t>History and Memory After Auschwitz</w:t>
      </w:r>
      <w:r>
        <w:rPr>
          <w:rFonts w:cs="Times New Roman"/>
          <w:szCs w:val="24"/>
        </w:rPr>
        <w:t xml:space="preserve">. </w:t>
      </w:r>
      <w:r w:rsidRPr="00E83307">
        <w:rPr>
          <w:rFonts w:cs="Times New Roman"/>
          <w:szCs w:val="24"/>
          <w:lang w:val="fr-FR"/>
        </w:rPr>
        <w:t>Cornell UP, 1998.</w:t>
      </w:r>
    </w:p>
    <w:p w14:paraId="7DBB8794" w14:textId="77777777" w:rsidR="004C0B1A" w:rsidRPr="003E26D1" w:rsidRDefault="004C0B1A" w:rsidP="004C0B1A">
      <w:pPr>
        <w:spacing w:after="240"/>
        <w:ind w:left="720" w:hanging="720"/>
        <w:rPr>
          <w:rFonts w:cs="Times New Roman"/>
          <w:lang w:val="fr-FR"/>
        </w:rPr>
      </w:pPr>
      <w:r w:rsidRPr="003E26D1">
        <w:rPr>
          <w:rFonts w:cs="Times New Roman"/>
          <w:lang w:val="fr-FR"/>
        </w:rPr>
        <w:t>Lantelme, Michel.</w:t>
      </w:r>
      <w:r>
        <w:rPr>
          <w:rFonts w:cs="Times New Roman"/>
          <w:lang w:val="fr-FR"/>
        </w:rPr>
        <w:t xml:space="preserve"> </w:t>
      </w:r>
      <w:r>
        <w:rPr>
          <w:rFonts w:cs="Times New Roman"/>
          <w:i/>
          <w:lang w:val="fr-FR"/>
        </w:rPr>
        <w:t>Figures de la repentance: Littérature et devoir de mémoire</w:t>
      </w:r>
      <w:r>
        <w:rPr>
          <w:rFonts w:cs="Times New Roman"/>
          <w:lang w:val="fr-FR"/>
        </w:rPr>
        <w:t>. Classiques Garnier, 2016.</w:t>
      </w:r>
    </w:p>
    <w:p w14:paraId="1E4D3AEB" w14:textId="77777777" w:rsidR="004C0B1A" w:rsidRPr="00DE3E76" w:rsidRDefault="004C0B1A" w:rsidP="004C0B1A">
      <w:pPr>
        <w:pStyle w:val="NoSpacing"/>
        <w:spacing w:after="240"/>
        <w:ind w:left="720" w:hanging="720"/>
        <w:rPr>
          <w:rFonts w:cs="Times New Roman"/>
          <w:szCs w:val="24"/>
        </w:rPr>
      </w:pPr>
      <w:r w:rsidRPr="00DE3E76">
        <w:rPr>
          <w:szCs w:val="24"/>
          <w:lang w:val="fr-FR"/>
        </w:rPr>
        <w:t xml:space="preserve">Lapaque, Sébastien. </w:t>
      </w:r>
      <w:r>
        <w:rPr>
          <w:szCs w:val="24"/>
          <w:lang w:val="fr-FR"/>
        </w:rPr>
        <w:t>“</w:t>
      </w:r>
      <w:r w:rsidRPr="00DE3E76">
        <w:rPr>
          <w:szCs w:val="24"/>
          <w:lang w:val="fr-FR"/>
        </w:rPr>
        <w:t xml:space="preserve">Lydie Salvayre remporte le prix Goncourt avec </w:t>
      </w:r>
      <w:r w:rsidRPr="00DE3E76">
        <w:rPr>
          <w:i/>
          <w:szCs w:val="24"/>
          <w:lang w:val="fr-FR"/>
        </w:rPr>
        <w:t>Pas pleurer</w:t>
      </w:r>
      <w:r w:rsidRPr="00DE3E76">
        <w:rPr>
          <w:szCs w:val="24"/>
          <w:lang w:val="fr-FR"/>
        </w:rPr>
        <w:t>.</w:t>
      </w:r>
      <w:r>
        <w:rPr>
          <w:rFonts w:cs="Times New Roman"/>
          <w:szCs w:val="24"/>
          <w:lang w:val="fr-FR"/>
        </w:rPr>
        <w:t>”</w:t>
      </w:r>
      <w:r w:rsidRPr="00DE3E76">
        <w:rPr>
          <w:rFonts w:cs="Times New Roman"/>
          <w:szCs w:val="24"/>
          <w:lang w:val="fr-FR"/>
        </w:rPr>
        <w:t xml:space="preserve"> </w:t>
      </w:r>
      <w:r w:rsidRPr="00DE3E76">
        <w:rPr>
          <w:rFonts w:cs="Times New Roman"/>
          <w:i/>
          <w:szCs w:val="24"/>
        </w:rPr>
        <w:t>Le Figaro</w:t>
      </w:r>
      <w:r w:rsidRPr="00DE3E76">
        <w:rPr>
          <w:rFonts w:cs="Times New Roman"/>
          <w:szCs w:val="24"/>
        </w:rPr>
        <w:t xml:space="preserve">, 21 Aug. 2014, www.lefigaro.fr/livres/2014/08/21/03005-20140821ARTFIG00014--pas-pleurer-de-lydie-salvayre-a-la-suite-de-bernanos.php. Accessed 3 Feb. 2018. </w:t>
      </w:r>
    </w:p>
    <w:p w14:paraId="00B76442" w14:textId="3CFAA66C" w:rsidR="001920AC" w:rsidRPr="001920AC" w:rsidRDefault="001920AC" w:rsidP="004C0B1A">
      <w:pPr>
        <w:spacing w:after="240"/>
        <w:ind w:left="720" w:hanging="720"/>
        <w:rPr>
          <w:lang w:val="fr-FR"/>
        </w:rPr>
      </w:pPr>
      <w:r>
        <w:rPr>
          <w:lang w:val="fr-FR"/>
        </w:rPr>
        <w:t xml:space="preserve">Lautréamont. </w:t>
      </w:r>
      <w:r>
        <w:rPr>
          <w:i/>
          <w:lang w:val="fr-FR"/>
        </w:rPr>
        <w:t>Poésies</w:t>
      </w:r>
      <w:r>
        <w:rPr>
          <w:lang w:val="fr-FR"/>
        </w:rPr>
        <w:t xml:space="preserve">. Vol. II. Librarie Gabrie, 1870. </w:t>
      </w:r>
      <w:r w:rsidRPr="000E26D4">
        <w:rPr>
          <w:i/>
          <w:lang w:val="fr-FR"/>
        </w:rPr>
        <w:t xml:space="preserve">Bibliothèque nationale de </w:t>
      </w:r>
      <w:r>
        <w:rPr>
          <w:i/>
          <w:lang w:val="fr-FR"/>
        </w:rPr>
        <w:t>France</w:t>
      </w:r>
      <w:r>
        <w:rPr>
          <w:lang w:val="fr-FR"/>
        </w:rPr>
        <w:t>,</w:t>
      </w:r>
      <w:r w:rsidRPr="000E26D4">
        <w:rPr>
          <w:i/>
          <w:lang w:val="fr-FR"/>
        </w:rPr>
        <w:t xml:space="preserve"> Gallica</w:t>
      </w:r>
      <w:r w:rsidRPr="000E26D4">
        <w:rPr>
          <w:lang w:val="fr-FR"/>
        </w:rPr>
        <w:t>, gallica.bnf.fr/</w:t>
      </w:r>
      <w:r w:rsidRPr="001920AC">
        <w:rPr>
          <w:lang w:val="fr-FR"/>
        </w:rPr>
        <w:t>ark:/12148/bpt6k15102418</w:t>
      </w:r>
      <w:r>
        <w:rPr>
          <w:lang w:val="fr-FR"/>
        </w:rPr>
        <w:t xml:space="preserve">. </w:t>
      </w:r>
    </w:p>
    <w:p w14:paraId="13DA107B" w14:textId="18B206B1" w:rsidR="004C0B1A" w:rsidRDefault="004C0B1A" w:rsidP="004C0B1A">
      <w:pPr>
        <w:spacing w:after="240"/>
        <w:ind w:left="720" w:hanging="720"/>
        <w:rPr>
          <w:lang w:val="fr-FR"/>
        </w:rPr>
      </w:pPr>
      <w:r w:rsidRPr="00981E84">
        <w:rPr>
          <w:lang w:val="fr-FR"/>
        </w:rPr>
        <w:t xml:space="preserve">Ledoux-Beaugrand, Évelyne, and Anne Parent. </w:t>
      </w:r>
      <w:r>
        <w:rPr>
          <w:lang w:val="fr-FR"/>
        </w:rPr>
        <w:t>“</w:t>
      </w:r>
      <w:r w:rsidRPr="00981E84">
        <w:rPr>
          <w:lang w:val="fr-FR"/>
        </w:rPr>
        <w:t>Telle Antigone, relever le père harki. Le récit comme sépulture dans Moze de Zahia Rahmani.</w:t>
      </w:r>
      <w:r>
        <w:rPr>
          <w:lang w:val="fr-FR"/>
        </w:rPr>
        <w:t>”</w:t>
      </w:r>
      <w:r w:rsidRPr="00981E84">
        <w:rPr>
          <w:lang w:val="fr-FR"/>
        </w:rPr>
        <w:t xml:space="preserve"> </w:t>
      </w:r>
      <w:r>
        <w:rPr>
          <w:i/>
          <w:iCs/>
          <w:lang w:val="fr-FR"/>
        </w:rPr>
        <w:t>Études fran</w:t>
      </w:r>
      <w:r w:rsidRPr="00981E84">
        <w:rPr>
          <w:i/>
          <w:iCs/>
          <w:lang w:val="fr-FR"/>
        </w:rPr>
        <w:t>ç</w:t>
      </w:r>
      <w:r>
        <w:rPr>
          <w:i/>
          <w:iCs/>
          <w:lang w:val="fr-FR"/>
        </w:rPr>
        <w:t>aises</w:t>
      </w:r>
      <w:r w:rsidRPr="00981E84">
        <w:rPr>
          <w:lang w:val="fr-FR"/>
        </w:rPr>
        <w:t>, vol. 52, no. 1, 2016, pp. 55</w:t>
      </w:r>
      <w:r>
        <w:rPr>
          <w:lang w:val="fr-FR"/>
        </w:rPr>
        <w:t>-</w:t>
      </w:r>
      <w:r w:rsidRPr="00981E84">
        <w:rPr>
          <w:lang w:val="fr-FR"/>
        </w:rPr>
        <w:t>72</w:t>
      </w:r>
      <w:r>
        <w:rPr>
          <w:lang w:val="fr-FR"/>
        </w:rPr>
        <w:t>. </w:t>
      </w:r>
      <w:r>
        <w:rPr>
          <w:i/>
          <w:lang w:val="fr-FR"/>
        </w:rPr>
        <w:t>Érudit</w:t>
      </w:r>
      <w:r>
        <w:rPr>
          <w:lang w:val="fr-FR"/>
        </w:rPr>
        <w:t>,</w:t>
      </w:r>
      <w:r>
        <w:rPr>
          <w:i/>
          <w:lang w:val="fr-FR"/>
        </w:rPr>
        <w:t xml:space="preserve"> </w:t>
      </w:r>
      <w:r w:rsidRPr="00981E84">
        <w:rPr>
          <w:lang w:val="fr-FR"/>
        </w:rPr>
        <w:t>doi:</w:t>
      </w:r>
      <w:r w:rsidRPr="00E60DDC">
        <w:rPr>
          <w:lang w:val="fr-FR"/>
        </w:rPr>
        <w:t>10.7202/1035541ar</w:t>
      </w:r>
      <w:r w:rsidRPr="00981E84">
        <w:rPr>
          <w:lang w:val="fr-FR"/>
        </w:rPr>
        <w:t>.</w:t>
      </w:r>
    </w:p>
    <w:p w14:paraId="2FB7009F" w14:textId="77777777" w:rsidR="004C0B1A" w:rsidRPr="008900E7" w:rsidRDefault="004C0B1A" w:rsidP="004C0B1A">
      <w:pPr>
        <w:spacing w:after="240"/>
        <w:rPr>
          <w:rFonts w:cs="Times New Roman"/>
          <w:lang w:val="fr-FR"/>
        </w:rPr>
      </w:pPr>
      <w:r>
        <w:rPr>
          <w:rFonts w:cs="Times New Roman"/>
          <w:lang w:val="fr-FR"/>
        </w:rPr>
        <w:t xml:space="preserve">Lejeune, Philippe. </w:t>
      </w:r>
      <w:r>
        <w:rPr>
          <w:rFonts w:cs="Times New Roman"/>
          <w:i/>
          <w:lang w:val="fr-FR"/>
        </w:rPr>
        <w:t>Le Pacte autobiographique</w:t>
      </w:r>
      <w:r w:rsidRPr="00250635">
        <w:rPr>
          <w:rFonts w:cs="Times New Roman"/>
          <w:lang w:val="fr-FR"/>
        </w:rPr>
        <w:t>. Seuil, 1975.</w:t>
      </w:r>
    </w:p>
    <w:p w14:paraId="1A9FA79C" w14:textId="77777777" w:rsidR="004C0B1A" w:rsidRPr="00DE3E76" w:rsidRDefault="004C0B1A" w:rsidP="004C0B1A">
      <w:pPr>
        <w:pStyle w:val="NoSpacing"/>
        <w:spacing w:after="240"/>
        <w:ind w:left="720" w:hanging="720"/>
        <w:rPr>
          <w:rFonts w:cs="Times New Roman"/>
          <w:szCs w:val="24"/>
        </w:rPr>
      </w:pPr>
      <w:r>
        <w:rPr>
          <w:rFonts w:cs="Times New Roman"/>
          <w:szCs w:val="24"/>
          <w:lang w:val="fr-FR"/>
        </w:rPr>
        <w:t>“</w:t>
      </w:r>
      <w:r w:rsidRPr="00DE3E76">
        <w:rPr>
          <w:rFonts w:cs="Times New Roman"/>
          <w:szCs w:val="24"/>
          <w:lang w:val="fr-FR"/>
        </w:rPr>
        <w:t xml:space="preserve">Lydie Salvayre, Goncourt 2014 pour </w:t>
      </w:r>
      <w:r>
        <w:rPr>
          <w:rFonts w:cs="Times New Roman"/>
          <w:szCs w:val="24"/>
          <w:lang w:val="fr-FR"/>
        </w:rPr>
        <w:t>‘</w:t>
      </w:r>
      <w:r w:rsidRPr="00DE3E76">
        <w:rPr>
          <w:rFonts w:cs="Times New Roman"/>
          <w:szCs w:val="24"/>
          <w:lang w:val="fr-FR"/>
        </w:rPr>
        <w:t>Pas pleurer.</w:t>
      </w:r>
      <w:r>
        <w:rPr>
          <w:rFonts w:cs="Times New Roman"/>
          <w:szCs w:val="24"/>
          <w:lang w:val="fr-FR"/>
        </w:rPr>
        <w:t>’”</w:t>
      </w:r>
      <w:r w:rsidRPr="00DE3E76">
        <w:rPr>
          <w:rFonts w:cs="Times New Roman"/>
          <w:szCs w:val="24"/>
          <w:lang w:val="fr-FR"/>
        </w:rPr>
        <w:t xml:space="preserve"> </w:t>
      </w:r>
      <w:r w:rsidRPr="00DE3E76">
        <w:rPr>
          <w:rFonts w:cs="Times New Roman"/>
          <w:i/>
          <w:szCs w:val="24"/>
        </w:rPr>
        <w:t>Le Point</w:t>
      </w:r>
      <w:r w:rsidRPr="00DE3E76">
        <w:rPr>
          <w:rFonts w:cs="Times New Roman"/>
          <w:szCs w:val="24"/>
        </w:rPr>
        <w:t xml:space="preserve">, 11 May 2014, www.lepoint.fr/livres/lydie-salvayre-goncourt-2014-pour-pas-pleurer-05-11-2014-1878911_37.php. Accessed 3 Feb. 2018. </w:t>
      </w:r>
    </w:p>
    <w:p w14:paraId="79EDC8F6" w14:textId="77777777" w:rsidR="004C0B1A" w:rsidRPr="00E83307" w:rsidRDefault="004C0B1A" w:rsidP="004C0B1A">
      <w:pPr>
        <w:spacing w:after="240"/>
        <w:rPr>
          <w:rFonts w:cs="Times New Roman"/>
          <w:szCs w:val="24"/>
          <w:lang w:val="fr-FR"/>
        </w:rPr>
      </w:pPr>
      <w:r w:rsidRPr="00E83307">
        <w:rPr>
          <w:rFonts w:cs="Times New Roman"/>
          <w:szCs w:val="24"/>
          <w:lang w:val="fr-FR"/>
        </w:rPr>
        <w:t xml:space="preserve">Malraux, André. </w:t>
      </w:r>
      <w:r w:rsidRPr="00E83307">
        <w:rPr>
          <w:rFonts w:cs="Times New Roman"/>
          <w:i/>
          <w:szCs w:val="24"/>
          <w:lang w:val="fr-FR"/>
        </w:rPr>
        <w:t>Oraisons funèbres</w:t>
      </w:r>
      <w:r w:rsidRPr="00E83307">
        <w:rPr>
          <w:rFonts w:cs="Times New Roman"/>
          <w:szCs w:val="24"/>
          <w:lang w:val="fr-FR"/>
        </w:rPr>
        <w:t>. Gallimard, 1971.</w:t>
      </w:r>
    </w:p>
    <w:p w14:paraId="32437589" w14:textId="77777777" w:rsidR="004C0B1A" w:rsidRPr="00E83307" w:rsidRDefault="004C0B1A" w:rsidP="004C0B1A">
      <w:pPr>
        <w:spacing w:after="240"/>
        <w:rPr>
          <w:rFonts w:cs="Times New Roman"/>
          <w:szCs w:val="24"/>
        </w:rPr>
      </w:pPr>
      <w:bookmarkStart w:id="180" w:name="_Hlk494288452"/>
      <w:r w:rsidRPr="00E83307">
        <w:rPr>
          <w:rFonts w:cs="Times New Roman"/>
          <w:szCs w:val="24"/>
          <w:lang w:val="fr-FR"/>
        </w:rPr>
        <w:t xml:space="preserve">Marechal-Le Pen, Marion. </w:t>
      </w:r>
      <w:r>
        <w:rPr>
          <w:rFonts w:cs="Times New Roman"/>
          <w:szCs w:val="24"/>
          <w:lang w:val="fr-FR"/>
        </w:rPr>
        <w:t>“</w:t>
      </w:r>
      <w:r w:rsidRPr="00E83307">
        <w:rPr>
          <w:rFonts w:cs="Times New Roman"/>
          <w:szCs w:val="24"/>
          <w:lang w:val="fr-FR"/>
        </w:rPr>
        <w:t xml:space="preserve">#Macron, le candidat des élites, des banques, des médias et </w:t>
      </w:r>
      <w:r w:rsidRPr="00E83307">
        <w:rPr>
          <w:rFonts w:cs="Times New Roman"/>
          <w:szCs w:val="24"/>
          <w:lang w:val="fr-FR"/>
        </w:rPr>
        <w:tab/>
        <w:t>. . . de la repentance!</w:t>
      </w:r>
      <w:r>
        <w:rPr>
          <w:rFonts w:cs="Times New Roman"/>
          <w:szCs w:val="24"/>
          <w:lang w:val="fr-FR"/>
        </w:rPr>
        <w:t>”</w:t>
      </w:r>
      <w:r w:rsidRPr="00E83307">
        <w:rPr>
          <w:rFonts w:cs="Times New Roman"/>
          <w:szCs w:val="24"/>
          <w:lang w:val="fr-FR"/>
        </w:rPr>
        <w:t xml:space="preserve"> </w:t>
      </w:r>
      <w:r w:rsidRPr="001C4E69">
        <w:rPr>
          <w:rFonts w:cs="Times New Roman"/>
          <w:i/>
          <w:szCs w:val="24"/>
        </w:rPr>
        <w:t>Twitter</w:t>
      </w:r>
      <w:r w:rsidRPr="001C4E69">
        <w:rPr>
          <w:rFonts w:cs="Times New Roman"/>
          <w:szCs w:val="24"/>
        </w:rPr>
        <w:t>,</w:t>
      </w:r>
      <w:r w:rsidRPr="001C4E69">
        <w:rPr>
          <w:rFonts w:cs="Times New Roman"/>
          <w:i/>
          <w:szCs w:val="24"/>
        </w:rPr>
        <w:t xml:space="preserve"> </w:t>
      </w:r>
      <w:r w:rsidRPr="001C4E69">
        <w:rPr>
          <w:rFonts w:cs="Times New Roman"/>
          <w:szCs w:val="24"/>
        </w:rPr>
        <w:t xml:space="preserve">15 Feb. 2017, 9:37 a.m., twitter.com/marion_m_ </w:t>
      </w:r>
      <w:r w:rsidRPr="001C4E69">
        <w:rPr>
          <w:rFonts w:cs="Times New Roman"/>
          <w:szCs w:val="24"/>
        </w:rPr>
        <w:tab/>
        <w:t xml:space="preserve">le_pen/status/831920301562699777. </w:t>
      </w:r>
      <w:r w:rsidRPr="00E83307">
        <w:rPr>
          <w:rFonts w:cs="Times New Roman"/>
          <w:szCs w:val="24"/>
        </w:rPr>
        <w:t>Accessed 25 Oct. 2017.</w:t>
      </w:r>
    </w:p>
    <w:p w14:paraId="6100DF76" w14:textId="77777777" w:rsidR="004C0B1A" w:rsidRDefault="004C0B1A" w:rsidP="004C0B1A">
      <w:pPr>
        <w:spacing w:after="240"/>
        <w:ind w:left="720" w:hanging="720"/>
        <w:rPr>
          <w:rFonts w:cs="Times New Roman"/>
          <w:szCs w:val="24"/>
        </w:rPr>
      </w:pPr>
      <w:r w:rsidRPr="00DA0F79">
        <w:rPr>
          <w:rFonts w:cs="Times New Roman"/>
          <w:szCs w:val="24"/>
        </w:rPr>
        <w:t xml:space="preserve">McCormack, Jo. </w:t>
      </w:r>
      <w:r>
        <w:rPr>
          <w:rFonts w:cs="Times New Roman"/>
          <w:szCs w:val="24"/>
        </w:rPr>
        <w:t>“</w:t>
      </w:r>
      <w:r w:rsidRPr="00DA0F79">
        <w:rPr>
          <w:rFonts w:cs="Times New Roman"/>
          <w:szCs w:val="24"/>
        </w:rPr>
        <w:t>Memory and Exile: Contemporary France and the Algerian War (1954-1962).</w:t>
      </w:r>
      <w:r>
        <w:rPr>
          <w:rFonts w:cs="Times New Roman"/>
          <w:szCs w:val="24"/>
        </w:rPr>
        <w:t>”</w:t>
      </w:r>
      <w:r w:rsidRPr="00DA0F79">
        <w:rPr>
          <w:rFonts w:cs="Times New Roman"/>
          <w:szCs w:val="24"/>
        </w:rPr>
        <w:t xml:space="preserve"> </w:t>
      </w:r>
      <w:r w:rsidRPr="00DA0F79">
        <w:rPr>
          <w:rFonts w:cs="Times New Roman"/>
          <w:i/>
          <w:szCs w:val="24"/>
        </w:rPr>
        <w:t>Exile Cultures, Misplaced Identities</w:t>
      </w:r>
      <w:r>
        <w:rPr>
          <w:rFonts w:cs="Times New Roman"/>
          <w:szCs w:val="24"/>
        </w:rPr>
        <w:t>,</w:t>
      </w:r>
      <w:r w:rsidRPr="00DA0F79">
        <w:rPr>
          <w:rFonts w:cs="Times New Roman"/>
          <w:szCs w:val="24"/>
        </w:rPr>
        <w:t xml:space="preserve"> </w:t>
      </w:r>
      <w:r>
        <w:rPr>
          <w:rFonts w:cs="Times New Roman"/>
          <w:szCs w:val="24"/>
        </w:rPr>
        <w:t>e</w:t>
      </w:r>
      <w:r w:rsidRPr="00DA0F79">
        <w:rPr>
          <w:rFonts w:cs="Times New Roman"/>
          <w:szCs w:val="24"/>
        </w:rPr>
        <w:t>d</w:t>
      </w:r>
      <w:r>
        <w:rPr>
          <w:rFonts w:cs="Times New Roman"/>
          <w:szCs w:val="24"/>
        </w:rPr>
        <w:t>ited by</w:t>
      </w:r>
      <w:r w:rsidRPr="00DA0F79">
        <w:rPr>
          <w:rFonts w:cs="Times New Roman"/>
          <w:szCs w:val="24"/>
        </w:rPr>
        <w:t xml:space="preserve"> Paul Allatson and Jo McCormack</w:t>
      </w:r>
      <w:r>
        <w:rPr>
          <w:rFonts w:cs="Times New Roman"/>
          <w:szCs w:val="24"/>
        </w:rPr>
        <w:t xml:space="preserve">, </w:t>
      </w:r>
      <w:r w:rsidRPr="00DA0F79">
        <w:rPr>
          <w:rFonts w:cs="Times New Roman"/>
          <w:szCs w:val="24"/>
        </w:rPr>
        <w:t>Rodopi, 2008</w:t>
      </w:r>
      <w:r>
        <w:rPr>
          <w:rFonts w:cs="Times New Roman"/>
          <w:szCs w:val="24"/>
        </w:rPr>
        <w:t xml:space="preserve">, pp. </w:t>
      </w:r>
      <w:r w:rsidRPr="00DA0F79">
        <w:rPr>
          <w:rFonts w:cs="Times New Roman"/>
          <w:szCs w:val="24"/>
        </w:rPr>
        <w:t>118-38.</w:t>
      </w:r>
    </w:p>
    <w:p w14:paraId="798991C6" w14:textId="77777777" w:rsidR="004C0B1A" w:rsidRPr="007D223B" w:rsidRDefault="004C0B1A" w:rsidP="004C0B1A">
      <w:pPr>
        <w:spacing w:after="240"/>
        <w:ind w:left="720" w:hanging="720"/>
      </w:pPr>
      <w:r w:rsidRPr="007D223B">
        <w:t xml:space="preserve">McNair, Lucy. </w:t>
      </w:r>
      <w:r>
        <w:rPr>
          <w:rFonts w:cs="Times New Roman"/>
          <w:szCs w:val="24"/>
        </w:rPr>
        <w:t xml:space="preserve">“Towards an Ethics of Traumatic Memory: Mouloud Feraoun’s </w:t>
      </w:r>
      <w:r>
        <w:rPr>
          <w:rFonts w:cs="Times New Roman"/>
          <w:i/>
          <w:szCs w:val="24"/>
        </w:rPr>
        <w:t xml:space="preserve">La Cité des roses </w:t>
      </w:r>
      <w:r>
        <w:rPr>
          <w:rFonts w:cs="Times New Roman"/>
          <w:szCs w:val="24"/>
        </w:rPr>
        <w:t xml:space="preserve">and Zahia Rahmani’s </w:t>
      </w:r>
      <w:r>
        <w:rPr>
          <w:rFonts w:cs="Times New Roman"/>
          <w:i/>
          <w:szCs w:val="24"/>
        </w:rPr>
        <w:t>France, récit d’une enfance</w:t>
      </w:r>
      <w:r>
        <w:rPr>
          <w:rFonts w:cs="Times New Roman"/>
          <w:szCs w:val="24"/>
        </w:rPr>
        <w:t xml:space="preserve">.” </w:t>
      </w:r>
      <w:r>
        <w:rPr>
          <w:rFonts w:cs="Times New Roman"/>
          <w:i/>
          <w:szCs w:val="24"/>
        </w:rPr>
        <w:t>Journal of North African Studies</w:t>
      </w:r>
      <w:r>
        <w:rPr>
          <w:rFonts w:cs="Times New Roman"/>
          <w:szCs w:val="24"/>
        </w:rPr>
        <w:t xml:space="preserve">, vol. 23, no. 1-2, 2018, pp. </w:t>
      </w:r>
      <w:r>
        <w:rPr>
          <w:rStyle w:val="pagerange"/>
        </w:rPr>
        <w:t xml:space="preserve">154-172. </w:t>
      </w:r>
      <w:r>
        <w:rPr>
          <w:rStyle w:val="pagerange"/>
          <w:i/>
        </w:rPr>
        <w:t>Taylor &amp; Francis Online</w:t>
      </w:r>
      <w:r>
        <w:rPr>
          <w:rStyle w:val="pagerange"/>
        </w:rPr>
        <w:t>,</w:t>
      </w:r>
      <w:r>
        <w:rPr>
          <w:rStyle w:val="pagerange"/>
          <w:i/>
        </w:rPr>
        <w:t xml:space="preserve"> </w:t>
      </w:r>
      <w:r>
        <w:rPr>
          <w:rStyle w:val="doilink"/>
        </w:rPr>
        <w:t>doi:</w:t>
      </w:r>
      <w:r w:rsidRPr="007D6613">
        <w:rPr>
          <w:rStyle w:val="doilink"/>
        </w:rPr>
        <w:t>10.1080/13629387.2018.1400770</w:t>
      </w:r>
      <w:r>
        <w:rPr>
          <w:rStyle w:val="doilink"/>
        </w:rPr>
        <w:t>.</w:t>
      </w:r>
    </w:p>
    <w:p w14:paraId="2DAA45F4" w14:textId="77777777" w:rsidR="004C0B1A" w:rsidRPr="00891258" w:rsidRDefault="004C0B1A" w:rsidP="004C0B1A">
      <w:pPr>
        <w:spacing w:after="240"/>
        <w:ind w:left="720" w:hanging="720"/>
        <w:rPr>
          <w:iCs/>
        </w:rPr>
      </w:pPr>
      <w:bookmarkStart w:id="181" w:name="_Hlk496899520"/>
      <w:r w:rsidRPr="003143F8">
        <w:rPr>
          <w:iCs/>
        </w:rPr>
        <w:t>Mehlman</w:t>
      </w:r>
      <w:r>
        <w:rPr>
          <w:iCs/>
        </w:rPr>
        <w:t xml:space="preserve">, Jeffrey. “French Literature and the Holocaust.” </w:t>
      </w:r>
      <w:r>
        <w:rPr>
          <w:i/>
          <w:iCs/>
        </w:rPr>
        <w:t>Literature of the Holocaust</w:t>
      </w:r>
      <w:r>
        <w:rPr>
          <w:iCs/>
        </w:rPr>
        <w:t>, edited by Alan Rosen, Cambridge UP, 2013, pp. 174-90.</w:t>
      </w:r>
    </w:p>
    <w:bookmarkEnd w:id="181"/>
    <w:p w14:paraId="784A6034" w14:textId="77777777" w:rsidR="004C0B1A" w:rsidRDefault="004C0B1A" w:rsidP="004C0B1A">
      <w:pPr>
        <w:spacing w:after="240"/>
        <w:ind w:left="720" w:hanging="720"/>
        <w:rPr>
          <w:lang w:val="fr-FR"/>
        </w:rPr>
      </w:pPr>
      <w:r>
        <w:rPr>
          <w:lang w:val="fr-FR"/>
        </w:rPr>
        <w:t>“</w:t>
      </w:r>
      <w:r w:rsidRPr="00345539">
        <w:rPr>
          <w:lang w:val="fr-FR"/>
        </w:rPr>
        <w:t>Le mémorial national de la guerre d</w:t>
      </w:r>
      <w:r>
        <w:rPr>
          <w:lang w:val="fr-FR"/>
        </w:rPr>
        <w:t>’</w:t>
      </w:r>
      <w:r w:rsidRPr="00345539">
        <w:rPr>
          <w:lang w:val="fr-FR"/>
        </w:rPr>
        <w:t>Algérie et des combats du Maroc et de la Tunisie au</w:t>
      </w:r>
      <w:r>
        <w:rPr>
          <w:lang w:val="fr-FR"/>
        </w:rPr>
        <w:t xml:space="preserve"> </w:t>
      </w:r>
      <w:r w:rsidRPr="00345539">
        <w:rPr>
          <w:lang w:val="fr-FR"/>
        </w:rPr>
        <w:t>Quai Branly.</w:t>
      </w:r>
      <w:r>
        <w:rPr>
          <w:lang w:val="fr-FR"/>
        </w:rPr>
        <w:t>”</w:t>
      </w:r>
      <w:r w:rsidRPr="00345539">
        <w:rPr>
          <w:lang w:val="fr-FR"/>
        </w:rPr>
        <w:t xml:space="preserve"> </w:t>
      </w:r>
      <w:r w:rsidRPr="003E26D1">
        <w:rPr>
          <w:i/>
          <w:lang w:val="fr-FR"/>
        </w:rPr>
        <w:t>Office national des anciens combattants et victimes de guerre</w:t>
      </w:r>
      <w:r>
        <w:rPr>
          <w:lang w:val="fr-FR"/>
        </w:rPr>
        <w:t xml:space="preserve">, </w:t>
      </w:r>
      <w:r w:rsidRPr="00E60DDC">
        <w:rPr>
          <w:lang w:val="fr-FR"/>
        </w:rPr>
        <w:t>www.onacvg.fr/files/uploads/file/Le%20m%C3%A9morial%20</w:t>
      </w:r>
      <w:r w:rsidRPr="00345539">
        <w:rPr>
          <w:lang w:val="fr-FR"/>
        </w:rPr>
        <w:t>branly.pdf</w:t>
      </w:r>
      <w:r>
        <w:rPr>
          <w:lang w:val="fr-FR"/>
        </w:rPr>
        <w:t>. Accessed 9 Dec. 2014.</w:t>
      </w:r>
    </w:p>
    <w:p w14:paraId="58599E6E" w14:textId="77777777" w:rsidR="004C0B1A" w:rsidRPr="0027257A" w:rsidRDefault="004C0B1A" w:rsidP="004C0B1A">
      <w:pPr>
        <w:spacing w:after="240"/>
      </w:pPr>
      <w:r>
        <w:rPr>
          <w:lang w:val="fr-FR"/>
        </w:rPr>
        <w:t>“</w:t>
      </w:r>
      <w:r w:rsidRPr="0027257A">
        <w:rPr>
          <w:lang w:val="fr-FR"/>
        </w:rPr>
        <w:t>Modiano, l</w:t>
      </w:r>
      <w:r>
        <w:rPr>
          <w:lang w:val="fr-FR"/>
        </w:rPr>
        <w:t>’</w:t>
      </w:r>
      <w:r w:rsidRPr="0027257A">
        <w:rPr>
          <w:lang w:val="fr-FR"/>
        </w:rPr>
        <w:t>ange bizarre.</w:t>
      </w:r>
      <w:r>
        <w:rPr>
          <w:lang w:val="fr-FR"/>
        </w:rPr>
        <w:t>”</w:t>
      </w:r>
      <w:r w:rsidRPr="0027257A">
        <w:rPr>
          <w:lang w:val="fr-FR"/>
        </w:rPr>
        <w:t xml:space="preserve"> </w:t>
      </w:r>
      <w:r w:rsidRPr="00B4111E">
        <w:rPr>
          <w:i/>
          <w:lang w:val="fr-FR"/>
        </w:rPr>
        <w:t>Le Point</w:t>
      </w:r>
      <w:r w:rsidRPr="00B4111E">
        <w:rPr>
          <w:lang w:val="fr-FR"/>
        </w:rPr>
        <w:t xml:space="preserve">, 27 Sept. 2007, www.lepoint.fr/actualites-littérature </w:t>
      </w:r>
      <w:r w:rsidRPr="00B4111E">
        <w:rPr>
          <w:lang w:val="fr-FR"/>
        </w:rPr>
        <w:tab/>
        <w:t xml:space="preserve">/2007-09-27/modiano-l-ange-bizarre/1038/0/202628#. </w:t>
      </w:r>
      <w:r w:rsidRPr="0027257A">
        <w:t>Accessed 29 Sept. 2017.</w:t>
      </w:r>
    </w:p>
    <w:p w14:paraId="011FBF67" w14:textId="77777777" w:rsidR="004C0B1A" w:rsidRPr="009B354E" w:rsidRDefault="004C0B1A" w:rsidP="004C0B1A">
      <w:pPr>
        <w:spacing w:after="240"/>
      </w:pPr>
      <w:r w:rsidRPr="007D223B">
        <w:t xml:space="preserve">Modiano, Patrick. Avant-propos. </w:t>
      </w:r>
      <w:r w:rsidRPr="009B354E">
        <w:rPr>
          <w:i/>
        </w:rPr>
        <w:t>Romans</w:t>
      </w:r>
      <w:r w:rsidRPr="009B354E">
        <w:t xml:space="preserve">, </w:t>
      </w:r>
      <w:r w:rsidRPr="0027257A">
        <w:t xml:space="preserve">Gallimard, 2013, </w:t>
      </w:r>
      <w:r w:rsidRPr="009B354E">
        <w:t>pp. 9-10.</w:t>
      </w:r>
    </w:p>
    <w:p w14:paraId="39FE72F0" w14:textId="77777777" w:rsidR="004C0B1A" w:rsidRPr="004913A0" w:rsidRDefault="004C0B1A" w:rsidP="004C0B1A">
      <w:pPr>
        <w:spacing w:after="240"/>
        <w:ind w:left="720" w:hanging="720"/>
        <w:rPr>
          <w:rFonts w:cs="Times New Roman"/>
        </w:rPr>
      </w:pPr>
      <w:r w:rsidRPr="009B354E">
        <w:rPr>
          <w:rFonts w:cs="Times New Roman"/>
        </w:rPr>
        <w:t xml:space="preserve">---. </w:t>
      </w:r>
      <w:r>
        <w:rPr>
          <w:rFonts w:cs="Times New Roman"/>
        </w:rPr>
        <w:t>“</w:t>
      </w:r>
      <w:r w:rsidRPr="009B354E">
        <w:rPr>
          <w:rFonts w:cs="Times New Roman"/>
        </w:rPr>
        <w:t>Avec Klarsfeld contre l</w:t>
      </w:r>
      <w:r>
        <w:rPr>
          <w:rFonts w:cs="Times New Roman"/>
        </w:rPr>
        <w:t>’</w:t>
      </w:r>
      <w:r w:rsidRPr="009B354E">
        <w:rPr>
          <w:rFonts w:cs="Times New Roman"/>
        </w:rPr>
        <w:t>oubli.</w:t>
      </w:r>
      <w:r>
        <w:rPr>
          <w:rFonts w:cs="Times New Roman"/>
        </w:rPr>
        <w:t>”</w:t>
      </w:r>
      <w:r w:rsidRPr="009B354E">
        <w:rPr>
          <w:rFonts w:cs="Times New Roman"/>
        </w:rPr>
        <w:t xml:space="preserve"> </w:t>
      </w:r>
      <w:r w:rsidRPr="006536AF">
        <w:rPr>
          <w:rFonts w:cs="Times New Roman"/>
          <w:i/>
        </w:rPr>
        <w:t>Patrick Modiano</w:t>
      </w:r>
      <w:r w:rsidRPr="006536AF">
        <w:rPr>
          <w:rFonts w:cs="Times New Roman"/>
        </w:rPr>
        <w:t xml:space="preserve">, edited by Mayline Heck </w:t>
      </w:r>
      <w:r>
        <w:rPr>
          <w:rFonts w:cs="Times New Roman"/>
        </w:rPr>
        <w:t>a</w:t>
      </w:r>
      <w:r w:rsidRPr="006536AF">
        <w:rPr>
          <w:rFonts w:cs="Times New Roman"/>
        </w:rPr>
        <w:t>nd Raphaëlle Guidée</w:t>
      </w:r>
      <w:r>
        <w:rPr>
          <w:rFonts w:cs="Times New Roman"/>
        </w:rPr>
        <w:t xml:space="preserve">, </w:t>
      </w:r>
      <w:r w:rsidRPr="006536AF">
        <w:rPr>
          <w:rFonts w:cs="Times New Roman"/>
        </w:rPr>
        <w:t>Éditions de L</w:t>
      </w:r>
      <w:r>
        <w:rPr>
          <w:rFonts w:cs="Times New Roman"/>
        </w:rPr>
        <w:t>’</w:t>
      </w:r>
      <w:r w:rsidRPr="006536AF">
        <w:rPr>
          <w:rFonts w:cs="Times New Roman"/>
        </w:rPr>
        <w:t>Herne, 2012, pp. 176-77.</w:t>
      </w:r>
      <w:r w:rsidRPr="00E81233">
        <w:rPr>
          <w:rFonts w:cs="Times New Roman"/>
        </w:rPr>
        <w:t xml:space="preserve"> </w:t>
      </w:r>
      <w:r w:rsidRPr="0027257A">
        <w:rPr>
          <w:rFonts w:cs="Times New Roman"/>
          <w:lang w:val="fr-FR"/>
        </w:rPr>
        <w:t xml:space="preserve">Originally published in </w:t>
      </w:r>
      <w:r w:rsidRPr="0027257A">
        <w:rPr>
          <w:rFonts w:cs="Times New Roman"/>
          <w:i/>
          <w:lang w:val="fr-FR"/>
        </w:rPr>
        <w:t>Libération</w:t>
      </w:r>
      <w:r w:rsidRPr="0027257A">
        <w:rPr>
          <w:rFonts w:cs="Times New Roman"/>
          <w:lang w:val="fr-FR"/>
        </w:rPr>
        <w:t>, 2 Nov. 1994.</w:t>
      </w:r>
    </w:p>
    <w:bookmarkEnd w:id="180"/>
    <w:p w14:paraId="718C3495" w14:textId="77777777" w:rsidR="004C0B1A" w:rsidRPr="0027257A" w:rsidRDefault="004C0B1A" w:rsidP="004C0B1A">
      <w:pPr>
        <w:spacing w:after="240"/>
        <w:ind w:left="720" w:hanging="720"/>
        <w:rPr>
          <w:rFonts w:cs="Times New Roman"/>
        </w:rPr>
      </w:pPr>
      <w:r w:rsidRPr="0027257A">
        <w:rPr>
          <w:rFonts w:cs="Times New Roman"/>
          <w:lang w:val="fr-FR"/>
        </w:rPr>
        <w:t xml:space="preserve">---. </w:t>
      </w:r>
      <w:r w:rsidRPr="0027257A">
        <w:rPr>
          <w:rFonts w:cs="Times New Roman"/>
          <w:i/>
          <w:lang w:val="fr-FR"/>
        </w:rPr>
        <w:t>Conférence Nobel par Patrick Modiano: Lauréat du Prix Nobel de littérature 2014</w:t>
      </w:r>
      <w:r w:rsidRPr="0027257A">
        <w:rPr>
          <w:rFonts w:cs="Times New Roman"/>
          <w:lang w:val="fr-FR"/>
        </w:rPr>
        <w:t xml:space="preserve">. </w:t>
      </w:r>
      <w:r w:rsidRPr="00F404D6">
        <w:rPr>
          <w:rFonts w:cs="Times New Roman"/>
        </w:rPr>
        <w:t xml:space="preserve">7 Dec. </w:t>
      </w:r>
      <w:r>
        <w:rPr>
          <w:rFonts w:cs="Times New Roman"/>
        </w:rPr>
        <w:tab/>
      </w:r>
      <w:r w:rsidRPr="008D3D70">
        <w:rPr>
          <w:rFonts w:cs="Times New Roman"/>
        </w:rPr>
        <w:t xml:space="preserve">2014. </w:t>
      </w:r>
      <w:r w:rsidRPr="00653F58">
        <w:rPr>
          <w:rFonts w:cs="Times New Roman"/>
        </w:rPr>
        <w:t xml:space="preserve">Transcript. </w:t>
      </w:r>
      <w:r w:rsidRPr="0027257A">
        <w:rPr>
          <w:rFonts w:cs="Times New Roman"/>
          <w:i/>
        </w:rPr>
        <w:t>Nobel Prize</w:t>
      </w:r>
      <w:r w:rsidRPr="0027257A">
        <w:rPr>
          <w:rFonts w:cs="Times New Roman"/>
        </w:rPr>
        <w:t>,</w:t>
      </w:r>
      <w:r w:rsidRPr="0027257A">
        <w:rPr>
          <w:rFonts w:cs="Times New Roman"/>
          <w:i/>
        </w:rPr>
        <w:t xml:space="preserve"> </w:t>
      </w:r>
      <w:r>
        <w:rPr>
          <w:rFonts w:cs="Times New Roman"/>
        </w:rPr>
        <w:t>Nobel Media</w:t>
      </w:r>
      <w:r w:rsidRPr="00F404D6">
        <w:rPr>
          <w:rFonts w:cs="Times New Roman"/>
        </w:rPr>
        <w:t>,</w:t>
      </w:r>
      <w:r w:rsidRPr="0027257A">
        <w:rPr>
          <w:rFonts w:cs="Times New Roman"/>
        </w:rPr>
        <w:t xml:space="preserve"> nobelprize.org/nobel_</w:t>
      </w:r>
      <w:r>
        <w:rPr>
          <w:rFonts w:cs="Times New Roman"/>
        </w:rPr>
        <w:t xml:space="preserve"> </w:t>
      </w:r>
      <w:r w:rsidRPr="0027257A">
        <w:rPr>
          <w:rFonts w:cs="Times New Roman"/>
        </w:rPr>
        <w:t>prizes/literature/laureates/2014/modiano-lecture_fr.pdf.</w:t>
      </w:r>
    </w:p>
    <w:p w14:paraId="2ACA23CD" w14:textId="77777777" w:rsidR="004C0B1A" w:rsidRPr="00B058A7" w:rsidRDefault="004C0B1A" w:rsidP="004C0B1A">
      <w:pPr>
        <w:spacing w:after="240"/>
        <w:rPr>
          <w:lang w:val="fr-FR"/>
        </w:rPr>
      </w:pPr>
      <w:r>
        <w:rPr>
          <w:lang w:val="fr-FR"/>
        </w:rPr>
        <w:t xml:space="preserve">---. </w:t>
      </w:r>
      <w:r w:rsidRPr="00B058A7">
        <w:rPr>
          <w:i/>
          <w:lang w:val="fr-FR"/>
        </w:rPr>
        <w:t>Dora Bruder</w:t>
      </w:r>
      <w:r w:rsidRPr="00B058A7">
        <w:rPr>
          <w:lang w:val="fr-FR"/>
        </w:rPr>
        <w:t xml:space="preserve">. </w:t>
      </w:r>
      <w:r w:rsidRPr="00B058A7">
        <w:rPr>
          <w:i/>
          <w:lang w:val="fr-FR"/>
        </w:rPr>
        <w:t>Romans</w:t>
      </w:r>
      <w:r w:rsidRPr="00B058A7">
        <w:rPr>
          <w:lang w:val="fr-FR"/>
        </w:rPr>
        <w:t xml:space="preserve">, Gallimard, 2013, pp. </w:t>
      </w:r>
      <w:r w:rsidRPr="00B058A7">
        <w:rPr>
          <w:rFonts w:cs="Times New Roman"/>
          <w:szCs w:val="24"/>
          <w:lang w:val="fr-FR"/>
        </w:rPr>
        <w:t>643-735.</w:t>
      </w:r>
      <w:r w:rsidRPr="00B058A7">
        <w:rPr>
          <w:lang w:val="fr-FR"/>
        </w:rPr>
        <w:t xml:space="preserve"> </w:t>
      </w:r>
    </w:p>
    <w:p w14:paraId="27CC4A10" w14:textId="77777777" w:rsidR="004C0B1A" w:rsidRDefault="004C0B1A" w:rsidP="004C0B1A">
      <w:pPr>
        <w:spacing w:after="240"/>
        <w:rPr>
          <w:lang w:val="fr-FR"/>
        </w:rPr>
      </w:pPr>
      <w:r>
        <w:rPr>
          <w:lang w:val="fr-FR"/>
        </w:rPr>
        <w:t xml:space="preserve">---. </w:t>
      </w:r>
      <w:r>
        <w:rPr>
          <w:i/>
          <w:lang w:val="fr-FR"/>
        </w:rPr>
        <w:t>Romans</w:t>
      </w:r>
      <w:r>
        <w:rPr>
          <w:lang w:val="fr-FR"/>
        </w:rPr>
        <w:t>. Gallimard, 2013.</w:t>
      </w:r>
    </w:p>
    <w:p w14:paraId="63421270" w14:textId="77777777" w:rsidR="004C0B1A" w:rsidRPr="00166230" w:rsidRDefault="004C0B1A" w:rsidP="004C0B1A">
      <w:pPr>
        <w:spacing w:after="240"/>
        <w:rPr>
          <w:lang w:val="fr-FR"/>
        </w:rPr>
      </w:pPr>
      <w:r w:rsidRPr="00B058A7">
        <w:rPr>
          <w:lang w:val="fr-FR"/>
        </w:rPr>
        <w:t xml:space="preserve">---. </w:t>
      </w:r>
      <w:r w:rsidRPr="00B058A7">
        <w:rPr>
          <w:i/>
          <w:lang w:val="fr-FR"/>
        </w:rPr>
        <w:t>Un Pedigree</w:t>
      </w:r>
      <w:r w:rsidRPr="00B058A7">
        <w:rPr>
          <w:lang w:val="fr-FR"/>
        </w:rPr>
        <w:t xml:space="preserve">. </w:t>
      </w:r>
      <w:r w:rsidRPr="00B058A7">
        <w:rPr>
          <w:i/>
          <w:lang w:val="fr-FR"/>
        </w:rPr>
        <w:t>Romans</w:t>
      </w:r>
      <w:r w:rsidRPr="00B058A7">
        <w:rPr>
          <w:lang w:val="fr-FR"/>
        </w:rPr>
        <w:t>, Gallimard, 2013, pp. 827</w:t>
      </w:r>
      <w:r>
        <w:rPr>
          <w:lang w:val="fr-FR"/>
        </w:rPr>
        <w:t>-890.</w:t>
      </w:r>
    </w:p>
    <w:p w14:paraId="78CA4F97" w14:textId="77777777" w:rsidR="004C0B1A" w:rsidRPr="0027257A" w:rsidRDefault="004C0B1A" w:rsidP="004C0B1A">
      <w:pPr>
        <w:spacing w:after="240"/>
        <w:rPr>
          <w:lang w:val="fr-FR"/>
        </w:rPr>
      </w:pPr>
      <w:r>
        <w:rPr>
          <w:lang w:val="fr-FR"/>
        </w:rPr>
        <w:t xml:space="preserve">---. </w:t>
      </w:r>
      <w:r w:rsidRPr="00B4111E">
        <w:rPr>
          <w:i/>
          <w:lang w:val="fr-FR"/>
        </w:rPr>
        <w:t>Voyage de noces</w:t>
      </w:r>
      <w:r w:rsidRPr="00B4111E">
        <w:rPr>
          <w:lang w:val="fr-FR"/>
        </w:rPr>
        <w:t xml:space="preserve">. </w:t>
      </w:r>
      <w:r w:rsidRPr="0027257A">
        <w:rPr>
          <w:lang w:val="fr-FR"/>
        </w:rPr>
        <w:t>Gallimard, 1990.</w:t>
      </w:r>
    </w:p>
    <w:p w14:paraId="045C4C32" w14:textId="77777777" w:rsidR="004C0B1A" w:rsidRPr="007324B0" w:rsidRDefault="004C0B1A" w:rsidP="004C0B1A">
      <w:pPr>
        <w:spacing w:after="240"/>
        <w:rPr>
          <w:lang w:val="fr-FR"/>
        </w:rPr>
      </w:pPr>
      <w:r>
        <w:rPr>
          <w:lang w:val="fr-FR"/>
        </w:rPr>
        <w:t xml:space="preserve">---. </w:t>
      </w:r>
      <w:r>
        <w:rPr>
          <w:i/>
          <w:lang w:val="fr-FR"/>
        </w:rPr>
        <w:t>La Place de l’étoile</w:t>
      </w:r>
      <w:r>
        <w:rPr>
          <w:lang w:val="fr-FR"/>
        </w:rPr>
        <w:t xml:space="preserve">. </w:t>
      </w:r>
      <w:r w:rsidRPr="007324B0">
        <w:rPr>
          <w:lang w:val="fr-FR"/>
        </w:rPr>
        <w:t xml:space="preserve">Gallimard, 2011.  </w:t>
      </w:r>
    </w:p>
    <w:p w14:paraId="63E3C2D9" w14:textId="77777777" w:rsidR="004C0B1A" w:rsidRPr="009B354E" w:rsidRDefault="004C0B1A" w:rsidP="004C0B1A">
      <w:pPr>
        <w:spacing w:after="240"/>
      </w:pPr>
      <w:r>
        <w:t xml:space="preserve">Modiano, </w:t>
      </w:r>
      <w:r w:rsidRPr="00C143C0">
        <w:t>Patrick, and</w:t>
      </w:r>
      <w:r>
        <w:t xml:space="preserve"> Serge Klarsfeld. “</w:t>
      </w:r>
      <w:r w:rsidRPr="00FF2D2F">
        <w:t>Correspondance</w:t>
      </w:r>
      <w:r>
        <w:t>.”</w:t>
      </w:r>
      <w:r w:rsidRPr="00FF2D2F">
        <w:t xml:space="preserve"> </w:t>
      </w:r>
      <w:r w:rsidRPr="006536AF">
        <w:rPr>
          <w:rFonts w:cs="Times New Roman"/>
          <w:i/>
        </w:rPr>
        <w:t>Patrick Modiano</w:t>
      </w:r>
      <w:r w:rsidRPr="006536AF">
        <w:rPr>
          <w:rFonts w:cs="Times New Roman"/>
        </w:rPr>
        <w:t xml:space="preserve">, edited by </w:t>
      </w:r>
      <w:r>
        <w:rPr>
          <w:rFonts w:cs="Times New Roman"/>
        </w:rPr>
        <w:tab/>
      </w:r>
      <w:r w:rsidRPr="006536AF">
        <w:rPr>
          <w:rFonts w:cs="Times New Roman"/>
        </w:rPr>
        <w:t>Mayline Heck and Raphaëlle Guidée</w:t>
      </w:r>
      <w:r>
        <w:rPr>
          <w:rFonts w:cs="Times New Roman"/>
        </w:rPr>
        <w:t xml:space="preserve">, </w:t>
      </w:r>
      <w:r w:rsidRPr="006536AF">
        <w:rPr>
          <w:rFonts w:cs="Times New Roman"/>
        </w:rPr>
        <w:t>Éditions de L</w:t>
      </w:r>
      <w:r>
        <w:rPr>
          <w:rFonts w:cs="Times New Roman"/>
        </w:rPr>
        <w:t>’</w:t>
      </w:r>
      <w:r w:rsidRPr="006536AF">
        <w:rPr>
          <w:rFonts w:cs="Times New Roman"/>
        </w:rPr>
        <w:t xml:space="preserve">Herne, 2012, </w:t>
      </w:r>
      <w:r w:rsidRPr="00D7679B">
        <w:rPr>
          <w:rFonts w:cs="Times New Roman"/>
        </w:rPr>
        <w:t>pp. 176-77.</w:t>
      </w:r>
      <w:r w:rsidRPr="00E81233">
        <w:rPr>
          <w:rFonts w:cs="Times New Roman"/>
        </w:rPr>
        <w:t xml:space="preserve"> </w:t>
      </w:r>
    </w:p>
    <w:p w14:paraId="33B6F0E0" w14:textId="77777777" w:rsidR="004C0B1A" w:rsidRDefault="004C0B1A" w:rsidP="004C0B1A">
      <w:pPr>
        <w:spacing w:after="240"/>
        <w:ind w:left="720" w:hanging="720"/>
        <w:rPr>
          <w:lang w:val="fr-FR"/>
        </w:rPr>
      </w:pPr>
      <w:r w:rsidRPr="004B14F8">
        <w:rPr>
          <w:lang w:val="fr-FR"/>
        </w:rPr>
        <w:t>Morrel,</w:t>
      </w:r>
      <w:r>
        <w:rPr>
          <w:lang w:val="fr-FR"/>
        </w:rPr>
        <w:t xml:space="preserve"> </w:t>
      </w:r>
      <w:r w:rsidRPr="004B14F8">
        <w:rPr>
          <w:lang w:val="fr-FR"/>
        </w:rPr>
        <w:t>Anne-Aurélie</w:t>
      </w:r>
      <w:r>
        <w:rPr>
          <w:lang w:val="fr-FR"/>
        </w:rPr>
        <w:t>.</w:t>
      </w:r>
      <w:r w:rsidRPr="004B14F8">
        <w:rPr>
          <w:lang w:val="fr-FR"/>
        </w:rPr>
        <w:t xml:space="preserve"> </w:t>
      </w:r>
      <w:r>
        <w:rPr>
          <w:lang w:val="fr-FR"/>
        </w:rPr>
        <w:t>“</w:t>
      </w:r>
      <w:r w:rsidRPr="004B14F8">
        <w:rPr>
          <w:lang w:val="fr-FR"/>
        </w:rPr>
        <w:t>Harkis: Un M</w:t>
      </w:r>
      <w:r>
        <w:rPr>
          <w:lang w:val="fr-FR"/>
        </w:rPr>
        <w:t xml:space="preserve">émorial Transpolitique?” </w:t>
      </w:r>
      <w:r w:rsidRPr="004B14F8">
        <w:rPr>
          <w:i/>
          <w:lang w:val="fr-FR"/>
        </w:rPr>
        <w:t>Med</w:t>
      </w:r>
      <w:r>
        <w:rPr>
          <w:i/>
          <w:lang w:val="fr-FR"/>
        </w:rPr>
        <w:t>’</w:t>
      </w:r>
      <w:r w:rsidRPr="004B14F8">
        <w:rPr>
          <w:i/>
          <w:lang w:val="fr-FR"/>
        </w:rPr>
        <w:t>in Marseille</w:t>
      </w:r>
      <w:r w:rsidRPr="004B14F8">
        <w:rPr>
          <w:lang w:val="fr-FR"/>
        </w:rPr>
        <w:t>, 3 Oct</w:t>
      </w:r>
      <w:r>
        <w:rPr>
          <w:lang w:val="fr-FR"/>
        </w:rPr>
        <w:t>.</w:t>
      </w:r>
      <w:r w:rsidRPr="004B14F8">
        <w:rPr>
          <w:lang w:val="fr-FR"/>
        </w:rPr>
        <w:t xml:space="preserve"> 2012</w:t>
      </w:r>
      <w:r>
        <w:rPr>
          <w:lang w:val="fr-FR"/>
        </w:rPr>
        <w:t xml:space="preserve">, </w:t>
      </w:r>
      <w:r w:rsidRPr="00E60DDC">
        <w:rPr>
          <w:lang w:val="fr-FR"/>
        </w:rPr>
        <w:t>www.med-in-marseille.info/Harkis-un-Memorial-national.html</w:t>
      </w:r>
      <w:r w:rsidRPr="004B14F8">
        <w:rPr>
          <w:lang w:val="fr-FR"/>
        </w:rPr>
        <w:t>.</w:t>
      </w:r>
      <w:r>
        <w:rPr>
          <w:lang w:val="fr-FR"/>
        </w:rPr>
        <w:t xml:space="preserve"> Accessed Dec. 9, 2014</w:t>
      </w:r>
    </w:p>
    <w:p w14:paraId="0C438663" w14:textId="77777777" w:rsidR="004C0B1A" w:rsidRPr="007D223B" w:rsidRDefault="004C0B1A" w:rsidP="004C0B1A">
      <w:pPr>
        <w:spacing w:after="240"/>
        <w:rPr>
          <w:rFonts w:cs="Times New Roman"/>
          <w:lang w:val="fr-FR"/>
        </w:rPr>
      </w:pPr>
      <w:r w:rsidRPr="007324B0">
        <w:rPr>
          <w:rFonts w:cs="Times New Roman"/>
        </w:rPr>
        <w:t xml:space="preserve">Morris, Alan. “‘Avec Klarsfeld Contre l’Oubli’: Patrick Modiano’s </w:t>
      </w:r>
      <w:r w:rsidRPr="007324B0">
        <w:rPr>
          <w:rFonts w:cs="Times New Roman"/>
          <w:i/>
        </w:rPr>
        <w:t>Dora Bruder</w:t>
      </w:r>
      <w:r w:rsidRPr="007324B0">
        <w:rPr>
          <w:rFonts w:cs="Times New Roman"/>
        </w:rPr>
        <w:t xml:space="preserve">.” </w:t>
      </w:r>
      <w:r w:rsidRPr="007324B0">
        <w:rPr>
          <w:rFonts w:cs="Times New Roman"/>
        </w:rPr>
        <w:tab/>
      </w:r>
      <w:r w:rsidRPr="007324B0">
        <w:rPr>
          <w:rFonts w:cs="Times New Roman"/>
          <w:i/>
        </w:rPr>
        <w:t>Journal of European Studies</w:t>
      </w:r>
      <w:r w:rsidRPr="007324B0">
        <w:rPr>
          <w:rFonts w:cs="Times New Roman"/>
        </w:rPr>
        <w:t xml:space="preserve">, vol. 36, no. 3, 2006, pp. 269-93. </w:t>
      </w:r>
      <w:r w:rsidRPr="007D223B">
        <w:rPr>
          <w:rFonts w:cs="Times New Roman"/>
          <w:i/>
          <w:lang w:val="fr-FR"/>
        </w:rPr>
        <w:t>SAGE</w:t>
      </w:r>
      <w:r w:rsidRPr="007D223B">
        <w:rPr>
          <w:rFonts w:cs="Times New Roman"/>
          <w:lang w:val="fr-FR"/>
        </w:rPr>
        <w:t xml:space="preserve">, </w:t>
      </w:r>
      <w:r w:rsidRPr="007D223B">
        <w:rPr>
          <w:rFonts w:cs="Times New Roman"/>
          <w:lang w:val="fr-FR"/>
        </w:rPr>
        <w:tab/>
        <w:t>doi:10.1177/0047244106069046.</w:t>
      </w:r>
    </w:p>
    <w:p w14:paraId="1587429C" w14:textId="77777777" w:rsidR="004C0B1A" w:rsidRPr="007324B0" w:rsidRDefault="004C0B1A" w:rsidP="004C0B1A">
      <w:pPr>
        <w:spacing w:after="240"/>
        <w:rPr>
          <w:rFonts w:cs="Times New Roman"/>
          <w:i/>
        </w:rPr>
      </w:pPr>
      <w:r w:rsidRPr="007D223B">
        <w:rPr>
          <w:rFonts w:cs="Times New Roman"/>
          <w:lang w:val="fr-FR"/>
        </w:rPr>
        <w:t>---. “Patrick Modiano et le fait divers.</w:t>
      </w:r>
      <w:r w:rsidRPr="007D223B">
        <w:rPr>
          <w:lang w:val="fr-FR"/>
        </w:rPr>
        <w:t>”</w:t>
      </w:r>
      <w:r w:rsidRPr="007D223B">
        <w:rPr>
          <w:rFonts w:cs="Times New Roman"/>
          <w:lang w:val="fr-FR"/>
        </w:rPr>
        <w:t xml:space="preserve"> </w:t>
      </w:r>
      <w:r w:rsidRPr="007324B0">
        <w:rPr>
          <w:rFonts w:cs="Times New Roman"/>
          <w:i/>
        </w:rPr>
        <w:t>Patrick Modiano</w:t>
      </w:r>
      <w:r w:rsidRPr="007324B0">
        <w:rPr>
          <w:rFonts w:cs="Times New Roman"/>
        </w:rPr>
        <w:t xml:space="preserve">, edited by Mayline Heck </w:t>
      </w:r>
      <w:r w:rsidRPr="007324B0">
        <w:rPr>
          <w:rFonts w:cs="Times New Roman"/>
        </w:rPr>
        <w:tab/>
        <w:t xml:space="preserve">and </w:t>
      </w:r>
      <w:r w:rsidRPr="007324B0">
        <w:rPr>
          <w:rFonts w:cs="Times New Roman"/>
        </w:rPr>
        <w:tab/>
        <w:t xml:space="preserve">Raphaëlle Guidée, Éditions de L’Herne, 2012, pp. 61-66. </w:t>
      </w:r>
    </w:p>
    <w:p w14:paraId="01130875" w14:textId="77777777" w:rsidR="004C0B1A" w:rsidRPr="007D223B" w:rsidRDefault="004C0B1A" w:rsidP="004C0B1A">
      <w:pPr>
        <w:spacing w:after="240"/>
        <w:ind w:left="720" w:hanging="720"/>
      </w:pPr>
      <w:r w:rsidRPr="003E26D1">
        <w:t>Moser, Keith</w:t>
      </w:r>
      <w:r>
        <w:t xml:space="preserve">. “Introduction.” </w:t>
      </w:r>
      <w:r>
        <w:rPr>
          <w:i/>
        </w:rPr>
        <w:t>A Practical Guide to Harki Literature</w:t>
      </w:r>
      <w:r>
        <w:t xml:space="preserve">, edited by Keith Moser, Lexington Books, 2014, pp. xi-xv. </w:t>
      </w:r>
    </w:p>
    <w:p w14:paraId="5238234E" w14:textId="77777777" w:rsidR="004C0B1A" w:rsidRPr="007D223B" w:rsidRDefault="004C0B1A" w:rsidP="004C0B1A">
      <w:pPr>
        <w:spacing w:after="240"/>
        <w:rPr>
          <w:szCs w:val="24"/>
        </w:rPr>
      </w:pPr>
      <w:r w:rsidRPr="007D223B">
        <w:rPr>
          <w:rFonts w:cs="Times New Roman"/>
        </w:rPr>
        <w:t xml:space="preserve">O’Keefe, Charles. “Patrick Modiano’s </w:t>
      </w:r>
      <w:r w:rsidRPr="007D223B">
        <w:rPr>
          <w:rFonts w:cs="Times New Roman"/>
          <w:i/>
        </w:rPr>
        <w:t>La Place de l’étoile</w:t>
      </w:r>
      <w:r w:rsidRPr="007D223B">
        <w:rPr>
          <w:rFonts w:cs="Times New Roman"/>
        </w:rPr>
        <w:t xml:space="preserve">: Why Name a Narrator </w:t>
      </w:r>
      <w:r w:rsidRPr="007D223B">
        <w:rPr>
          <w:rFonts w:cs="Times New Roman"/>
        </w:rPr>
        <w:tab/>
        <w:t xml:space="preserve">‘Raphaël Schlemilovitch.’” </w:t>
      </w:r>
      <w:r w:rsidRPr="007D223B">
        <w:rPr>
          <w:rFonts w:cs="Times New Roman"/>
          <w:i/>
        </w:rPr>
        <w:t>Literary Onomastic Studies</w:t>
      </w:r>
      <w:r w:rsidRPr="007D223B">
        <w:rPr>
          <w:rFonts w:cs="Times New Roman"/>
        </w:rPr>
        <w:t>, vol. 15, 1988, pp. 67-</w:t>
      </w:r>
      <w:r w:rsidRPr="007D223B">
        <w:rPr>
          <w:rFonts w:cs="Times New Roman"/>
        </w:rPr>
        <w:tab/>
      </w:r>
      <w:r w:rsidRPr="007D223B">
        <w:rPr>
          <w:rFonts w:cs="Times New Roman"/>
          <w:szCs w:val="24"/>
        </w:rPr>
        <w:t xml:space="preserve">74. </w:t>
      </w:r>
      <w:r w:rsidRPr="007D223B">
        <w:rPr>
          <w:szCs w:val="24"/>
        </w:rPr>
        <w:t>digitalcommons.brockport.edu/los/vol14/iss1/14.</w:t>
      </w:r>
    </w:p>
    <w:p w14:paraId="4EAF4705" w14:textId="77777777" w:rsidR="004C0B1A" w:rsidRDefault="004C0B1A" w:rsidP="004C0B1A">
      <w:pPr>
        <w:spacing w:after="240"/>
        <w:rPr>
          <w:lang w:val="fr-FR"/>
        </w:rPr>
      </w:pPr>
      <w:r w:rsidRPr="007D223B">
        <w:rPr>
          <w:lang w:val="fr-FR"/>
        </w:rPr>
        <w:t xml:space="preserve">Perec, Georges. </w:t>
      </w:r>
      <w:r w:rsidRPr="00E83307">
        <w:rPr>
          <w:i/>
          <w:lang w:val="fr-FR"/>
        </w:rPr>
        <w:t>La Vie mode d</w:t>
      </w:r>
      <w:r>
        <w:rPr>
          <w:i/>
          <w:lang w:val="fr-FR"/>
        </w:rPr>
        <w:t>’</w:t>
      </w:r>
      <w:r w:rsidRPr="00E83307">
        <w:rPr>
          <w:i/>
          <w:lang w:val="fr-FR"/>
        </w:rPr>
        <w:t>emploi</w:t>
      </w:r>
      <w:r w:rsidRPr="00E83307">
        <w:rPr>
          <w:lang w:val="fr-FR"/>
        </w:rPr>
        <w:t>. Livre de poche, 1980.</w:t>
      </w:r>
    </w:p>
    <w:p w14:paraId="35446E66" w14:textId="77777777" w:rsidR="004C0B1A" w:rsidRPr="007D223B" w:rsidRDefault="004C0B1A" w:rsidP="004C0B1A">
      <w:pPr>
        <w:spacing w:after="240"/>
        <w:rPr>
          <w:lang w:val="fr-FR"/>
        </w:rPr>
      </w:pPr>
      <w:r w:rsidRPr="00E83307">
        <w:rPr>
          <w:lang w:val="fr-FR"/>
        </w:rPr>
        <w:t xml:space="preserve">---. </w:t>
      </w:r>
      <w:r w:rsidRPr="00E83307">
        <w:rPr>
          <w:i/>
          <w:lang w:val="fr-FR"/>
        </w:rPr>
        <w:t>W ou le souvenir d</w:t>
      </w:r>
      <w:r>
        <w:rPr>
          <w:i/>
          <w:lang w:val="fr-FR"/>
        </w:rPr>
        <w:t>’</w:t>
      </w:r>
      <w:r w:rsidRPr="00E83307">
        <w:rPr>
          <w:i/>
          <w:lang w:val="fr-FR"/>
        </w:rPr>
        <w:t>enfance</w:t>
      </w:r>
      <w:r w:rsidRPr="00E83307">
        <w:rPr>
          <w:lang w:val="fr-FR"/>
        </w:rPr>
        <w:t xml:space="preserve">. </w:t>
      </w:r>
      <w:r w:rsidRPr="007D223B">
        <w:rPr>
          <w:lang w:val="fr-FR"/>
        </w:rPr>
        <w:t>Gallimard, 1993.</w:t>
      </w:r>
    </w:p>
    <w:p w14:paraId="1D4C01E5" w14:textId="77777777" w:rsidR="004C0B1A" w:rsidRPr="00D76576" w:rsidRDefault="004C0B1A" w:rsidP="004C0B1A">
      <w:pPr>
        <w:pStyle w:val="NormalWeb"/>
        <w:shd w:val="clear" w:color="auto" w:fill="FFFFFF"/>
        <w:spacing w:before="0" w:beforeAutospacing="0" w:after="240" w:afterAutospacing="0"/>
        <w:ind w:left="720" w:hanging="720"/>
        <w:rPr>
          <w:lang w:val="fr-FR"/>
        </w:rPr>
      </w:pPr>
      <w:r w:rsidRPr="00DE3E76">
        <w:rPr>
          <w:lang w:val="fr-FR"/>
        </w:rPr>
        <w:t xml:space="preserve">Perrin, </w:t>
      </w:r>
      <w:r w:rsidRPr="00A776C7">
        <w:rPr>
          <w:lang w:val="fr-FR"/>
        </w:rPr>
        <w:t xml:space="preserve">Ludovic. </w:t>
      </w:r>
      <w:r>
        <w:rPr>
          <w:lang w:val="fr-FR"/>
        </w:rPr>
        <w:t>“</w:t>
      </w:r>
      <w:r w:rsidRPr="00A776C7">
        <w:rPr>
          <w:lang w:val="fr-FR"/>
        </w:rPr>
        <w:t>Lydie Salvayre, au nom de la m</w:t>
      </w:r>
      <w:r w:rsidRPr="007D223B">
        <w:rPr>
          <w:lang w:val="fr-FR"/>
        </w:rPr>
        <w:t>ère.</w:t>
      </w:r>
      <w:r>
        <w:rPr>
          <w:lang w:val="fr-FR"/>
        </w:rPr>
        <w:t>”</w:t>
      </w:r>
      <w:r w:rsidRPr="00A776C7">
        <w:rPr>
          <w:lang w:val="fr-FR"/>
        </w:rPr>
        <w:t xml:space="preserve"> </w:t>
      </w:r>
      <w:r w:rsidRPr="00A776C7">
        <w:rPr>
          <w:i/>
          <w:lang w:val="fr-FR"/>
        </w:rPr>
        <w:t>Le Journal de Dimanche</w:t>
      </w:r>
      <w:r w:rsidRPr="00A776C7">
        <w:rPr>
          <w:lang w:val="fr-FR"/>
        </w:rPr>
        <w:t>, 9 Nov. 2014, www.lejdd.fr/Culture/Lydie-Salvayre-au-nom-de-la-mere-699544. Accessed 23 Feb. 2018.</w:t>
      </w:r>
    </w:p>
    <w:p w14:paraId="07F16292" w14:textId="77777777" w:rsidR="004C0B1A" w:rsidRDefault="004C0B1A" w:rsidP="004C0B1A">
      <w:pPr>
        <w:spacing w:after="240"/>
        <w:ind w:left="720" w:hanging="720"/>
        <w:rPr>
          <w:lang w:val="fr-FR"/>
        </w:rPr>
      </w:pPr>
      <w:r w:rsidRPr="00981E84">
        <w:rPr>
          <w:lang w:val="fr-FR"/>
        </w:rPr>
        <w:t xml:space="preserve">Pinçonnat, Crystel. </w:t>
      </w:r>
      <w:r>
        <w:rPr>
          <w:lang w:val="fr-FR"/>
        </w:rPr>
        <w:t>“</w:t>
      </w:r>
      <w:r w:rsidRPr="00981E84">
        <w:rPr>
          <w:lang w:val="fr-FR"/>
        </w:rPr>
        <w:t>Le complexe d</w:t>
      </w:r>
      <w:r>
        <w:rPr>
          <w:lang w:val="fr-FR"/>
        </w:rPr>
        <w:t>’</w:t>
      </w:r>
      <w:r w:rsidRPr="00981E84">
        <w:rPr>
          <w:lang w:val="fr-FR"/>
        </w:rPr>
        <w:t>Antigone. Relectures féministes et postcoloniales du scénario œdipien.</w:t>
      </w:r>
      <w:r>
        <w:rPr>
          <w:lang w:val="fr-FR"/>
        </w:rPr>
        <w:t>”</w:t>
      </w:r>
      <w:r w:rsidRPr="00981E84">
        <w:rPr>
          <w:lang w:val="fr-FR"/>
        </w:rPr>
        <w:t xml:space="preserve"> </w:t>
      </w:r>
      <w:r w:rsidRPr="00981E84">
        <w:rPr>
          <w:i/>
          <w:iCs/>
          <w:lang w:val="fr-FR"/>
        </w:rPr>
        <w:t>Revue de littérature comparée</w:t>
      </w:r>
      <w:r w:rsidRPr="00981E84">
        <w:rPr>
          <w:lang w:val="fr-FR"/>
        </w:rPr>
        <w:t>, no. 344, 2012, pp. 495</w:t>
      </w:r>
      <w:r>
        <w:rPr>
          <w:lang w:val="fr-FR"/>
        </w:rPr>
        <w:t>-</w:t>
      </w:r>
      <w:r w:rsidRPr="00981E84">
        <w:rPr>
          <w:lang w:val="fr-FR"/>
        </w:rPr>
        <w:t>509</w:t>
      </w:r>
      <w:r>
        <w:rPr>
          <w:lang w:val="fr-FR"/>
        </w:rPr>
        <w:t xml:space="preserve">. </w:t>
      </w:r>
      <w:r>
        <w:rPr>
          <w:i/>
          <w:lang w:val="fr-FR"/>
        </w:rPr>
        <w:t>Cairn.info</w:t>
      </w:r>
      <w:r>
        <w:rPr>
          <w:lang w:val="fr-FR"/>
        </w:rPr>
        <w:t>,</w:t>
      </w:r>
      <w:r>
        <w:rPr>
          <w:i/>
          <w:lang w:val="fr-FR"/>
        </w:rPr>
        <w:t xml:space="preserve"> </w:t>
      </w:r>
      <w:r w:rsidRPr="00E60DDC">
        <w:rPr>
          <w:lang w:val="fr-FR"/>
        </w:rPr>
        <w:t>www.cairn.info/revue-de-litterature-comparee-2012-4-page-495.htm</w:t>
      </w:r>
      <w:r w:rsidRPr="00981E84">
        <w:rPr>
          <w:lang w:val="fr-FR"/>
        </w:rPr>
        <w:t>.</w:t>
      </w:r>
    </w:p>
    <w:p w14:paraId="525F2D3D" w14:textId="77777777" w:rsidR="004C0B1A" w:rsidRPr="007D223B" w:rsidRDefault="004C0B1A" w:rsidP="004C0B1A">
      <w:pPr>
        <w:spacing w:after="240"/>
        <w:ind w:left="720" w:hanging="720"/>
      </w:pPr>
      <w:r w:rsidRPr="00876606">
        <w:rPr>
          <w:szCs w:val="24"/>
        </w:rPr>
        <w:t xml:space="preserve">Photograph of the </w:t>
      </w:r>
      <w:r w:rsidRPr="00876606">
        <w:rPr>
          <w:i/>
          <w:szCs w:val="24"/>
        </w:rPr>
        <w:t>Mémorial national des Harkis</w:t>
      </w:r>
      <w:r w:rsidRPr="00876606">
        <w:rPr>
          <w:szCs w:val="24"/>
        </w:rPr>
        <w:t xml:space="preserve"> at its inauguration. </w:t>
      </w:r>
      <w:r w:rsidRPr="00876606">
        <w:rPr>
          <w:szCs w:val="24"/>
          <w:lang w:val="fr-FR"/>
        </w:rPr>
        <w:t xml:space="preserve">September 29, 2012. </w:t>
      </w:r>
      <w:r>
        <w:rPr>
          <w:szCs w:val="24"/>
          <w:lang w:val="fr-FR"/>
        </w:rPr>
        <w:t>“</w:t>
      </w:r>
      <w:r w:rsidRPr="00876606">
        <w:rPr>
          <w:szCs w:val="24"/>
          <w:lang w:val="fr-FR"/>
        </w:rPr>
        <w:t>Aix-en-Provence | Jouques-Harkis: un mémorial pour ne pas oublier les ghettos</w:t>
      </w:r>
      <w:r>
        <w:rPr>
          <w:szCs w:val="24"/>
          <w:lang w:val="fr-FR"/>
        </w:rPr>
        <w:t>.”</w:t>
      </w:r>
      <w:r w:rsidRPr="00876606">
        <w:rPr>
          <w:szCs w:val="24"/>
          <w:lang w:val="fr-FR"/>
        </w:rPr>
        <w:t xml:space="preserve"> </w:t>
      </w:r>
      <w:r w:rsidRPr="00876606">
        <w:rPr>
          <w:i/>
          <w:szCs w:val="24"/>
        </w:rPr>
        <w:t>Harki2012</w:t>
      </w:r>
      <w:r>
        <w:rPr>
          <w:szCs w:val="24"/>
        </w:rPr>
        <w:t>.</w:t>
      </w:r>
      <w:r w:rsidRPr="00876606">
        <w:rPr>
          <w:szCs w:val="24"/>
        </w:rPr>
        <w:t xml:space="preserve"> </w:t>
      </w:r>
      <w:r w:rsidRPr="00E62EEC">
        <w:rPr>
          <w:szCs w:val="24"/>
        </w:rPr>
        <w:t>www.harkis-2012.fr/actualites/actualites-harkis/aix-en-provence-jouques-harkis-un-memorial-pour-ne-pas-oublier-les-ghettos</w:t>
      </w:r>
      <w:r w:rsidRPr="00876606">
        <w:rPr>
          <w:szCs w:val="24"/>
        </w:rPr>
        <w:t>.</w:t>
      </w:r>
      <w:r>
        <w:rPr>
          <w:szCs w:val="24"/>
        </w:rPr>
        <w:t xml:space="preserve"> </w:t>
      </w:r>
      <w:r w:rsidRPr="007D223B">
        <w:t>Accessed 9 Dec. 2014.</w:t>
      </w:r>
    </w:p>
    <w:p w14:paraId="285771D3" w14:textId="77777777" w:rsidR="004C0B1A" w:rsidRPr="00F836CC" w:rsidRDefault="004C0B1A" w:rsidP="004C0B1A">
      <w:pPr>
        <w:spacing w:after="240"/>
        <w:ind w:left="720" w:hanging="720"/>
      </w:pPr>
      <w:r w:rsidRPr="00EB38D5">
        <w:t>Plate, Liedeke</w:t>
      </w:r>
      <w:r w:rsidRPr="007F52E9">
        <w:t xml:space="preserve">. </w:t>
      </w:r>
      <w:r>
        <w:rPr>
          <w:i/>
        </w:rPr>
        <w:t>Transforming Memories in Contemporary Women’s Rewriting</w:t>
      </w:r>
      <w:r>
        <w:t>. Palgrave Macmillan, 2011.</w:t>
      </w:r>
    </w:p>
    <w:p w14:paraId="3DB67E60" w14:textId="77777777" w:rsidR="004C0B1A" w:rsidRDefault="004C0B1A" w:rsidP="004C0B1A">
      <w:pPr>
        <w:spacing w:after="240"/>
        <w:rPr>
          <w:rFonts w:cs="Times New Roman"/>
          <w:iCs/>
          <w:szCs w:val="24"/>
        </w:rPr>
      </w:pPr>
      <w:r w:rsidRPr="00933D50">
        <w:rPr>
          <w:rFonts w:cs="Times New Roman"/>
          <w:szCs w:val="24"/>
        </w:rPr>
        <w:t xml:space="preserve">Plate, Liedeke, and H. G. Els Rose. </w:t>
      </w:r>
      <w:r>
        <w:rPr>
          <w:rFonts w:cs="Times New Roman"/>
          <w:szCs w:val="24"/>
        </w:rPr>
        <w:t>“</w:t>
      </w:r>
      <w:r w:rsidRPr="00933D50">
        <w:rPr>
          <w:rFonts w:cs="Times New Roman"/>
          <w:szCs w:val="24"/>
        </w:rPr>
        <w:t>Rewriting, a Literary Con</w:t>
      </w:r>
      <w:r>
        <w:rPr>
          <w:rFonts w:cs="Times New Roman"/>
          <w:szCs w:val="24"/>
        </w:rPr>
        <w:t xml:space="preserve">cept for the Study of </w:t>
      </w:r>
      <w:r>
        <w:rPr>
          <w:rFonts w:cs="Times New Roman"/>
          <w:szCs w:val="24"/>
        </w:rPr>
        <w:tab/>
        <w:t xml:space="preserve">Cultural </w:t>
      </w:r>
      <w:r w:rsidRPr="00933D50">
        <w:rPr>
          <w:rFonts w:cs="Times New Roman"/>
          <w:szCs w:val="24"/>
        </w:rPr>
        <w:t xml:space="preserve">Memory: Towards a Transhistorical Approach to Cultural </w:t>
      </w:r>
      <w:r>
        <w:rPr>
          <w:rFonts w:cs="Times New Roman"/>
          <w:szCs w:val="24"/>
        </w:rPr>
        <w:tab/>
      </w:r>
      <w:r w:rsidRPr="00933D50">
        <w:rPr>
          <w:rFonts w:cs="Times New Roman"/>
          <w:szCs w:val="24"/>
        </w:rPr>
        <w:t>Remembrance.</w:t>
      </w:r>
      <w:r>
        <w:rPr>
          <w:rFonts w:cs="Times New Roman"/>
          <w:szCs w:val="24"/>
        </w:rPr>
        <w:t xml:space="preserve">” </w:t>
      </w:r>
      <w:r w:rsidRPr="00A718BA">
        <w:rPr>
          <w:rFonts w:cs="Times New Roman"/>
          <w:i/>
          <w:iCs/>
          <w:szCs w:val="24"/>
        </w:rPr>
        <w:t>Neophilologus</w:t>
      </w:r>
      <w:r w:rsidRPr="00A718BA">
        <w:rPr>
          <w:rFonts w:cs="Times New Roman"/>
          <w:iCs/>
          <w:szCs w:val="24"/>
        </w:rPr>
        <w:t>, vol.</w:t>
      </w:r>
      <w:r>
        <w:rPr>
          <w:rFonts w:cs="Times New Roman"/>
          <w:szCs w:val="24"/>
        </w:rPr>
        <w:t xml:space="preserve"> 97, no. 4, 2013, pp. </w:t>
      </w:r>
      <w:r w:rsidRPr="00A718BA">
        <w:rPr>
          <w:rFonts w:cs="Times New Roman"/>
          <w:szCs w:val="24"/>
        </w:rPr>
        <w:t xml:space="preserve">611-625. </w:t>
      </w:r>
      <w:r>
        <w:rPr>
          <w:rFonts w:cs="Times New Roman"/>
          <w:i/>
          <w:iCs/>
          <w:szCs w:val="24"/>
        </w:rPr>
        <w:t xml:space="preserve">Springer </w:t>
      </w:r>
      <w:r>
        <w:rPr>
          <w:rFonts w:cs="Times New Roman"/>
          <w:i/>
          <w:iCs/>
          <w:szCs w:val="24"/>
        </w:rPr>
        <w:tab/>
        <w:t>Link</w:t>
      </w:r>
      <w:r w:rsidRPr="00A718BA">
        <w:rPr>
          <w:rFonts w:cs="Times New Roman"/>
          <w:iCs/>
          <w:szCs w:val="24"/>
        </w:rPr>
        <w:t xml:space="preserve">, </w:t>
      </w:r>
      <w:r>
        <w:rPr>
          <w:rFonts w:cs="Times New Roman"/>
          <w:iCs/>
          <w:szCs w:val="24"/>
        </w:rPr>
        <w:t>doi:</w:t>
      </w:r>
      <w:r w:rsidRPr="00A718BA">
        <w:rPr>
          <w:rFonts w:cs="Times New Roman"/>
          <w:iCs/>
          <w:szCs w:val="24"/>
        </w:rPr>
        <w:t>10.1007/s11061-013-9363-3</w:t>
      </w:r>
      <w:r>
        <w:rPr>
          <w:rFonts w:cs="Times New Roman"/>
          <w:iCs/>
          <w:szCs w:val="24"/>
        </w:rPr>
        <w:t>.</w:t>
      </w:r>
    </w:p>
    <w:p w14:paraId="1D1AF0BC" w14:textId="77777777" w:rsidR="004C0B1A" w:rsidRDefault="004C0B1A" w:rsidP="004C0B1A">
      <w:pPr>
        <w:spacing w:after="240"/>
        <w:ind w:left="720" w:hanging="720"/>
      </w:pPr>
      <w:r w:rsidRPr="007F52E9">
        <w:t xml:space="preserve">Rahmani, Zahia. </w:t>
      </w:r>
      <w:r>
        <w:rPr>
          <w:i/>
        </w:rPr>
        <w:t>Moze</w:t>
      </w:r>
      <w:r>
        <w:t>. Sabine Wespieser, 2003.</w:t>
      </w:r>
    </w:p>
    <w:p w14:paraId="2D921731" w14:textId="77777777" w:rsidR="004C0B1A" w:rsidRDefault="004C0B1A" w:rsidP="004C0B1A">
      <w:pPr>
        <w:spacing w:after="240"/>
        <w:ind w:left="720" w:hanging="720"/>
        <w:rPr>
          <w:lang w:val="fr-FR"/>
        </w:rPr>
      </w:pPr>
      <w:r>
        <w:rPr>
          <w:lang w:val="fr-FR"/>
        </w:rPr>
        <w:t>---</w:t>
      </w:r>
      <w:r w:rsidRPr="003032F3">
        <w:rPr>
          <w:lang w:val="fr-FR"/>
        </w:rPr>
        <w:t xml:space="preserve">. </w:t>
      </w:r>
      <w:r>
        <w:rPr>
          <w:lang w:val="fr-FR"/>
        </w:rPr>
        <w:t>“</w:t>
      </w:r>
      <w:r w:rsidRPr="00B967F1">
        <w:rPr>
          <w:lang w:val="fr-FR"/>
        </w:rPr>
        <w:t>Zahia Rahmani: Quand écriture devient orfevrerie</w:t>
      </w:r>
      <w:r>
        <w:rPr>
          <w:lang w:val="fr-FR"/>
        </w:rPr>
        <w:t xml:space="preserve">.” Interview by Doreen Bodin. </w:t>
      </w:r>
      <w:r>
        <w:rPr>
          <w:i/>
          <w:lang w:val="fr-FR"/>
        </w:rPr>
        <w:t>Zone littéraire</w:t>
      </w:r>
      <w:r>
        <w:rPr>
          <w:lang w:val="fr-FR"/>
        </w:rPr>
        <w:t xml:space="preserve">, 2 Nov. 2006, </w:t>
      </w:r>
      <w:r w:rsidRPr="00183639">
        <w:rPr>
          <w:lang w:val="fr-FR"/>
        </w:rPr>
        <w:t>www.zone-litteraire.com/litterature/interviews/</w:t>
      </w:r>
      <w:r>
        <w:rPr>
          <w:lang w:val="fr-FR"/>
        </w:rPr>
        <w:t xml:space="preserve"> </w:t>
      </w:r>
      <w:r w:rsidRPr="0026324F">
        <w:rPr>
          <w:lang w:val="fr-FR"/>
        </w:rPr>
        <w:t>zahia-rahmani-quand-lecriture-devient-orfevrerie.html</w:t>
      </w:r>
      <w:r>
        <w:rPr>
          <w:lang w:val="fr-FR"/>
        </w:rPr>
        <w:t>. Accessed 28 Mar. 2018.</w:t>
      </w:r>
    </w:p>
    <w:p w14:paraId="589083CC" w14:textId="77777777" w:rsidR="004C0B1A" w:rsidRPr="006F4193" w:rsidRDefault="004C0B1A" w:rsidP="004C0B1A">
      <w:pPr>
        <w:spacing w:after="240"/>
        <w:ind w:left="720" w:hanging="720"/>
        <w:rPr>
          <w:rFonts w:cs="Times New Roman"/>
          <w:szCs w:val="24"/>
        </w:rPr>
      </w:pPr>
      <w:r w:rsidRPr="00445E36">
        <w:rPr>
          <w:rFonts w:cs="Times New Roman"/>
          <w:szCs w:val="24"/>
        </w:rPr>
        <w:t xml:space="preserve">Rich, Adrienne. </w:t>
      </w:r>
      <w:r>
        <w:rPr>
          <w:rFonts w:cs="Times New Roman"/>
          <w:szCs w:val="24"/>
        </w:rPr>
        <w:t>“</w:t>
      </w:r>
      <w:r w:rsidRPr="00445E36">
        <w:rPr>
          <w:rFonts w:cs="Times New Roman"/>
          <w:szCs w:val="24"/>
        </w:rPr>
        <w:t>When We Dead Awaken: Writing as Re-Vision.</w:t>
      </w:r>
      <w:r>
        <w:rPr>
          <w:rFonts w:cs="Times New Roman"/>
          <w:szCs w:val="24"/>
        </w:rPr>
        <w:t>”</w:t>
      </w:r>
      <w:r w:rsidRPr="00445E36">
        <w:rPr>
          <w:rFonts w:cs="Times New Roman"/>
          <w:szCs w:val="24"/>
        </w:rPr>
        <w:t xml:space="preserve"> </w:t>
      </w:r>
      <w:r w:rsidRPr="00445E36">
        <w:rPr>
          <w:rFonts w:eastAsia="Times New Roman" w:cs="Times New Roman"/>
          <w:i/>
          <w:szCs w:val="24"/>
        </w:rPr>
        <w:t>College English</w:t>
      </w:r>
      <w:r w:rsidRPr="00445E36">
        <w:rPr>
          <w:rFonts w:eastAsia="Times New Roman" w:cs="Times New Roman"/>
          <w:szCs w:val="24"/>
        </w:rPr>
        <w:t xml:space="preserve">, vol. 34, no. 1, Oct. 1972, pp. 18-30. </w:t>
      </w:r>
      <w:r w:rsidRPr="00445E36">
        <w:rPr>
          <w:rFonts w:eastAsia="Times New Roman" w:cs="Times New Roman"/>
          <w:i/>
          <w:szCs w:val="24"/>
        </w:rPr>
        <w:t>JSTOR</w:t>
      </w:r>
      <w:r w:rsidRPr="00445E36">
        <w:rPr>
          <w:rFonts w:eastAsia="Times New Roman" w:cs="Times New Roman"/>
          <w:szCs w:val="24"/>
        </w:rPr>
        <w:t>,</w:t>
      </w:r>
      <w:r w:rsidRPr="00445E36">
        <w:rPr>
          <w:rFonts w:eastAsia="Times New Roman" w:cs="Times New Roman"/>
          <w:i/>
          <w:szCs w:val="24"/>
        </w:rPr>
        <w:t xml:space="preserve"> </w:t>
      </w:r>
      <w:r w:rsidRPr="00445E36">
        <w:rPr>
          <w:rFonts w:eastAsia="Times New Roman" w:cs="Times New Roman"/>
          <w:szCs w:val="24"/>
        </w:rPr>
        <w:t>doi:</w:t>
      </w:r>
      <w:r w:rsidRPr="00445E36">
        <w:t>10.2307/375215.</w:t>
      </w:r>
      <w:r>
        <w:t xml:space="preserve"> </w:t>
      </w:r>
    </w:p>
    <w:p w14:paraId="34BABB85" w14:textId="50A822B7" w:rsidR="00A61E53" w:rsidRPr="00A61E53" w:rsidRDefault="00A61E53" w:rsidP="004C0B1A">
      <w:pPr>
        <w:spacing w:after="240"/>
        <w:ind w:left="720" w:hanging="720"/>
      </w:pPr>
      <w:r>
        <w:t xml:space="preserve">Rilke, Rainer Maria. </w:t>
      </w:r>
      <w:r>
        <w:rPr>
          <w:i/>
        </w:rPr>
        <w:t>Die Aufzeichnungen des Malte Laurids Brigge</w:t>
      </w:r>
      <w:r>
        <w:t xml:space="preserve">. </w:t>
      </w:r>
      <w:r>
        <w:rPr>
          <w:i/>
        </w:rPr>
        <w:t>Projekt Gutenberg</w:t>
      </w:r>
      <w:r>
        <w:t xml:space="preserve">, </w:t>
      </w:r>
      <w:r>
        <w:rPr>
          <w:i/>
        </w:rPr>
        <w:t>Spiegel</w:t>
      </w:r>
      <w:r>
        <w:t xml:space="preserve"> </w:t>
      </w:r>
      <w:r>
        <w:rPr>
          <w:i/>
        </w:rPr>
        <w:t>Online</w:t>
      </w:r>
      <w:r>
        <w:t xml:space="preserve">, </w:t>
      </w:r>
      <w:r w:rsidRPr="00A61E53">
        <w:t>gutenberg.spiegel.de/buch/die-aufzeichnungen-des-malte-laurids-brigge-825/1</w:t>
      </w:r>
      <w:r>
        <w:t>. Accessed 8 May 2018.</w:t>
      </w:r>
    </w:p>
    <w:p w14:paraId="3B1D1083" w14:textId="0D009AAF" w:rsidR="004C0B1A" w:rsidRDefault="004C0B1A" w:rsidP="004C0B1A">
      <w:pPr>
        <w:spacing w:after="240"/>
        <w:ind w:left="720" w:hanging="720"/>
      </w:pPr>
      <w:r w:rsidRPr="0026324F">
        <w:t xml:space="preserve">Rilke, Rainer Maria. </w:t>
      </w:r>
      <w:r w:rsidRPr="0026324F">
        <w:rPr>
          <w:i/>
        </w:rPr>
        <w:t>Notebooks of Malte Laurids Brigge</w:t>
      </w:r>
      <w:r w:rsidRPr="0026324F">
        <w:t>. Translated by Burton Pike, Dalkey Archive P, 2008.</w:t>
      </w:r>
      <w:r>
        <w:t xml:space="preserve"> </w:t>
      </w:r>
    </w:p>
    <w:p w14:paraId="650F3E8A" w14:textId="77777777" w:rsidR="004C0B1A" w:rsidRPr="00891258" w:rsidRDefault="004C0B1A" w:rsidP="004C0B1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240"/>
        <w:ind w:left="720" w:hanging="720"/>
        <w:rPr>
          <w:rFonts w:cs="Times New Roman"/>
          <w:szCs w:val="24"/>
        </w:rPr>
      </w:pPr>
      <w:r w:rsidRPr="00785116">
        <w:rPr>
          <w:rFonts w:cs="Times New Roman"/>
          <w:szCs w:val="24"/>
        </w:rPr>
        <w:t xml:space="preserve">Rothberg, Michael. </w:t>
      </w:r>
      <w:r>
        <w:rPr>
          <w:rFonts w:cs="Times New Roman"/>
          <w:szCs w:val="24"/>
        </w:rPr>
        <w:t>“</w:t>
      </w:r>
      <w:r w:rsidRPr="00785116">
        <w:rPr>
          <w:rFonts w:cs="Times New Roman"/>
          <w:szCs w:val="24"/>
        </w:rPr>
        <w:t xml:space="preserve">Introduction: Between Memory and Memory: From </w:t>
      </w:r>
      <w:r w:rsidRPr="00785116">
        <w:rPr>
          <w:rFonts w:cs="Times New Roman"/>
          <w:i/>
          <w:szCs w:val="24"/>
        </w:rPr>
        <w:t xml:space="preserve">Lieux de mémoire </w:t>
      </w:r>
      <w:r w:rsidRPr="00785116">
        <w:rPr>
          <w:rFonts w:cs="Times New Roman"/>
          <w:szCs w:val="24"/>
        </w:rPr>
        <w:t xml:space="preserve">to </w:t>
      </w:r>
      <w:r w:rsidRPr="00785116">
        <w:rPr>
          <w:rFonts w:cs="Times New Roman"/>
          <w:i/>
          <w:szCs w:val="24"/>
        </w:rPr>
        <w:t>Noeuds de mémoire</w:t>
      </w:r>
      <w:r w:rsidRPr="00785116">
        <w:rPr>
          <w:rFonts w:cs="Times New Roman"/>
          <w:szCs w:val="24"/>
        </w:rPr>
        <w:t>.</w:t>
      </w:r>
      <w:r>
        <w:rPr>
          <w:rFonts w:cs="Times New Roman"/>
          <w:szCs w:val="24"/>
        </w:rPr>
        <w:t>”</w:t>
      </w:r>
      <w:r w:rsidRPr="00785116">
        <w:rPr>
          <w:rFonts w:cs="Times New Roman"/>
          <w:szCs w:val="24"/>
        </w:rPr>
        <w:t xml:space="preserve"> </w:t>
      </w:r>
      <w:r w:rsidRPr="00785116">
        <w:rPr>
          <w:rFonts w:cs="Times New Roman"/>
          <w:i/>
          <w:szCs w:val="24"/>
        </w:rPr>
        <w:t>Yale French Studies</w:t>
      </w:r>
      <w:r>
        <w:rPr>
          <w:rFonts w:cs="Times New Roman"/>
          <w:szCs w:val="24"/>
        </w:rPr>
        <w:t>,</w:t>
      </w:r>
      <w:r w:rsidRPr="00785116">
        <w:rPr>
          <w:rFonts w:cs="Times New Roman"/>
          <w:szCs w:val="24"/>
        </w:rPr>
        <w:t xml:space="preserve"> vol. 118/119, 2010, pp.</w:t>
      </w:r>
      <w:r>
        <w:rPr>
          <w:rFonts w:cs="Times New Roman"/>
          <w:szCs w:val="24"/>
        </w:rPr>
        <w:t xml:space="preserve"> </w:t>
      </w:r>
      <w:r w:rsidRPr="00785116">
        <w:rPr>
          <w:rFonts w:cs="Times New Roman"/>
          <w:szCs w:val="24"/>
        </w:rPr>
        <w:t>3-</w:t>
      </w:r>
      <w:r w:rsidRPr="007D223B">
        <w:rPr>
          <w:rFonts w:cs="Times New Roman"/>
          <w:szCs w:val="24"/>
        </w:rPr>
        <w:t xml:space="preserve">12. </w:t>
      </w:r>
    </w:p>
    <w:p w14:paraId="14DF22E1" w14:textId="553A9778" w:rsidR="004C0B1A" w:rsidRPr="007D223B" w:rsidRDefault="004C0B1A" w:rsidP="004C0B1A">
      <w:pPr>
        <w:pStyle w:val="NormalWeb"/>
        <w:shd w:val="clear" w:color="auto" w:fill="FFFFFF"/>
        <w:spacing w:before="0" w:beforeAutospacing="0" w:after="240" w:afterAutospacing="0"/>
        <w:ind w:left="720" w:hanging="720"/>
        <w:rPr>
          <w:color w:val="333333"/>
        </w:rPr>
      </w:pPr>
      <w:r w:rsidRPr="00C069D0">
        <w:rPr>
          <w:rStyle w:val="familyname"/>
          <w:lang w:val="fr-FR"/>
        </w:rPr>
        <w:t>Rousseau</w:t>
      </w:r>
      <w:r w:rsidRPr="00C069D0">
        <w:rPr>
          <w:lang w:val="fr-FR"/>
        </w:rPr>
        <w:t xml:space="preserve">, Audrey. “La volonté politique de commémoration des morts appartient aux vivants.” </w:t>
      </w:r>
      <w:r w:rsidRPr="007D223B">
        <w:rPr>
          <w:rStyle w:val="Emphasis"/>
        </w:rPr>
        <w:t>Conserveries mémorielles</w:t>
      </w:r>
      <w:r w:rsidRPr="007D223B">
        <w:t xml:space="preserve">, vol. 21, 19 Sept. 2017. </w:t>
      </w:r>
      <w:r w:rsidRPr="007D223B">
        <w:rPr>
          <w:i/>
        </w:rPr>
        <w:t>OpenEdition</w:t>
      </w:r>
      <w:r w:rsidRPr="007D223B">
        <w:t xml:space="preserve">, cm.revues.org/2771. Accessed 21 </w:t>
      </w:r>
      <w:r w:rsidR="00C069D0" w:rsidRPr="007D223B">
        <w:t>N</w:t>
      </w:r>
      <w:r w:rsidRPr="007D223B">
        <w:t>o</w:t>
      </w:r>
      <w:r w:rsidR="00C069D0" w:rsidRPr="007D223B">
        <w:t>v.</w:t>
      </w:r>
      <w:r w:rsidRPr="007D223B">
        <w:t xml:space="preserve"> 2017. </w:t>
      </w:r>
      <w:r w:rsidRPr="007D223B">
        <w:rPr>
          <w:color w:val="333333"/>
        </w:rPr>
        <w:tab/>
      </w:r>
    </w:p>
    <w:p w14:paraId="4F49D70C" w14:textId="77777777" w:rsidR="004C0B1A" w:rsidRPr="002D6960" w:rsidRDefault="004C0B1A" w:rsidP="004C0B1A">
      <w:pPr>
        <w:spacing w:after="240"/>
        <w:ind w:left="720" w:hanging="720"/>
        <w:rPr>
          <w:rFonts w:cs="Times New Roman"/>
          <w:szCs w:val="24"/>
        </w:rPr>
      </w:pPr>
      <w:r>
        <w:rPr>
          <w:rFonts w:cs="Times New Roman"/>
          <w:szCs w:val="24"/>
        </w:rPr>
        <w:t>Rowland, Antony.</w:t>
      </w:r>
      <w:r w:rsidRPr="00432889">
        <w:rPr>
          <w:rFonts w:cs="Times New Roman"/>
          <w:szCs w:val="24"/>
        </w:rPr>
        <w:t xml:space="preserve"> </w:t>
      </w:r>
      <w:r>
        <w:rPr>
          <w:rFonts w:cs="Times New Roman"/>
          <w:szCs w:val="24"/>
        </w:rPr>
        <w:t>“</w:t>
      </w:r>
      <w:r w:rsidRPr="00432889">
        <w:rPr>
          <w:rFonts w:cs="Times New Roman"/>
          <w:szCs w:val="24"/>
        </w:rPr>
        <w:t xml:space="preserve">Re-reading </w:t>
      </w:r>
      <w:r>
        <w:rPr>
          <w:rFonts w:cs="Times New Roman"/>
          <w:szCs w:val="24"/>
        </w:rPr>
        <w:t>‘</w:t>
      </w:r>
      <w:r w:rsidRPr="00432889">
        <w:rPr>
          <w:rFonts w:cs="Times New Roman"/>
          <w:szCs w:val="24"/>
        </w:rPr>
        <w:t>Impossibility</w:t>
      </w:r>
      <w:r>
        <w:rPr>
          <w:rFonts w:cs="Times New Roman"/>
          <w:szCs w:val="24"/>
        </w:rPr>
        <w:t>’</w:t>
      </w:r>
      <w:r w:rsidRPr="00432889">
        <w:rPr>
          <w:rFonts w:cs="Times New Roman"/>
          <w:szCs w:val="24"/>
        </w:rPr>
        <w:t xml:space="preserve"> and </w:t>
      </w:r>
      <w:r>
        <w:rPr>
          <w:rFonts w:cs="Times New Roman"/>
          <w:szCs w:val="24"/>
        </w:rPr>
        <w:t>‘</w:t>
      </w:r>
      <w:r w:rsidRPr="00432889">
        <w:rPr>
          <w:rFonts w:cs="Times New Roman"/>
          <w:szCs w:val="24"/>
        </w:rPr>
        <w:t>Barbarism</w:t>
      </w:r>
      <w:r>
        <w:rPr>
          <w:rFonts w:cs="Times New Roman"/>
          <w:szCs w:val="24"/>
        </w:rPr>
        <w:t>’</w:t>
      </w:r>
      <w:r w:rsidRPr="00432889">
        <w:rPr>
          <w:rFonts w:cs="Times New Roman"/>
          <w:szCs w:val="24"/>
        </w:rPr>
        <w:t>: Adorno and Post-Holocaust Poetics.</w:t>
      </w:r>
      <w:r>
        <w:rPr>
          <w:rFonts w:cs="Times New Roman"/>
          <w:szCs w:val="24"/>
        </w:rPr>
        <w:t>”</w:t>
      </w:r>
      <w:r w:rsidRPr="00432889">
        <w:rPr>
          <w:rFonts w:cs="Times New Roman"/>
          <w:szCs w:val="24"/>
        </w:rPr>
        <w:t xml:space="preserve"> </w:t>
      </w:r>
      <w:r w:rsidRPr="00432889">
        <w:rPr>
          <w:rFonts w:cs="Times New Roman"/>
          <w:i/>
          <w:szCs w:val="24"/>
        </w:rPr>
        <w:t>Critical Survey</w:t>
      </w:r>
      <w:r w:rsidRPr="00432889">
        <w:rPr>
          <w:rFonts w:cs="Times New Roman"/>
          <w:szCs w:val="24"/>
        </w:rPr>
        <w:t>,</w:t>
      </w:r>
      <w:r>
        <w:rPr>
          <w:rFonts w:cs="Times New Roman"/>
          <w:szCs w:val="24"/>
        </w:rPr>
        <w:t xml:space="preserve"> vol. 9, no. 1, 1997, pp. 57-69. </w:t>
      </w:r>
      <w:r w:rsidRPr="007D223B">
        <w:rPr>
          <w:rFonts w:cs="Times New Roman"/>
          <w:i/>
          <w:szCs w:val="24"/>
        </w:rPr>
        <w:t>JSTOR</w:t>
      </w:r>
      <w:r w:rsidRPr="007D223B">
        <w:rPr>
          <w:rFonts w:cs="Times New Roman"/>
          <w:szCs w:val="24"/>
        </w:rPr>
        <w:t xml:space="preserve">, </w:t>
      </w:r>
      <w:r w:rsidRPr="007D223B">
        <w:t>www.jstor.org/stable/41556053.</w:t>
      </w:r>
    </w:p>
    <w:p w14:paraId="5ECBC1DF" w14:textId="77777777" w:rsidR="004C0B1A" w:rsidRPr="007D223B" w:rsidRDefault="004C0B1A" w:rsidP="004C0B1A">
      <w:pPr>
        <w:pStyle w:val="NoSpacing"/>
        <w:spacing w:after="240"/>
        <w:ind w:left="720" w:hanging="720"/>
        <w:rPr>
          <w:szCs w:val="24"/>
        </w:rPr>
      </w:pPr>
      <w:r w:rsidRPr="00DE3E76">
        <w:rPr>
          <w:szCs w:val="24"/>
          <w:lang w:val="fr-FR"/>
        </w:rPr>
        <w:t>Salvayre, Lydie</w:t>
      </w:r>
      <w:r>
        <w:rPr>
          <w:lang w:val="fr-FR"/>
        </w:rPr>
        <w:t xml:space="preserve">. </w:t>
      </w:r>
      <w:r>
        <w:rPr>
          <w:szCs w:val="24"/>
          <w:lang w:val="fr-FR"/>
        </w:rPr>
        <w:t>“La Colère</w:t>
      </w:r>
      <w:r w:rsidRPr="00DE3E76">
        <w:rPr>
          <w:szCs w:val="24"/>
          <w:lang w:val="fr-FR"/>
        </w:rPr>
        <w:t xml:space="preserve"> (Lydie Salvayre </w:t>
      </w:r>
      <w:r>
        <w:rPr>
          <w:szCs w:val="24"/>
          <w:lang w:val="fr-FR"/>
        </w:rPr>
        <w:t>4</w:t>
      </w:r>
      <w:r w:rsidRPr="00DE3E76">
        <w:rPr>
          <w:szCs w:val="24"/>
          <w:lang w:val="fr-FR"/>
        </w:rPr>
        <w:t>/5).</w:t>
      </w:r>
      <w:r>
        <w:rPr>
          <w:szCs w:val="24"/>
          <w:lang w:val="fr-FR"/>
        </w:rPr>
        <w:t>”</w:t>
      </w:r>
      <w:r w:rsidRPr="00DE3E76">
        <w:rPr>
          <w:szCs w:val="24"/>
          <w:lang w:val="fr-FR"/>
        </w:rPr>
        <w:t xml:space="preserve"> </w:t>
      </w:r>
      <w:r w:rsidRPr="007D223B">
        <w:rPr>
          <w:szCs w:val="24"/>
        </w:rPr>
        <w:t xml:space="preserve">Interview by Virginie Bloch-Lainé. </w:t>
      </w:r>
      <w:r w:rsidRPr="00DE3E76">
        <w:rPr>
          <w:i/>
          <w:szCs w:val="24"/>
          <w:lang w:val="fr-FR"/>
        </w:rPr>
        <w:t>À Voix nue</w:t>
      </w:r>
      <w:r w:rsidRPr="00DE3E76">
        <w:rPr>
          <w:szCs w:val="24"/>
          <w:lang w:val="fr-FR"/>
        </w:rPr>
        <w:t>, 2</w:t>
      </w:r>
      <w:r>
        <w:rPr>
          <w:szCs w:val="24"/>
          <w:lang w:val="fr-FR"/>
        </w:rPr>
        <w:t>9</w:t>
      </w:r>
      <w:r w:rsidRPr="00DE3E76">
        <w:rPr>
          <w:szCs w:val="24"/>
          <w:lang w:val="fr-FR"/>
        </w:rPr>
        <w:t xml:space="preserve"> Jan. 2015. </w:t>
      </w:r>
      <w:r w:rsidRPr="00DE3E76">
        <w:rPr>
          <w:i/>
          <w:szCs w:val="24"/>
          <w:lang w:val="fr-FR"/>
        </w:rPr>
        <w:t>France Culture</w:t>
      </w:r>
      <w:r w:rsidRPr="00DE3E76">
        <w:rPr>
          <w:szCs w:val="24"/>
          <w:lang w:val="fr-FR"/>
        </w:rPr>
        <w:t xml:space="preserve">, </w:t>
      </w:r>
      <w:r w:rsidRPr="00B92D9D">
        <w:rPr>
          <w:lang w:val="fr-FR"/>
        </w:rPr>
        <w:t>www.franceculture.fr/emissions/voix-</w:t>
      </w:r>
      <w:r w:rsidRPr="00097A07">
        <w:rPr>
          <w:lang w:val="fr-FR"/>
        </w:rPr>
        <w:t>nue/lydie-salvayre-45</w:t>
      </w:r>
      <w:r>
        <w:rPr>
          <w:lang w:val="fr-FR"/>
        </w:rPr>
        <w:t xml:space="preserve">. </w:t>
      </w:r>
      <w:r w:rsidRPr="007D223B">
        <w:t>Accessed 23 Feb. 2018.</w:t>
      </w:r>
    </w:p>
    <w:p w14:paraId="49D97209" w14:textId="77777777" w:rsidR="004C0B1A" w:rsidRPr="007D223B" w:rsidRDefault="004C0B1A" w:rsidP="004C0B1A">
      <w:pPr>
        <w:spacing w:after="240"/>
        <w:rPr>
          <w:rFonts w:cs="Times New Roman"/>
          <w:iCs/>
          <w:szCs w:val="24"/>
        </w:rPr>
      </w:pPr>
      <w:r w:rsidRPr="007D223B">
        <w:rPr>
          <w:rFonts w:cs="Times New Roman"/>
          <w:iCs/>
          <w:szCs w:val="24"/>
        </w:rPr>
        <w:t xml:space="preserve">---. </w:t>
      </w:r>
      <w:r w:rsidRPr="007D223B">
        <w:rPr>
          <w:rFonts w:cs="Times New Roman"/>
          <w:i/>
          <w:iCs/>
          <w:szCs w:val="24"/>
        </w:rPr>
        <w:t>La Compagnie des spectres</w:t>
      </w:r>
      <w:r w:rsidRPr="007D223B">
        <w:rPr>
          <w:rFonts w:cs="Times New Roman"/>
          <w:iCs/>
          <w:szCs w:val="24"/>
        </w:rPr>
        <w:t>. Seuil, 1997.</w:t>
      </w:r>
    </w:p>
    <w:p w14:paraId="35F89DEF" w14:textId="77777777" w:rsidR="004C0B1A" w:rsidRPr="00133199" w:rsidRDefault="004C0B1A" w:rsidP="004C0B1A">
      <w:pPr>
        <w:pStyle w:val="NoSpacing"/>
        <w:spacing w:after="240"/>
        <w:ind w:left="720" w:hanging="720"/>
      </w:pPr>
      <w:r>
        <w:rPr>
          <w:szCs w:val="24"/>
        </w:rPr>
        <w:t xml:space="preserve">---. </w:t>
      </w:r>
      <w:r>
        <w:rPr>
          <w:i/>
          <w:szCs w:val="24"/>
        </w:rPr>
        <w:t>The Company of Ghosts</w:t>
      </w:r>
      <w:r>
        <w:rPr>
          <w:szCs w:val="24"/>
        </w:rPr>
        <w:t xml:space="preserve">. Translation of </w:t>
      </w:r>
      <w:r>
        <w:rPr>
          <w:i/>
          <w:szCs w:val="24"/>
        </w:rPr>
        <w:t>La Compagnie des spectres</w:t>
      </w:r>
      <w:r>
        <w:t xml:space="preserve"> by Christopher Woodall. Dalkey Archive Press, 2006. </w:t>
      </w:r>
    </w:p>
    <w:p w14:paraId="1DCFAB6C" w14:textId="77777777" w:rsidR="004C0B1A" w:rsidRPr="007D223B" w:rsidRDefault="004C0B1A" w:rsidP="004C0B1A">
      <w:pPr>
        <w:pStyle w:val="NoSpacing"/>
        <w:spacing w:after="240"/>
        <w:ind w:left="720" w:hanging="720"/>
        <w:rPr>
          <w:i/>
          <w:szCs w:val="24"/>
          <w:lang w:val="fr-FR"/>
        </w:rPr>
      </w:pPr>
      <w:r w:rsidRPr="00DE3E76">
        <w:rPr>
          <w:szCs w:val="24"/>
        </w:rPr>
        <w:t xml:space="preserve">---. </w:t>
      </w:r>
      <w:r>
        <w:rPr>
          <w:szCs w:val="24"/>
        </w:rPr>
        <w:t>“</w:t>
      </w:r>
      <w:r w:rsidRPr="00DE3E76">
        <w:rPr>
          <w:szCs w:val="24"/>
        </w:rPr>
        <w:t>A Conversation with Lydie Salvayre.</w:t>
      </w:r>
      <w:r>
        <w:rPr>
          <w:szCs w:val="24"/>
        </w:rPr>
        <w:t>”</w:t>
      </w:r>
      <w:r w:rsidRPr="00DE3E76">
        <w:rPr>
          <w:szCs w:val="24"/>
        </w:rPr>
        <w:t xml:space="preserve"> Interview by Adrian Nathan West. </w:t>
      </w:r>
      <w:r w:rsidRPr="00DE3E76">
        <w:rPr>
          <w:i/>
          <w:szCs w:val="24"/>
        </w:rPr>
        <w:t>Music and Literature</w:t>
      </w:r>
      <w:r w:rsidRPr="00DE3E76">
        <w:rPr>
          <w:szCs w:val="24"/>
        </w:rPr>
        <w:t xml:space="preserve">, 6 July 2017, www.musicandliterature.org/features/2017/7/6/ </w:t>
      </w:r>
      <w:r w:rsidRPr="00663350">
        <w:rPr>
          <w:szCs w:val="24"/>
        </w:rPr>
        <w:t xml:space="preserve">conversation-with-lydie-salvayre. </w:t>
      </w:r>
      <w:r w:rsidRPr="007D223B">
        <w:rPr>
          <w:szCs w:val="24"/>
          <w:lang w:val="fr-FR"/>
        </w:rPr>
        <w:t>Accessed 20 Feb. 2018.</w:t>
      </w:r>
    </w:p>
    <w:p w14:paraId="42F020A8" w14:textId="77777777" w:rsidR="004C0B1A" w:rsidRPr="00B92D9D" w:rsidRDefault="004C0B1A" w:rsidP="004C0B1A">
      <w:pPr>
        <w:pStyle w:val="NoSpacing"/>
        <w:spacing w:after="240"/>
        <w:ind w:left="720" w:hanging="720"/>
        <w:rPr>
          <w:szCs w:val="24"/>
          <w:lang w:val="fr-FR"/>
        </w:rPr>
      </w:pPr>
      <w:r w:rsidRPr="00DE3E76">
        <w:rPr>
          <w:rFonts w:cs="Times New Roman"/>
          <w:szCs w:val="24"/>
          <w:lang w:val="fr-FR"/>
        </w:rPr>
        <w:t xml:space="preserve">---. </w:t>
      </w:r>
      <w:r>
        <w:rPr>
          <w:rFonts w:cs="Times New Roman"/>
          <w:szCs w:val="24"/>
          <w:lang w:val="fr-FR"/>
        </w:rPr>
        <w:t>“</w:t>
      </w:r>
      <w:r w:rsidRPr="00DE3E76">
        <w:rPr>
          <w:rFonts w:cs="Times New Roman"/>
          <w:szCs w:val="24"/>
          <w:lang w:val="fr-FR"/>
        </w:rPr>
        <w:t>Je ne suis pas toute une, je suis inséparablement Française et Espagnole.</w:t>
      </w:r>
      <w:r>
        <w:rPr>
          <w:rFonts w:cs="Times New Roman"/>
          <w:szCs w:val="24"/>
          <w:lang w:val="fr-FR"/>
        </w:rPr>
        <w:t>”</w:t>
      </w:r>
      <w:r w:rsidRPr="00DE3E76">
        <w:rPr>
          <w:rFonts w:cs="Times New Roman"/>
          <w:szCs w:val="24"/>
          <w:lang w:val="fr-FR"/>
        </w:rPr>
        <w:t xml:space="preserve"> Interview by Eléonore Sulser. </w:t>
      </w:r>
      <w:r w:rsidRPr="00DE3E76">
        <w:rPr>
          <w:rFonts w:cs="Times New Roman"/>
          <w:i/>
          <w:szCs w:val="24"/>
          <w:lang w:val="fr-FR"/>
        </w:rPr>
        <w:t>Le Temps</w:t>
      </w:r>
      <w:r w:rsidRPr="00DE3E76">
        <w:rPr>
          <w:rFonts w:cs="Times New Roman"/>
          <w:szCs w:val="24"/>
          <w:lang w:val="fr-FR"/>
        </w:rPr>
        <w:t>, 29 Aug. 2014, www.letemps.ch/culture/lydie-salvayre-ne-suis-toute-une-suis-inseparablement-francaise-espagnole. Accessed 19 Feb. 2018.</w:t>
      </w:r>
    </w:p>
    <w:p w14:paraId="11219F61" w14:textId="77777777" w:rsidR="004C0B1A" w:rsidRPr="00663350" w:rsidRDefault="004C0B1A" w:rsidP="004C0B1A">
      <w:pPr>
        <w:pStyle w:val="NoSpacing"/>
        <w:spacing w:after="240"/>
        <w:ind w:left="720" w:hanging="720"/>
        <w:rPr>
          <w:rFonts w:cs="Times New Roman"/>
          <w:szCs w:val="24"/>
          <w:lang w:val="fr-FR"/>
        </w:rPr>
      </w:pPr>
      <w:r w:rsidRPr="00DE3E76">
        <w:rPr>
          <w:rFonts w:cs="Times New Roman"/>
          <w:szCs w:val="24"/>
          <w:lang w:val="fr-FR"/>
        </w:rPr>
        <w:t xml:space="preserve">---. </w:t>
      </w:r>
      <w:r>
        <w:rPr>
          <w:rFonts w:cs="Times New Roman"/>
          <w:szCs w:val="24"/>
          <w:lang w:val="fr-FR"/>
        </w:rPr>
        <w:t>“</w:t>
      </w:r>
      <w:r w:rsidRPr="00DE3E76">
        <w:rPr>
          <w:rFonts w:cs="Times New Roman"/>
          <w:szCs w:val="24"/>
          <w:lang w:val="fr-FR"/>
        </w:rPr>
        <w:t>Lauréate du Goncourt 2014, Lydie Salvayre raconte l</w:t>
      </w:r>
      <w:r>
        <w:rPr>
          <w:rFonts w:cs="Times New Roman"/>
          <w:szCs w:val="24"/>
          <w:lang w:val="fr-FR"/>
        </w:rPr>
        <w:t>’</w:t>
      </w:r>
      <w:r w:rsidRPr="00DE3E76">
        <w:rPr>
          <w:rFonts w:cs="Times New Roman"/>
          <w:szCs w:val="24"/>
          <w:lang w:val="fr-FR"/>
        </w:rPr>
        <w:t>inquiétude de l</w:t>
      </w:r>
      <w:r>
        <w:rPr>
          <w:rFonts w:cs="Times New Roman"/>
          <w:szCs w:val="24"/>
          <w:lang w:val="fr-FR"/>
        </w:rPr>
        <w:t>’</w:t>
      </w:r>
      <w:r w:rsidRPr="00DE3E76">
        <w:rPr>
          <w:rFonts w:cs="Times New Roman"/>
          <w:szCs w:val="24"/>
          <w:lang w:val="fr-FR"/>
        </w:rPr>
        <w:t>écrivain.</w:t>
      </w:r>
      <w:r>
        <w:rPr>
          <w:rFonts w:cs="Times New Roman"/>
          <w:szCs w:val="24"/>
          <w:lang w:val="fr-FR"/>
        </w:rPr>
        <w:t>”</w:t>
      </w:r>
      <w:r w:rsidRPr="00DE3E76">
        <w:rPr>
          <w:rFonts w:cs="Times New Roman"/>
          <w:szCs w:val="24"/>
          <w:lang w:val="fr-FR"/>
        </w:rPr>
        <w:t xml:space="preserve"> Interview by Marianne Grosjean. </w:t>
      </w:r>
      <w:r w:rsidRPr="00DE3E76">
        <w:rPr>
          <w:rFonts w:cs="Times New Roman"/>
          <w:i/>
          <w:szCs w:val="24"/>
          <w:lang w:val="fr-FR"/>
        </w:rPr>
        <w:t>Tribune de Genève</w:t>
      </w:r>
      <w:r w:rsidRPr="00DE3E76">
        <w:rPr>
          <w:rFonts w:cs="Times New Roman"/>
          <w:szCs w:val="24"/>
          <w:lang w:val="fr-FR"/>
        </w:rPr>
        <w:t>,</w:t>
      </w:r>
      <w:r w:rsidRPr="00DE3E76">
        <w:rPr>
          <w:rFonts w:cs="Times New Roman"/>
          <w:i/>
          <w:szCs w:val="24"/>
          <w:lang w:val="fr-FR"/>
        </w:rPr>
        <w:t xml:space="preserve"> </w:t>
      </w:r>
      <w:r w:rsidRPr="00DE3E76">
        <w:rPr>
          <w:rFonts w:cs="Times New Roman"/>
          <w:szCs w:val="24"/>
          <w:lang w:val="fr-FR"/>
        </w:rPr>
        <w:t>17 May 2015,</w:t>
      </w:r>
      <w:r>
        <w:rPr>
          <w:rFonts w:cs="Times New Roman"/>
          <w:szCs w:val="24"/>
          <w:lang w:val="fr-FR"/>
        </w:rPr>
        <w:t xml:space="preserve"> </w:t>
      </w:r>
      <w:r w:rsidRPr="007D223B">
        <w:rPr>
          <w:szCs w:val="24"/>
          <w:lang w:val="fr-FR"/>
        </w:rPr>
        <w:t xml:space="preserve">www.tdg.ch /culture/Laureate-du-Goncourt-2014-Lydie-Salvayre-raconte-l-inquietude-de-lecrivain/story/18600392. </w:t>
      </w:r>
      <w:r w:rsidRPr="00DE3E76">
        <w:rPr>
          <w:rFonts w:cs="Times New Roman"/>
          <w:szCs w:val="24"/>
          <w:lang w:val="fr-FR"/>
        </w:rPr>
        <w:t>Accessed 20 Feb. 2018.</w:t>
      </w:r>
    </w:p>
    <w:p w14:paraId="51EC179E" w14:textId="43D1A964" w:rsidR="004C0B1A" w:rsidRPr="007D223B" w:rsidRDefault="004C0B1A" w:rsidP="004C0B1A">
      <w:pPr>
        <w:spacing w:after="240"/>
        <w:ind w:left="720" w:hanging="720"/>
        <w:rPr>
          <w:szCs w:val="24"/>
        </w:rPr>
      </w:pPr>
      <w:r w:rsidRPr="00DE3E76">
        <w:rPr>
          <w:szCs w:val="24"/>
          <w:lang w:val="fr-FR"/>
        </w:rPr>
        <w:t xml:space="preserve">---. </w:t>
      </w:r>
      <w:r>
        <w:rPr>
          <w:szCs w:val="24"/>
          <w:lang w:val="fr-FR"/>
        </w:rPr>
        <w:t>“</w:t>
      </w:r>
      <w:r w:rsidRPr="00DE3E76">
        <w:rPr>
          <w:szCs w:val="24"/>
          <w:lang w:val="fr-FR"/>
        </w:rPr>
        <w:t>Les Livres mettent à l</w:t>
      </w:r>
      <w:r>
        <w:rPr>
          <w:szCs w:val="24"/>
          <w:lang w:val="fr-FR"/>
        </w:rPr>
        <w:t>’</w:t>
      </w:r>
      <w:r w:rsidRPr="00DE3E76">
        <w:rPr>
          <w:szCs w:val="24"/>
          <w:lang w:val="fr-FR"/>
        </w:rPr>
        <w:t>abri ceux qu</w:t>
      </w:r>
      <w:r>
        <w:rPr>
          <w:szCs w:val="24"/>
          <w:lang w:val="fr-FR"/>
        </w:rPr>
        <w:t>’</w:t>
      </w:r>
      <w:r w:rsidRPr="00DE3E76">
        <w:rPr>
          <w:szCs w:val="24"/>
          <w:lang w:val="fr-FR"/>
        </w:rPr>
        <w:t>on aime (Lydie Salvayre 1/5).</w:t>
      </w:r>
      <w:r>
        <w:rPr>
          <w:szCs w:val="24"/>
          <w:lang w:val="fr-FR"/>
        </w:rPr>
        <w:t>”</w:t>
      </w:r>
      <w:r w:rsidRPr="00DE3E76">
        <w:rPr>
          <w:szCs w:val="24"/>
          <w:lang w:val="fr-FR"/>
        </w:rPr>
        <w:t xml:space="preserve"> Interview by Virginie Bloch-Lainé. </w:t>
      </w:r>
      <w:r w:rsidRPr="00DE3E76">
        <w:rPr>
          <w:i/>
          <w:szCs w:val="24"/>
          <w:lang w:val="fr-FR"/>
        </w:rPr>
        <w:t>À Voix nue</w:t>
      </w:r>
      <w:r w:rsidRPr="00DE3E76">
        <w:rPr>
          <w:szCs w:val="24"/>
          <w:lang w:val="fr-FR"/>
        </w:rPr>
        <w:t xml:space="preserve">, 26 Jan. 2015. </w:t>
      </w:r>
      <w:r w:rsidRPr="00DE3E76">
        <w:rPr>
          <w:i/>
          <w:szCs w:val="24"/>
          <w:lang w:val="fr-FR"/>
        </w:rPr>
        <w:t>France Culture</w:t>
      </w:r>
      <w:r w:rsidRPr="00DE3E76">
        <w:rPr>
          <w:szCs w:val="24"/>
          <w:lang w:val="fr-FR"/>
        </w:rPr>
        <w:t xml:space="preserve">, www.franceculture.fr/emissions/voix-nue/lydie-salvayre-15. </w:t>
      </w:r>
      <w:r w:rsidRPr="00DE3E76">
        <w:rPr>
          <w:szCs w:val="24"/>
        </w:rPr>
        <w:t xml:space="preserve">Accessed 19 Feb. </w:t>
      </w:r>
      <w:r w:rsidRPr="007D223B">
        <w:rPr>
          <w:szCs w:val="24"/>
        </w:rPr>
        <w:t>2018.</w:t>
      </w:r>
    </w:p>
    <w:p w14:paraId="6952D7E5" w14:textId="77777777" w:rsidR="004C0B1A" w:rsidRPr="007D223B" w:rsidRDefault="004C0B1A" w:rsidP="004C0B1A">
      <w:pPr>
        <w:pStyle w:val="NoSpacing"/>
        <w:spacing w:after="240"/>
        <w:ind w:left="720" w:hanging="720"/>
        <w:rPr>
          <w:rStyle w:val="Hyperlink"/>
          <w:rFonts w:cs="Times New Roman"/>
          <w:i/>
          <w:szCs w:val="24"/>
          <w:lang w:val="fr-FR"/>
        </w:rPr>
      </w:pPr>
      <w:r w:rsidRPr="00DE3E76">
        <w:rPr>
          <w:szCs w:val="24"/>
        </w:rPr>
        <w:t xml:space="preserve">---. </w:t>
      </w:r>
      <w:r>
        <w:rPr>
          <w:szCs w:val="24"/>
        </w:rPr>
        <w:t>“</w:t>
      </w:r>
      <w:r w:rsidRPr="00DE3E76">
        <w:rPr>
          <w:rFonts w:cs="Times New Roman"/>
          <w:szCs w:val="24"/>
        </w:rPr>
        <w:t xml:space="preserve">Lydie Salvayre and Ben Faccini Discuss </w:t>
      </w:r>
      <w:r w:rsidRPr="00663350">
        <w:rPr>
          <w:rFonts w:cs="Times New Roman"/>
          <w:i/>
          <w:szCs w:val="24"/>
        </w:rPr>
        <w:t>Cry, Mother Spain</w:t>
      </w:r>
      <w:r>
        <w:rPr>
          <w:rFonts w:cs="Times New Roman"/>
          <w:szCs w:val="24"/>
        </w:rPr>
        <w:t>”</w:t>
      </w:r>
      <w:r w:rsidRPr="00663350">
        <w:rPr>
          <w:rFonts w:cs="Times New Roman"/>
          <w:szCs w:val="24"/>
        </w:rPr>
        <w:t xml:space="preserve"> </w:t>
      </w:r>
      <w:r w:rsidRPr="00663350">
        <w:rPr>
          <w:rFonts w:cs="Times New Roman"/>
          <w:i/>
          <w:szCs w:val="24"/>
        </w:rPr>
        <w:t>MacLehose Press</w:t>
      </w:r>
      <w:r>
        <w:rPr>
          <w:rFonts w:cs="Times New Roman"/>
          <w:i/>
          <w:szCs w:val="24"/>
        </w:rPr>
        <w:t xml:space="preserve"> Blog</w:t>
      </w:r>
      <w:r w:rsidRPr="00663350">
        <w:rPr>
          <w:rFonts w:cs="Times New Roman"/>
          <w:szCs w:val="24"/>
        </w:rPr>
        <w:t xml:space="preserve">, </w:t>
      </w:r>
      <w:r w:rsidRPr="00663350">
        <w:rPr>
          <w:szCs w:val="24"/>
        </w:rPr>
        <w:t xml:space="preserve">www.maclehosepress.com/blog/2017/7/14/lydie-salvayre-and-ben-faccini-discuss-cry-mother-spain. </w:t>
      </w:r>
      <w:r w:rsidRPr="007D223B">
        <w:rPr>
          <w:szCs w:val="24"/>
          <w:lang w:val="fr-FR"/>
        </w:rPr>
        <w:t xml:space="preserve">Accessed 23 Feb. 2018. </w:t>
      </w:r>
    </w:p>
    <w:p w14:paraId="2A3161AE" w14:textId="5D5C3027" w:rsidR="004C0B1A" w:rsidRPr="00663350" w:rsidRDefault="004C0B1A" w:rsidP="004C0B1A">
      <w:pPr>
        <w:pStyle w:val="NoSpacing"/>
        <w:spacing w:after="240"/>
        <w:ind w:left="720" w:hanging="720"/>
        <w:rPr>
          <w:rFonts w:cs="Times New Roman"/>
          <w:szCs w:val="24"/>
          <w:lang w:val="fr-FR"/>
        </w:rPr>
      </w:pPr>
      <w:r w:rsidRPr="00DE3E76">
        <w:rPr>
          <w:rFonts w:cs="Times New Roman"/>
          <w:szCs w:val="24"/>
          <w:lang w:val="fr-FR"/>
        </w:rPr>
        <w:t xml:space="preserve">---. </w:t>
      </w:r>
      <w:bookmarkStart w:id="182" w:name="_Hlk506807161"/>
      <w:bookmarkStart w:id="183" w:name="_Hlk505436295"/>
      <w:r>
        <w:rPr>
          <w:rFonts w:cs="Times New Roman"/>
          <w:szCs w:val="24"/>
          <w:lang w:val="fr-FR"/>
        </w:rPr>
        <w:t>“</w:t>
      </w:r>
      <w:r w:rsidRPr="00DE3E76">
        <w:rPr>
          <w:rFonts w:cs="Times New Roman"/>
          <w:szCs w:val="24"/>
          <w:lang w:val="fr-FR"/>
        </w:rPr>
        <w:t>Lydie Salvayre remporte</w:t>
      </w:r>
      <w:bookmarkEnd w:id="182"/>
      <w:r w:rsidRPr="00DE3E76">
        <w:rPr>
          <w:rFonts w:cs="Times New Roman"/>
          <w:szCs w:val="24"/>
          <w:lang w:val="fr-FR"/>
        </w:rPr>
        <w:t xml:space="preserve"> le Prix Goncourt pour </w:t>
      </w:r>
      <w:r w:rsidRPr="00DE3E76">
        <w:rPr>
          <w:rFonts w:cs="Times New Roman"/>
          <w:i/>
          <w:szCs w:val="24"/>
          <w:lang w:val="fr-FR"/>
        </w:rPr>
        <w:t>Pas pleurer</w:t>
      </w:r>
      <w:r w:rsidRPr="00DE3E76">
        <w:rPr>
          <w:rFonts w:cs="Times New Roman"/>
          <w:szCs w:val="24"/>
          <w:lang w:val="fr-FR"/>
        </w:rPr>
        <w:t>.</w:t>
      </w:r>
      <w:r>
        <w:rPr>
          <w:rFonts w:cs="Times New Roman"/>
          <w:szCs w:val="24"/>
          <w:lang w:val="fr-FR"/>
        </w:rPr>
        <w:t>”</w:t>
      </w:r>
      <w:r w:rsidRPr="00DE3E76">
        <w:rPr>
          <w:rFonts w:cs="Times New Roman"/>
          <w:szCs w:val="24"/>
          <w:lang w:val="fr-FR"/>
        </w:rPr>
        <w:t xml:space="preserve"> </w:t>
      </w:r>
      <w:bookmarkEnd w:id="183"/>
      <w:r w:rsidRPr="00DE3E76">
        <w:rPr>
          <w:rFonts w:cs="Times New Roman"/>
          <w:szCs w:val="24"/>
          <w:lang w:val="fr-FR"/>
        </w:rPr>
        <w:t>Interview by</w:t>
      </w:r>
      <w:r>
        <w:rPr>
          <w:rFonts w:cs="Times New Roman"/>
          <w:szCs w:val="24"/>
          <w:lang w:val="fr-FR"/>
        </w:rPr>
        <w:t xml:space="preserve"> </w:t>
      </w:r>
      <w:r w:rsidRPr="00DE3E76">
        <w:rPr>
          <w:rFonts w:cs="Times New Roman"/>
          <w:szCs w:val="24"/>
          <w:lang w:val="fr-FR"/>
        </w:rPr>
        <w:t xml:space="preserve">Marianne Grosjean. </w:t>
      </w:r>
      <w:r w:rsidRPr="00DE3E76">
        <w:rPr>
          <w:rFonts w:cs="Times New Roman"/>
          <w:i/>
          <w:szCs w:val="24"/>
          <w:lang w:val="fr-FR"/>
        </w:rPr>
        <w:t>Tribune de Genève</w:t>
      </w:r>
      <w:r w:rsidRPr="00DE3E76">
        <w:rPr>
          <w:rFonts w:cs="Times New Roman"/>
          <w:szCs w:val="24"/>
          <w:lang w:val="fr-FR"/>
        </w:rPr>
        <w:t>,</w:t>
      </w:r>
      <w:r w:rsidRPr="00DE3E76">
        <w:rPr>
          <w:rFonts w:cs="Times New Roman"/>
          <w:i/>
          <w:szCs w:val="24"/>
          <w:lang w:val="fr-FR"/>
        </w:rPr>
        <w:t xml:space="preserve"> </w:t>
      </w:r>
      <w:r w:rsidRPr="00DE3E76">
        <w:rPr>
          <w:rFonts w:cs="Times New Roman"/>
          <w:szCs w:val="24"/>
          <w:lang w:val="fr-FR"/>
        </w:rPr>
        <w:t>5 Nov 2014, www.tdg.ch/culture/livres/ Lydie-Salvayre-injecte-de-la-joie-libertaire-dans-l-horreur-franquiste/story/ 25099586. Accessed 3 Feb. 2018.</w:t>
      </w:r>
    </w:p>
    <w:p w14:paraId="437D22DB" w14:textId="77777777" w:rsidR="004C0B1A" w:rsidRPr="00DE3E76" w:rsidRDefault="004C0B1A" w:rsidP="004C0B1A">
      <w:pPr>
        <w:pStyle w:val="NoSpacing"/>
        <w:spacing w:after="240"/>
        <w:ind w:left="720" w:hanging="720"/>
        <w:rPr>
          <w:szCs w:val="24"/>
          <w:lang w:val="fr-FR"/>
        </w:rPr>
      </w:pPr>
      <w:r w:rsidRPr="00DE3E76">
        <w:rPr>
          <w:szCs w:val="24"/>
          <w:lang w:val="fr-FR"/>
        </w:rPr>
        <w:t xml:space="preserve">---. </w:t>
      </w:r>
      <w:r w:rsidRPr="00DE3E76">
        <w:rPr>
          <w:i/>
          <w:szCs w:val="24"/>
          <w:lang w:val="fr-FR"/>
        </w:rPr>
        <w:t>Pas pleurer</w:t>
      </w:r>
      <w:r w:rsidRPr="00DE3E76">
        <w:rPr>
          <w:szCs w:val="24"/>
          <w:lang w:val="fr-FR"/>
        </w:rPr>
        <w:t xml:space="preserve">. Seuil, </w:t>
      </w:r>
      <w:r w:rsidRPr="00EB5B91">
        <w:rPr>
          <w:szCs w:val="24"/>
          <w:lang w:val="fr-FR"/>
        </w:rPr>
        <w:t xml:space="preserve">2014. </w:t>
      </w:r>
    </w:p>
    <w:p w14:paraId="32AF12D0" w14:textId="77777777" w:rsidR="004C0B1A" w:rsidRPr="00DE3E76" w:rsidRDefault="004C0B1A" w:rsidP="004C0B1A">
      <w:pPr>
        <w:pStyle w:val="NormalWeb"/>
        <w:shd w:val="clear" w:color="auto" w:fill="FFFFFF"/>
        <w:spacing w:before="0" w:beforeAutospacing="0" w:after="240" w:afterAutospacing="0"/>
        <w:ind w:left="720" w:hanging="720"/>
        <w:rPr>
          <w:lang w:val="fr-FR"/>
        </w:rPr>
      </w:pPr>
      <w:r w:rsidRPr="00DE3E76">
        <w:rPr>
          <w:lang w:val="fr-FR"/>
        </w:rPr>
        <w:t xml:space="preserve">---. </w:t>
      </w:r>
      <w:r>
        <w:rPr>
          <w:lang w:val="fr-FR"/>
        </w:rPr>
        <w:t>“</w:t>
      </w:r>
      <w:r w:rsidRPr="00DE3E76">
        <w:rPr>
          <w:i/>
          <w:lang w:val="fr-FR"/>
        </w:rPr>
        <w:t>Pas pleurer</w:t>
      </w:r>
      <w:r w:rsidRPr="00DE3E76">
        <w:rPr>
          <w:lang w:val="fr-FR"/>
        </w:rPr>
        <w:t>: Interview avec Lydie Salvayre.</w:t>
      </w:r>
      <w:r>
        <w:rPr>
          <w:lang w:val="fr-FR"/>
        </w:rPr>
        <w:t>”</w:t>
      </w:r>
      <w:r w:rsidRPr="00DE3E76">
        <w:rPr>
          <w:lang w:val="fr-FR"/>
        </w:rPr>
        <w:t xml:space="preserve"> </w:t>
      </w:r>
      <w:r w:rsidRPr="00DE3E76">
        <w:rPr>
          <w:i/>
          <w:lang w:val="fr-FR"/>
        </w:rPr>
        <w:t>L</w:t>
      </w:r>
      <w:r>
        <w:rPr>
          <w:i/>
          <w:lang w:val="fr-FR"/>
        </w:rPr>
        <w:t>’</w:t>
      </w:r>
      <w:r w:rsidRPr="00DE3E76">
        <w:rPr>
          <w:i/>
          <w:lang w:val="fr-FR"/>
        </w:rPr>
        <w:t>Actualité Littéraire</w:t>
      </w:r>
      <w:r w:rsidRPr="00DE3E76">
        <w:rPr>
          <w:lang w:val="fr-FR"/>
        </w:rPr>
        <w:t>, n.d</w:t>
      </w:r>
      <w:r>
        <w:rPr>
          <w:lang w:val="fr-FR"/>
        </w:rPr>
        <w:t xml:space="preserve">, </w:t>
      </w:r>
      <w:r w:rsidRPr="001F36C8">
        <w:rPr>
          <w:rStyle w:val="HTMLCite"/>
          <w:i w:val="0"/>
          <w:lang w:val="fr-FR"/>
        </w:rPr>
        <w:t>www.actualite-litteraire.com/static/1erchap/473462.docx</w:t>
      </w:r>
      <w:r w:rsidRPr="00DE3E76">
        <w:rPr>
          <w:rStyle w:val="HTMLCite"/>
          <w:lang w:val="fr-FR"/>
        </w:rPr>
        <w:t>.</w:t>
      </w:r>
      <w:r w:rsidRPr="00DE3E76">
        <w:rPr>
          <w:i/>
          <w:lang w:val="fr-FR"/>
        </w:rPr>
        <w:t xml:space="preserve"> </w:t>
      </w:r>
      <w:r w:rsidRPr="00DE3E76">
        <w:rPr>
          <w:lang w:val="fr-FR"/>
        </w:rPr>
        <w:t xml:space="preserve">Accessed 3 Feb. 2018. </w:t>
      </w:r>
    </w:p>
    <w:p w14:paraId="01717495" w14:textId="77777777" w:rsidR="004C0B1A" w:rsidRPr="007D223B" w:rsidRDefault="004C0B1A" w:rsidP="004C0B1A">
      <w:pPr>
        <w:pStyle w:val="NoSpacing"/>
        <w:spacing w:after="240"/>
        <w:ind w:left="720" w:hanging="720"/>
        <w:rPr>
          <w:szCs w:val="24"/>
          <w:lang w:val="fr-FR"/>
        </w:rPr>
      </w:pPr>
      <w:r w:rsidRPr="00663350">
        <w:rPr>
          <w:szCs w:val="24"/>
        </w:rPr>
        <w:t>---. Preface</w:t>
      </w:r>
      <w:r>
        <w:rPr>
          <w:szCs w:val="24"/>
        </w:rPr>
        <w:t>.</w:t>
      </w:r>
      <w:r w:rsidRPr="00663350">
        <w:rPr>
          <w:szCs w:val="24"/>
        </w:rPr>
        <w:t xml:space="preserve"> </w:t>
      </w:r>
      <w:r w:rsidRPr="00663350">
        <w:rPr>
          <w:i/>
          <w:szCs w:val="24"/>
        </w:rPr>
        <w:t>Cry, Mother Spain</w:t>
      </w:r>
      <w:r w:rsidRPr="00663350">
        <w:rPr>
          <w:szCs w:val="24"/>
        </w:rPr>
        <w:t>. Translat</w:t>
      </w:r>
      <w:r>
        <w:rPr>
          <w:szCs w:val="24"/>
        </w:rPr>
        <w:t xml:space="preserve">ion of </w:t>
      </w:r>
      <w:r>
        <w:rPr>
          <w:i/>
          <w:szCs w:val="24"/>
        </w:rPr>
        <w:t>Pas pleurer</w:t>
      </w:r>
      <w:r w:rsidRPr="00663350">
        <w:rPr>
          <w:szCs w:val="24"/>
        </w:rPr>
        <w:t xml:space="preserve"> by Ben Faccini. </w:t>
      </w:r>
      <w:r w:rsidRPr="007D223B">
        <w:rPr>
          <w:szCs w:val="24"/>
          <w:lang w:val="fr-FR"/>
        </w:rPr>
        <w:t>MacLehose, 2017.</w:t>
      </w:r>
    </w:p>
    <w:p w14:paraId="78922263" w14:textId="77777777" w:rsidR="004C0B1A" w:rsidRPr="007D223B" w:rsidRDefault="004C0B1A" w:rsidP="004C0B1A">
      <w:pPr>
        <w:pStyle w:val="NoSpacing"/>
        <w:spacing w:after="240"/>
        <w:ind w:left="720" w:hanging="720"/>
        <w:rPr>
          <w:szCs w:val="24"/>
          <w:lang w:val="fr-FR"/>
        </w:rPr>
      </w:pPr>
      <w:r w:rsidRPr="00DE3E76">
        <w:rPr>
          <w:szCs w:val="24"/>
          <w:lang w:val="fr-FR"/>
        </w:rPr>
        <w:t xml:space="preserve">---. </w:t>
      </w:r>
      <w:r w:rsidRPr="00DE3E76">
        <w:rPr>
          <w:i/>
          <w:szCs w:val="24"/>
          <w:lang w:val="fr-FR"/>
        </w:rPr>
        <w:t>Sept femmes</w:t>
      </w:r>
      <w:r w:rsidRPr="00DE3E76">
        <w:rPr>
          <w:szCs w:val="24"/>
          <w:lang w:val="fr-FR"/>
        </w:rPr>
        <w:t xml:space="preserve">. </w:t>
      </w:r>
      <w:r w:rsidRPr="007D223B">
        <w:rPr>
          <w:szCs w:val="24"/>
          <w:lang w:val="fr-FR"/>
        </w:rPr>
        <w:t>Points, 2014.</w:t>
      </w:r>
    </w:p>
    <w:p w14:paraId="193E1AE4" w14:textId="77777777" w:rsidR="004C0B1A" w:rsidRPr="00E83307" w:rsidRDefault="004C0B1A" w:rsidP="004C0B1A">
      <w:pPr>
        <w:spacing w:after="240"/>
        <w:rPr>
          <w:rFonts w:cs="Times New Roman"/>
          <w:iCs/>
          <w:szCs w:val="24"/>
        </w:rPr>
      </w:pPr>
      <w:r w:rsidRPr="00EA319A">
        <w:rPr>
          <w:rFonts w:cs="Times New Roman"/>
          <w:iCs/>
          <w:szCs w:val="24"/>
          <w:lang w:val="fr-FR"/>
        </w:rPr>
        <w:t xml:space="preserve">Salvayre, Lydie, and Marianne Grosjean. </w:t>
      </w:r>
      <w:r>
        <w:rPr>
          <w:rFonts w:cs="Times New Roman"/>
          <w:iCs/>
          <w:szCs w:val="24"/>
          <w:lang w:val="fr-FR"/>
        </w:rPr>
        <w:t>“</w:t>
      </w:r>
      <w:r w:rsidRPr="00EA319A">
        <w:rPr>
          <w:rFonts w:cs="Times New Roman"/>
          <w:iCs/>
          <w:szCs w:val="24"/>
          <w:lang w:val="fr-FR"/>
        </w:rPr>
        <w:t xml:space="preserve">Lauréate du Goncourt 2014, Lydie Salvayre </w:t>
      </w:r>
      <w:r>
        <w:rPr>
          <w:rFonts w:cs="Times New Roman"/>
          <w:iCs/>
          <w:szCs w:val="24"/>
          <w:lang w:val="fr-FR"/>
        </w:rPr>
        <w:tab/>
      </w:r>
      <w:r w:rsidRPr="00EA319A">
        <w:rPr>
          <w:rFonts w:cs="Times New Roman"/>
          <w:iCs/>
          <w:szCs w:val="24"/>
          <w:lang w:val="fr-FR"/>
        </w:rPr>
        <w:t>raconte l</w:t>
      </w:r>
      <w:r>
        <w:rPr>
          <w:rFonts w:cs="Times New Roman"/>
          <w:iCs/>
          <w:szCs w:val="24"/>
          <w:lang w:val="fr-FR"/>
        </w:rPr>
        <w:t>’</w:t>
      </w:r>
      <w:r w:rsidRPr="00EA319A">
        <w:rPr>
          <w:rFonts w:cs="Times New Roman"/>
          <w:iCs/>
          <w:szCs w:val="24"/>
          <w:lang w:val="fr-FR"/>
        </w:rPr>
        <w:t>inquiétude de l</w:t>
      </w:r>
      <w:r>
        <w:rPr>
          <w:rFonts w:cs="Times New Roman"/>
          <w:iCs/>
          <w:szCs w:val="24"/>
          <w:lang w:val="fr-FR"/>
        </w:rPr>
        <w:t xml:space="preserve">’écriain.” </w:t>
      </w:r>
      <w:r>
        <w:rPr>
          <w:rFonts w:cs="Times New Roman"/>
          <w:i/>
          <w:iCs/>
          <w:szCs w:val="24"/>
          <w:lang w:val="fr-FR"/>
        </w:rPr>
        <w:t>Tribune de Genève</w:t>
      </w:r>
      <w:r>
        <w:rPr>
          <w:rFonts w:cs="Times New Roman"/>
          <w:iCs/>
          <w:szCs w:val="24"/>
          <w:lang w:val="fr-FR"/>
        </w:rPr>
        <w:t xml:space="preserve">, 17 May 2015, </w:t>
      </w:r>
      <w:r>
        <w:rPr>
          <w:rFonts w:cs="Times New Roman"/>
          <w:iCs/>
          <w:szCs w:val="24"/>
          <w:lang w:val="fr-FR"/>
        </w:rPr>
        <w:tab/>
      </w:r>
      <w:r w:rsidRPr="00EA319A">
        <w:rPr>
          <w:rFonts w:cs="Times New Roman"/>
          <w:color w:val="333333"/>
          <w:szCs w:val="24"/>
          <w:shd w:val="clear" w:color="auto" w:fill="FFFFFF"/>
          <w:lang w:val="fr-FR"/>
        </w:rPr>
        <w:t>www.tdg.ch/culture/Laureate-du-Goncourt-2014-Lydie-Salvayre-raconte-l-</w:t>
      </w:r>
      <w:r>
        <w:rPr>
          <w:rFonts w:cs="Times New Roman"/>
          <w:color w:val="333333"/>
          <w:szCs w:val="24"/>
          <w:shd w:val="clear" w:color="auto" w:fill="FFFFFF"/>
          <w:lang w:val="fr-FR"/>
        </w:rPr>
        <w:tab/>
      </w:r>
      <w:r w:rsidRPr="00EA319A">
        <w:rPr>
          <w:rFonts w:cs="Times New Roman"/>
          <w:color w:val="333333"/>
          <w:szCs w:val="24"/>
          <w:shd w:val="clear" w:color="auto" w:fill="FFFFFF"/>
          <w:lang w:val="fr-FR"/>
        </w:rPr>
        <w:t>inquietude-de-</w:t>
      </w:r>
      <w:r>
        <w:rPr>
          <w:rFonts w:cs="Times New Roman"/>
          <w:color w:val="333333"/>
          <w:szCs w:val="24"/>
          <w:shd w:val="clear" w:color="auto" w:fill="FFFFFF"/>
          <w:lang w:val="fr-FR"/>
        </w:rPr>
        <w:tab/>
      </w:r>
      <w:r w:rsidRPr="00EA319A">
        <w:rPr>
          <w:rFonts w:cs="Times New Roman"/>
          <w:color w:val="333333"/>
          <w:szCs w:val="24"/>
          <w:shd w:val="clear" w:color="auto" w:fill="FFFFFF"/>
          <w:lang w:val="fr-FR"/>
        </w:rPr>
        <w:t>lecrivain/story/18600392</w:t>
      </w:r>
      <w:r>
        <w:rPr>
          <w:rFonts w:cs="Times New Roman"/>
          <w:color w:val="333333"/>
          <w:szCs w:val="24"/>
          <w:shd w:val="clear" w:color="auto" w:fill="FFFFFF"/>
          <w:lang w:val="fr-FR"/>
        </w:rPr>
        <w:t xml:space="preserve">. </w:t>
      </w:r>
      <w:r w:rsidRPr="00E83307">
        <w:rPr>
          <w:rFonts w:cs="Times New Roman"/>
          <w:color w:val="333333"/>
          <w:szCs w:val="24"/>
          <w:shd w:val="clear" w:color="auto" w:fill="FFFFFF"/>
        </w:rPr>
        <w:t>Accessed 25 Oct. 2017.</w:t>
      </w:r>
    </w:p>
    <w:p w14:paraId="7E9A63A2" w14:textId="77777777" w:rsidR="004C0B1A" w:rsidRDefault="004C0B1A" w:rsidP="004C0B1A">
      <w:pPr>
        <w:spacing w:after="240"/>
        <w:ind w:left="720" w:hanging="720"/>
      </w:pPr>
      <w:r w:rsidRPr="00445E36">
        <w:t xml:space="preserve">Sapho. </w:t>
      </w:r>
      <w:r>
        <w:t xml:space="preserve">“Sapho 2008 </w:t>
      </w:r>
      <w:r>
        <w:rPr>
          <w:i/>
        </w:rPr>
        <w:t>Moze</w:t>
      </w:r>
      <w:r>
        <w:t xml:space="preserve">.” Uploaded by </w:t>
      </w:r>
      <w:r>
        <w:rPr>
          <w:rStyle w:val="style-scope"/>
        </w:rPr>
        <w:t xml:space="preserve">Patricia Huchot-Boissier, </w:t>
      </w:r>
      <w:r>
        <w:rPr>
          <w:rStyle w:val="style-scope"/>
          <w:i/>
        </w:rPr>
        <w:t>YouTube</w:t>
      </w:r>
      <w:r>
        <w:rPr>
          <w:rStyle w:val="style-scope"/>
        </w:rPr>
        <w:t>,</w:t>
      </w:r>
      <w:r>
        <w:rPr>
          <w:rStyle w:val="style-scope"/>
          <w:i/>
        </w:rPr>
        <w:t xml:space="preserve"> </w:t>
      </w:r>
      <w:r>
        <w:rPr>
          <w:rStyle w:val="style-scope"/>
        </w:rPr>
        <w:t>17 Jul. 2012,</w:t>
      </w:r>
      <w:r>
        <w:t xml:space="preserve"> </w:t>
      </w:r>
      <w:r w:rsidRPr="00EB38D5">
        <w:t>https://www.youtube.com/watch?v=VJgTv_FhCyk</w:t>
      </w:r>
      <w:r>
        <w:t>.</w:t>
      </w:r>
    </w:p>
    <w:p w14:paraId="03ED30A5" w14:textId="77777777" w:rsidR="004C0B1A" w:rsidRPr="003E21EB" w:rsidRDefault="004C0B1A" w:rsidP="004C0B1A">
      <w:pPr>
        <w:spacing w:after="240"/>
        <w:rPr>
          <w:rFonts w:cs="Times New Roman"/>
          <w:szCs w:val="24"/>
        </w:rPr>
      </w:pPr>
      <w:r w:rsidRPr="00432889">
        <w:rPr>
          <w:rFonts w:cs="Times New Roman"/>
          <w:szCs w:val="24"/>
          <w:lang w:val="fr-FR"/>
        </w:rPr>
        <w:t>Schulte Nordholt</w:t>
      </w:r>
      <w:r w:rsidRPr="00F95259">
        <w:rPr>
          <w:rFonts w:cs="Times New Roman"/>
          <w:szCs w:val="24"/>
          <w:lang w:val="fr-FR"/>
        </w:rPr>
        <w:t xml:space="preserve">, Annelies. </w:t>
      </w:r>
      <w:r w:rsidRPr="00F95259">
        <w:rPr>
          <w:rFonts w:cs="Times New Roman"/>
          <w:i/>
          <w:szCs w:val="24"/>
          <w:lang w:val="fr-FR"/>
        </w:rPr>
        <w:t>Perec, Modiano, Raczymow: La génér</w:t>
      </w:r>
      <w:r>
        <w:rPr>
          <w:rFonts w:cs="Times New Roman"/>
          <w:i/>
          <w:szCs w:val="24"/>
          <w:lang w:val="fr-FR"/>
        </w:rPr>
        <w:t xml:space="preserve">ation d’après et la </w:t>
      </w:r>
      <w:r>
        <w:rPr>
          <w:rFonts w:cs="Times New Roman"/>
          <w:i/>
          <w:szCs w:val="24"/>
          <w:lang w:val="fr-FR"/>
        </w:rPr>
        <w:tab/>
        <w:t xml:space="preserve">mémoire de </w:t>
      </w:r>
      <w:r w:rsidRPr="00F95259">
        <w:rPr>
          <w:rFonts w:cs="Times New Roman"/>
          <w:i/>
          <w:szCs w:val="24"/>
          <w:lang w:val="fr-FR"/>
        </w:rPr>
        <w:t>la Shoah</w:t>
      </w:r>
      <w:r w:rsidRPr="00F95259">
        <w:rPr>
          <w:rFonts w:cs="Times New Roman"/>
          <w:szCs w:val="24"/>
          <w:lang w:val="fr-FR"/>
        </w:rPr>
        <w:t xml:space="preserve">. </w:t>
      </w:r>
      <w:r w:rsidRPr="00F95259">
        <w:rPr>
          <w:rFonts w:cs="Times New Roman"/>
          <w:szCs w:val="24"/>
        </w:rPr>
        <w:t xml:space="preserve">Rodopi, 2008. </w:t>
      </w:r>
    </w:p>
    <w:p w14:paraId="3D6FE7E8" w14:textId="77777777" w:rsidR="004C0B1A" w:rsidRDefault="004C0B1A" w:rsidP="004C0B1A">
      <w:pPr>
        <w:spacing w:after="240"/>
      </w:pPr>
      <w:r>
        <w:rPr>
          <w:rFonts w:cs="Times New Roman"/>
          <w:szCs w:val="24"/>
        </w:rPr>
        <w:t xml:space="preserve">Shalev-Gerz, Ester. Photograph of </w:t>
      </w:r>
      <w:r w:rsidRPr="00B81C73">
        <w:t>Jochen Gerz and Es</w:t>
      </w:r>
      <w:r>
        <w:t>ter Shalev-</w:t>
      </w:r>
      <w:r w:rsidRPr="00F112AC">
        <w:t>Gerz</w:t>
      </w:r>
      <w:r>
        <w:t>’</w:t>
      </w:r>
      <w:r w:rsidRPr="00F112AC">
        <w:t xml:space="preserve">s Monument </w:t>
      </w:r>
      <w:r>
        <w:tab/>
      </w:r>
      <w:r w:rsidRPr="00F112AC">
        <w:t>against Fascism, War and Violence</w:t>
      </w:r>
      <w:r>
        <w:t xml:space="preserve">—and for Peace and Human Rights, n.d., </w:t>
      </w:r>
      <w:r>
        <w:tab/>
      </w:r>
      <w:r w:rsidRPr="00891258">
        <w:t>www.shalev-gerz.net/?portfolio=monument-against-fascism</w:t>
      </w:r>
      <w:r>
        <w:t xml:space="preserve">. Accessed 7 Oct. </w:t>
      </w:r>
      <w:r>
        <w:tab/>
        <w:t>2017.</w:t>
      </w:r>
    </w:p>
    <w:p w14:paraId="09209171" w14:textId="77777777" w:rsidR="004C0B1A" w:rsidRPr="00A718BA" w:rsidRDefault="004C0B1A" w:rsidP="004C0B1A">
      <w:pPr>
        <w:spacing w:after="240"/>
        <w:rPr>
          <w:rFonts w:cs="Times New Roman"/>
          <w:szCs w:val="24"/>
          <w:u w:val="single"/>
        </w:rPr>
      </w:pPr>
      <w:r w:rsidRPr="007D223B">
        <w:rPr>
          <w:rFonts w:cs="Times New Roman"/>
          <w:iCs/>
          <w:szCs w:val="24"/>
        </w:rPr>
        <w:t xml:space="preserve">Shapira, Shahak. </w:t>
      </w:r>
      <w:r>
        <w:rPr>
          <w:rFonts w:cs="Times New Roman"/>
          <w:i/>
          <w:iCs/>
          <w:szCs w:val="24"/>
        </w:rPr>
        <w:t>Yolocaust</w:t>
      </w:r>
      <w:r>
        <w:rPr>
          <w:rFonts w:cs="Times New Roman"/>
          <w:iCs/>
          <w:szCs w:val="24"/>
        </w:rPr>
        <w:t>. yolocaust.de. Accessed 25 Oct. 2017.</w:t>
      </w:r>
    </w:p>
    <w:p w14:paraId="41784D94" w14:textId="77777777" w:rsidR="004C0B1A" w:rsidRPr="007D223B" w:rsidRDefault="004C0B1A" w:rsidP="004C0B1A">
      <w:pPr>
        <w:spacing w:after="240"/>
        <w:rPr>
          <w:lang w:val="fr-FR"/>
        </w:rPr>
      </w:pPr>
      <w:r w:rsidRPr="007B5FF6">
        <w:t xml:space="preserve">Silverman, Max. </w:t>
      </w:r>
      <w:r w:rsidRPr="00EB0572">
        <w:rPr>
          <w:i/>
        </w:rPr>
        <w:t xml:space="preserve">Palimpsestic Memory: The Holocaust and Colonialism in French and </w:t>
      </w:r>
      <w:r w:rsidRPr="00EB0572">
        <w:rPr>
          <w:i/>
        </w:rPr>
        <w:tab/>
        <w:t>Francophone Fiction and Film</w:t>
      </w:r>
      <w:r>
        <w:t xml:space="preserve">. </w:t>
      </w:r>
      <w:r w:rsidRPr="007D223B">
        <w:rPr>
          <w:lang w:val="fr-FR"/>
        </w:rPr>
        <w:t xml:space="preserve">Berghahn, 2015. </w:t>
      </w:r>
    </w:p>
    <w:p w14:paraId="3F450314" w14:textId="77777777" w:rsidR="004C0B1A" w:rsidRPr="006F4193" w:rsidRDefault="004C0B1A" w:rsidP="004C0B1A">
      <w:pPr>
        <w:pStyle w:val="EndnoteText"/>
        <w:spacing w:after="240"/>
        <w:ind w:left="720" w:hanging="720"/>
        <w:rPr>
          <w:sz w:val="24"/>
          <w:szCs w:val="24"/>
        </w:rPr>
      </w:pPr>
      <w:r w:rsidRPr="002A7F7D">
        <w:rPr>
          <w:sz w:val="24"/>
          <w:szCs w:val="24"/>
          <w:lang w:val="fr-FR"/>
        </w:rPr>
        <w:t xml:space="preserve">Soklelne. </w:t>
      </w:r>
      <w:r w:rsidRPr="00876606">
        <w:rPr>
          <w:sz w:val="24"/>
          <w:szCs w:val="24"/>
          <w:lang w:val="fr-FR"/>
        </w:rPr>
        <w:t xml:space="preserve">Photograph of the </w:t>
      </w:r>
      <w:r w:rsidRPr="00876606">
        <w:rPr>
          <w:i/>
          <w:sz w:val="24"/>
          <w:szCs w:val="24"/>
          <w:lang w:val="fr-FR"/>
        </w:rPr>
        <w:t>Mémorial national de la guerre d</w:t>
      </w:r>
      <w:r>
        <w:rPr>
          <w:i/>
          <w:sz w:val="24"/>
          <w:szCs w:val="24"/>
          <w:lang w:val="fr-FR"/>
        </w:rPr>
        <w:t>’</w:t>
      </w:r>
      <w:r w:rsidRPr="00876606">
        <w:rPr>
          <w:i/>
          <w:sz w:val="24"/>
          <w:szCs w:val="24"/>
          <w:lang w:val="fr-FR"/>
        </w:rPr>
        <w:t>Algérie et des combats du Maroc et de la Tunisie</w:t>
      </w:r>
      <w:r w:rsidRPr="00876606">
        <w:rPr>
          <w:sz w:val="24"/>
          <w:szCs w:val="24"/>
          <w:lang w:val="fr-FR"/>
        </w:rPr>
        <w:t xml:space="preserve">. </w:t>
      </w:r>
      <w:r w:rsidRPr="00876606">
        <w:rPr>
          <w:sz w:val="24"/>
          <w:szCs w:val="24"/>
        </w:rPr>
        <w:t>March 31, 2011</w:t>
      </w:r>
      <w:r>
        <w:rPr>
          <w:sz w:val="24"/>
          <w:szCs w:val="24"/>
        </w:rPr>
        <w:t xml:space="preserve">, </w:t>
      </w:r>
      <w:r>
        <w:rPr>
          <w:i/>
          <w:sz w:val="24"/>
          <w:szCs w:val="24"/>
        </w:rPr>
        <w:t>Flickr</w:t>
      </w:r>
      <w:r>
        <w:rPr>
          <w:sz w:val="24"/>
          <w:szCs w:val="24"/>
        </w:rPr>
        <w:t>,</w:t>
      </w:r>
      <w:r>
        <w:rPr>
          <w:i/>
          <w:sz w:val="24"/>
          <w:szCs w:val="24"/>
        </w:rPr>
        <w:t xml:space="preserve"> </w:t>
      </w:r>
      <w:r w:rsidRPr="006F4193">
        <w:rPr>
          <w:sz w:val="24"/>
          <w:szCs w:val="24"/>
        </w:rPr>
        <w:t>www.flickr.com/photos/</w:t>
      </w:r>
      <w:r>
        <w:rPr>
          <w:sz w:val="24"/>
          <w:szCs w:val="24"/>
        </w:rPr>
        <w:t xml:space="preserve"> </w:t>
      </w:r>
      <w:r w:rsidRPr="00876606">
        <w:rPr>
          <w:sz w:val="24"/>
          <w:szCs w:val="24"/>
        </w:rPr>
        <w:t>18205690@N02/5579073681</w:t>
      </w:r>
      <w:r w:rsidRPr="006F4193">
        <w:rPr>
          <w:sz w:val="24"/>
          <w:szCs w:val="24"/>
        </w:rPr>
        <w:t xml:space="preserve">. </w:t>
      </w:r>
      <w:r w:rsidRPr="007324B0">
        <w:rPr>
          <w:sz w:val="24"/>
          <w:szCs w:val="24"/>
        </w:rPr>
        <w:t>Accessed 9 Dec. 2014.</w:t>
      </w:r>
    </w:p>
    <w:p w14:paraId="5593E7B6" w14:textId="77777777" w:rsidR="004C0B1A" w:rsidRPr="00250635" w:rsidRDefault="004C0B1A" w:rsidP="004C0B1A">
      <w:pPr>
        <w:pStyle w:val="NormalWeb"/>
        <w:spacing w:before="0" w:beforeAutospacing="0" w:after="240" w:afterAutospacing="0"/>
        <w:ind w:left="720" w:hanging="720"/>
      </w:pPr>
      <w:r w:rsidRPr="00113952">
        <w:t xml:space="preserve">Steakley, </w:t>
      </w:r>
      <w:r>
        <w:t>James. “</w:t>
      </w:r>
      <w:r w:rsidRPr="00113952">
        <w:t>Stolpersteine für Berth</w:t>
      </w:r>
      <w:r>
        <w:t>old Weil und Else Weil geb. Ster</w:t>
      </w:r>
      <w:r w:rsidRPr="00113952">
        <w:t>n vor dem Haus Salzstraße 29a (an der Ecke Salzstraße</w:t>
      </w:r>
      <w:r>
        <w:t xml:space="preserve"> / Augustinergasse) in Freiburg.” </w:t>
      </w:r>
      <w:r w:rsidRPr="00113952">
        <w:t>28 June 2011.</w:t>
      </w:r>
      <w:r>
        <w:t xml:space="preserve"> </w:t>
      </w:r>
      <w:r>
        <w:rPr>
          <w:i/>
        </w:rPr>
        <w:t>Wikimedia Commons</w:t>
      </w:r>
      <w:r>
        <w:t xml:space="preserve">, </w:t>
      </w:r>
      <w:r w:rsidRPr="00432889">
        <w:t>commons.wikimedia.org/wiki/File:Berthold_</w:t>
      </w:r>
      <w:r>
        <w:t xml:space="preserve"> </w:t>
      </w:r>
      <w:r w:rsidRPr="00432889">
        <w:t>Weil_</w:t>
      </w:r>
      <w:r>
        <w:t xml:space="preserve"> </w:t>
      </w:r>
      <w:r w:rsidRPr="00432889">
        <w:t>%26_Else_Weil_Stolpersteine.jpg</w:t>
      </w:r>
      <w:r>
        <w:t>. Creative Commons Share-Share Alike 3.0 Unported License. Photograph.</w:t>
      </w:r>
    </w:p>
    <w:p w14:paraId="262D1BF8" w14:textId="77777777" w:rsidR="004C0B1A" w:rsidRDefault="004C0B1A" w:rsidP="004C0B1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240"/>
        <w:ind w:left="720" w:hanging="720"/>
      </w:pPr>
      <w:r>
        <w:t xml:space="preserve">Stevens, Quentin, et al. “Counter-Monuments: The Anti-Monumental and the Dialogic.” </w:t>
      </w:r>
      <w:r>
        <w:rPr>
          <w:i/>
          <w:iCs/>
        </w:rPr>
        <w:t>The Journal of Architecture</w:t>
      </w:r>
      <w:r>
        <w:t xml:space="preserve">, vol. 17, no. 6, Dec. 2012, pp. 951-72. </w:t>
      </w:r>
      <w:r>
        <w:rPr>
          <w:i/>
        </w:rPr>
        <w:t>Taylor &amp; Francis Online</w:t>
      </w:r>
      <w:r>
        <w:t>,</w:t>
      </w:r>
      <w:r>
        <w:rPr>
          <w:i/>
        </w:rPr>
        <w:t xml:space="preserve"> </w:t>
      </w:r>
      <w:r>
        <w:t>doi:</w:t>
      </w:r>
      <w:r w:rsidRPr="00E60DDC">
        <w:t>10.1080/13602365.2012.746035</w:t>
      </w:r>
      <w:r>
        <w:t>.</w:t>
      </w:r>
    </w:p>
    <w:p w14:paraId="2B96AD52" w14:textId="77777777" w:rsidR="004C0B1A" w:rsidRPr="00B235F8" w:rsidRDefault="004C0B1A" w:rsidP="004C0B1A">
      <w:pPr>
        <w:spacing w:after="240"/>
        <w:ind w:left="720" w:hanging="720"/>
      </w:pPr>
      <w:r>
        <w:t xml:space="preserve">Stonebridge, Lyndsey. “Sacred Memory/Prosaic History: Rivesaltes Memorial Camp.” </w:t>
      </w:r>
      <w:r>
        <w:rPr>
          <w:i/>
        </w:rPr>
        <w:t>Refugee History</w:t>
      </w:r>
      <w:r>
        <w:t>,</w:t>
      </w:r>
      <w:r>
        <w:rPr>
          <w:i/>
        </w:rPr>
        <w:t xml:space="preserve"> </w:t>
      </w:r>
      <w:r>
        <w:t xml:space="preserve">13 Nov. 2017, </w:t>
      </w:r>
      <w:r w:rsidRPr="00B235F8">
        <w:t>refugeehistory.org/blog/2017/11/13/sacred-memoryprosaic-history-rivesaltes</w:t>
      </w:r>
      <w:r>
        <w:t>. Accessed 5 April 2018.</w:t>
      </w:r>
    </w:p>
    <w:p w14:paraId="4E83ED6B" w14:textId="77777777" w:rsidR="004C0B1A" w:rsidRPr="007D223B" w:rsidRDefault="004C0B1A" w:rsidP="004C0B1A">
      <w:pPr>
        <w:widowControl w:val="0"/>
        <w:autoSpaceDE w:val="0"/>
        <w:autoSpaceDN w:val="0"/>
        <w:adjustRightInd w:val="0"/>
        <w:spacing w:after="240"/>
        <w:ind w:left="720" w:hanging="720"/>
        <w:rPr>
          <w:szCs w:val="24"/>
        </w:rPr>
      </w:pPr>
      <w:r>
        <w:rPr>
          <w:szCs w:val="24"/>
        </w:rPr>
        <w:t xml:space="preserve">Suleiman, Susan. “‘Oneself as Another’: Identification and Mourning in Patrick Modiano’s Dora Bruder.” </w:t>
      </w:r>
      <w:r>
        <w:rPr>
          <w:i/>
          <w:iCs/>
          <w:szCs w:val="24"/>
        </w:rPr>
        <w:t>Studies in 20th &amp; 21st Century Literature</w:t>
      </w:r>
      <w:r>
        <w:rPr>
          <w:iCs/>
          <w:szCs w:val="24"/>
        </w:rPr>
        <w:t xml:space="preserve">, vol. 31, no. 2, </w:t>
      </w:r>
      <w:r>
        <w:rPr>
          <w:szCs w:val="24"/>
        </w:rPr>
        <w:t xml:space="preserve">June </w:t>
      </w:r>
      <w:r w:rsidRPr="003A6C7A">
        <w:rPr>
          <w:szCs w:val="24"/>
        </w:rPr>
        <w:t>2007, pp. 325-50.</w:t>
      </w:r>
      <w:r>
        <w:rPr>
          <w:szCs w:val="24"/>
        </w:rPr>
        <w:t xml:space="preserve"> </w:t>
      </w:r>
      <w:r w:rsidRPr="007D223B">
        <w:rPr>
          <w:i/>
          <w:szCs w:val="24"/>
        </w:rPr>
        <w:t>New Prairie Press</w:t>
      </w:r>
      <w:r w:rsidRPr="007D223B">
        <w:rPr>
          <w:szCs w:val="24"/>
        </w:rPr>
        <w:t>, doi:</w:t>
      </w:r>
      <w:r w:rsidRPr="007D223B">
        <w:t>10.4148/2334-4415.1656.</w:t>
      </w:r>
    </w:p>
    <w:p w14:paraId="3637F86A" w14:textId="77777777" w:rsidR="004C0B1A" w:rsidRPr="00891258" w:rsidRDefault="004C0B1A" w:rsidP="004C0B1A">
      <w:pPr>
        <w:spacing w:after="240"/>
        <w:ind w:left="720" w:hanging="720"/>
      </w:pPr>
      <w:r w:rsidRPr="007C53CD">
        <w:rPr>
          <w:rFonts w:cs="Times New Roman"/>
          <w:szCs w:val="24"/>
        </w:rPr>
        <w:t>Tangopaso</w:t>
      </w:r>
      <w:r>
        <w:rPr>
          <w:rFonts w:cs="Times New Roman"/>
          <w:szCs w:val="24"/>
        </w:rPr>
        <w:t>.</w:t>
      </w:r>
      <w:r w:rsidRPr="00C85E11">
        <w:rPr>
          <w:rFonts w:cs="Times New Roman"/>
          <w:szCs w:val="24"/>
        </w:rPr>
        <w:t xml:space="preserve"> </w:t>
      </w:r>
      <w:r>
        <w:rPr>
          <w:rFonts w:cs="Times New Roman"/>
          <w:szCs w:val="24"/>
        </w:rPr>
        <w:t>“</w:t>
      </w:r>
      <w:r w:rsidRPr="00C85E11">
        <w:rPr>
          <w:rFonts w:cs="Times New Roman"/>
          <w:szCs w:val="24"/>
        </w:rPr>
        <w:t xml:space="preserve">Border of the </w:t>
      </w:r>
      <w:r w:rsidRPr="000542AD">
        <w:rPr>
          <w:rFonts w:cs="Times New Roman"/>
          <w:szCs w:val="24"/>
        </w:rPr>
        <w:t>Memorial of the Martyrs of Deportation</w:t>
      </w:r>
      <w:r w:rsidRPr="00C85E11">
        <w:rPr>
          <w:rFonts w:cs="Times New Roman"/>
          <w:szCs w:val="24"/>
        </w:rPr>
        <w:t>, Square de l</w:t>
      </w:r>
      <w:r>
        <w:rPr>
          <w:rFonts w:cs="Times New Roman"/>
          <w:szCs w:val="24"/>
        </w:rPr>
        <w:t>’</w:t>
      </w:r>
      <w:r w:rsidRPr="00C85E11">
        <w:rPr>
          <w:rFonts w:cs="Times New Roman"/>
          <w:szCs w:val="24"/>
        </w:rPr>
        <w:t>Île-de-France at the East End of the Île de la Cité.</w:t>
      </w:r>
      <w:r>
        <w:rPr>
          <w:rFonts w:cs="Times New Roman"/>
          <w:szCs w:val="24"/>
        </w:rPr>
        <w:t>”</w:t>
      </w:r>
      <w:r w:rsidRPr="00C85E11">
        <w:rPr>
          <w:rFonts w:cs="Times New Roman"/>
          <w:szCs w:val="24"/>
        </w:rPr>
        <w:t xml:space="preserve"> 29 July 2010, </w:t>
      </w:r>
      <w:r w:rsidRPr="00C85E11">
        <w:rPr>
          <w:rFonts w:cs="Times New Roman"/>
          <w:i/>
          <w:iCs/>
          <w:szCs w:val="24"/>
        </w:rPr>
        <w:t>Wikimedia Commons</w:t>
      </w:r>
      <w:r w:rsidRPr="00C85E11">
        <w:rPr>
          <w:rFonts w:cs="Times New Roman"/>
          <w:szCs w:val="24"/>
        </w:rPr>
        <w:t xml:space="preserve">, </w:t>
      </w:r>
      <w:r>
        <w:rPr>
          <w:rFonts w:cs="Times New Roman"/>
          <w:szCs w:val="24"/>
        </w:rPr>
        <w:t xml:space="preserve">Public Domain, 2 Aug. 2010, </w:t>
      </w:r>
      <w:r>
        <w:t>commons.wikimedia.org/wiki/File:Memorial</w:t>
      </w:r>
      <w:r w:rsidRPr="007D223B">
        <w:t>_de_ la_Deportation.jpg.</w:t>
      </w:r>
    </w:p>
    <w:p w14:paraId="1C41CC7B" w14:textId="77777777" w:rsidR="004C0B1A" w:rsidRPr="0027257A" w:rsidRDefault="004C0B1A" w:rsidP="004C0B1A">
      <w:pPr>
        <w:spacing w:after="240"/>
        <w:rPr>
          <w:lang w:val="fr-FR"/>
        </w:rPr>
      </w:pPr>
      <w:r w:rsidRPr="00691237">
        <w:rPr>
          <w:bCs/>
          <w:kern w:val="36"/>
          <w:lang w:val="fr-FR"/>
        </w:rPr>
        <w:t>Thomazeau</w:t>
      </w:r>
      <w:r>
        <w:rPr>
          <w:bCs/>
          <w:kern w:val="36"/>
          <w:lang w:val="fr-FR"/>
        </w:rPr>
        <w:t>, Anne.</w:t>
      </w:r>
      <w:r w:rsidRPr="00691237">
        <w:rPr>
          <w:lang w:val="fr-FR"/>
        </w:rPr>
        <w:t xml:space="preserve"> </w:t>
      </w:r>
      <w:r>
        <w:rPr>
          <w:lang w:val="fr-FR"/>
        </w:rPr>
        <w:t>“</w:t>
      </w:r>
      <w:r w:rsidRPr="00691237">
        <w:rPr>
          <w:lang w:val="fr-FR"/>
        </w:rPr>
        <w:t>Violence et internat</w:t>
      </w:r>
      <w:r w:rsidRPr="00691237">
        <w:rPr>
          <w:bCs/>
          <w:kern w:val="36"/>
          <w:lang w:val="fr-FR"/>
        </w:rPr>
        <w:t xml:space="preserve">: les centres de rééducation pour filles, en </w:t>
      </w:r>
      <w:r>
        <w:rPr>
          <w:bCs/>
          <w:kern w:val="36"/>
          <w:lang w:val="fr-FR"/>
        </w:rPr>
        <w:tab/>
      </w:r>
      <w:r w:rsidRPr="00691237">
        <w:rPr>
          <w:bCs/>
          <w:kern w:val="36"/>
          <w:lang w:val="fr-FR"/>
        </w:rPr>
        <w:t>France, de la Libé</w:t>
      </w:r>
      <w:r>
        <w:rPr>
          <w:bCs/>
          <w:kern w:val="36"/>
          <w:lang w:val="fr-FR"/>
        </w:rPr>
        <w:t xml:space="preserve">ration au début des années 1960.” </w:t>
      </w:r>
      <w:r w:rsidRPr="0027257A">
        <w:rPr>
          <w:bCs/>
          <w:i/>
          <w:kern w:val="36"/>
          <w:lang w:val="fr-FR"/>
        </w:rPr>
        <w:t>Revue d</w:t>
      </w:r>
      <w:r>
        <w:rPr>
          <w:bCs/>
          <w:i/>
          <w:kern w:val="36"/>
          <w:lang w:val="fr-FR"/>
        </w:rPr>
        <w:t>’</w:t>
      </w:r>
      <w:r w:rsidRPr="0027257A">
        <w:rPr>
          <w:bCs/>
          <w:i/>
          <w:kern w:val="36"/>
          <w:lang w:val="fr-FR"/>
        </w:rPr>
        <w:t xml:space="preserve">histoire de </w:t>
      </w:r>
      <w:r w:rsidRPr="0027257A">
        <w:rPr>
          <w:bCs/>
          <w:i/>
          <w:kern w:val="36"/>
          <w:lang w:val="fr-FR"/>
        </w:rPr>
        <w:tab/>
        <w:t>l</w:t>
      </w:r>
      <w:r>
        <w:rPr>
          <w:bCs/>
          <w:i/>
          <w:kern w:val="36"/>
          <w:lang w:val="fr-FR"/>
        </w:rPr>
        <w:t>’</w:t>
      </w:r>
      <w:r w:rsidRPr="0027257A">
        <w:rPr>
          <w:bCs/>
          <w:i/>
          <w:kern w:val="36"/>
          <w:lang w:val="fr-FR"/>
        </w:rPr>
        <w:t xml:space="preserve">enfance </w:t>
      </w:r>
      <w:r>
        <w:rPr>
          <w:i/>
          <w:lang w:val="fr-FR"/>
        </w:rPr>
        <w:t>“</w:t>
      </w:r>
      <w:r w:rsidRPr="0027257A">
        <w:rPr>
          <w:i/>
          <w:lang w:val="fr-FR"/>
        </w:rPr>
        <w:t>irrégulière</w:t>
      </w:r>
      <w:r>
        <w:rPr>
          <w:i/>
          <w:lang w:val="fr-FR"/>
        </w:rPr>
        <w:t>”</w:t>
      </w:r>
      <w:r w:rsidRPr="0027257A">
        <w:rPr>
          <w:lang w:val="fr-FR"/>
        </w:rPr>
        <w:t xml:space="preserve">, vol. 9, 2007, pp. 107-125. </w:t>
      </w:r>
      <w:r w:rsidRPr="0027257A">
        <w:rPr>
          <w:i/>
          <w:lang w:val="fr-FR"/>
        </w:rPr>
        <w:t>Revue.org</w:t>
      </w:r>
      <w:r w:rsidRPr="0027257A">
        <w:rPr>
          <w:lang w:val="fr-FR"/>
        </w:rPr>
        <w:t xml:space="preserve">, </w:t>
      </w:r>
      <w:r w:rsidRPr="0027257A">
        <w:rPr>
          <w:lang w:val="fr-FR"/>
        </w:rPr>
        <w:tab/>
        <w:t xml:space="preserve">doi:10.4000/rhei.2163. </w:t>
      </w:r>
    </w:p>
    <w:p w14:paraId="234E5996" w14:textId="77777777" w:rsidR="004C0B1A" w:rsidRPr="007D223B" w:rsidRDefault="004C0B1A" w:rsidP="004C0B1A">
      <w:pPr>
        <w:widowControl w:val="0"/>
        <w:autoSpaceDE w:val="0"/>
        <w:autoSpaceDN w:val="0"/>
        <w:adjustRightInd w:val="0"/>
        <w:spacing w:after="240"/>
        <w:ind w:left="720" w:hanging="720"/>
        <w:rPr>
          <w:szCs w:val="24"/>
          <w:lang w:val="fr-FR"/>
        </w:rPr>
      </w:pPr>
      <w:r w:rsidRPr="00250635">
        <w:rPr>
          <w:szCs w:val="24"/>
        </w:rPr>
        <w:t xml:space="preserve">Ungar, Steven. </w:t>
      </w:r>
      <w:r>
        <w:rPr>
          <w:szCs w:val="24"/>
        </w:rPr>
        <w:t>“</w:t>
      </w:r>
      <w:r w:rsidRPr="00250635">
        <w:rPr>
          <w:szCs w:val="24"/>
        </w:rPr>
        <w:t>Modiano and Sebald: Walking in Another</w:t>
      </w:r>
      <w:r>
        <w:rPr>
          <w:szCs w:val="24"/>
        </w:rPr>
        <w:t>’</w:t>
      </w:r>
      <w:r w:rsidRPr="00250635">
        <w:rPr>
          <w:szCs w:val="24"/>
        </w:rPr>
        <w:t>s Footsteps.</w:t>
      </w:r>
      <w:r>
        <w:rPr>
          <w:szCs w:val="24"/>
        </w:rPr>
        <w:t>”</w:t>
      </w:r>
      <w:r w:rsidRPr="00250635">
        <w:rPr>
          <w:szCs w:val="24"/>
        </w:rPr>
        <w:t xml:space="preserve"> </w:t>
      </w:r>
      <w:r w:rsidRPr="00250635">
        <w:rPr>
          <w:i/>
          <w:iCs/>
          <w:szCs w:val="24"/>
        </w:rPr>
        <w:t xml:space="preserve">Studies in 20th &amp; 21st </w:t>
      </w:r>
      <w:r w:rsidRPr="003A6C7A">
        <w:rPr>
          <w:i/>
          <w:iCs/>
          <w:szCs w:val="24"/>
        </w:rPr>
        <w:t>Century Literature</w:t>
      </w:r>
      <w:r w:rsidRPr="003A6C7A">
        <w:rPr>
          <w:iCs/>
          <w:szCs w:val="24"/>
        </w:rPr>
        <w:t xml:space="preserve">, vol. 31, no. 2, </w:t>
      </w:r>
      <w:r w:rsidRPr="003A6C7A">
        <w:rPr>
          <w:szCs w:val="24"/>
        </w:rPr>
        <w:t xml:space="preserve">June 2007, </w:t>
      </w:r>
      <w:r>
        <w:rPr>
          <w:szCs w:val="24"/>
        </w:rPr>
        <w:t xml:space="preserve">pp. 378-402. </w:t>
      </w:r>
      <w:r w:rsidRPr="007D223B">
        <w:rPr>
          <w:i/>
          <w:szCs w:val="24"/>
          <w:lang w:val="fr-FR"/>
        </w:rPr>
        <w:t>New Prairie Press</w:t>
      </w:r>
      <w:r w:rsidRPr="007D223B">
        <w:rPr>
          <w:szCs w:val="24"/>
          <w:lang w:val="fr-FR"/>
        </w:rPr>
        <w:t>, doi:10.4148/2334-4415.1658.</w:t>
      </w:r>
    </w:p>
    <w:p w14:paraId="0FCF8D3D" w14:textId="77777777" w:rsidR="004C0B1A" w:rsidRPr="007D223B" w:rsidRDefault="004C0B1A" w:rsidP="00C069D0">
      <w:pPr>
        <w:spacing w:after="0" w:line="240" w:lineRule="auto"/>
        <w:ind w:left="720" w:hanging="720"/>
        <w:rPr>
          <w:lang w:val="fr-FR"/>
        </w:rPr>
      </w:pPr>
      <w:r w:rsidRPr="007D223B">
        <w:rPr>
          <w:lang w:val="fr-FR"/>
        </w:rPr>
        <w:t>Valls, Manuel. “Discours de Manuel Valls, Premier ministre.” L’inauguration du camp de Rivesaltes, 16 Oct. 2015, pp. 1-7.</w:t>
      </w:r>
      <w:r w:rsidRPr="007D223B">
        <w:rPr>
          <w:i/>
          <w:lang w:val="fr-FR"/>
        </w:rPr>
        <w:t xml:space="preserve"> Mémorial du camp de Rivesaltes</w:t>
      </w:r>
      <w:r w:rsidRPr="007D223B">
        <w:rPr>
          <w:lang w:val="fr-FR"/>
        </w:rPr>
        <w:t>,</w:t>
      </w:r>
    </w:p>
    <w:p w14:paraId="286A040D" w14:textId="77777777" w:rsidR="004C0B1A" w:rsidRPr="007D223B" w:rsidRDefault="004C0B1A" w:rsidP="00C069D0">
      <w:pPr>
        <w:spacing w:line="240" w:lineRule="auto"/>
        <w:ind w:left="720"/>
        <w:rPr>
          <w:lang w:val="fr-FR"/>
        </w:rPr>
      </w:pPr>
      <w:r w:rsidRPr="007D223B">
        <w:rPr>
          <w:lang w:val="fr-FR"/>
        </w:rPr>
        <w:t>www.memorialcamprivesaltes.eu/69-inauguration-du-memorial-de-rivesaltes.htm. Accessed 5 April 2018.</w:t>
      </w:r>
    </w:p>
    <w:p w14:paraId="062A249E" w14:textId="77777777" w:rsidR="004C0B1A" w:rsidRDefault="004C0B1A" w:rsidP="00C069D0">
      <w:pPr>
        <w:rPr>
          <w:rFonts w:cs="Times New Roman"/>
          <w:szCs w:val="24"/>
        </w:rPr>
      </w:pPr>
      <w:r w:rsidRPr="000542AD">
        <w:rPr>
          <w:rFonts w:cs="Times New Roman"/>
          <w:szCs w:val="24"/>
          <w:lang w:val="fr-FR"/>
        </w:rPr>
        <w:t xml:space="preserve">Viart, Dominique, and Bruno Vercier. </w:t>
      </w:r>
      <w:r w:rsidRPr="00933D50">
        <w:rPr>
          <w:rFonts w:cs="Times New Roman"/>
          <w:i/>
          <w:szCs w:val="24"/>
          <w:lang w:val="fr-FR"/>
        </w:rPr>
        <w:t xml:space="preserve">La littérature au présent: Héritage, modernité, </w:t>
      </w:r>
      <w:r>
        <w:rPr>
          <w:rFonts w:cs="Times New Roman"/>
          <w:i/>
          <w:szCs w:val="24"/>
          <w:lang w:val="fr-FR"/>
        </w:rPr>
        <w:tab/>
      </w:r>
      <w:r w:rsidRPr="00933D50">
        <w:rPr>
          <w:rFonts w:cs="Times New Roman"/>
          <w:i/>
          <w:szCs w:val="24"/>
          <w:lang w:val="fr-FR"/>
        </w:rPr>
        <w:t>mutations</w:t>
      </w:r>
      <w:r w:rsidRPr="00933D50">
        <w:rPr>
          <w:rFonts w:cs="Times New Roman"/>
          <w:szCs w:val="24"/>
          <w:lang w:val="fr-FR"/>
        </w:rPr>
        <w:t>.</w:t>
      </w:r>
      <w:r>
        <w:rPr>
          <w:rFonts w:cs="Times New Roman"/>
          <w:szCs w:val="24"/>
          <w:lang w:val="fr-FR"/>
        </w:rPr>
        <w:t xml:space="preserve"> </w:t>
      </w:r>
      <w:r w:rsidRPr="00E83307">
        <w:rPr>
          <w:rFonts w:cs="Times New Roman"/>
          <w:szCs w:val="24"/>
        </w:rPr>
        <w:t xml:space="preserve">Bordas, 2008. </w:t>
      </w:r>
    </w:p>
    <w:p w14:paraId="19CB763A" w14:textId="77777777" w:rsidR="004C0B1A" w:rsidRPr="00EA319A" w:rsidRDefault="004C0B1A" w:rsidP="004C0B1A">
      <w:pPr>
        <w:spacing w:after="240"/>
        <w:rPr>
          <w:rFonts w:cs="Times New Roman"/>
          <w:szCs w:val="24"/>
        </w:rPr>
      </w:pPr>
      <w:r w:rsidRPr="00EA319A">
        <w:rPr>
          <w:rFonts w:cs="Times New Roman"/>
          <w:szCs w:val="24"/>
        </w:rPr>
        <w:t xml:space="preserve">Watts, Philip. </w:t>
      </w:r>
      <w:r>
        <w:rPr>
          <w:rFonts w:cs="Times New Roman"/>
          <w:szCs w:val="24"/>
        </w:rPr>
        <w:t>“</w:t>
      </w:r>
      <w:r w:rsidRPr="00EA319A">
        <w:rPr>
          <w:rFonts w:cs="Times New Roman"/>
          <w:szCs w:val="24"/>
        </w:rPr>
        <w:t>Political Discourse and Poetic Register in Jean Genet</w:t>
      </w:r>
      <w:r>
        <w:rPr>
          <w:rFonts w:cs="Times New Roman"/>
          <w:szCs w:val="24"/>
        </w:rPr>
        <w:t xml:space="preserve">’s </w:t>
      </w:r>
      <w:r>
        <w:rPr>
          <w:rFonts w:cs="Times New Roman"/>
          <w:i/>
          <w:szCs w:val="24"/>
        </w:rPr>
        <w:t xml:space="preserve">Pompes </w:t>
      </w:r>
      <w:r>
        <w:rPr>
          <w:rFonts w:cs="Times New Roman"/>
          <w:i/>
          <w:szCs w:val="24"/>
        </w:rPr>
        <w:tab/>
        <w:t>funèbres</w:t>
      </w:r>
      <w:r>
        <w:rPr>
          <w:rFonts w:cs="Times New Roman"/>
          <w:szCs w:val="24"/>
        </w:rPr>
        <w:t xml:space="preserve">.” </w:t>
      </w:r>
      <w:r>
        <w:rPr>
          <w:rFonts w:cs="Times New Roman"/>
          <w:i/>
          <w:szCs w:val="24"/>
        </w:rPr>
        <w:t>French Forum</w:t>
      </w:r>
      <w:r>
        <w:rPr>
          <w:rFonts w:cs="Times New Roman"/>
          <w:szCs w:val="24"/>
        </w:rPr>
        <w:t xml:space="preserve">, vol. 17, no. 2, May 1992, pp. 191-203. </w:t>
      </w:r>
      <w:r>
        <w:rPr>
          <w:rFonts w:cs="Times New Roman"/>
          <w:szCs w:val="24"/>
        </w:rPr>
        <w:tab/>
      </w:r>
      <w:r w:rsidRPr="00EA319A">
        <w:rPr>
          <w:rFonts w:cs="Times New Roman"/>
          <w:color w:val="333333"/>
          <w:szCs w:val="24"/>
          <w:shd w:val="clear" w:color="auto" w:fill="FFFFFF"/>
        </w:rPr>
        <w:t>www.jstor.org/stable/40551645</w:t>
      </w:r>
      <w:r>
        <w:rPr>
          <w:rFonts w:cs="Times New Roman"/>
          <w:color w:val="333333"/>
          <w:szCs w:val="24"/>
          <w:shd w:val="clear" w:color="auto" w:fill="FFFFFF"/>
        </w:rPr>
        <w:t>.</w:t>
      </w:r>
    </w:p>
    <w:p w14:paraId="2D8344B8" w14:textId="77777777" w:rsidR="004C0B1A" w:rsidRPr="007324B0" w:rsidRDefault="004C0B1A" w:rsidP="004C0B1A">
      <w:pPr>
        <w:pStyle w:val="NoSpacing"/>
        <w:spacing w:after="240"/>
        <w:ind w:left="720" w:hanging="720"/>
        <w:rPr>
          <w:rFonts w:cs="Times New Roman"/>
          <w:i/>
          <w:szCs w:val="24"/>
          <w:lang w:val="fr-FR"/>
        </w:rPr>
      </w:pPr>
      <w:r w:rsidRPr="00DE3E76">
        <w:rPr>
          <w:szCs w:val="24"/>
        </w:rPr>
        <w:t xml:space="preserve">Weber, Eugen. </w:t>
      </w:r>
      <w:r w:rsidRPr="00DE3E76">
        <w:rPr>
          <w:rFonts w:cs="Times New Roman"/>
          <w:i/>
          <w:szCs w:val="24"/>
        </w:rPr>
        <w:t>Peasants into Frenchmen: The Modernization of Rural France, 1870</w:t>
      </w:r>
      <w:r>
        <w:rPr>
          <w:rFonts w:cs="Times New Roman"/>
          <w:i/>
          <w:szCs w:val="24"/>
        </w:rPr>
        <w:t>-</w:t>
      </w:r>
      <w:r w:rsidRPr="00DE3E76">
        <w:rPr>
          <w:rFonts w:cs="Times New Roman"/>
          <w:i/>
          <w:szCs w:val="24"/>
        </w:rPr>
        <w:t>1914</w:t>
      </w:r>
      <w:r w:rsidRPr="00DE3E76">
        <w:rPr>
          <w:rFonts w:cs="Times New Roman"/>
          <w:szCs w:val="24"/>
        </w:rPr>
        <w:t xml:space="preserve">. </w:t>
      </w:r>
      <w:r w:rsidRPr="007324B0">
        <w:rPr>
          <w:rFonts w:cs="Times New Roman"/>
          <w:szCs w:val="24"/>
          <w:lang w:val="fr-FR"/>
        </w:rPr>
        <w:t>Stanford UP, 1976.</w:t>
      </w:r>
    </w:p>
    <w:p w14:paraId="1FF022C8" w14:textId="77777777" w:rsidR="004C0B1A" w:rsidRPr="007D223B" w:rsidRDefault="004C0B1A" w:rsidP="004C0B1A">
      <w:pPr>
        <w:spacing w:after="240"/>
        <w:ind w:left="720" w:hanging="720"/>
        <w:rPr>
          <w:rFonts w:cs="Times New Roman"/>
          <w:szCs w:val="24"/>
        </w:rPr>
      </w:pPr>
      <w:r w:rsidRPr="00E83307">
        <w:rPr>
          <w:rFonts w:cs="Times New Roman"/>
          <w:szCs w:val="24"/>
          <w:lang w:val="fr-FR"/>
        </w:rPr>
        <w:t xml:space="preserve">Weil, Patrick. </w:t>
      </w:r>
      <w:r>
        <w:rPr>
          <w:rFonts w:cs="Times New Roman"/>
          <w:szCs w:val="24"/>
          <w:lang w:val="fr-FR"/>
        </w:rPr>
        <w:t>“</w:t>
      </w:r>
      <w:r w:rsidRPr="00A718BA">
        <w:rPr>
          <w:lang w:val="fr-FR"/>
        </w:rPr>
        <w:t xml:space="preserve">Le statut des musulmans en Algérie coloniale. Une nationalité française </w:t>
      </w:r>
      <w:r>
        <w:rPr>
          <w:lang w:val="fr-FR"/>
        </w:rPr>
        <w:t>dénaturée.</w:t>
      </w:r>
      <w:r>
        <w:rPr>
          <w:rFonts w:cs="Times New Roman"/>
          <w:szCs w:val="24"/>
          <w:lang w:val="fr-FR"/>
        </w:rPr>
        <w:t>”</w:t>
      </w:r>
      <w:r w:rsidRPr="00A718BA">
        <w:rPr>
          <w:lang w:val="fr-FR"/>
        </w:rPr>
        <w:t xml:space="preserve"> </w:t>
      </w:r>
      <w:r w:rsidRPr="00E83307">
        <w:rPr>
          <w:i/>
          <w:lang w:val="fr-FR"/>
        </w:rPr>
        <w:t>Histoire de la justice</w:t>
      </w:r>
      <w:r w:rsidRPr="00E83307">
        <w:rPr>
          <w:lang w:val="fr-FR"/>
        </w:rPr>
        <w:t xml:space="preserve">, vol. 16, 2005, p. 93-109. </w:t>
      </w:r>
      <w:r w:rsidRPr="007D223B">
        <w:rPr>
          <w:i/>
        </w:rPr>
        <w:t>Cairn.info</w:t>
      </w:r>
      <w:r w:rsidRPr="007D223B">
        <w:t>,</w:t>
      </w:r>
      <w:r w:rsidRPr="007D223B">
        <w:rPr>
          <w:i/>
        </w:rPr>
        <w:t xml:space="preserve"> </w:t>
      </w:r>
      <w:r w:rsidRPr="007D223B">
        <w:t>doi: 10.3917/rhj.016.0093.</w:t>
      </w:r>
    </w:p>
    <w:p w14:paraId="5A7327A0" w14:textId="77777777" w:rsidR="004C0B1A" w:rsidRPr="007D223B" w:rsidRDefault="004C0B1A" w:rsidP="004C0B1A">
      <w:pPr>
        <w:widowControl w:val="0"/>
        <w:autoSpaceDE w:val="0"/>
        <w:autoSpaceDN w:val="0"/>
        <w:adjustRightInd w:val="0"/>
        <w:spacing w:after="240"/>
        <w:ind w:left="720" w:hanging="720"/>
        <w:rPr>
          <w:szCs w:val="24"/>
        </w:rPr>
      </w:pPr>
      <w:r>
        <w:rPr>
          <w:szCs w:val="24"/>
        </w:rPr>
        <w:t xml:space="preserve">Weiner, Susan. “Dora Bruder and the Longue Durée.” </w:t>
      </w:r>
      <w:r>
        <w:rPr>
          <w:i/>
          <w:iCs/>
          <w:szCs w:val="24"/>
        </w:rPr>
        <w:t>Studies in 20th &amp; 21st Century Literature</w:t>
      </w:r>
      <w:r>
        <w:rPr>
          <w:iCs/>
          <w:szCs w:val="24"/>
        </w:rPr>
        <w:t xml:space="preserve">, vol. 31, no. 2, </w:t>
      </w:r>
      <w:r>
        <w:rPr>
          <w:szCs w:val="24"/>
        </w:rPr>
        <w:t xml:space="preserve">June 2007, </w:t>
      </w:r>
      <w:r w:rsidRPr="003A6C7A">
        <w:rPr>
          <w:szCs w:val="24"/>
        </w:rPr>
        <w:t xml:space="preserve">pp. 403-14. </w:t>
      </w:r>
      <w:r w:rsidRPr="007D223B">
        <w:rPr>
          <w:i/>
          <w:szCs w:val="24"/>
        </w:rPr>
        <w:t>New Prairie Press</w:t>
      </w:r>
      <w:r w:rsidRPr="007D223B">
        <w:rPr>
          <w:szCs w:val="24"/>
        </w:rPr>
        <w:t>, doi:</w:t>
      </w:r>
      <w:r w:rsidRPr="007D223B">
        <w:t>10.4148/2334-4415.1659.</w:t>
      </w:r>
    </w:p>
    <w:p w14:paraId="0EC3FE38" w14:textId="77777777" w:rsidR="004C0B1A" w:rsidRDefault="004C0B1A" w:rsidP="004C0B1A">
      <w:pPr>
        <w:spacing w:after="240"/>
        <w:ind w:left="720" w:hanging="720"/>
      </w:pPr>
      <w:r w:rsidRPr="00EB38D5">
        <w:t>Winter, Jay</w:t>
      </w:r>
      <w:r>
        <w:t xml:space="preserve">. Excerpt from </w:t>
      </w:r>
      <w:r>
        <w:rPr>
          <w:i/>
        </w:rPr>
        <w:t>Remembering War: The Great War between Memory and History in the Twentieth Century</w:t>
      </w:r>
      <w:r>
        <w:t xml:space="preserve">. </w:t>
      </w:r>
      <w:r>
        <w:rPr>
          <w:i/>
        </w:rPr>
        <w:t>The Collective Memory Reader</w:t>
      </w:r>
      <w:r>
        <w:t>, edited by Jeffrey K. Olick et al., Oxford UP, 2011, pp. 426-29.</w:t>
      </w:r>
      <w:r>
        <w:rPr>
          <w:i/>
        </w:rPr>
        <w:t xml:space="preserve"> </w:t>
      </w:r>
      <w:r>
        <w:t>Originally published in 2006.</w:t>
      </w:r>
    </w:p>
    <w:p w14:paraId="0FFC5CB3" w14:textId="77777777" w:rsidR="004C0B1A" w:rsidRDefault="004C0B1A" w:rsidP="004C0B1A">
      <w:pPr>
        <w:spacing w:after="240"/>
        <w:ind w:left="720" w:hanging="720"/>
      </w:pPr>
      <w:r>
        <w:t xml:space="preserve">Young, James E. “The Counter-Monument: Memory against Itself in Germany Today.” </w:t>
      </w:r>
      <w:r>
        <w:rPr>
          <w:i/>
          <w:iCs/>
        </w:rPr>
        <w:t>Critical Inquiry</w:t>
      </w:r>
      <w:r>
        <w:t xml:space="preserve">, vol. 18, no. 2, 1992, pp. 267–96. </w:t>
      </w:r>
      <w:r>
        <w:rPr>
          <w:i/>
        </w:rPr>
        <w:t>JSTOR</w:t>
      </w:r>
      <w:r>
        <w:t xml:space="preserve">, </w:t>
      </w:r>
      <w:r w:rsidRPr="000E558E">
        <w:t>www.jstor.org/stable/1343784</w:t>
      </w:r>
      <w:r>
        <w:t>.</w:t>
      </w:r>
    </w:p>
    <w:p w14:paraId="5F7CF4E6" w14:textId="77777777" w:rsidR="004C0B1A" w:rsidRDefault="004C0B1A" w:rsidP="004C0B1A">
      <w:pPr>
        <w:spacing w:after="240"/>
        <w:ind w:left="720" w:hanging="720"/>
        <w:rPr>
          <w:rFonts w:cs="Times New Roman"/>
          <w:szCs w:val="24"/>
        </w:rPr>
      </w:pPr>
      <w:r>
        <w:rPr>
          <w:rFonts w:cs="Times New Roman"/>
          <w:szCs w:val="24"/>
        </w:rPr>
        <w:t>---</w:t>
      </w:r>
      <w:r w:rsidRPr="00A718BA">
        <w:rPr>
          <w:rFonts w:cs="Times New Roman"/>
          <w:szCs w:val="24"/>
        </w:rPr>
        <w:t xml:space="preserve">. </w:t>
      </w:r>
      <w:r>
        <w:rPr>
          <w:rFonts w:cs="Times New Roman"/>
          <w:szCs w:val="24"/>
        </w:rPr>
        <w:t>“</w:t>
      </w:r>
      <w:r w:rsidRPr="00A718BA">
        <w:rPr>
          <w:rFonts w:cs="Times New Roman"/>
          <w:szCs w:val="24"/>
        </w:rPr>
        <w:t>The Memorial</w:t>
      </w:r>
      <w:r>
        <w:rPr>
          <w:rFonts w:cs="Times New Roman"/>
          <w:szCs w:val="24"/>
        </w:rPr>
        <w:t>’</w:t>
      </w:r>
      <w:r w:rsidRPr="00A718BA">
        <w:rPr>
          <w:rFonts w:cs="Times New Roman"/>
          <w:szCs w:val="24"/>
        </w:rPr>
        <w:t>s Arc: Between Berlin</w:t>
      </w:r>
      <w:r>
        <w:rPr>
          <w:rFonts w:cs="Times New Roman"/>
          <w:szCs w:val="24"/>
        </w:rPr>
        <w:t>’</w:t>
      </w:r>
      <w:r w:rsidRPr="00A718BA">
        <w:rPr>
          <w:rFonts w:cs="Times New Roman"/>
          <w:szCs w:val="24"/>
        </w:rPr>
        <w:t xml:space="preserve">s </w:t>
      </w:r>
      <w:r w:rsidRPr="00A718BA">
        <w:rPr>
          <w:rFonts w:cs="Times New Roman"/>
          <w:i/>
          <w:szCs w:val="24"/>
        </w:rPr>
        <w:t>Denkmal</w:t>
      </w:r>
      <w:r w:rsidRPr="00A718BA">
        <w:rPr>
          <w:rFonts w:cs="Times New Roman"/>
          <w:szCs w:val="24"/>
        </w:rPr>
        <w:t xml:space="preserve"> and New York City</w:t>
      </w:r>
      <w:r>
        <w:rPr>
          <w:rFonts w:cs="Times New Roman"/>
          <w:szCs w:val="24"/>
        </w:rPr>
        <w:t>’</w:t>
      </w:r>
      <w:r w:rsidRPr="00A718BA">
        <w:rPr>
          <w:rFonts w:cs="Times New Roman"/>
          <w:szCs w:val="24"/>
        </w:rPr>
        <w:t xml:space="preserve">s 9/11 Memorial. </w:t>
      </w:r>
      <w:r w:rsidRPr="00A718BA">
        <w:rPr>
          <w:rFonts w:cs="Times New Roman"/>
          <w:i/>
          <w:szCs w:val="24"/>
        </w:rPr>
        <w:t>Memo</w:t>
      </w:r>
      <w:r w:rsidRPr="002C22EF">
        <w:rPr>
          <w:rFonts w:cs="Times New Roman"/>
          <w:i/>
          <w:szCs w:val="24"/>
        </w:rPr>
        <w:t>ry Studies</w:t>
      </w:r>
      <w:r w:rsidRPr="002C22EF">
        <w:rPr>
          <w:rFonts w:cs="Times New Roman"/>
          <w:szCs w:val="24"/>
        </w:rPr>
        <w:t xml:space="preserve">, vol. 9, no. 3, July 2016, pp. 325-31. </w:t>
      </w:r>
      <w:r w:rsidRPr="002C22EF">
        <w:rPr>
          <w:rFonts w:cs="Times New Roman"/>
          <w:i/>
          <w:szCs w:val="24"/>
        </w:rPr>
        <w:t>SAGE</w:t>
      </w:r>
      <w:r w:rsidRPr="002C22EF">
        <w:rPr>
          <w:rFonts w:cs="Times New Roman"/>
          <w:szCs w:val="24"/>
        </w:rPr>
        <w:t xml:space="preserve">, </w:t>
      </w:r>
      <w:r>
        <w:rPr>
          <w:rFonts w:cs="Times New Roman"/>
          <w:szCs w:val="24"/>
        </w:rPr>
        <w:t>doi:</w:t>
      </w:r>
      <w:r w:rsidRPr="002C22EF">
        <w:rPr>
          <w:rFonts w:cs="Times New Roman"/>
          <w:szCs w:val="24"/>
        </w:rPr>
        <w:t xml:space="preserve">10.1177/1750698016645266. </w:t>
      </w:r>
    </w:p>
    <w:p w14:paraId="57CC0C65" w14:textId="77777777" w:rsidR="004C0B1A" w:rsidRPr="00E60DDC" w:rsidRDefault="004C0B1A" w:rsidP="004C0B1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240"/>
        <w:ind w:left="720" w:hanging="720"/>
        <w:rPr>
          <w:i/>
        </w:rPr>
      </w:pPr>
      <w:r>
        <w:t>---</w:t>
      </w:r>
      <w:r w:rsidRPr="00A847F7">
        <w:t xml:space="preserve">. </w:t>
      </w:r>
      <w:r>
        <w:t>“</w:t>
      </w:r>
      <w:r w:rsidRPr="00A847F7">
        <w:t>Th</w:t>
      </w:r>
      <w:r>
        <w:t xml:space="preserve">e Texture of Memory: Holocaust Memorials in History.” </w:t>
      </w:r>
      <w:r>
        <w:rPr>
          <w:i/>
        </w:rPr>
        <w:t>A Companion to Cultural Memory Studies</w:t>
      </w:r>
      <w:r>
        <w:t xml:space="preserve">, edited by Astrid Erll and Ansgar Nünning, De Grutyer, 2010, pp. 357-365. </w:t>
      </w:r>
    </w:p>
    <w:p w14:paraId="4A046DA9" w14:textId="77777777" w:rsidR="004C0B1A" w:rsidRDefault="004C0B1A" w:rsidP="004C0B1A">
      <w:pPr>
        <w:spacing w:after="240"/>
        <w:rPr>
          <w:lang w:val="fr-FR"/>
        </w:rPr>
      </w:pPr>
      <w:r w:rsidRPr="000E26D4">
        <w:rPr>
          <w:lang w:val="fr-FR"/>
        </w:rPr>
        <w:t xml:space="preserve">Zola, Émile. </w:t>
      </w:r>
      <w:r w:rsidRPr="000E26D4">
        <w:rPr>
          <w:i/>
          <w:lang w:val="fr-FR"/>
        </w:rPr>
        <w:t>Le Roman expérimental</w:t>
      </w:r>
      <w:r w:rsidRPr="000E26D4">
        <w:rPr>
          <w:lang w:val="fr-FR"/>
        </w:rPr>
        <w:t xml:space="preserve">. G. Charpentier, 1881. </w:t>
      </w:r>
      <w:r w:rsidRPr="000E26D4">
        <w:rPr>
          <w:i/>
          <w:lang w:val="fr-FR"/>
        </w:rPr>
        <w:t xml:space="preserve">Bibliothèque nationale de </w:t>
      </w:r>
      <w:r w:rsidRPr="000E26D4">
        <w:rPr>
          <w:i/>
          <w:lang w:val="fr-FR"/>
        </w:rPr>
        <w:tab/>
      </w:r>
      <w:r>
        <w:rPr>
          <w:i/>
          <w:lang w:val="fr-FR"/>
        </w:rPr>
        <w:t>France</w:t>
      </w:r>
      <w:r>
        <w:rPr>
          <w:lang w:val="fr-FR"/>
        </w:rPr>
        <w:t>,</w:t>
      </w:r>
      <w:r w:rsidRPr="000E26D4">
        <w:rPr>
          <w:i/>
          <w:lang w:val="fr-FR"/>
        </w:rPr>
        <w:t xml:space="preserve"> Gallica</w:t>
      </w:r>
      <w:r w:rsidRPr="000E26D4">
        <w:rPr>
          <w:lang w:val="fr-FR"/>
        </w:rPr>
        <w:t>, gallica.bnf.fr/ark:/12148/bpt6k113130k.r.</w:t>
      </w:r>
    </w:p>
    <w:p w14:paraId="26EFC69C" w14:textId="77777777" w:rsidR="004C0B1A" w:rsidRPr="00F562C5" w:rsidRDefault="004C0B1A" w:rsidP="004C0B1A">
      <w:pPr>
        <w:spacing w:after="240"/>
        <w:ind w:left="720" w:hanging="720"/>
        <w:rPr>
          <w:rFonts w:cs="Times New Roman"/>
          <w:szCs w:val="24"/>
        </w:rPr>
      </w:pPr>
      <w:r>
        <w:rPr>
          <w:lang w:val="fr-FR"/>
        </w:rPr>
        <w:t>“</w:t>
      </w:r>
      <w:r w:rsidRPr="00F773DF">
        <w:rPr>
          <w:lang w:val="fr-FR"/>
        </w:rPr>
        <w:t xml:space="preserve">Le </w:t>
      </w:r>
      <w:r>
        <w:rPr>
          <w:lang w:val="fr-FR"/>
        </w:rPr>
        <w:t>Z</w:t>
      </w:r>
      <w:r w:rsidRPr="00F773DF">
        <w:rPr>
          <w:lang w:val="fr-FR"/>
        </w:rPr>
        <w:t>ouave du pont de l</w:t>
      </w:r>
      <w:r>
        <w:rPr>
          <w:lang w:val="fr-FR"/>
        </w:rPr>
        <w:t>’</w:t>
      </w:r>
      <w:r w:rsidRPr="00F773DF">
        <w:rPr>
          <w:lang w:val="fr-FR"/>
        </w:rPr>
        <w:t>Alma à Paris est Gravelinois.</w:t>
      </w:r>
      <w:r>
        <w:rPr>
          <w:lang w:val="fr-FR"/>
        </w:rPr>
        <w:t>”</w:t>
      </w:r>
      <w:r w:rsidRPr="00F773DF">
        <w:rPr>
          <w:lang w:val="fr-FR"/>
        </w:rPr>
        <w:t xml:space="preserve"> </w:t>
      </w:r>
      <w:r w:rsidRPr="00F773DF">
        <w:rPr>
          <w:i/>
          <w:iCs/>
          <w:lang w:val="fr-FR"/>
        </w:rPr>
        <w:t>La Voix du Nord</w:t>
      </w:r>
      <w:r w:rsidRPr="00F773DF">
        <w:rPr>
          <w:lang w:val="fr-FR"/>
        </w:rPr>
        <w:t xml:space="preserve">, </w:t>
      </w:r>
      <w:r>
        <w:rPr>
          <w:lang w:val="fr-FR"/>
        </w:rPr>
        <w:t xml:space="preserve">4 Jun. 2016, </w:t>
      </w:r>
      <w:r w:rsidRPr="00E60DDC">
        <w:rPr>
          <w:lang w:val="fr-FR"/>
        </w:rPr>
        <w:t>www.lavoixdunord.fr/7439/article/2016-06-04/le-zouave-du-pont-de-l-alma-paris-est-gravelinois</w:t>
      </w:r>
      <w:r w:rsidRPr="00F773DF">
        <w:rPr>
          <w:lang w:val="fr-FR"/>
        </w:rPr>
        <w:t>. Accessed 11 Mar. 2018.</w:t>
      </w:r>
    </w:p>
    <w:p w14:paraId="57A31CD2" w14:textId="77777777" w:rsidR="004C0B1A" w:rsidRDefault="004C0B1A" w:rsidP="004C0B1A">
      <w:pPr>
        <w:rPr>
          <w:lang w:val="fr-FR"/>
        </w:rPr>
      </w:pPr>
    </w:p>
    <w:p w14:paraId="27958F70" w14:textId="77777777" w:rsidR="004C0B1A" w:rsidRPr="00876606" w:rsidRDefault="004C0B1A" w:rsidP="004C0B1A">
      <w:pPr>
        <w:rPr>
          <w:szCs w:val="24"/>
        </w:rPr>
      </w:pPr>
    </w:p>
    <w:p w14:paraId="2FAC8BCA" w14:textId="77777777" w:rsidR="004C0B1A" w:rsidRDefault="004C0B1A" w:rsidP="004C0B1A">
      <w:pPr>
        <w:spacing w:after="240"/>
        <w:rPr>
          <w:rFonts w:cs="Times New Roman"/>
          <w:szCs w:val="24"/>
        </w:rPr>
      </w:pPr>
    </w:p>
    <w:p w14:paraId="5DFCA497" w14:textId="2A9C9818" w:rsidR="00DD79FA" w:rsidRPr="00086CD3" w:rsidRDefault="00DD79FA" w:rsidP="004C0B1A">
      <w:pPr>
        <w:spacing w:after="0" w:line="480" w:lineRule="auto"/>
        <w:rPr>
          <w:rFonts w:eastAsia="Times New Roman" w:cs="Times New Roman"/>
          <w:szCs w:val="24"/>
        </w:rPr>
      </w:pPr>
    </w:p>
    <w:sectPr w:rsidR="00DD79FA" w:rsidRPr="00086CD3" w:rsidSect="00CB1D6B">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1D0FE" w14:textId="77777777" w:rsidR="00487481" w:rsidRDefault="00487481">
      <w:pPr>
        <w:spacing w:after="0" w:line="240" w:lineRule="auto"/>
      </w:pPr>
      <w:r>
        <w:separator/>
      </w:r>
    </w:p>
  </w:endnote>
  <w:endnote w:type="continuationSeparator" w:id="0">
    <w:p w14:paraId="328018A9" w14:textId="77777777" w:rsidR="00487481" w:rsidRDefault="00487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54F9E" w14:textId="30FFC368" w:rsidR="00393B05" w:rsidRDefault="00393B05">
    <w:pPr>
      <w:pStyle w:val="Footer"/>
      <w:jc w:val="right"/>
    </w:pPr>
  </w:p>
  <w:p w14:paraId="175B4494" w14:textId="77777777" w:rsidR="00393B05" w:rsidRDefault="00393B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76036" w14:textId="0E1E55F7" w:rsidR="00393B05" w:rsidRDefault="00393B05">
    <w:pPr>
      <w:pStyle w:val="Footer"/>
      <w:jc w:val="right"/>
    </w:pPr>
  </w:p>
  <w:p w14:paraId="6810222C" w14:textId="77777777" w:rsidR="00393B05" w:rsidRDefault="00393B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6950616"/>
      <w:docPartObj>
        <w:docPartGallery w:val="Page Numbers (Bottom of Page)"/>
        <w:docPartUnique/>
      </w:docPartObj>
    </w:sdtPr>
    <w:sdtEndPr>
      <w:rPr>
        <w:noProof/>
      </w:rPr>
    </w:sdtEndPr>
    <w:sdtContent>
      <w:p w14:paraId="16CC6E3D" w14:textId="77777777" w:rsidR="00393B05" w:rsidRDefault="00393B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ADC937" w14:textId="77777777" w:rsidR="00393B05" w:rsidRDefault="00393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EEF14E" w14:textId="77777777" w:rsidR="00487481" w:rsidRDefault="00487481">
      <w:pPr>
        <w:spacing w:after="0" w:line="240" w:lineRule="auto"/>
      </w:pPr>
      <w:r>
        <w:separator/>
      </w:r>
    </w:p>
  </w:footnote>
  <w:footnote w:type="continuationSeparator" w:id="0">
    <w:p w14:paraId="58A5EF28" w14:textId="77777777" w:rsidR="00487481" w:rsidRDefault="00487481">
      <w:pPr>
        <w:spacing w:after="0" w:line="240" w:lineRule="auto"/>
      </w:pPr>
      <w:r>
        <w:continuationSeparator/>
      </w:r>
    </w:p>
  </w:footnote>
  <w:footnote w:id="1">
    <w:p w14:paraId="50FCEF8C" w14:textId="1D41F089" w:rsidR="00393B05" w:rsidRDefault="00393B05">
      <w:pPr>
        <w:pStyle w:val="FootnoteText"/>
      </w:pPr>
      <w:r>
        <w:rPr>
          <w:rStyle w:val="FootnoteReference"/>
        </w:rPr>
        <w:footnoteRef/>
      </w:r>
      <w:r>
        <w:t xml:space="preserve"> Of course, earlier historical reevaluations, such as Robert Paxton’s 1972 </w:t>
      </w:r>
      <w:r>
        <w:rPr>
          <w:i/>
        </w:rPr>
        <w:t>Vichy France</w:t>
      </w:r>
      <w:r>
        <w:t xml:space="preserve"> and Henry Rousso’s 1987 </w:t>
      </w:r>
      <w:r>
        <w:rPr>
          <w:i/>
        </w:rPr>
        <w:t>Le Syndrome de Vichy</w:t>
      </w:r>
      <w:r>
        <w:t xml:space="preserve">, established an important precedent. </w:t>
      </w:r>
    </w:p>
  </w:footnote>
  <w:footnote w:id="2">
    <w:p w14:paraId="208BEBC3" w14:textId="30F715EA" w:rsidR="00393B05" w:rsidRPr="007D223B" w:rsidRDefault="00393B05">
      <w:pPr>
        <w:pStyle w:val="FootnoteText"/>
      </w:pPr>
      <w:r>
        <w:rPr>
          <w:rStyle w:val="FootnoteReference"/>
        </w:rPr>
        <w:footnoteRef/>
      </w:r>
      <w:r>
        <w:t xml:space="preserve"> Recent books on the themes of </w:t>
      </w:r>
      <w:r w:rsidRPr="007D223B">
        <w:rPr>
          <w:i/>
        </w:rPr>
        <w:t>repentance</w:t>
      </w:r>
      <w:r>
        <w:t xml:space="preserve"> and French decline include Daniel Lefeuvre’s </w:t>
      </w:r>
      <w:r>
        <w:rPr>
          <w:i/>
        </w:rPr>
        <w:t xml:space="preserve">Pour en finir avec la repentance coloniale </w:t>
      </w:r>
      <w:r>
        <w:t xml:space="preserve">(2008) and Éric Zemmour’s </w:t>
      </w:r>
      <w:r>
        <w:rPr>
          <w:i/>
        </w:rPr>
        <w:t xml:space="preserve">Le Suicide français </w:t>
      </w:r>
      <w:r>
        <w:t xml:space="preserve">(2014). </w:t>
      </w:r>
    </w:p>
  </w:footnote>
  <w:footnote w:id="3">
    <w:p w14:paraId="31ADED8C" w14:textId="77777777" w:rsidR="00393B05" w:rsidRPr="00B12155" w:rsidRDefault="00393B05" w:rsidP="00B77AB7">
      <w:pPr>
        <w:pStyle w:val="FootnoteText"/>
      </w:pPr>
      <w:r>
        <w:rPr>
          <w:rStyle w:val="FootnoteReference"/>
        </w:rPr>
        <w:footnoteRef/>
      </w:r>
      <w:r>
        <w:t xml:space="preserve"> In </w:t>
      </w:r>
      <w:r w:rsidRPr="00B12155">
        <w:t xml:space="preserve">“Le Statut des musulmans en </w:t>
      </w:r>
      <w:r>
        <w:t>Algérie coloniale: Une Nationalité française dénaturée</w:t>
      </w:r>
      <w:r w:rsidRPr="00B12155">
        <w:t xml:space="preserve">,” </w:t>
      </w:r>
      <w:r>
        <w:t xml:space="preserve">Patrick Weil notes that when Algeria was annexed by France in 1834, Algerian Muslims and Jews received “une nationalité de sujet” which made them “français” without the full rights of citizenship (95). By 1865, Muslims and Jews could apply for “la pleine nationalité,” and in 1870 all Algerian Jews were declared full citizens (97). </w:t>
      </w:r>
      <w:r>
        <w:rPr>
          <w:lang w:val="fr-FR"/>
        </w:rPr>
        <w:t>However, by</w:t>
      </w:r>
      <w:r w:rsidRPr="00A43187">
        <w:rPr>
          <w:lang w:val="fr-FR"/>
        </w:rPr>
        <w:t xml:space="preserve"> 1962, “seuls quelque dix mille musulmans sont pleinement français, soit qu’ils aient été eux-mêmes naturalisés, soit qu’un de leur parent l’ait été”</w:t>
      </w:r>
      <w:r>
        <w:rPr>
          <w:lang w:val="fr-FR"/>
        </w:rPr>
        <w:t xml:space="preserve"> (108).</w:t>
      </w:r>
      <w:r w:rsidRPr="00A43187">
        <w:rPr>
          <w:lang w:val="fr-FR"/>
        </w:rPr>
        <w:t xml:space="preserve"> </w:t>
      </w:r>
      <w:r w:rsidRPr="00B12155">
        <w:t>See Weil’s</w:t>
      </w:r>
      <w:r>
        <w:t xml:space="preserve"> article </w:t>
      </w:r>
      <w:r w:rsidRPr="00B12155">
        <w:t xml:space="preserve">for more details on the intricacies of nationality, naturalization, and citizenship in French Algeria. </w:t>
      </w:r>
    </w:p>
  </w:footnote>
  <w:footnote w:id="4">
    <w:p w14:paraId="031FAF6C" w14:textId="2CDA2B0C" w:rsidR="00393B05" w:rsidRDefault="00393B05" w:rsidP="0009691E">
      <w:pPr>
        <w:pStyle w:val="FootnoteText"/>
      </w:pPr>
      <w:r>
        <w:rPr>
          <w:rStyle w:val="FootnoteReference"/>
        </w:rPr>
        <w:footnoteRef/>
      </w:r>
      <w:r>
        <w:t xml:space="preserve"> While Hirsch examines some literary texts from a postmemorial angle, she primarily analyzes family photographs or artifacts, and considers how the descendant responds to and connects with these objects. </w:t>
      </w:r>
    </w:p>
  </w:footnote>
  <w:footnote w:id="5">
    <w:p w14:paraId="7199679F" w14:textId="77777777" w:rsidR="00393B05" w:rsidRDefault="00393B05" w:rsidP="0009691E">
      <w:pPr>
        <w:pStyle w:val="FootnoteText"/>
      </w:pPr>
      <w:r>
        <w:rPr>
          <w:rStyle w:val="FootnoteReference"/>
        </w:rPr>
        <w:footnoteRef/>
      </w:r>
      <w:r>
        <w:t xml:space="preserve"> </w:t>
      </w:r>
      <w:r w:rsidRPr="00702806">
        <w:rPr>
          <w:rFonts w:cs="Times New Roman"/>
          <w:szCs w:val="24"/>
        </w:rPr>
        <w:t xml:space="preserve">Hirsch describes her first viewing of Claude Lanzmann’s (nine hour-long documentary) </w:t>
      </w:r>
      <w:r w:rsidRPr="00702806">
        <w:rPr>
          <w:rFonts w:cs="Times New Roman"/>
          <w:i/>
          <w:szCs w:val="24"/>
        </w:rPr>
        <w:t>Shoah</w:t>
      </w:r>
      <w:r w:rsidRPr="00702806">
        <w:rPr>
          <w:rFonts w:cs="Times New Roman"/>
          <w:szCs w:val="24"/>
        </w:rPr>
        <w:t xml:space="preserve"> (1985) as a </w:t>
      </w:r>
      <w:r>
        <w:rPr>
          <w:rFonts w:cs="Times New Roman"/>
          <w:szCs w:val="24"/>
        </w:rPr>
        <w:t>turning point which marked the beginning of her personal and scholarly research about the Holocaust (</w:t>
      </w:r>
      <w:r>
        <w:rPr>
          <w:rFonts w:cs="Times New Roman"/>
          <w:i/>
          <w:szCs w:val="24"/>
        </w:rPr>
        <w:t xml:space="preserve">Generation </w:t>
      </w:r>
      <w:r>
        <w:rPr>
          <w:rFonts w:cs="Times New Roman"/>
          <w:szCs w:val="24"/>
        </w:rPr>
        <w:t>7).</w:t>
      </w:r>
    </w:p>
  </w:footnote>
  <w:footnote w:id="6">
    <w:p w14:paraId="38D94238" w14:textId="77777777" w:rsidR="00393B05" w:rsidRPr="00086CD3" w:rsidRDefault="00393B05" w:rsidP="00C225BF">
      <w:pPr>
        <w:pStyle w:val="FootnoteText"/>
        <w:rPr>
          <w:lang w:val="fr-FR"/>
        </w:rPr>
      </w:pPr>
      <w:r w:rsidRPr="00B22D20">
        <w:rPr>
          <w:rStyle w:val="FootnoteReference"/>
        </w:rPr>
        <w:footnoteRef/>
      </w:r>
      <w:r w:rsidRPr="00B22D20">
        <w:t xml:space="preserve"> The narrator does not explain why she formerly had little interest in exploring her family’s past, though Salvayre herself, in an interview with Marianne Grosjean for the </w:t>
      </w:r>
      <w:r w:rsidRPr="00B22D20">
        <w:rPr>
          <w:i/>
        </w:rPr>
        <w:t>Tribune de Genève</w:t>
      </w:r>
      <w:r w:rsidRPr="00B22D20">
        <w:t xml:space="preserve">, states that she and her siblings distanced themselves from her parents’ origins during childhood: “nous ne voulions rien entendre à l’époque. </w:t>
      </w:r>
      <w:r w:rsidRPr="00086CD3">
        <w:rPr>
          <w:lang w:val="fr-FR"/>
        </w:rPr>
        <w:t>Nous voulions être de petits Français comme les autres, avec des parents qui auraient parlé sans accent, qui auraient eu une histoire banale. Il a fallu du temps pour que nous acceptions d’être les enfants de ces immigrés, réfugiés politiques, qui parlaient mal le français, qui avaient vécu l’exil.”</w:t>
      </w:r>
    </w:p>
  </w:footnote>
  <w:footnote w:id="7">
    <w:p w14:paraId="1A8EC171" w14:textId="6241AA02" w:rsidR="00393B05" w:rsidRDefault="00393B05">
      <w:pPr>
        <w:pStyle w:val="FootnoteText"/>
      </w:pPr>
      <w:r>
        <w:rPr>
          <w:rStyle w:val="FootnoteReference"/>
        </w:rPr>
        <w:footnoteRef/>
      </w:r>
      <w:r>
        <w:t xml:space="preserve"> </w:t>
      </w:r>
      <w:r>
        <w:rPr>
          <w:i/>
        </w:rPr>
        <w:t xml:space="preserve">Dora Bruder </w:t>
      </w:r>
      <w:r>
        <w:t xml:space="preserve">appears initially to have the author as narrator, but, as I discuss in Chapter 1, it is closer to autofiction due to some authorial liberties; </w:t>
      </w:r>
      <w:r>
        <w:rPr>
          <w:rFonts w:cs="Times New Roman"/>
          <w:i/>
          <w:szCs w:val="24"/>
        </w:rPr>
        <w:t>Pas pleurer</w:t>
      </w:r>
      <w:r>
        <w:t xml:space="preserve"> is subtitled “Roman” and the narrator’s name is Lidia (rather than Lydie); and Rahmani explains that she views </w:t>
      </w:r>
      <w:r>
        <w:rPr>
          <w:i/>
        </w:rPr>
        <w:t>Moze</w:t>
      </w:r>
      <w:r>
        <w:t xml:space="preserve"> more as a stylized, universal literary story about exile (in the tradition of </w:t>
      </w:r>
      <w:r w:rsidRPr="00551A54">
        <w:rPr>
          <w:i/>
        </w:rPr>
        <w:t>Oedipus At Colossus</w:t>
      </w:r>
      <w:r>
        <w:t>) than as a narrative about her own father</w:t>
      </w:r>
      <w:r w:rsidRPr="00F95259">
        <w:rPr>
          <w:rFonts w:cs="Times New Roman"/>
          <w:szCs w:val="24"/>
        </w:rPr>
        <w:t>.</w:t>
      </w:r>
    </w:p>
  </w:footnote>
  <w:footnote w:id="8">
    <w:p w14:paraId="378190AE" w14:textId="7F6F7883" w:rsidR="00393B05" w:rsidRDefault="00393B05">
      <w:pPr>
        <w:pStyle w:val="FootnoteText"/>
      </w:pPr>
      <w:r>
        <w:rPr>
          <w:rStyle w:val="FootnoteReference"/>
        </w:rPr>
        <w:footnoteRef/>
      </w:r>
      <w:r>
        <w:t xml:space="preserve"> </w:t>
      </w:r>
      <w:bookmarkStart w:id="14" w:name="_Hlk496623924"/>
      <w:r>
        <w:t>An excerpt from one performance from the 2008 Marathon des mots at the Théâtre Sorano in Toulouse is available on YouTube (</w:t>
      </w:r>
      <w:hyperlink r:id="rId1" w:history="1">
        <w:r w:rsidRPr="004620F5">
          <w:rPr>
            <w:rStyle w:val="Hyperlink"/>
          </w:rPr>
          <w:t>https://www.youtube.com/watch?v=VJgTv_FhCyk</w:t>
        </w:r>
      </w:hyperlink>
      <w:r>
        <w:t xml:space="preserve">). </w:t>
      </w:r>
      <w:bookmarkEnd w:id="14"/>
    </w:p>
  </w:footnote>
  <w:footnote w:id="9">
    <w:p w14:paraId="4CFBD703" w14:textId="77777777" w:rsidR="00393B05" w:rsidRPr="00A43187" w:rsidRDefault="00393B05" w:rsidP="00AA66D5">
      <w:pPr>
        <w:pStyle w:val="FootnoteText"/>
        <w:rPr>
          <w:lang w:val="fr-FR"/>
        </w:rPr>
      </w:pPr>
      <w:r w:rsidRPr="00095D2D">
        <w:rPr>
          <w:rStyle w:val="FootnoteReference"/>
        </w:rPr>
        <w:footnoteRef/>
      </w:r>
      <w:r w:rsidRPr="00A43187">
        <w:rPr>
          <w:lang w:val="fr-FR"/>
        </w:rPr>
        <w:t xml:space="preserve"> </w:t>
      </w:r>
      <w:r w:rsidRPr="00A43187">
        <w:rPr>
          <w:rFonts w:cs="Times New Roman"/>
          <w:lang w:val="fr-FR"/>
        </w:rPr>
        <w:t>Mónica Espina (2002, Théâtre National de Chaillot in Paris)</w:t>
      </w:r>
      <w:r w:rsidRPr="00A43187">
        <w:rPr>
          <w:rStyle w:val="CommentReference"/>
          <w:rFonts w:cs="Times New Roman"/>
          <w:lang w:val="fr-FR"/>
        </w:rPr>
        <w:t xml:space="preserve">, </w:t>
      </w:r>
      <w:r w:rsidRPr="00A43187">
        <w:rPr>
          <w:rFonts w:cs="Times New Roman"/>
          <w:lang w:val="fr-FR"/>
        </w:rPr>
        <w:t>Gérard Lorcy (2006, Salle Henri-Salvador in Villiers-Saint Paul), Pierre Béziers (2008, Théâtre du Lucernaire in Paris), and Zabou Breitman (2011, Théâtre de la Commune in Aubervilliers).</w:t>
      </w:r>
    </w:p>
  </w:footnote>
  <w:footnote w:id="10">
    <w:p w14:paraId="69FF47E2" w14:textId="756F01C0" w:rsidR="00393B05" w:rsidRDefault="00393B05" w:rsidP="00A77A5C">
      <w:pPr>
        <w:spacing w:after="0" w:line="240" w:lineRule="auto"/>
      </w:pPr>
      <w:r>
        <w:rPr>
          <w:rStyle w:val="FootnoteReference"/>
        </w:rPr>
        <w:footnoteRef/>
      </w:r>
      <w:r>
        <w:t xml:space="preserve"> </w:t>
      </w:r>
      <w:r w:rsidRPr="00A77A5C">
        <w:rPr>
          <w:sz w:val="20"/>
          <w:szCs w:val="20"/>
        </w:rPr>
        <w:t>The monument was originally twelve meters high</w:t>
      </w:r>
      <w:r>
        <w:rPr>
          <w:sz w:val="20"/>
          <w:szCs w:val="20"/>
        </w:rPr>
        <w:t xml:space="preserve"> when it was inaugurated in 1986</w:t>
      </w:r>
      <w:r w:rsidRPr="00A77A5C">
        <w:rPr>
          <w:sz w:val="20"/>
          <w:szCs w:val="20"/>
        </w:rPr>
        <w:t xml:space="preserve">; here it is shown </w:t>
      </w:r>
      <w:r>
        <w:rPr>
          <w:sz w:val="20"/>
          <w:szCs w:val="20"/>
        </w:rPr>
        <w:t>prior to finally being lowered to be flat with the ground in 1992</w:t>
      </w:r>
      <w:r w:rsidRPr="00A77A5C">
        <w:rPr>
          <w:sz w:val="20"/>
          <w:szCs w:val="20"/>
        </w:rPr>
        <w:t>.</w:t>
      </w:r>
      <w:r>
        <w:rPr>
          <w:sz w:val="20"/>
          <w:szCs w:val="20"/>
        </w:rPr>
        <w:t xml:space="preserve"> The etchings and graffiti show how the public interacted with the monument. </w:t>
      </w:r>
    </w:p>
  </w:footnote>
  <w:footnote w:id="11">
    <w:p w14:paraId="72EE075F" w14:textId="7DF03432" w:rsidR="00393B05" w:rsidRPr="00B169B9" w:rsidRDefault="00393B05" w:rsidP="00B169B9">
      <w:pPr>
        <w:spacing w:after="0"/>
        <w:rPr>
          <w:rFonts w:cs="Times New Roman"/>
          <w:sz w:val="20"/>
          <w:szCs w:val="20"/>
        </w:rPr>
      </w:pPr>
      <w:r w:rsidRPr="00B169B9">
        <w:rPr>
          <w:rStyle w:val="FootnoteReference"/>
          <w:sz w:val="20"/>
          <w:szCs w:val="20"/>
        </w:rPr>
        <w:footnoteRef/>
      </w:r>
      <w:r w:rsidRPr="00B169B9">
        <w:rPr>
          <w:sz w:val="20"/>
          <w:szCs w:val="20"/>
        </w:rPr>
        <w:t xml:space="preserve"> </w:t>
      </w:r>
      <w:r w:rsidRPr="00B169B9">
        <w:rPr>
          <w:rFonts w:cs="Times New Roman"/>
          <w:sz w:val="20"/>
          <w:szCs w:val="20"/>
        </w:rPr>
        <w:t>Stevens et al</w:t>
      </w:r>
      <w:r>
        <w:rPr>
          <w:rFonts w:cs="Times New Roman"/>
          <w:sz w:val="20"/>
          <w:szCs w:val="20"/>
        </w:rPr>
        <w:t>.</w:t>
      </w:r>
      <w:r w:rsidRPr="00B169B9">
        <w:rPr>
          <w:rFonts w:cs="Times New Roman"/>
          <w:sz w:val="20"/>
          <w:szCs w:val="20"/>
        </w:rPr>
        <w:t xml:space="preserve"> summarize four </w:t>
      </w:r>
      <w:r>
        <w:rPr>
          <w:rFonts w:cs="Times New Roman"/>
          <w:sz w:val="20"/>
          <w:szCs w:val="20"/>
        </w:rPr>
        <w:t xml:space="preserve">essential </w:t>
      </w:r>
      <w:r w:rsidRPr="00B169B9">
        <w:rPr>
          <w:rFonts w:cs="Times New Roman"/>
          <w:sz w:val="20"/>
          <w:szCs w:val="20"/>
        </w:rPr>
        <w:t>qualities found in Young’s descriptions of countermonuments:</w:t>
      </w:r>
    </w:p>
    <w:p w14:paraId="309DB49C" w14:textId="6898B775" w:rsidR="00393B05" w:rsidRPr="00B169B9" w:rsidRDefault="00393B05" w:rsidP="00B169B9">
      <w:pPr>
        <w:spacing w:after="0"/>
        <w:rPr>
          <w:rFonts w:eastAsia="Times New Roman" w:cs="Times New Roman"/>
          <w:sz w:val="20"/>
          <w:szCs w:val="20"/>
        </w:rPr>
      </w:pPr>
      <w:r w:rsidRPr="00B169B9">
        <w:rPr>
          <w:rFonts w:cs="Times New Roman"/>
          <w:sz w:val="20"/>
          <w:szCs w:val="20"/>
        </w:rPr>
        <w:tab/>
        <w:t>(1) “</w:t>
      </w:r>
      <w:r w:rsidRPr="00B169B9">
        <w:rPr>
          <w:rFonts w:eastAsia="Times New Roman" w:cs="Times New Roman"/>
          <w:sz w:val="20"/>
          <w:szCs w:val="20"/>
        </w:rPr>
        <w:t>they express a position opposing a particular belief or event rather than afﬁrming it</w:t>
      </w:r>
      <w:r>
        <w:rPr>
          <w:rFonts w:eastAsia="Times New Roman" w:cs="Times New Roman"/>
          <w:sz w:val="20"/>
          <w:szCs w:val="20"/>
        </w:rPr>
        <w:t>.</w:t>
      </w:r>
      <w:r w:rsidRPr="00B169B9">
        <w:rPr>
          <w:rFonts w:eastAsia="Times New Roman" w:cs="Times New Roman"/>
          <w:sz w:val="20"/>
          <w:szCs w:val="20"/>
        </w:rPr>
        <w:t>”</w:t>
      </w:r>
    </w:p>
    <w:p w14:paraId="2D268A22" w14:textId="3375E8C4" w:rsidR="00393B05" w:rsidRPr="00B169B9" w:rsidRDefault="00393B05" w:rsidP="00B169B9">
      <w:pPr>
        <w:spacing w:after="0"/>
        <w:rPr>
          <w:rFonts w:eastAsia="Times New Roman" w:cs="Times New Roman"/>
          <w:sz w:val="20"/>
          <w:szCs w:val="20"/>
        </w:rPr>
      </w:pPr>
      <w:r w:rsidRPr="00B169B9">
        <w:rPr>
          <w:rFonts w:eastAsia="Times New Roman" w:cs="Times New Roman"/>
          <w:sz w:val="20"/>
          <w:szCs w:val="20"/>
        </w:rPr>
        <w:tab/>
        <w:t xml:space="preserve">(2) “they eschew monumental forms (indeed, in their </w:t>
      </w:r>
      <w:r>
        <w:rPr>
          <w:rFonts w:eastAsia="Times New Roman" w:cs="Times New Roman"/>
          <w:sz w:val="20"/>
          <w:szCs w:val="20"/>
        </w:rPr>
        <w:t xml:space="preserve">inversion of form, both became </w:t>
      </w:r>
      <w:r w:rsidRPr="00B169B9">
        <w:rPr>
          <w:rFonts w:eastAsia="Times New Roman" w:cs="Times New Roman"/>
          <w:sz w:val="20"/>
          <w:szCs w:val="20"/>
        </w:rPr>
        <w:t xml:space="preserve">nearly </w:t>
      </w:r>
      <w:r>
        <w:rPr>
          <w:rFonts w:eastAsia="Times New Roman" w:cs="Times New Roman"/>
          <w:sz w:val="20"/>
          <w:szCs w:val="20"/>
        </w:rPr>
        <w:tab/>
      </w:r>
      <w:r w:rsidRPr="00B169B9">
        <w:rPr>
          <w:rFonts w:eastAsia="Times New Roman" w:cs="Times New Roman"/>
          <w:sz w:val="20"/>
          <w:szCs w:val="20"/>
        </w:rPr>
        <w:t>invisible)</w:t>
      </w:r>
      <w:r>
        <w:rPr>
          <w:rFonts w:eastAsia="Times New Roman" w:cs="Times New Roman"/>
          <w:sz w:val="20"/>
          <w:szCs w:val="20"/>
        </w:rPr>
        <w:t>.</w:t>
      </w:r>
      <w:r w:rsidRPr="00B169B9">
        <w:rPr>
          <w:rFonts w:eastAsia="Times New Roman" w:cs="Times New Roman"/>
          <w:sz w:val="20"/>
          <w:szCs w:val="20"/>
        </w:rPr>
        <w:t>”</w:t>
      </w:r>
    </w:p>
    <w:p w14:paraId="3A8DFC70" w14:textId="4BB3515E" w:rsidR="00393B05" w:rsidRPr="00B169B9" w:rsidRDefault="00393B05" w:rsidP="00B169B9">
      <w:pPr>
        <w:spacing w:after="0"/>
        <w:rPr>
          <w:rFonts w:eastAsia="Times New Roman" w:cs="Times New Roman"/>
          <w:sz w:val="20"/>
          <w:szCs w:val="20"/>
        </w:rPr>
      </w:pPr>
      <w:r w:rsidRPr="00B169B9">
        <w:rPr>
          <w:rFonts w:eastAsia="Times New Roman" w:cs="Times New Roman"/>
          <w:sz w:val="20"/>
          <w:szCs w:val="20"/>
        </w:rPr>
        <w:tab/>
        <w:t>(3) “they invite close, multisensory visitor engagement</w:t>
      </w:r>
      <w:r>
        <w:rPr>
          <w:rFonts w:eastAsia="Times New Roman" w:cs="Times New Roman"/>
          <w:sz w:val="20"/>
          <w:szCs w:val="20"/>
        </w:rPr>
        <w:t>.</w:t>
      </w:r>
      <w:r w:rsidRPr="00B169B9">
        <w:rPr>
          <w:rFonts w:eastAsia="Times New Roman" w:cs="Times New Roman"/>
          <w:sz w:val="20"/>
          <w:szCs w:val="20"/>
        </w:rPr>
        <w:t>”</w:t>
      </w:r>
    </w:p>
    <w:p w14:paraId="5DA659D1" w14:textId="43F5B305" w:rsidR="00393B05" w:rsidRDefault="00393B05" w:rsidP="00B169B9">
      <w:pPr>
        <w:pStyle w:val="FootnoteText"/>
      </w:pPr>
      <w:r w:rsidRPr="00B169B9">
        <w:rPr>
          <w:rFonts w:eastAsia="Times New Roman" w:cs="Times New Roman"/>
        </w:rPr>
        <w:tab/>
        <w:t>(4) “rather than being didactic, they invite visitors to work out</w:t>
      </w:r>
      <w:r>
        <w:rPr>
          <w:rFonts w:eastAsia="Times New Roman" w:cs="Times New Roman"/>
        </w:rPr>
        <w:t xml:space="preserve"> the meanings for themselves.” </w:t>
      </w:r>
      <w:r w:rsidRPr="00B169B9">
        <w:rPr>
          <w:rFonts w:eastAsia="Times New Roman" w:cs="Times New Roman"/>
        </w:rPr>
        <w:t>(954)</w:t>
      </w:r>
    </w:p>
  </w:footnote>
  <w:footnote w:id="12">
    <w:p w14:paraId="330BB54A" w14:textId="481255BD" w:rsidR="00393B05" w:rsidRPr="00E14A2B" w:rsidRDefault="00393B05">
      <w:pPr>
        <w:pStyle w:val="FootnoteText"/>
      </w:pPr>
      <w:r>
        <w:rPr>
          <w:rStyle w:val="FootnoteReference"/>
        </w:rPr>
        <w:footnoteRef/>
      </w:r>
      <w:r>
        <w:t xml:space="preserve"> On 16 and 17 July 1942, under German orders, the French police arrested 13,000 Jews in a </w:t>
      </w:r>
      <w:r>
        <w:rPr>
          <w:i/>
        </w:rPr>
        <w:t>rafle</w:t>
      </w:r>
      <w:r>
        <w:t xml:space="preserve"> (“roundup”) in Paris. The Jews were then held in the </w:t>
      </w:r>
      <w:r>
        <w:rPr>
          <w:i/>
        </w:rPr>
        <w:t>Vélodrome d’hiver</w:t>
      </w:r>
      <w:r>
        <w:t xml:space="preserve"> stadium for five days with almost no food or water before being transferred to internment camps and, later, death camps. </w:t>
      </w:r>
    </w:p>
  </w:footnote>
  <w:footnote w:id="13">
    <w:p w14:paraId="509BF67C" w14:textId="5406BA20" w:rsidR="00393B05" w:rsidRDefault="00393B05">
      <w:pPr>
        <w:pStyle w:val="FootnoteText"/>
      </w:pPr>
      <w:r>
        <w:rPr>
          <w:rStyle w:val="FootnoteReference"/>
        </w:rPr>
        <w:footnoteRef/>
      </w:r>
      <w:r>
        <w:t xml:space="preserve"> </w:t>
      </w:r>
      <w:r w:rsidRPr="00C225BF">
        <w:t xml:space="preserve">For more thoughts on the monument’s vagueness, see </w:t>
      </w:r>
      <w:bookmarkStart w:id="29" w:name="_Hlk496625625"/>
      <w:r w:rsidRPr="00C225BF">
        <w:t xml:space="preserve">“The Inadequacy of Berlin’s ‘Memorial to the Murdered Jews of Europe’” (published online by the </w:t>
      </w:r>
      <w:r w:rsidRPr="00C225BF">
        <w:rPr>
          <w:i/>
        </w:rPr>
        <w:t>New Yorker</w:t>
      </w:r>
      <w:r w:rsidRPr="00C225BF">
        <w:t xml:space="preserve"> on 12 July 2012) by Richard Brody. </w:t>
      </w:r>
      <w:bookmarkEnd w:id="29"/>
      <w:r w:rsidRPr="00C225BF">
        <w:t>Brody argues, “Without that title, it would be impossible to know what the structure is meant to commemorate; there’s nothing about these concrete slabs that signifies any of the words of the title, except, perhaps, ‘memorial’—insofar as some of them, depending on their height, may resemble either headstones or sarcophagi.” He also points out the title does not even clearly refer to the Shoah: “The reduction of responsibility to an embarrassing, tacit fact that ‘everybody knows’ is the first step on the road to forgetting.”</w:t>
      </w:r>
      <w:r>
        <w:t xml:space="preserve"> </w:t>
      </w:r>
    </w:p>
  </w:footnote>
  <w:footnote w:id="14">
    <w:p w14:paraId="6CA267CA" w14:textId="025A00A1" w:rsidR="00393B05" w:rsidRDefault="00393B05">
      <w:pPr>
        <w:pStyle w:val="FootnoteText"/>
      </w:pPr>
      <w:r>
        <w:rPr>
          <w:rStyle w:val="FootnoteReference"/>
        </w:rPr>
        <w:footnoteRef/>
      </w:r>
      <w:r>
        <w:t xml:space="preserve"> Brody observes that he did not even see the </w:t>
      </w:r>
      <w:r>
        <w:rPr>
          <w:i/>
        </w:rPr>
        <w:t xml:space="preserve">Informationsort </w:t>
      </w:r>
      <w:r>
        <w:t xml:space="preserve">during his visit; he only learned about it when reading about the memorial at a later date. </w:t>
      </w:r>
      <w:r>
        <w:rPr>
          <w:rFonts w:cs="Times New Roman"/>
          <w:szCs w:val="24"/>
        </w:rPr>
        <w:t>Indeed, a</w:t>
      </w:r>
      <w:r w:rsidRPr="00773D11">
        <w:rPr>
          <w:rFonts w:cs="Times New Roman"/>
          <w:szCs w:val="24"/>
        </w:rPr>
        <w:t xml:space="preserve"> number of visitors </w:t>
      </w:r>
      <w:r>
        <w:rPr>
          <w:rFonts w:cs="Times New Roman"/>
          <w:szCs w:val="24"/>
        </w:rPr>
        <w:t xml:space="preserve">approach the site more as a playground than as a monument to the dead. </w:t>
      </w:r>
      <w:r w:rsidRPr="00773D11">
        <w:rPr>
          <w:rFonts w:cs="Times New Roman"/>
          <w:szCs w:val="24"/>
        </w:rPr>
        <w:t xml:space="preserve">See </w:t>
      </w:r>
      <w:bookmarkStart w:id="30" w:name="_Hlk496625614"/>
      <w:r w:rsidRPr="00773D11">
        <w:rPr>
          <w:rFonts w:cs="Times New Roman"/>
          <w:szCs w:val="24"/>
        </w:rPr>
        <w:t xml:space="preserve">Shahak Shahira’s criticism via the </w:t>
      </w:r>
      <w:r w:rsidRPr="00773D11">
        <w:rPr>
          <w:rFonts w:cs="Times New Roman"/>
          <w:i/>
          <w:szCs w:val="24"/>
        </w:rPr>
        <w:t xml:space="preserve">Yolocaust </w:t>
      </w:r>
      <w:r w:rsidRPr="00773D11">
        <w:rPr>
          <w:rFonts w:cs="Times New Roman"/>
          <w:szCs w:val="24"/>
        </w:rPr>
        <w:t>project (</w:t>
      </w:r>
      <w:hyperlink r:id="rId2" w:history="1">
        <w:r w:rsidRPr="00773D11">
          <w:rPr>
            <w:rStyle w:val="Hyperlink"/>
            <w:rFonts w:cs="Times New Roman"/>
            <w:szCs w:val="24"/>
          </w:rPr>
          <w:t>http://yolocaust.de</w:t>
        </w:r>
      </w:hyperlink>
      <w:r w:rsidRPr="00773D11">
        <w:rPr>
          <w:rFonts w:cs="Times New Roman"/>
          <w:szCs w:val="24"/>
        </w:rPr>
        <w:t>)</w:t>
      </w:r>
      <w:r w:rsidRPr="00CB2E71">
        <w:rPr>
          <w:rFonts w:cs="Times New Roman"/>
          <w:szCs w:val="24"/>
        </w:rPr>
        <w:t>,</w:t>
      </w:r>
      <w:bookmarkEnd w:id="30"/>
      <w:r w:rsidRPr="00773D11">
        <w:rPr>
          <w:rFonts w:cs="Times New Roman"/>
          <w:i/>
          <w:szCs w:val="24"/>
        </w:rPr>
        <w:t xml:space="preserve"> </w:t>
      </w:r>
      <w:r w:rsidRPr="00773D11">
        <w:rPr>
          <w:rFonts w:cs="Times New Roman"/>
          <w:szCs w:val="24"/>
        </w:rPr>
        <w:t>in which he transposes images of dead bodies from the Holoc</w:t>
      </w:r>
      <w:r>
        <w:rPr>
          <w:rFonts w:cs="Times New Roman"/>
          <w:szCs w:val="24"/>
        </w:rPr>
        <w:t xml:space="preserve">aust into tourists’ photographs (such as images of teenagers leaping off of stelae). </w:t>
      </w:r>
    </w:p>
  </w:footnote>
  <w:footnote w:id="15">
    <w:p w14:paraId="2FAB3C4B" w14:textId="0DA0324D" w:rsidR="00393B05" w:rsidRDefault="00393B05">
      <w:pPr>
        <w:pStyle w:val="FootnoteText"/>
      </w:pPr>
      <w:r>
        <w:rPr>
          <w:rStyle w:val="FootnoteReference"/>
        </w:rPr>
        <w:footnoteRef/>
      </w:r>
      <w:r>
        <w:t xml:space="preserve"> </w:t>
      </w:r>
      <w:r>
        <w:rPr>
          <w:rFonts w:cs="Times New Roman"/>
          <w:szCs w:val="24"/>
        </w:rPr>
        <w:t>I</w:t>
      </w:r>
      <w:r w:rsidRPr="000B4188">
        <w:rPr>
          <w:rFonts w:cs="Times New Roman"/>
          <w:szCs w:val="24"/>
        </w:rPr>
        <w:t xml:space="preserve">n Perec’s </w:t>
      </w:r>
      <w:r w:rsidRPr="000B4188">
        <w:rPr>
          <w:rFonts w:cs="Times New Roman"/>
          <w:i/>
          <w:szCs w:val="24"/>
        </w:rPr>
        <w:t xml:space="preserve">La Disparition </w:t>
      </w:r>
      <w:r w:rsidRPr="000B4188">
        <w:rPr>
          <w:rFonts w:cs="Times New Roman"/>
          <w:szCs w:val="24"/>
        </w:rPr>
        <w:t>(1969)</w:t>
      </w:r>
      <w:r>
        <w:rPr>
          <w:rFonts w:cs="Times New Roman"/>
          <w:szCs w:val="24"/>
        </w:rPr>
        <w:t xml:space="preserve">, </w:t>
      </w:r>
      <w:r w:rsidRPr="000B4188">
        <w:rPr>
          <w:rFonts w:cs="Times New Roman"/>
          <w:szCs w:val="24"/>
        </w:rPr>
        <w:t>the</w:t>
      </w:r>
      <w:r>
        <w:rPr>
          <w:rFonts w:cs="Times New Roman"/>
          <w:szCs w:val="24"/>
        </w:rPr>
        <w:t xml:space="preserve"> total</w:t>
      </w:r>
      <w:r w:rsidRPr="000B4188">
        <w:rPr>
          <w:rFonts w:cs="Times New Roman"/>
          <w:szCs w:val="24"/>
        </w:rPr>
        <w:t xml:space="preserve"> absence of the letter “e”</w:t>
      </w:r>
      <w:r>
        <w:rPr>
          <w:rFonts w:cs="Times New Roman"/>
          <w:szCs w:val="24"/>
        </w:rPr>
        <w:t xml:space="preserve"> throughout the text</w:t>
      </w:r>
      <w:r w:rsidRPr="000B4188">
        <w:rPr>
          <w:rFonts w:cs="Times New Roman"/>
          <w:szCs w:val="24"/>
        </w:rPr>
        <w:t xml:space="preserve"> also signifies the absence of “eux.”</w:t>
      </w:r>
    </w:p>
  </w:footnote>
  <w:footnote w:id="16">
    <w:p w14:paraId="14E58E7A" w14:textId="77777777" w:rsidR="00393B05" w:rsidRDefault="00393B05" w:rsidP="00645D49">
      <w:pPr>
        <w:pStyle w:val="FootnoteText"/>
      </w:pPr>
      <w:r>
        <w:rPr>
          <w:rStyle w:val="FootnoteReference"/>
        </w:rPr>
        <w:footnoteRef/>
      </w:r>
      <w:r>
        <w:rPr>
          <w:rFonts w:cs="Times New Roman"/>
        </w:rPr>
        <w:t xml:space="preserve"> </w:t>
      </w:r>
      <w:r w:rsidRPr="00113952">
        <w:rPr>
          <w:rFonts w:cs="Times New Roman"/>
        </w:rPr>
        <w:t xml:space="preserve">Taking inspiration from the ad </w:t>
      </w:r>
      <w:r>
        <w:rPr>
          <w:rFonts w:cs="Times New Roman"/>
        </w:rPr>
        <w:t xml:space="preserve">clearly </w:t>
      </w:r>
      <w:r w:rsidRPr="00113952">
        <w:rPr>
          <w:rFonts w:cs="Times New Roman"/>
        </w:rPr>
        <w:t xml:space="preserve">evokes the role of the </w:t>
      </w:r>
      <w:r w:rsidRPr="00113952">
        <w:rPr>
          <w:rFonts w:cs="Times New Roman"/>
          <w:i/>
        </w:rPr>
        <w:t>fait divers</w:t>
      </w:r>
      <w:r w:rsidRPr="00113952">
        <w:rPr>
          <w:rFonts w:cs="Times New Roman"/>
        </w:rPr>
        <w:t xml:space="preserve"> in literary history, including when Gustave Flaubert based </w:t>
      </w:r>
      <w:r w:rsidRPr="00113952">
        <w:rPr>
          <w:rFonts w:cs="Times New Roman"/>
          <w:i/>
        </w:rPr>
        <w:t>Madame Bovary</w:t>
      </w:r>
      <w:r w:rsidRPr="00113952">
        <w:rPr>
          <w:rFonts w:cs="Times New Roman"/>
        </w:rPr>
        <w:t xml:space="preserve"> (1856) on the suicide of a country doctor’s wife.</w:t>
      </w:r>
    </w:p>
  </w:footnote>
  <w:footnote w:id="17">
    <w:p w14:paraId="242A8F56" w14:textId="77777777" w:rsidR="00393B05" w:rsidRDefault="00393B05" w:rsidP="00086CD3">
      <w:r w:rsidRPr="001E3935">
        <w:rPr>
          <w:rStyle w:val="FootnoteReference"/>
          <w:sz w:val="20"/>
          <w:szCs w:val="20"/>
        </w:rPr>
        <w:footnoteRef/>
      </w:r>
      <w:r w:rsidRPr="001E3935">
        <w:rPr>
          <w:sz w:val="20"/>
          <w:szCs w:val="20"/>
        </w:rPr>
        <w:t xml:space="preserve"> </w:t>
      </w:r>
      <w:bookmarkStart w:id="36" w:name="_Hlk495915633"/>
      <w:r w:rsidRPr="001E3935">
        <w:rPr>
          <w:sz w:val="20"/>
          <w:szCs w:val="20"/>
        </w:rPr>
        <w:t xml:space="preserve">Adorno’s position, however, is more nuanced than his statement, and popular use of it, </w:t>
      </w:r>
      <w:r>
        <w:rPr>
          <w:sz w:val="20"/>
          <w:szCs w:val="20"/>
        </w:rPr>
        <w:t>may suggest</w:t>
      </w:r>
      <w:r w:rsidRPr="001E3935">
        <w:rPr>
          <w:sz w:val="20"/>
          <w:szCs w:val="20"/>
        </w:rPr>
        <w:t xml:space="preserve">. See the full essay, as well as </w:t>
      </w:r>
      <w:r>
        <w:rPr>
          <w:rFonts w:cs="Times New Roman"/>
          <w:sz w:val="20"/>
          <w:szCs w:val="20"/>
        </w:rPr>
        <w:t>Ant</w:t>
      </w:r>
      <w:r w:rsidRPr="00847DE1">
        <w:rPr>
          <w:rFonts w:cs="Times New Roman"/>
          <w:sz w:val="20"/>
          <w:szCs w:val="20"/>
        </w:rPr>
        <w:t xml:space="preserve">ony Rowland’s 1997 article in </w:t>
      </w:r>
      <w:r w:rsidRPr="00847DE1">
        <w:rPr>
          <w:rFonts w:cs="Times New Roman"/>
          <w:i/>
          <w:sz w:val="20"/>
          <w:szCs w:val="20"/>
        </w:rPr>
        <w:t>Critical Survey</w:t>
      </w:r>
      <w:r w:rsidRPr="00847DE1">
        <w:rPr>
          <w:rFonts w:cs="Times New Roman"/>
          <w:sz w:val="20"/>
          <w:szCs w:val="20"/>
        </w:rPr>
        <w:t xml:space="preserve">, </w:t>
      </w:r>
      <w:r w:rsidRPr="001E3935">
        <w:rPr>
          <w:rFonts w:cs="Times New Roman"/>
          <w:sz w:val="20"/>
          <w:szCs w:val="20"/>
        </w:rPr>
        <w:t>“Re-reading ‘Impossibility’ and ‘Barbarism’: Adorno and Post-Holocaust Poetics.”</w:t>
      </w:r>
      <w:r w:rsidRPr="00A6738C">
        <w:rPr>
          <w:rFonts w:cs="Times New Roman"/>
          <w:szCs w:val="24"/>
        </w:rPr>
        <w:t xml:space="preserve"> </w:t>
      </w:r>
      <w:bookmarkEnd w:id="36"/>
    </w:p>
  </w:footnote>
  <w:footnote w:id="18">
    <w:p w14:paraId="0FC9ACB6" w14:textId="7E9AFB24" w:rsidR="00393B05" w:rsidRPr="00865CFE" w:rsidRDefault="00393B05" w:rsidP="00086CD3">
      <w:pPr>
        <w:pStyle w:val="FootnoteText"/>
      </w:pPr>
      <w:r>
        <w:rPr>
          <w:rStyle w:val="FootnoteReference"/>
        </w:rPr>
        <w:footnoteRef/>
      </w:r>
      <w:r>
        <w:rPr>
          <w:i/>
        </w:rPr>
        <w:t xml:space="preserve"> </w:t>
      </w:r>
      <w:r>
        <w:t xml:space="preserve">Technically, the book fails to meet Philippe Lejeune’s definition of autobiography in </w:t>
      </w:r>
      <w:r>
        <w:rPr>
          <w:i/>
        </w:rPr>
        <w:t xml:space="preserve">Le Pacte autobiographique </w:t>
      </w:r>
      <w:r>
        <w:t xml:space="preserve">(1975) since the reader learns very little about “l’histoire de [la] personnalité [du narrateur]” (14). If we overlook this aspect and focus on whether we can trust the narrator as a representative of the author, Lejeune suggests that a work is an autobiography if the narrator, author, and protagonist are the same person, and this identity is verified either by a “pact” (which may be a title, i.e. </w:t>
      </w:r>
      <w:r>
        <w:rPr>
          <w:i/>
        </w:rPr>
        <w:t>My Life</w:t>
      </w:r>
      <w:r>
        <w:t xml:space="preserve">) or an introductory remark by the author, or textual details (i.e. the unnamed first-person narrator who claims to have written other texts by the author). Though </w:t>
      </w:r>
      <w:r>
        <w:rPr>
          <w:i/>
        </w:rPr>
        <w:t xml:space="preserve">Dora Bruder </w:t>
      </w:r>
      <w:r>
        <w:t xml:space="preserve">meets this second condition, Lejeune’s analysis in </w:t>
      </w:r>
      <w:r>
        <w:rPr>
          <w:i/>
        </w:rPr>
        <w:t>Le Pacte</w:t>
      </w:r>
      <w:r>
        <w:t xml:space="preserve"> entirely overlooks autofiction, simply claiming that the presence of inaccurate information would constitute a lie—rather than fiction—in an autobiography (30), though he also states that when there is any doubt about the genre of a narrative, a text must be a fiction: “</w:t>
      </w:r>
      <w:r w:rsidRPr="001F303E">
        <w:t>Il n’y a</w:t>
      </w:r>
      <w:r>
        <w:t xml:space="preserve"> pas de degré possible, et tout</w:t>
      </w:r>
      <w:r w:rsidRPr="001F303E">
        <w:t xml:space="preserve"> doute e</w:t>
      </w:r>
      <w:r>
        <w:t xml:space="preserve">ntraîne une conclusion négative” (15). He also limits himself to what can be known from the text itself, without consulting outside sources. In “L’Autofiction, un genre pas sérieux” (1996), Marie Darrieussecq argues that the playful style of autofiction exposes the hybrid genre, even without recourse to fact-checking. </w:t>
      </w:r>
    </w:p>
  </w:footnote>
  <w:footnote w:id="19">
    <w:p w14:paraId="46F38D1F" w14:textId="77777777" w:rsidR="00393B05" w:rsidRDefault="00393B05" w:rsidP="00086CD3">
      <w:pPr>
        <w:pStyle w:val="CommentText"/>
      </w:pPr>
      <w:r>
        <w:rPr>
          <w:rStyle w:val="FootnoteReference"/>
        </w:rPr>
        <w:footnoteRef/>
      </w:r>
      <w:r>
        <w:t xml:space="preserve"> See Susan Weiner (“</w:t>
      </w:r>
      <w:r>
        <w:rPr>
          <w:i/>
        </w:rPr>
        <w:t xml:space="preserve">Dora Bruder </w:t>
      </w:r>
      <w:r>
        <w:t xml:space="preserve">and the </w:t>
      </w:r>
      <w:r>
        <w:rPr>
          <w:i/>
        </w:rPr>
        <w:t>Longue Durée</w:t>
      </w:r>
      <w:r>
        <w:t xml:space="preserve">”) and Richard Golsan (“Modiano </w:t>
      </w:r>
      <w:r>
        <w:rPr>
          <w:i/>
        </w:rPr>
        <w:t>Historien</w:t>
      </w:r>
      <w:r>
        <w:t xml:space="preserve">”). </w:t>
      </w:r>
    </w:p>
  </w:footnote>
  <w:footnote w:id="20">
    <w:p w14:paraId="0879B149" w14:textId="77777777" w:rsidR="00393B05" w:rsidRDefault="00393B05" w:rsidP="00086CD3">
      <w:pPr>
        <w:pStyle w:val="CommentText"/>
      </w:pPr>
      <w:r>
        <w:rPr>
          <w:rStyle w:val="FootnoteReference"/>
        </w:rPr>
        <w:footnoteRef/>
      </w:r>
      <w:r>
        <w:t xml:space="preserve"> Lynn Higgins (“Fugue States”) consistently refers to “the narrator,” as does Judith Greenberg (“Trauma and Transmission”). </w:t>
      </w:r>
    </w:p>
  </w:footnote>
  <w:footnote w:id="21">
    <w:p w14:paraId="3F92FAE3" w14:textId="77777777" w:rsidR="00393B05" w:rsidRPr="00C443A6" w:rsidRDefault="00393B05" w:rsidP="00086CD3">
      <w:pPr>
        <w:pStyle w:val="FootnoteText"/>
      </w:pPr>
      <w:r w:rsidRPr="00C443A6">
        <w:rPr>
          <w:rStyle w:val="FootnoteReference"/>
        </w:rPr>
        <w:footnoteRef/>
      </w:r>
      <w:r w:rsidRPr="00C443A6">
        <w:t xml:space="preserve"> Suleiman </w:t>
      </w:r>
      <w:r>
        <w:t>does concede</w:t>
      </w:r>
      <w:r w:rsidRPr="00C443A6">
        <w:t xml:space="preserve"> that she would not consider </w:t>
      </w:r>
      <w:r w:rsidRPr="00C443A6">
        <w:rPr>
          <w:i/>
        </w:rPr>
        <w:t xml:space="preserve">Dora Bruder </w:t>
      </w:r>
      <w:r w:rsidRPr="00C443A6">
        <w:t>“a straightforward ‘memoir’” (346).</w:t>
      </w:r>
    </w:p>
  </w:footnote>
  <w:footnote w:id="22">
    <w:p w14:paraId="04AFA73E" w14:textId="77777777" w:rsidR="00393B05" w:rsidRPr="00FB418D" w:rsidRDefault="00393B05" w:rsidP="00086CD3">
      <w:pPr>
        <w:rPr>
          <w:sz w:val="20"/>
          <w:szCs w:val="20"/>
        </w:rPr>
      </w:pPr>
      <w:r w:rsidRPr="00D42D39">
        <w:rPr>
          <w:rStyle w:val="FootnoteReference"/>
          <w:sz w:val="20"/>
          <w:szCs w:val="20"/>
        </w:rPr>
        <w:footnoteRef/>
      </w:r>
      <w:r w:rsidRPr="00D42D39">
        <w:rPr>
          <w:sz w:val="20"/>
          <w:szCs w:val="20"/>
        </w:rPr>
        <w:t xml:space="preserve"> </w:t>
      </w:r>
      <w:r>
        <w:rPr>
          <w:sz w:val="20"/>
          <w:szCs w:val="20"/>
        </w:rPr>
        <w:t xml:space="preserve">As previously discussed, </w:t>
      </w:r>
      <w:r w:rsidRPr="00D42D39">
        <w:rPr>
          <w:sz w:val="20"/>
          <w:szCs w:val="20"/>
        </w:rPr>
        <w:t>Modiano</w:t>
      </w:r>
      <w:r>
        <w:rPr>
          <w:sz w:val="20"/>
          <w:szCs w:val="20"/>
        </w:rPr>
        <w:t xml:space="preserve"> writes about his books as</w:t>
      </w:r>
      <w:r w:rsidRPr="00D42D39">
        <w:rPr>
          <w:sz w:val="20"/>
          <w:szCs w:val="20"/>
        </w:rPr>
        <w:t xml:space="preserve"> “roman</w:t>
      </w:r>
      <w:r>
        <w:rPr>
          <w:sz w:val="20"/>
          <w:szCs w:val="20"/>
        </w:rPr>
        <w:t>s</w:t>
      </w:r>
      <w:r w:rsidRPr="00D42D39">
        <w:rPr>
          <w:sz w:val="20"/>
          <w:szCs w:val="20"/>
        </w:rPr>
        <w:t xml:space="preserve">,” in </w:t>
      </w:r>
      <w:r>
        <w:rPr>
          <w:sz w:val="20"/>
          <w:szCs w:val="20"/>
        </w:rPr>
        <w:t>quotation marks</w:t>
      </w:r>
      <w:r w:rsidRPr="00D42D39">
        <w:rPr>
          <w:sz w:val="20"/>
          <w:szCs w:val="20"/>
        </w:rPr>
        <w:t xml:space="preserve">, to indicate that the works collected in the volume </w:t>
      </w:r>
      <w:r w:rsidRPr="00D42D39">
        <w:rPr>
          <w:i/>
          <w:sz w:val="20"/>
          <w:szCs w:val="20"/>
        </w:rPr>
        <w:t xml:space="preserve">Romans </w:t>
      </w:r>
      <w:r w:rsidRPr="00D42D39">
        <w:rPr>
          <w:sz w:val="20"/>
          <w:szCs w:val="20"/>
        </w:rPr>
        <w:t>may relate to the genre in a non-standard way</w:t>
      </w:r>
      <w:r>
        <w:rPr>
          <w:sz w:val="20"/>
          <w:szCs w:val="20"/>
        </w:rPr>
        <w:t xml:space="preserve">. </w:t>
      </w:r>
    </w:p>
  </w:footnote>
  <w:footnote w:id="23">
    <w:p w14:paraId="61AFA1A8" w14:textId="77777777" w:rsidR="00393B05" w:rsidRPr="00634D63" w:rsidRDefault="00393B05" w:rsidP="00086CD3">
      <w:pPr>
        <w:pStyle w:val="FootnoteText"/>
      </w:pPr>
      <w:r>
        <w:rPr>
          <w:rStyle w:val="FootnoteReference"/>
        </w:rPr>
        <w:footnoteRef/>
      </w:r>
      <w:r>
        <w:t xml:space="preserve"> For additional discussion of this perspective, see Golsan’s “Modiano </w:t>
      </w:r>
      <w:r>
        <w:rPr>
          <w:i/>
        </w:rPr>
        <w:t>Historien</w:t>
      </w:r>
      <w:r>
        <w:t>.”</w:t>
      </w:r>
    </w:p>
  </w:footnote>
  <w:footnote w:id="24">
    <w:p w14:paraId="29D98359" w14:textId="77777777" w:rsidR="00393B05" w:rsidRPr="00DB0625" w:rsidRDefault="00393B05" w:rsidP="00086CD3">
      <w:pPr>
        <w:pStyle w:val="FootnoteText"/>
        <w:rPr>
          <w:lang w:val="fr-FR"/>
        </w:rPr>
      </w:pPr>
      <w:r w:rsidRPr="00A6692A">
        <w:rPr>
          <w:rStyle w:val="FootnoteReference"/>
        </w:rPr>
        <w:footnoteRef/>
      </w:r>
      <w:r w:rsidRPr="00DB0625">
        <w:rPr>
          <w:lang w:val="fr-FR"/>
        </w:rPr>
        <w:t xml:space="preserve"> </w:t>
      </w:r>
      <w:bookmarkStart w:id="44" w:name="_Hlk494189396"/>
      <w:r w:rsidRPr="00DB0625">
        <w:rPr>
          <w:lang w:val="fr-FR"/>
        </w:rPr>
        <w:t xml:space="preserve">Bertrand de Saint Vincent. </w:t>
      </w:r>
      <w:r w:rsidRPr="00A6692A">
        <w:rPr>
          <w:lang w:val="fr-FR"/>
        </w:rPr>
        <w:t xml:space="preserve">“Patrick Modiano joue au detective.” </w:t>
      </w:r>
      <w:r w:rsidRPr="00DB0625">
        <w:rPr>
          <w:lang w:val="fr-FR"/>
        </w:rPr>
        <w:t xml:space="preserve">8 March 1997, pp. 122-23. </w:t>
      </w:r>
      <w:bookmarkEnd w:id="44"/>
      <w:r w:rsidRPr="00DB0625">
        <w:rPr>
          <w:lang w:val="fr-FR"/>
        </w:rPr>
        <w:t>Cited by Morris.</w:t>
      </w:r>
    </w:p>
  </w:footnote>
  <w:footnote w:id="25">
    <w:p w14:paraId="1890B497" w14:textId="77777777" w:rsidR="00393B05" w:rsidRPr="004B3E19" w:rsidRDefault="00393B05" w:rsidP="00086CD3">
      <w:pPr>
        <w:rPr>
          <w:i/>
          <w:sz w:val="20"/>
          <w:szCs w:val="20"/>
        </w:rPr>
      </w:pPr>
      <w:r w:rsidRPr="00C32D35">
        <w:rPr>
          <w:rStyle w:val="FootnoteReference"/>
          <w:sz w:val="20"/>
          <w:szCs w:val="20"/>
        </w:rPr>
        <w:footnoteRef/>
      </w:r>
      <w:r w:rsidRPr="00776739">
        <w:rPr>
          <w:sz w:val="20"/>
          <w:szCs w:val="20"/>
          <w:lang w:val="fr-FR"/>
        </w:rPr>
        <w:t xml:space="preserve"> Interestingly, Modiano’s description of arranging a collection of documents ressembles </w:t>
      </w:r>
      <w:r w:rsidRPr="00691340">
        <w:rPr>
          <w:sz w:val="20"/>
          <w:szCs w:val="20"/>
          <w:lang w:val="fr-FR"/>
        </w:rPr>
        <w:t>Ém</w:t>
      </w:r>
      <w:r>
        <w:rPr>
          <w:sz w:val="20"/>
          <w:szCs w:val="20"/>
          <w:lang w:val="fr-FR"/>
        </w:rPr>
        <w:t xml:space="preserve">ile </w:t>
      </w:r>
      <w:r w:rsidRPr="00776739">
        <w:rPr>
          <w:sz w:val="20"/>
          <w:szCs w:val="20"/>
          <w:lang w:val="fr-FR"/>
        </w:rPr>
        <w:t xml:space="preserve">Zola’s </w:t>
      </w:r>
      <w:r>
        <w:rPr>
          <w:sz w:val="20"/>
          <w:szCs w:val="20"/>
          <w:lang w:val="fr-FR"/>
        </w:rPr>
        <w:t xml:space="preserve">description of </w:t>
      </w:r>
      <w:r>
        <w:rPr>
          <w:i/>
          <w:sz w:val="20"/>
          <w:szCs w:val="20"/>
          <w:lang w:val="fr-FR"/>
        </w:rPr>
        <w:t>roman expé</w:t>
      </w:r>
      <w:r w:rsidRPr="00776739">
        <w:rPr>
          <w:i/>
          <w:sz w:val="20"/>
          <w:szCs w:val="20"/>
          <w:lang w:val="fr-FR"/>
        </w:rPr>
        <w:t>rimental</w:t>
      </w:r>
      <w:r>
        <w:rPr>
          <w:sz w:val="20"/>
          <w:szCs w:val="20"/>
          <w:lang w:val="fr-FR"/>
        </w:rPr>
        <w:t xml:space="preserve"> as</w:t>
      </w:r>
      <w:r w:rsidRPr="007673FB">
        <w:rPr>
          <w:sz w:val="20"/>
          <w:szCs w:val="20"/>
          <w:lang w:val="fr-FR"/>
        </w:rPr>
        <w:t xml:space="preserve"> </w:t>
      </w:r>
      <w:r w:rsidRPr="007673FB">
        <w:rPr>
          <w:rFonts w:cs="Times New Roman"/>
          <w:sz w:val="20"/>
          <w:szCs w:val="20"/>
          <w:lang w:val="fr-FR"/>
        </w:rPr>
        <w:t>“</w:t>
      </w:r>
      <w:r>
        <w:rPr>
          <w:sz w:val="20"/>
          <w:szCs w:val="20"/>
          <w:lang w:val="fr-FR"/>
        </w:rPr>
        <w:t>le procès-verbal de l’expérience, que le romancier répète sous les yeux du public. En somme, toute l’opération consiste à prendre les faits dans la nature, puis à étudier le mécanisme des faits, en agissant sur eux par les modifications des circonstances et des milieux . . .</w:t>
      </w:r>
      <w:r w:rsidRPr="007673FB">
        <w:rPr>
          <w:sz w:val="20"/>
          <w:szCs w:val="20"/>
          <w:lang w:val="fr-FR"/>
        </w:rPr>
        <w:t xml:space="preserve"> </w:t>
      </w:r>
      <w:r w:rsidRPr="00776739">
        <w:rPr>
          <w:sz w:val="20"/>
          <w:szCs w:val="20"/>
          <w:lang w:val="fr-FR"/>
        </w:rPr>
        <w:t>”</w:t>
      </w:r>
      <w:r>
        <w:rPr>
          <w:sz w:val="20"/>
          <w:szCs w:val="20"/>
          <w:lang w:val="fr-FR"/>
        </w:rPr>
        <w:t xml:space="preserve"> </w:t>
      </w:r>
      <w:r w:rsidRPr="004B3E19">
        <w:rPr>
          <w:sz w:val="20"/>
          <w:szCs w:val="20"/>
        </w:rPr>
        <w:t>(</w:t>
      </w:r>
      <w:r w:rsidRPr="004B3E19">
        <w:rPr>
          <w:i/>
          <w:sz w:val="20"/>
          <w:szCs w:val="20"/>
        </w:rPr>
        <w:t xml:space="preserve">Le Roman expérimental </w:t>
      </w:r>
      <w:r w:rsidRPr="004B3E19">
        <w:rPr>
          <w:sz w:val="20"/>
          <w:szCs w:val="20"/>
        </w:rPr>
        <w:t>8).</w:t>
      </w:r>
    </w:p>
  </w:footnote>
  <w:footnote w:id="26">
    <w:p w14:paraId="6EFD9FBB" w14:textId="77777777" w:rsidR="00393B05" w:rsidRDefault="00393B05" w:rsidP="00DB1987">
      <w:pPr>
        <w:pStyle w:val="FootnoteText"/>
      </w:pPr>
      <w:r>
        <w:rPr>
          <w:rStyle w:val="FootnoteReference"/>
        </w:rPr>
        <w:footnoteRef/>
      </w:r>
      <w:r>
        <w:t xml:space="preserve"> All Nobel Laureates of literature are required to give a public lecture within a year of receiving the award. Modiano gave his lecture in Sweden, the day following his acceptance speech.</w:t>
      </w:r>
    </w:p>
  </w:footnote>
  <w:footnote w:id="27">
    <w:p w14:paraId="2B7C5C47" w14:textId="77777777" w:rsidR="00393B05" w:rsidRDefault="00393B05" w:rsidP="00DB1987">
      <w:pPr>
        <w:pStyle w:val="FootnoteText"/>
      </w:pPr>
      <w:r>
        <w:rPr>
          <w:rStyle w:val="FootnoteReference"/>
        </w:rPr>
        <w:footnoteRef/>
      </w:r>
      <w:r>
        <w:t xml:space="preserve"> In his Nobel lecture, Modiano discusses the question of the distance between the novelist and his subject:</w:t>
      </w:r>
    </w:p>
    <w:p w14:paraId="5CECDE9E" w14:textId="77777777" w:rsidR="00393B05" w:rsidRPr="00C25A83" w:rsidRDefault="00393B05" w:rsidP="00DB1987">
      <w:pPr>
        <w:pStyle w:val="FootnoteText"/>
        <w:ind w:left="720"/>
      </w:pPr>
      <w:r w:rsidRPr="007B4FB4">
        <w:rPr>
          <w:lang w:val="fr-FR"/>
        </w:rPr>
        <w:t>En définitive, à quelle distan</w:t>
      </w:r>
      <w:r>
        <w:rPr>
          <w:lang w:val="fr-FR"/>
        </w:rPr>
        <w:t>ce exacte se tient un romancier</w:t>
      </w:r>
      <w:r w:rsidRPr="007B4FB4">
        <w:rPr>
          <w:lang w:val="fr-FR"/>
        </w:rPr>
        <w:t xml:space="preserve">? En marge de la vie pour la décrire, </w:t>
      </w:r>
      <w:r>
        <w:rPr>
          <w:lang w:val="fr-FR"/>
        </w:rPr>
        <w:t>car si vous êtes plongé en elle—</w:t>
      </w:r>
      <w:r w:rsidRPr="007B4FB4">
        <w:rPr>
          <w:lang w:val="fr-FR"/>
        </w:rPr>
        <w:t>dans l’action</w:t>
      </w:r>
      <w:r>
        <w:rPr>
          <w:lang w:val="fr-FR"/>
        </w:rPr>
        <w:t>—</w:t>
      </w:r>
      <w:r w:rsidRPr="007B4FB4">
        <w:rPr>
          <w:lang w:val="fr-FR"/>
        </w:rPr>
        <w:t>vous en avez une image confuse. Mais cette légère distance n’empêche pas le pouvoir d’identification qui est le sien vis-à-vis de ses personnages et celles et ceux qui les ont inspirés dan</w:t>
      </w:r>
      <w:r>
        <w:rPr>
          <w:lang w:val="fr-FR"/>
        </w:rPr>
        <w:t xml:space="preserve">s la vie réelle. Flaubert a dit: </w:t>
      </w:r>
      <w:r w:rsidRPr="00503A27">
        <w:rPr>
          <w:lang w:val="fr-FR"/>
        </w:rPr>
        <w:t>“</w:t>
      </w:r>
      <w:r>
        <w:rPr>
          <w:lang w:val="fr-FR"/>
        </w:rPr>
        <w:t>Madame Bovary, c’est moi.</w:t>
      </w:r>
      <w:r w:rsidRPr="00503A27">
        <w:rPr>
          <w:lang w:val="fr-FR"/>
        </w:rPr>
        <w:t>”</w:t>
      </w:r>
      <w:r w:rsidRPr="007B4FB4">
        <w:rPr>
          <w:lang w:val="fr-FR"/>
        </w:rPr>
        <w:t xml:space="preserve"> Et Tolstoï s’est identifié tout de suite à celle qu’il avait vue se jeter sous un train une nuit, dans une gare de Russie. </w:t>
      </w:r>
      <w:r>
        <w:rPr>
          <w:lang w:val="fr-FR"/>
        </w:rPr>
        <w:t xml:space="preserve">. . . </w:t>
      </w:r>
      <w:r w:rsidRPr="007B4FB4">
        <w:rPr>
          <w:lang w:val="fr-FR"/>
        </w:rPr>
        <w:t>Cet état second est le contraire du narcissisme car il suppose à la fois un oubli de soi-même et une très forte concentration, afin d’être réceptif au moindre détail. Cela suppose aussi une certaine solitude. Elle n’est pas un repli sur soi-même, mais elle permet d’atteindre à un degré d’attention et d’hyper-lucidité vis-à-vis du monde extérieur pour le transposer dans un roman.</w:t>
      </w:r>
      <w:r>
        <w:rPr>
          <w:lang w:val="fr-FR"/>
        </w:rPr>
        <w:t xml:space="preserve"> </w:t>
      </w:r>
      <w:r w:rsidRPr="00C25A83">
        <w:t>(</w:t>
      </w:r>
      <w:r w:rsidRPr="00C25A83">
        <w:rPr>
          <w:i/>
        </w:rPr>
        <w:t>Conférence Nobel</w:t>
      </w:r>
      <w:r w:rsidRPr="00C25A83">
        <w:t xml:space="preserve"> 11-12)</w:t>
      </w:r>
    </w:p>
    <w:p w14:paraId="0625308A" w14:textId="77777777" w:rsidR="00393B05" w:rsidRPr="001378C4" w:rsidRDefault="00393B05" w:rsidP="00DB1987">
      <w:pPr>
        <w:pStyle w:val="FootnoteText"/>
      </w:pPr>
      <w:r w:rsidRPr="00503A27">
        <w:t xml:space="preserve">Similarly, Modiano’s depiction of Dora exhibits an intermingling between the identities of the author, narrator, and Dora. </w:t>
      </w:r>
    </w:p>
  </w:footnote>
  <w:footnote w:id="28">
    <w:p w14:paraId="59F25063" w14:textId="77777777" w:rsidR="00393B05" w:rsidRDefault="00393B05" w:rsidP="00086CD3">
      <w:pPr>
        <w:pStyle w:val="FootnoteText"/>
      </w:pPr>
      <w:r>
        <w:rPr>
          <w:rStyle w:val="FootnoteReference"/>
        </w:rPr>
        <w:footnoteRef/>
      </w:r>
      <w:r>
        <w:t xml:space="preserve"> The backstory is rather curious: he had modified his ID card to appear two years older, and when he later wanted to change it back, it was easier to disguise the “3” as a “7.” When he published his first novel in 1967, the press reported that he was born in 1947, so he went along with the fabrication for years. See Cosnard’s </w:t>
      </w:r>
      <w:r>
        <w:rPr>
          <w:i/>
        </w:rPr>
        <w:t>Dans la peau de Patrick Modiano</w:t>
      </w:r>
      <w:r>
        <w:t xml:space="preserve"> for more details. </w:t>
      </w:r>
    </w:p>
  </w:footnote>
  <w:footnote w:id="29">
    <w:p w14:paraId="4002D16A" w14:textId="77777777" w:rsidR="00393B05" w:rsidRPr="000E2366" w:rsidRDefault="00393B05" w:rsidP="00086CD3">
      <w:pPr>
        <w:pStyle w:val="FootnoteText"/>
      </w:pPr>
      <w:r>
        <w:rPr>
          <w:rStyle w:val="FootnoteReference"/>
        </w:rPr>
        <w:footnoteRef/>
      </w:r>
      <w:r>
        <w:t xml:space="preserve"> Dora’s </w:t>
      </w:r>
      <w:r>
        <w:rPr>
          <w:i/>
        </w:rPr>
        <w:t>fugues</w:t>
      </w:r>
      <w:r>
        <w:t xml:space="preserve"> are reminiscent of Arthur Rimbaud’s, something I discuss in more detail in section 4.1 of this chapter. </w:t>
      </w:r>
    </w:p>
  </w:footnote>
  <w:footnote w:id="30">
    <w:p w14:paraId="732502F9" w14:textId="77777777" w:rsidR="00393B05" w:rsidRPr="00503916" w:rsidRDefault="00393B05" w:rsidP="00483F54">
      <w:pPr>
        <w:pStyle w:val="FootnoteText"/>
      </w:pPr>
      <w:r>
        <w:rPr>
          <w:rStyle w:val="FootnoteReference"/>
        </w:rPr>
        <w:footnoteRef/>
      </w:r>
      <w:r>
        <w:t xml:space="preserve"> Since Demnig began the project in 1996, over 61,000 </w:t>
      </w:r>
      <w:r>
        <w:rPr>
          <w:i/>
        </w:rPr>
        <w:t xml:space="preserve">Stolpersteine </w:t>
      </w:r>
      <w:r>
        <w:t xml:space="preserve">have been installed. These are primarily located in Germany, as well as parts of central and eastern Europe. Very few have been placed in France, at least partially due to difficulties securing local permission. The project remains democratic and relatively accessible, insofar as anyone can sponsor the creation and installation of a </w:t>
      </w:r>
      <w:r>
        <w:rPr>
          <w:i/>
        </w:rPr>
        <w:t>Stolperstein</w:t>
      </w:r>
      <w:r>
        <w:t xml:space="preserve"> for the cost of 120 euros. The </w:t>
      </w:r>
      <w:r>
        <w:rPr>
          <w:i/>
        </w:rPr>
        <w:t>Stolpersteine</w:t>
      </w:r>
      <w:r>
        <w:t xml:space="preserve"> commemorate members of any group persecuted by the Nazis, and can be for both those who died and those who survived. They are usually embedded in front of the individual’s last voluntary residence prior to deportation, and they are frequently placed in a family grouping so that names are reunited. According to the website, “Gunter Demnig cites the Talmud saying that ‘a person is only forgotten when his or her name is forgotten’. The </w:t>
      </w:r>
      <w:r w:rsidRPr="00C2139B">
        <w:rPr>
          <w:i/>
        </w:rPr>
        <w:t>Stolpersteine</w:t>
      </w:r>
      <w:r>
        <w:t xml:space="preserve"> in front of the buildings bring back to memory the people who once lived here. Each ‘stone’ begins with HERE LIVED… One ‘stone’. One name. One person” (</w:t>
      </w:r>
      <w:r>
        <w:rPr>
          <w:i/>
        </w:rPr>
        <w:t>Stolpersteine</w:t>
      </w:r>
      <w:r>
        <w:t>).</w:t>
      </w:r>
    </w:p>
  </w:footnote>
  <w:footnote w:id="31">
    <w:p w14:paraId="2323C17E" w14:textId="77777777" w:rsidR="00393B05" w:rsidRPr="00230ACE" w:rsidRDefault="00393B05" w:rsidP="00FC24F1">
      <w:pPr>
        <w:pStyle w:val="FootnoteText"/>
        <w:rPr>
          <w:u w:val="single"/>
        </w:rPr>
      </w:pPr>
      <w:r>
        <w:rPr>
          <w:rStyle w:val="FootnoteReference"/>
        </w:rPr>
        <w:footnoteRef/>
      </w:r>
      <w:r>
        <w:t xml:space="preserve"> “</w:t>
      </w:r>
      <w:r>
        <w:rPr>
          <w:i/>
        </w:rPr>
        <w:t>Stolpersteine</w:t>
      </w:r>
      <w:r>
        <w:t xml:space="preserve"> for Berthold Weil and Else Weil née Stern in front of the house at 29a </w:t>
      </w:r>
      <w:r w:rsidRPr="00113952">
        <w:t xml:space="preserve">Salzstraße </w:t>
      </w:r>
      <w:r>
        <w:t xml:space="preserve">(at the corner of Salzstraße / Augustinergass) in Freiberg, Germany.” The </w:t>
      </w:r>
      <w:r>
        <w:rPr>
          <w:i/>
        </w:rPr>
        <w:t>Stolpersteine</w:t>
      </w:r>
      <w:r>
        <w:t xml:space="preserve"> read: “HERE LIVED / BERTHOLD WEIL / BORN 1899 / DEPORTED 1940 / GURS / MURDERED 1942 / AUSCHWITZ” and “HERE LIVED / ELSE WEIL / NÉE STERN / BORN 1909 / DEPORTED 1940 / GURS / MURDERED 1942 / AUSCHWITZ.”  </w:t>
      </w:r>
    </w:p>
  </w:footnote>
  <w:footnote w:id="32">
    <w:p w14:paraId="2B321A06" w14:textId="77777777" w:rsidR="00393B05" w:rsidRDefault="00393B05" w:rsidP="00483F54">
      <w:pPr>
        <w:pStyle w:val="FootnoteText"/>
      </w:pPr>
      <w:r>
        <w:rPr>
          <w:rStyle w:val="FootnoteReference"/>
        </w:rPr>
        <w:footnoteRef/>
      </w:r>
      <w:r>
        <w:t xml:space="preserve"> Stevens et al.’s work on countermonuments is discussed in detail in the introduction to this dissertation. </w:t>
      </w:r>
    </w:p>
  </w:footnote>
  <w:footnote w:id="33">
    <w:p w14:paraId="44247BAB" w14:textId="77777777" w:rsidR="00393B05" w:rsidRPr="00542F60" w:rsidRDefault="00393B05" w:rsidP="00086CD3">
      <w:pPr>
        <w:pStyle w:val="FootnoteText"/>
        <w:rPr>
          <w:i/>
        </w:rPr>
      </w:pPr>
      <w:r>
        <w:rPr>
          <w:rStyle w:val="FootnoteReference"/>
        </w:rPr>
        <w:footnoteRef/>
      </w:r>
      <w:r>
        <w:t xml:space="preserve"> See also Mary Green’s “People Who Leave No Trace: Dora Bruder and the French Immigrant Community,” a discussion of the presence of colonialism and allusions to the citizenship debates of the 1990s in </w:t>
      </w:r>
      <w:r>
        <w:rPr>
          <w:i/>
        </w:rPr>
        <w:t>Dora Bruder</w:t>
      </w:r>
      <w:r>
        <w:t>.</w:t>
      </w:r>
    </w:p>
  </w:footnote>
  <w:footnote w:id="34">
    <w:p w14:paraId="46A9199A" w14:textId="77777777" w:rsidR="00393B05" w:rsidRPr="00B064DB" w:rsidRDefault="00393B05" w:rsidP="00086CD3">
      <w:pPr>
        <w:pStyle w:val="FootnoteText"/>
      </w:pPr>
      <w:r>
        <w:rPr>
          <w:rStyle w:val="FootnoteReference"/>
        </w:rPr>
        <w:footnoteRef/>
      </w:r>
      <w:r>
        <w:t xml:space="preserve"> For additional discussion of transnational memories, she Michael Rothberg’s “</w:t>
      </w:r>
      <w:r>
        <w:rPr>
          <w:i/>
        </w:rPr>
        <w:t>N</w:t>
      </w:r>
      <w:r>
        <w:rPr>
          <w:rFonts w:cs="Times New Roman"/>
          <w:i/>
        </w:rPr>
        <w:t>œ</w:t>
      </w:r>
      <w:r>
        <w:rPr>
          <w:i/>
        </w:rPr>
        <w:t>uds de mémoire</w:t>
      </w:r>
      <w:r>
        <w:t xml:space="preserve">: Multidirectional Memory in Postwar French and Francophone Culture.” </w:t>
      </w:r>
    </w:p>
  </w:footnote>
  <w:footnote w:id="35">
    <w:p w14:paraId="6048088D" w14:textId="77777777" w:rsidR="00393B05" w:rsidRPr="002F7DA0" w:rsidRDefault="00393B05" w:rsidP="00086CD3">
      <w:pPr>
        <w:pStyle w:val="FootnoteText"/>
      </w:pPr>
      <w:r>
        <w:rPr>
          <w:rStyle w:val="FootnoteReference"/>
        </w:rPr>
        <w:footnoteRef/>
      </w:r>
      <w:r w:rsidRPr="007B2468">
        <w:t xml:space="preserve"> For more on Modiano’s preoccupation with </w:t>
      </w:r>
      <w:r>
        <w:rPr>
          <w:i/>
        </w:rPr>
        <w:t>fait divers</w:t>
      </w:r>
      <w:r>
        <w:t xml:space="preserve">, particularly from the time of the Occupation, see Morris, “Patrick Modiano et le fait divers” (2012) and Denis Cosnard, </w:t>
      </w:r>
      <w:r>
        <w:rPr>
          <w:i/>
        </w:rPr>
        <w:t xml:space="preserve">Dans la peau de Patrick Modiano </w:t>
      </w:r>
      <w:r>
        <w:t xml:space="preserve">(2010). </w:t>
      </w:r>
    </w:p>
  </w:footnote>
  <w:footnote w:id="36">
    <w:p w14:paraId="467D00BC" w14:textId="77777777" w:rsidR="00393B05" w:rsidRPr="00EB494B" w:rsidRDefault="00393B05" w:rsidP="00086CD3">
      <w:pPr>
        <w:pStyle w:val="NoSpacing"/>
        <w:rPr>
          <w:sz w:val="20"/>
          <w:szCs w:val="20"/>
          <w:lang w:val="fr-FR"/>
        </w:rPr>
      </w:pPr>
      <w:r w:rsidRPr="007E12A4">
        <w:rPr>
          <w:rStyle w:val="FootnoteReference"/>
          <w:sz w:val="20"/>
          <w:szCs w:val="20"/>
        </w:rPr>
        <w:footnoteRef/>
      </w:r>
      <w:r w:rsidRPr="00EB494B">
        <w:rPr>
          <w:sz w:val="20"/>
          <w:szCs w:val="20"/>
          <w:lang w:val="fr-FR"/>
        </w:rPr>
        <w:t xml:space="preserve"> </w:t>
      </w:r>
      <w:r w:rsidRPr="00EB494B">
        <w:rPr>
          <w:rFonts w:cs="Times New Roman"/>
          <w:sz w:val="20"/>
          <w:szCs w:val="20"/>
          <w:lang w:val="fr-FR"/>
        </w:rPr>
        <w:t>See, for example, “À un poète aveugle”: “</w:t>
      </w:r>
      <w:r w:rsidRPr="00EB494B">
        <w:rPr>
          <w:sz w:val="20"/>
          <w:szCs w:val="20"/>
          <w:lang w:val="fr-FR"/>
        </w:rPr>
        <w:t>Le poëte des sens perce la triste brume / L’aveugle voit dans l’ombre un monde de claret / Quand l’œil du corps s’éteint, l’œil de l’esprit s’allume” (52) and “Magnitudo parvi”: “Œil serein dans l’ombre ondoyante, / Il a conquis, il a compris, / Il aime; il est l’âme voyante / Parmi nos ténébreux esprits” (203).</w:t>
      </w:r>
    </w:p>
  </w:footnote>
  <w:footnote w:id="37">
    <w:p w14:paraId="4491FB45" w14:textId="77777777" w:rsidR="00393B05" w:rsidRDefault="00393B05" w:rsidP="00086CD3">
      <w:pPr>
        <w:pStyle w:val="FootnoteText"/>
      </w:pPr>
      <w:r>
        <w:rPr>
          <w:rStyle w:val="FootnoteReference"/>
        </w:rPr>
        <w:footnoteRef/>
      </w:r>
      <w:r>
        <w:t xml:space="preserve"> </w:t>
      </w:r>
      <w:r>
        <w:rPr>
          <w:rFonts w:cs="Times New Roman"/>
        </w:rPr>
        <w:t xml:space="preserve">As Higgins observes in “Fugue States: Modiano </w:t>
      </w:r>
      <w:r>
        <w:rPr>
          <w:rFonts w:cs="Times New Roman"/>
          <w:i/>
        </w:rPr>
        <w:t>Romancier</w:t>
      </w:r>
      <w:r>
        <w:rPr>
          <w:rFonts w:cs="Times New Roman"/>
        </w:rPr>
        <w:t>,” “a key characteristic of fugal or polyphonic composition is that no single voice dominates the whole. . . . Through Modiano’s fugal narrative composition, although many stories (or songs) never coincide or occupy the same space at the same time, Dora’s voice can be heard across the void” (459).</w:t>
      </w:r>
    </w:p>
  </w:footnote>
  <w:footnote w:id="38">
    <w:p w14:paraId="2F617124" w14:textId="77777777" w:rsidR="00393B05" w:rsidRDefault="00393B05" w:rsidP="00086CD3">
      <w:pPr>
        <w:pStyle w:val="FootnoteText"/>
      </w:pPr>
      <w:r>
        <w:rPr>
          <w:rStyle w:val="FootnoteReference"/>
        </w:rPr>
        <w:footnoteRef/>
      </w:r>
      <w:r>
        <w:t xml:space="preserve"> As Hervé Allet explains: “</w:t>
      </w:r>
      <w:r>
        <w:rPr>
          <w:rFonts w:cs="Times New Roman"/>
        </w:rPr>
        <w:t>Raphaël Schlemilovitch</w:t>
      </w:r>
      <w:r w:rsidRPr="00113952">
        <w:rPr>
          <w:rFonts w:cs="Times New Roman"/>
        </w:rPr>
        <w:t xml:space="preserve"> </w:t>
      </w:r>
      <w:r>
        <w:rPr>
          <w:rFonts w:cs="Times New Roman"/>
        </w:rPr>
        <w:t xml:space="preserve">is the product of an anti-Semitic discourse whose literary origin is itself a reflection of a historically rooted, popular French attitude. . . . He is the Jew who carries within himself the stereotypes of his forefathers’ persecutors and who acts as a foil for the hatred of the anti-Semites and the nationalism of carnal France” (“The Names of the Fathers” 104). </w:t>
      </w:r>
    </w:p>
  </w:footnote>
  <w:footnote w:id="39">
    <w:p w14:paraId="483E3B35" w14:textId="77777777" w:rsidR="00393B05" w:rsidRPr="00AD779D" w:rsidRDefault="00393B05" w:rsidP="00086CD3">
      <w:pPr>
        <w:pStyle w:val="FootnoteText"/>
      </w:pPr>
      <w:r>
        <w:rPr>
          <w:rStyle w:val="FootnoteReference"/>
        </w:rPr>
        <w:footnoteRef/>
      </w:r>
      <w:r>
        <w:t xml:space="preserve"> His conception of time recalls Charles Péguy’s descripton of </w:t>
      </w:r>
      <w:r w:rsidRPr="000F4E29">
        <w:rPr>
          <w:i/>
        </w:rPr>
        <w:t>périodes</w:t>
      </w:r>
      <w:r>
        <w:t xml:space="preserve"> and </w:t>
      </w:r>
      <w:r w:rsidRPr="000F4E29">
        <w:rPr>
          <w:i/>
        </w:rPr>
        <w:t>époques</w:t>
      </w:r>
      <w:r>
        <w:t xml:space="preserve"> in </w:t>
      </w:r>
      <w:r>
        <w:rPr>
          <w:i/>
        </w:rPr>
        <w:t>Clio</w:t>
      </w:r>
      <w:r>
        <w:t xml:space="preserve"> (1931; published posthumously). For Péguy, </w:t>
      </w:r>
      <w:r w:rsidRPr="000F4E29">
        <w:rPr>
          <w:i/>
        </w:rPr>
        <w:t>périodes</w:t>
      </w:r>
      <w:r>
        <w:t xml:space="preserve"> are the moments throughout history or of one’s own life “où il ne se passe rien,” whereas </w:t>
      </w:r>
      <w:r w:rsidRPr="000F4E29">
        <w:rPr>
          <w:i/>
        </w:rPr>
        <w:t>époques</w:t>
      </w:r>
      <w:r>
        <w:t xml:space="preserve"> are the times of crisis (e.g. the personal dramas of youth, the national disruptions of revolutions) where everything seems to become urgent and vibrant; the latter are what make life worth living (300-1). </w:t>
      </w:r>
    </w:p>
  </w:footnote>
  <w:footnote w:id="40">
    <w:p w14:paraId="167244E3" w14:textId="77777777" w:rsidR="00393B05" w:rsidRDefault="00393B05" w:rsidP="00086CD3">
      <w:pPr>
        <w:pStyle w:val="FootnoteText"/>
      </w:pPr>
      <w:r>
        <w:rPr>
          <w:rStyle w:val="FootnoteReference"/>
        </w:rPr>
        <w:footnoteRef/>
      </w:r>
      <w:r>
        <w:t xml:space="preserve"> Jean’s Scandinavian wife and his profession in film amplify the novel’s allusions to film star Ingrid Bergman. </w:t>
      </w:r>
    </w:p>
  </w:footnote>
  <w:footnote w:id="41">
    <w:p w14:paraId="38C969C5" w14:textId="77777777" w:rsidR="00393B05" w:rsidRDefault="00393B05" w:rsidP="00086CD3">
      <w:pPr>
        <w:pStyle w:val="FootnoteText"/>
      </w:pPr>
      <w:r>
        <w:rPr>
          <w:rStyle w:val="FootnoteReference"/>
        </w:rPr>
        <w:footnoteRef/>
      </w:r>
      <w:r>
        <w:t xml:space="preserve"> I will discuss this scene in more detail in section 5. </w:t>
      </w:r>
    </w:p>
  </w:footnote>
  <w:footnote w:id="42">
    <w:p w14:paraId="21EB71FA" w14:textId="77777777" w:rsidR="00393B05" w:rsidRPr="004B3E19" w:rsidRDefault="00393B05" w:rsidP="00086CD3">
      <w:pPr>
        <w:pStyle w:val="FootnoteText"/>
        <w:rPr>
          <w:lang w:val="fr-FR"/>
        </w:rPr>
      </w:pPr>
      <w:r>
        <w:rPr>
          <w:rStyle w:val="FootnoteReference"/>
        </w:rPr>
        <w:footnoteRef/>
      </w:r>
      <w:r w:rsidRPr="003178BE">
        <w:t xml:space="preserve"> In an interview for </w:t>
      </w:r>
      <w:r w:rsidRPr="003178BE">
        <w:rPr>
          <w:i/>
        </w:rPr>
        <w:t>Le Point</w:t>
      </w:r>
      <w:r w:rsidRPr="003178BE">
        <w:t>, when the journalist asks him why it took him so long to write an autobiography</w:t>
      </w:r>
      <w:r>
        <w:t xml:space="preserve">, Modiano explains: </w:t>
      </w:r>
      <w:r w:rsidRPr="003178BE">
        <w:t xml:space="preserve">“je voulais me débarrasser d’un certain nombre de choses qui m’avait fait du mal. </w:t>
      </w:r>
      <w:r>
        <w:rPr>
          <w:lang w:val="fr-FR"/>
        </w:rPr>
        <w:t>J’ai voulu dire que je m’en désolidarisais. Ensuite seulement je me suis aperçu que c’était une entreprise littéraire, et que ça se raccordait avec tous mes autres livres</w:t>
      </w:r>
      <w:r w:rsidRPr="00674F4C">
        <w:rPr>
          <w:lang w:val="fr-FR"/>
        </w:rPr>
        <w:t>”</w:t>
      </w:r>
      <w:r>
        <w:rPr>
          <w:lang w:val="fr-FR"/>
        </w:rPr>
        <w:t xml:space="preserve"> (“Modiano, l’ange bizarre”)</w:t>
      </w:r>
      <w:r w:rsidRPr="00674F4C">
        <w:rPr>
          <w:lang w:val="fr-FR"/>
        </w:rPr>
        <w:t>.</w:t>
      </w:r>
      <w:r>
        <w:rPr>
          <w:lang w:val="fr-FR"/>
        </w:rPr>
        <w:t xml:space="preserve"> </w:t>
      </w:r>
      <w:r w:rsidRPr="003178BE">
        <w:t>G</w:t>
      </w:r>
      <w:r>
        <w:t>iven that several texts by the other authors I study have been adapted to stage performances, i</w:t>
      </w:r>
      <w:r w:rsidRPr="003178BE">
        <w:t xml:space="preserve">t is </w:t>
      </w:r>
      <w:r>
        <w:t xml:space="preserve">also </w:t>
      </w:r>
      <w:r w:rsidRPr="003178BE">
        <w:t>interesting</w:t>
      </w:r>
      <w:r>
        <w:t xml:space="preserve"> to note that the actor É</w:t>
      </w:r>
      <w:r w:rsidRPr="003178BE">
        <w:t xml:space="preserve">douard Baer performed a dramatic reading of </w:t>
      </w:r>
      <w:r>
        <w:rPr>
          <w:i/>
        </w:rPr>
        <w:t>Un Pedigree</w:t>
      </w:r>
      <w:r w:rsidRPr="003178BE">
        <w:t xml:space="preserve">. </w:t>
      </w:r>
      <w:r w:rsidRPr="004B3E19">
        <w:rPr>
          <w:lang w:val="fr-FR"/>
        </w:rPr>
        <w:t>In an interview</w:t>
      </w:r>
      <w:r>
        <w:rPr>
          <w:lang w:val="fr-FR"/>
        </w:rPr>
        <w:t xml:space="preserve"> in 2008, Baer says of the book: “[ce] n’est pas un texte narratif</w:t>
      </w:r>
      <w:r w:rsidRPr="004B3E19">
        <w:rPr>
          <w:lang w:val="fr-FR"/>
        </w:rPr>
        <w:t>, c’est une déposition” (Dufr</w:t>
      </w:r>
      <w:r>
        <w:rPr>
          <w:lang w:val="fr-FR"/>
        </w:rPr>
        <w:t xml:space="preserve">ay). Cosnard also observes that, </w:t>
      </w:r>
      <w:r w:rsidRPr="004B3E19">
        <w:rPr>
          <w:lang w:val="fr-FR"/>
        </w:rPr>
        <w:t>unlike a typical autobiography, “ces souvenirs qui s’assemblent ne sont nullement l’occasion pour</w:t>
      </w:r>
      <w:r>
        <w:rPr>
          <w:lang w:val="fr-FR"/>
        </w:rPr>
        <w:t xml:space="preserve"> l’écrivain de dégager une unité</w:t>
      </w:r>
      <w:r w:rsidRPr="004B3E19">
        <w:rPr>
          <w:lang w:val="fr-FR"/>
        </w:rPr>
        <w:t xml:space="preserve"> harmonieuse dans son parcours. . . .S’il fait r</w:t>
      </w:r>
      <w:r>
        <w:rPr>
          <w:lang w:val="fr-FR"/>
        </w:rPr>
        <w:t>esurgir le passé, c’est pour mie</w:t>
      </w:r>
      <w:r w:rsidRPr="004B3E19">
        <w:rPr>
          <w:lang w:val="fr-FR"/>
        </w:rPr>
        <w:t>ux le rejeter. . . . Sa vraie vie . . . n’a débuté qu’en jui</w:t>
      </w:r>
      <w:r>
        <w:rPr>
          <w:lang w:val="fr-FR"/>
        </w:rPr>
        <w:t>n 1967, lorsqu’</w:t>
      </w:r>
      <w:r w:rsidRPr="004B3E19">
        <w:rPr>
          <w:lang w:val="fr-FR"/>
        </w:rPr>
        <w:t>il a appris que son premier livre allait être édité. . . . [Il] ar</w:t>
      </w:r>
      <w:r>
        <w:rPr>
          <w:lang w:val="fr-FR"/>
        </w:rPr>
        <w:t>r</w:t>
      </w:r>
      <w:r w:rsidRPr="004B3E19">
        <w:rPr>
          <w:lang w:val="fr-FR"/>
        </w:rPr>
        <w:t>ête brutalement son livre [</w:t>
      </w:r>
      <w:r>
        <w:rPr>
          <w:i/>
          <w:lang w:val="fr-FR"/>
        </w:rPr>
        <w:t>Un Pedigree</w:t>
      </w:r>
      <w:r w:rsidRPr="004B3E19">
        <w:rPr>
          <w:lang w:val="fr-FR"/>
        </w:rPr>
        <w:t xml:space="preserve">] en 1967, au seuil de sa ‘vraie’ vie” (257). </w:t>
      </w:r>
    </w:p>
  </w:footnote>
  <w:footnote w:id="43">
    <w:p w14:paraId="60803B44" w14:textId="77777777" w:rsidR="00393B05" w:rsidRDefault="00393B05" w:rsidP="00086CD3">
      <w:pPr>
        <w:pStyle w:val="FootnoteText"/>
      </w:pPr>
      <w:r>
        <w:rPr>
          <w:rStyle w:val="FootnoteReference"/>
        </w:rPr>
        <w:footnoteRef/>
      </w:r>
      <w:r>
        <w:t xml:space="preserve"> Modiano documents his source in a footnote, in contrast to his failure to acknowledge Klarsfeld. However, this choice accords with foregrounding the narrator as the “investigator” who discovers primary source material throughout the narrative. </w:t>
      </w:r>
    </w:p>
  </w:footnote>
  <w:footnote w:id="44">
    <w:p w14:paraId="091A0497" w14:textId="77777777" w:rsidR="00393B05" w:rsidRDefault="00393B05" w:rsidP="00086CD3">
      <w:pPr>
        <w:pStyle w:val="FootnoteText"/>
      </w:pPr>
      <w:r>
        <w:rPr>
          <w:rStyle w:val="FootnoteReference"/>
        </w:rPr>
        <w:footnoteRef/>
      </w:r>
      <w:r>
        <w:t xml:space="preserve"> The Spanish Civil War lasted from 17 July 1936 to 1 April 1939. The Spanish Revolution, associated with libertarian anarchist movements, coincided with the beginning of the civil war when various workers’ organizations called for strikes and for an egalitarian restructuring of society. By mid-1937, the territory controlled by the workers was retaken by the Spanish government. </w:t>
      </w:r>
    </w:p>
  </w:footnote>
  <w:footnote w:id="45">
    <w:p w14:paraId="462EBCA4" w14:textId="77777777" w:rsidR="00393B05" w:rsidRDefault="00393B05" w:rsidP="00086CD3">
      <w:pPr>
        <w:pStyle w:val="CommentText"/>
      </w:pPr>
      <w:r>
        <w:rPr>
          <w:rStyle w:val="FootnoteReference"/>
        </w:rPr>
        <w:footnoteRef/>
      </w:r>
      <w:r>
        <w:t xml:space="preserve"> </w:t>
      </w:r>
      <w:r w:rsidRPr="009623DA">
        <w:rPr>
          <w:rFonts w:cs="Times New Roman"/>
        </w:rPr>
        <w:t xml:space="preserve">In </w:t>
      </w:r>
      <w:r>
        <w:rPr>
          <w:rFonts w:cs="Times New Roman"/>
        </w:rPr>
        <w:t>twentieth-</w:t>
      </w:r>
      <w:r w:rsidRPr="009623DA">
        <w:rPr>
          <w:rFonts w:cs="Times New Roman"/>
        </w:rPr>
        <w:t>century French literature, as well, Greek myth functions as an important referent</w:t>
      </w:r>
      <w:r>
        <w:rPr>
          <w:rFonts w:cs="Times New Roman"/>
        </w:rPr>
        <w:t xml:space="preserve">. André </w:t>
      </w:r>
      <w:r w:rsidRPr="009623DA">
        <w:rPr>
          <w:rFonts w:cs="Times New Roman"/>
        </w:rPr>
        <w:t xml:space="preserve">Gide’s </w:t>
      </w:r>
      <w:r>
        <w:rPr>
          <w:rFonts w:cs="Times New Roman"/>
          <w:i/>
        </w:rPr>
        <w:t>Œ</w:t>
      </w:r>
      <w:r w:rsidRPr="009623DA">
        <w:rPr>
          <w:rFonts w:cs="Times New Roman"/>
          <w:i/>
        </w:rPr>
        <w:t xml:space="preserve">dipe </w:t>
      </w:r>
      <w:r w:rsidRPr="009623DA">
        <w:rPr>
          <w:rFonts w:cs="Times New Roman"/>
        </w:rPr>
        <w:t>(1930),</w:t>
      </w:r>
      <w:r w:rsidRPr="009623DA">
        <w:rPr>
          <w:rFonts w:cs="Times New Roman"/>
          <w:i/>
        </w:rPr>
        <w:t xml:space="preserve"> </w:t>
      </w:r>
      <w:r w:rsidRPr="009623DA">
        <w:rPr>
          <w:rFonts w:cs="Times New Roman"/>
        </w:rPr>
        <w:t xml:space="preserve">Jean Giraudoux’s </w:t>
      </w:r>
      <w:r w:rsidRPr="009623DA">
        <w:rPr>
          <w:rFonts w:cs="Times New Roman"/>
          <w:i/>
        </w:rPr>
        <w:t>La Guerre de Troie n’aura pas lieu</w:t>
      </w:r>
      <w:r w:rsidRPr="009623DA">
        <w:rPr>
          <w:rFonts w:cs="Times New Roman"/>
        </w:rPr>
        <w:t xml:space="preserve"> (1935)</w:t>
      </w:r>
      <w:r>
        <w:rPr>
          <w:rFonts w:cs="Times New Roman"/>
        </w:rPr>
        <w:t>,</w:t>
      </w:r>
      <w:r w:rsidRPr="009623DA">
        <w:rPr>
          <w:rFonts w:cs="Times New Roman"/>
        </w:rPr>
        <w:t xml:space="preserve"> and Jean Anouillh’s </w:t>
      </w:r>
      <w:r w:rsidRPr="009623DA">
        <w:rPr>
          <w:rFonts w:cs="Times New Roman"/>
          <w:i/>
        </w:rPr>
        <w:t xml:space="preserve">Antigone </w:t>
      </w:r>
      <w:r>
        <w:rPr>
          <w:rFonts w:cs="Times New Roman"/>
        </w:rPr>
        <w:t>(1944) factor among the many examples of this significant literary trend of rewriting myths.</w:t>
      </w:r>
    </w:p>
  </w:footnote>
  <w:footnote w:id="46">
    <w:p w14:paraId="0A07CABB" w14:textId="77777777" w:rsidR="00393B05" w:rsidRDefault="00393B05" w:rsidP="00086CD3">
      <w:pPr>
        <w:pStyle w:val="FootnoteText"/>
      </w:pPr>
      <w:r>
        <w:rPr>
          <w:rStyle w:val="FootnoteReference"/>
        </w:rPr>
        <w:footnoteRef/>
      </w:r>
      <w:r>
        <w:t xml:space="preserve"> Bernanos is substantially referenced or paraphrased on at least 40 out of 279 pages.</w:t>
      </w:r>
    </w:p>
  </w:footnote>
  <w:footnote w:id="47">
    <w:p w14:paraId="67F911AB" w14:textId="77777777" w:rsidR="00393B05" w:rsidRDefault="00393B05" w:rsidP="00086CD3">
      <w:pPr>
        <w:pStyle w:val="FootnoteText"/>
      </w:pPr>
      <w:r>
        <w:rPr>
          <w:rStyle w:val="FootnoteReference"/>
        </w:rPr>
        <w:footnoteRef/>
      </w:r>
      <w:r>
        <w:t xml:space="preserve"> The “pour l’instant” makes this passage slightly tricky; perhaps the narrator coincides briefly with Salvayre herself, and Montse with Salvayre’s mother—or this may just be a narrative device to help to draw in the reader. </w:t>
      </w:r>
    </w:p>
  </w:footnote>
  <w:footnote w:id="48">
    <w:p w14:paraId="5927ADA1" w14:textId="77777777" w:rsidR="00393B05" w:rsidRPr="00B745F3" w:rsidRDefault="00393B05" w:rsidP="00086CD3">
      <w:pPr>
        <w:pStyle w:val="FootnoteText"/>
        <w:rPr>
          <w:lang w:val="fr-FR"/>
        </w:rPr>
      </w:pPr>
      <w:r>
        <w:rPr>
          <w:rStyle w:val="FootnoteReference"/>
        </w:rPr>
        <w:footnoteRef/>
      </w:r>
      <w:r w:rsidRPr="00B745F3">
        <w:rPr>
          <w:lang w:val="fr-FR"/>
        </w:rPr>
        <w:t xml:space="preserve"> Sébatien Lapaque, “Lydie Salvayre remporte le prix Gonco</w:t>
      </w:r>
      <w:r>
        <w:rPr>
          <w:lang w:val="fr-FR"/>
        </w:rPr>
        <w:t>u</w:t>
      </w:r>
      <w:r w:rsidRPr="00B745F3">
        <w:rPr>
          <w:lang w:val="fr-FR"/>
        </w:rPr>
        <w:t xml:space="preserve">rt avec </w:t>
      </w:r>
      <w:r w:rsidRPr="00B745F3">
        <w:rPr>
          <w:i/>
          <w:lang w:val="fr-FR"/>
        </w:rPr>
        <w:t>Pas pleurer</w:t>
      </w:r>
      <w:r w:rsidRPr="00B745F3">
        <w:rPr>
          <w:lang w:val="fr-FR"/>
        </w:rPr>
        <w:t>.”</w:t>
      </w:r>
    </w:p>
  </w:footnote>
  <w:footnote w:id="49">
    <w:p w14:paraId="623CD187" w14:textId="7826F1FA" w:rsidR="00393B05" w:rsidRPr="00B745F3" w:rsidRDefault="00393B05" w:rsidP="00086CD3">
      <w:pPr>
        <w:pStyle w:val="FootnoteText"/>
      </w:pPr>
      <w:r>
        <w:rPr>
          <w:rStyle w:val="FootnoteReference"/>
        </w:rPr>
        <w:footnoteRef/>
      </w:r>
      <w:r w:rsidRPr="00384AC9">
        <w:t xml:space="preserve"> </w:t>
      </w:r>
      <w:r>
        <w:t xml:space="preserve">Additional details are available at </w:t>
      </w:r>
      <w:hyperlink r:id="rId3" w:history="1">
        <w:r w:rsidRPr="00F616C7">
          <w:rPr>
            <w:rStyle w:val="Hyperlink"/>
          </w:rPr>
          <w:t>http://poche.be/spectacle/paspleurer</w:t>
        </w:r>
      </w:hyperlink>
      <w:r>
        <w:t>.</w:t>
      </w:r>
    </w:p>
  </w:footnote>
  <w:footnote w:id="50">
    <w:p w14:paraId="523F124A" w14:textId="77777777" w:rsidR="00393B05" w:rsidRPr="0077523A" w:rsidRDefault="00393B05" w:rsidP="00086CD3">
      <w:pPr>
        <w:pStyle w:val="FootnoteText"/>
        <w:rPr>
          <w:lang w:val="fr-FR"/>
        </w:rPr>
      </w:pPr>
      <w:r>
        <w:rPr>
          <w:rStyle w:val="FootnoteReference"/>
        </w:rPr>
        <w:footnoteRef/>
      </w:r>
      <w:r>
        <w:t xml:space="preserve"> Pivot’s comment does not appear to be intended to disparage the novel. </w:t>
      </w:r>
      <w:r w:rsidRPr="0077523A">
        <w:rPr>
          <w:lang w:val="fr-FR"/>
        </w:rPr>
        <w:t>In his statement, he added, “Cette mère, qui ne se souvient de r</w:t>
      </w:r>
      <w:r>
        <w:rPr>
          <w:lang w:val="fr-FR"/>
        </w:rPr>
        <w:t>ien si ce n’est de cet été 36, c’est formidablement émouvant</w:t>
      </w:r>
      <w:r>
        <w:rPr>
          <w:rFonts w:cs="Times New Roman"/>
          <w:szCs w:val="24"/>
          <w:lang w:val="fr-FR"/>
        </w:rPr>
        <w:t>”</w:t>
      </w:r>
      <w:r>
        <w:rPr>
          <w:lang w:val="fr-FR"/>
        </w:rPr>
        <w:t xml:space="preserve"> </w:t>
      </w:r>
      <w:r>
        <w:rPr>
          <w:rFonts w:cs="Times New Roman"/>
          <w:szCs w:val="24"/>
          <w:lang w:val="fr-FR"/>
        </w:rPr>
        <w:t>(“Lydie Salvayre, Goncourt 2014”).</w:t>
      </w:r>
    </w:p>
  </w:footnote>
  <w:footnote w:id="51">
    <w:p w14:paraId="58AD9073" w14:textId="77777777" w:rsidR="00393B05" w:rsidRPr="00DF3BA9" w:rsidRDefault="00393B05" w:rsidP="00086CD3">
      <w:pPr>
        <w:pStyle w:val="NormalWeb"/>
        <w:spacing w:before="0" w:beforeAutospacing="0" w:after="0" w:afterAutospacing="0"/>
        <w:rPr>
          <w:color w:val="4472C4"/>
          <w:sz w:val="20"/>
          <w:szCs w:val="20"/>
          <w:lang w:val="fr-FR"/>
        </w:rPr>
      </w:pPr>
      <w:r w:rsidRPr="00DD5559">
        <w:rPr>
          <w:rStyle w:val="FootnoteReference"/>
          <w:sz w:val="20"/>
          <w:szCs w:val="20"/>
        </w:rPr>
        <w:footnoteRef/>
      </w:r>
      <w:r w:rsidRPr="00A0110C">
        <w:rPr>
          <w:sz w:val="20"/>
          <w:szCs w:val="20"/>
        </w:rPr>
        <w:t xml:space="preserve"> It is interesting to note that Salvayre is not pigeon-holed generally as a “Francophone” writer, despite her immigrant heritage. Others, such as Zahia Rahmani, still have their books shelved in the “Francophone” section of French bookstores. When I was in Paris in 2015 and looking for a copy of Rahmani’s </w:t>
      </w:r>
      <w:r w:rsidRPr="00A0110C">
        <w:rPr>
          <w:i/>
          <w:sz w:val="20"/>
          <w:szCs w:val="20"/>
        </w:rPr>
        <w:t>France: Récit d’une enfance</w:t>
      </w:r>
      <w:r w:rsidRPr="00A0110C">
        <w:rPr>
          <w:sz w:val="20"/>
          <w:szCs w:val="20"/>
        </w:rPr>
        <w:t xml:space="preserve">, a bookstore specializing in French literature redirected me to their branch dedicated to Arabic and North African works—this, in order to find a book about growing up in France. Grosjean does ask Salvayre whether she feels closer to Spanish or French, and Salvayre responds: “Ma langue, c’est le français. </w:t>
      </w:r>
      <w:r w:rsidRPr="00DF3BA9">
        <w:rPr>
          <w:sz w:val="20"/>
          <w:szCs w:val="20"/>
          <w:lang w:val="fr-FR"/>
        </w:rPr>
        <w:t>Mais l’esprit de la langue espagnole m’est demeuré. Dans mes livres, j’usais et j’abusais de l’imparfait du subjonctif. Je croyais faire un clin d’œil à la perfection de la langue française telle qu’elle se parlait aux XVII</w:t>
      </w:r>
      <w:r w:rsidRPr="00A0110C">
        <w:rPr>
          <w:sz w:val="20"/>
          <w:szCs w:val="20"/>
          <w:vertAlign w:val="superscript"/>
          <w:lang w:val="fr-FR"/>
        </w:rPr>
        <w:t>e</w:t>
      </w:r>
      <w:r w:rsidRPr="00DF3BA9">
        <w:rPr>
          <w:sz w:val="20"/>
          <w:szCs w:val="20"/>
          <w:lang w:val="fr-FR"/>
        </w:rPr>
        <w:t xml:space="preserve"> ou XVIII</w:t>
      </w:r>
      <w:r w:rsidRPr="00DF3BA9">
        <w:rPr>
          <w:sz w:val="20"/>
          <w:szCs w:val="20"/>
          <w:vertAlign w:val="superscript"/>
          <w:lang w:val="fr-FR"/>
        </w:rPr>
        <w:t>e</w:t>
      </w:r>
      <w:r w:rsidRPr="00DF3BA9">
        <w:rPr>
          <w:sz w:val="20"/>
          <w:szCs w:val="20"/>
          <w:lang w:val="fr-FR"/>
        </w:rPr>
        <w:t xml:space="preserve"> siècles, jusqu’à ce que je </w:t>
      </w:r>
      <w:r w:rsidRPr="00D85117">
        <w:rPr>
          <w:sz w:val="20"/>
          <w:szCs w:val="20"/>
          <w:lang w:val="fr-FR"/>
        </w:rPr>
        <w:t>me rende compte</w:t>
      </w:r>
      <w:r w:rsidRPr="00DF3BA9">
        <w:rPr>
          <w:sz w:val="20"/>
          <w:szCs w:val="20"/>
          <w:lang w:val="fr-FR"/>
        </w:rPr>
        <w:t xml:space="preserve"> qu’en espagnol, l’imparfait du subjonctif est banal car très employé</w:t>
      </w:r>
      <w:r w:rsidRPr="00D85117">
        <w:rPr>
          <w:sz w:val="20"/>
          <w:szCs w:val="20"/>
          <w:lang w:val="fr-FR"/>
        </w:rPr>
        <w:t>” (“Lydie Salvayre remporte”)</w:t>
      </w:r>
      <w:r>
        <w:rPr>
          <w:sz w:val="20"/>
          <w:szCs w:val="20"/>
          <w:lang w:val="fr-FR"/>
        </w:rPr>
        <w:t>.</w:t>
      </w:r>
    </w:p>
  </w:footnote>
  <w:footnote w:id="52">
    <w:p w14:paraId="158B7761" w14:textId="77777777" w:rsidR="00393B05" w:rsidRDefault="00393B05" w:rsidP="00086CD3">
      <w:pPr>
        <w:pStyle w:val="FootnoteText"/>
      </w:pPr>
      <w:r>
        <w:rPr>
          <w:rStyle w:val="FootnoteReference"/>
        </w:rPr>
        <w:footnoteRef/>
      </w:r>
      <w:r>
        <w:t xml:space="preserve"> One aspect of the proposal calls for masculine and feminine forms to be used simultaneously with the addition of the “point médian,” </w:t>
      </w:r>
      <w:r w:rsidRPr="008C6908">
        <w:rPr>
          <w:rFonts w:cs="Times New Roman"/>
        </w:rPr>
        <w:t xml:space="preserve">rather than following the rule that a single male in a group makes a noun or adjective masculine. For example, the inclusive plural of </w:t>
      </w:r>
      <w:r>
        <w:rPr>
          <w:rFonts w:cs="Times New Roman"/>
        </w:rPr>
        <w:t>“</w:t>
      </w:r>
      <w:r w:rsidRPr="008C6908">
        <w:rPr>
          <w:rFonts w:cs="Times New Roman"/>
        </w:rPr>
        <w:t>acteur</w:t>
      </w:r>
      <w:r>
        <w:rPr>
          <w:rFonts w:cs="Times New Roman"/>
        </w:rPr>
        <w:t>”</w:t>
      </w:r>
      <w:r w:rsidRPr="008C6908">
        <w:rPr>
          <w:rFonts w:cs="Times New Roman"/>
        </w:rPr>
        <w:t xml:space="preserve"> becomes </w:t>
      </w:r>
      <w:r>
        <w:rPr>
          <w:rFonts w:cs="Times New Roman"/>
        </w:rPr>
        <w:t>“</w:t>
      </w:r>
      <w:r w:rsidRPr="008C6908">
        <w:rPr>
          <w:rFonts w:cs="Times New Roman"/>
        </w:rPr>
        <w:t>acteur</w:t>
      </w:r>
      <w:r w:rsidRPr="008C6908">
        <w:rPr>
          <w:rFonts w:cs="Times New Roman"/>
          <w:color w:val="222222"/>
          <w:shd w:val="clear" w:color="auto" w:fill="FFFFFF"/>
        </w:rPr>
        <w:t>·</w:t>
      </w:r>
      <w:r w:rsidRPr="008C6908">
        <w:rPr>
          <w:rFonts w:cs="Times New Roman"/>
        </w:rPr>
        <w:t>trice</w:t>
      </w:r>
      <w:r w:rsidRPr="008C6908">
        <w:rPr>
          <w:rFonts w:cs="Times New Roman"/>
          <w:color w:val="222222"/>
          <w:shd w:val="clear" w:color="auto" w:fill="FFFFFF"/>
        </w:rPr>
        <w:t>·</w:t>
      </w:r>
      <w:r w:rsidRPr="008C6908">
        <w:rPr>
          <w:rFonts w:cs="Times New Roman"/>
        </w:rPr>
        <w:t>s</w:t>
      </w:r>
      <w:r>
        <w:rPr>
          <w:rFonts w:cs="Times New Roman"/>
        </w:rPr>
        <w:t>”</w:t>
      </w:r>
      <w:r w:rsidRPr="008C6908">
        <w:rPr>
          <w:rFonts w:cs="Times New Roman"/>
        </w:rPr>
        <w:t xml:space="preserve"> and the inclusive plural of </w:t>
      </w:r>
      <w:r>
        <w:rPr>
          <w:rFonts w:cs="Times New Roman"/>
        </w:rPr>
        <w:t>“</w:t>
      </w:r>
      <w:r w:rsidRPr="008C6908">
        <w:rPr>
          <w:rFonts w:cs="Times New Roman"/>
        </w:rPr>
        <w:t>engagés</w:t>
      </w:r>
      <w:r>
        <w:rPr>
          <w:rFonts w:cs="Times New Roman"/>
        </w:rPr>
        <w:t>”</w:t>
      </w:r>
      <w:r w:rsidRPr="008C6908">
        <w:rPr>
          <w:rFonts w:cs="Times New Roman"/>
        </w:rPr>
        <w:t xml:space="preserve"> becomes </w:t>
      </w:r>
      <w:r>
        <w:rPr>
          <w:rFonts w:cs="Times New Roman"/>
        </w:rPr>
        <w:t>“</w:t>
      </w:r>
      <w:r w:rsidRPr="008C6908">
        <w:rPr>
          <w:rFonts w:cs="Times New Roman"/>
        </w:rPr>
        <w:t>engagé</w:t>
      </w:r>
      <w:r w:rsidRPr="008C6908">
        <w:rPr>
          <w:rFonts w:cs="Times New Roman"/>
          <w:color w:val="222222"/>
          <w:shd w:val="clear" w:color="auto" w:fill="FFFFFF"/>
        </w:rPr>
        <w:t>·e·s.</w:t>
      </w:r>
      <w:r>
        <w:rPr>
          <w:rFonts w:cs="Times New Roman"/>
          <w:color w:val="222222"/>
          <w:shd w:val="clear" w:color="auto" w:fill="FFFFFF"/>
        </w:rPr>
        <w:t xml:space="preserve">” The full manual is available at </w:t>
      </w:r>
      <w:hyperlink r:id="rId4" w:history="1">
        <w:r w:rsidRPr="00173478">
          <w:rPr>
            <w:rStyle w:val="Hyperlink"/>
            <w:rFonts w:cs="Times New Roman"/>
            <w:shd w:val="clear" w:color="auto" w:fill="FFFFFF"/>
          </w:rPr>
          <w:t>www.ecriture-inclusive.fr/</w:t>
        </w:r>
      </w:hyperlink>
      <w:r>
        <w:rPr>
          <w:rFonts w:cs="Times New Roman"/>
          <w:color w:val="222222"/>
          <w:shd w:val="clear" w:color="auto" w:fill="FFFFFF"/>
        </w:rPr>
        <w:t xml:space="preserve">. </w:t>
      </w:r>
    </w:p>
  </w:footnote>
  <w:footnote w:id="53">
    <w:p w14:paraId="226F716C" w14:textId="77777777" w:rsidR="00393B05" w:rsidRDefault="00393B05" w:rsidP="00086CD3">
      <w:pPr>
        <w:pStyle w:val="FootnoteText"/>
      </w:pPr>
      <w:r>
        <w:rPr>
          <w:rStyle w:val="FootnoteReference"/>
        </w:rPr>
        <w:footnoteRef/>
      </w:r>
      <w:r>
        <w:t xml:space="preserve"> Though French is the only officially recognized language of the French Republic, in recent years a number of regions have engaged in efforts to promote local languages such as Catalan, Breton, and Alsatian.</w:t>
      </w:r>
    </w:p>
  </w:footnote>
  <w:footnote w:id="54">
    <w:p w14:paraId="285F0404" w14:textId="77777777" w:rsidR="00393B05" w:rsidRDefault="00393B05" w:rsidP="00086CD3">
      <w:pPr>
        <w:pStyle w:val="FootnoteText"/>
      </w:pPr>
      <w:r>
        <w:rPr>
          <w:rStyle w:val="FootnoteReference"/>
        </w:rPr>
        <w:footnoteRef/>
      </w:r>
      <w:r>
        <w:t xml:space="preserve"> </w:t>
      </w:r>
      <w:r w:rsidRPr="00D01333">
        <w:t xml:space="preserve">Lidia’s </w:t>
      </w:r>
      <w:r>
        <w:t xml:space="preserve">unannounced </w:t>
      </w:r>
      <w:r w:rsidRPr="00D01333">
        <w:t xml:space="preserve">decision </w:t>
      </w:r>
      <w:r>
        <w:t xml:space="preserve">to </w:t>
      </w:r>
      <w:r w:rsidRPr="00D01333">
        <w:t>progre</w:t>
      </w:r>
      <w:r>
        <w:t>ssively cease correcting her mother</w:t>
      </w:r>
      <w:r w:rsidRPr="00D01333">
        <w:t xml:space="preserve"> may reflect a growing acceptance of Montse’s voice as she (Lidia) becomes increasi</w:t>
      </w:r>
      <w:r>
        <w:t>ngly</w:t>
      </w:r>
      <w:r w:rsidRPr="00D01333">
        <w:t xml:space="preserve"> aware of, and appalled by, the violent realities that her mother</w:t>
      </w:r>
      <w:r>
        <w:t xml:space="preserve"> had to flee. Her admiration and affection for her mother’s strength of character grow over the course of the novel. </w:t>
      </w:r>
    </w:p>
  </w:footnote>
  <w:footnote w:id="55">
    <w:p w14:paraId="6029E7BD" w14:textId="77777777" w:rsidR="00393B05" w:rsidRPr="00384AC9" w:rsidRDefault="00393B05" w:rsidP="00086CD3">
      <w:pPr>
        <w:pStyle w:val="FootnoteText"/>
      </w:pPr>
      <w:r>
        <w:rPr>
          <w:rStyle w:val="FootnoteReference"/>
        </w:rPr>
        <w:footnoteRef/>
      </w:r>
      <w:r>
        <w:t xml:space="preserve"> One of Montse’s quirks in French is a lack of the subjunctive, as we shall also see in additional citations from the novel. </w:t>
      </w:r>
      <w:r w:rsidRPr="00384AC9">
        <w:t xml:space="preserve">This passage and others include examples of </w:t>
      </w:r>
      <w:r w:rsidRPr="00384AC9">
        <w:rPr>
          <w:i/>
        </w:rPr>
        <w:t>fragnol</w:t>
      </w:r>
      <w:r w:rsidRPr="00384AC9">
        <w:t xml:space="preserve"> (such a</w:t>
      </w:r>
      <w:r>
        <w:t xml:space="preserve">s “aumenté” and “hypocrésie”). </w:t>
      </w:r>
    </w:p>
  </w:footnote>
  <w:footnote w:id="56">
    <w:p w14:paraId="42AC3924" w14:textId="77777777" w:rsidR="00393B05" w:rsidRPr="005516F8" w:rsidRDefault="00393B05" w:rsidP="00086CD3">
      <w:pPr>
        <w:pStyle w:val="FootnoteText"/>
      </w:pPr>
      <w:r>
        <w:rPr>
          <w:rStyle w:val="FootnoteReference"/>
        </w:rPr>
        <w:footnoteRef/>
      </w:r>
      <w:r>
        <w:t xml:space="preserve"> As observed earlier, Salvayre does not adhere to standard punctuation when introducing spoken language. </w:t>
      </w:r>
    </w:p>
  </w:footnote>
  <w:footnote w:id="57">
    <w:p w14:paraId="6419011A" w14:textId="77777777" w:rsidR="00393B05" w:rsidRPr="00484149" w:rsidRDefault="00393B05" w:rsidP="00086CD3">
      <w:pPr>
        <w:pStyle w:val="FootnoteText"/>
        <w:rPr>
          <w:lang w:val="fr-FR"/>
        </w:rPr>
      </w:pPr>
      <w:r>
        <w:rPr>
          <w:rStyle w:val="FootnoteReference"/>
        </w:rPr>
        <w:footnoteRef/>
      </w:r>
      <w:r w:rsidRPr="00484149">
        <w:rPr>
          <w:lang w:val="fr-FR"/>
        </w:rPr>
        <w:t xml:space="preserve"> A greater freedom of expression, particularly for women, in the revolutionary city contrasts starkly with what Montse had observed in her traditional village</w:t>
      </w:r>
      <w:r>
        <w:rPr>
          <w:lang w:val="fr-FR"/>
        </w:rPr>
        <w:t>; u</w:t>
      </w:r>
      <w:r w:rsidRPr="00484149">
        <w:rPr>
          <w:lang w:val="fr-FR"/>
        </w:rPr>
        <w:t>p</w:t>
      </w:r>
      <w:r>
        <w:rPr>
          <w:lang w:val="fr-FR"/>
        </w:rPr>
        <w:t>on arrival in Barcelona, she sees</w:t>
      </w:r>
      <w:r w:rsidRPr="00484149">
        <w:rPr>
          <w:lang w:val="fr-FR"/>
        </w:rPr>
        <w:t xml:space="preserve"> </w:t>
      </w:r>
      <w:r w:rsidRPr="00B745F3">
        <w:rPr>
          <w:rFonts w:cs="Times New Roman"/>
          <w:szCs w:val="24"/>
          <w:lang w:val="fr-FR"/>
        </w:rPr>
        <w:t>“</w:t>
      </w:r>
      <w:r w:rsidRPr="0042677A">
        <w:rPr>
          <w:lang w:val="fr-FR"/>
        </w:rPr>
        <w:t>Deux jeunes filles en pantalon, les ongles peints en rouge, leur offrent, avec des airs cranes, des cigarettes blondes, et Montse découvre avec stupéfaction que des femmes qui ne sont pas des putes peuvent fumer comme les hommes</w:t>
      </w:r>
      <w:r w:rsidRPr="00B745F3">
        <w:rPr>
          <w:rFonts w:cs="Times New Roman"/>
          <w:szCs w:val="24"/>
          <w:lang w:val="fr-FR"/>
        </w:rPr>
        <w:t>”</w:t>
      </w:r>
      <w:r w:rsidRPr="0042677A">
        <w:rPr>
          <w:b/>
          <w:lang w:val="fr-FR"/>
        </w:rPr>
        <w:t xml:space="preserve"> </w:t>
      </w:r>
      <w:r w:rsidRPr="00484149">
        <w:rPr>
          <w:lang w:val="fr-FR"/>
        </w:rPr>
        <w:t>(112)</w:t>
      </w:r>
      <w:r>
        <w:rPr>
          <w:lang w:val="fr-FR"/>
        </w:rPr>
        <w:t>.</w:t>
      </w:r>
    </w:p>
  </w:footnote>
  <w:footnote w:id="58">
    <w:p w14:paraId="2E4C3948" w14:textId="77777777" w:rsidR="00393B05" w:rsidRPr="00AD0319" w:rsidRDefault="00393B05" w:rsidP="00086CD3">
      <w:pPr>
        <w:pStyle w:val="FootnoteText"/>
        <w:rPr>
          <w:lang w:val="fr-FR"/>
        </w:rPr>
      </w:pPr>
      <w:r>
        <w:rPr>
          <w:rStyle w:val="FootnoteReference"/>
        </w:rPr>
        <w:footnoteRef/>
      </w:r>
      <w:r w:rsidRPr="00B745F3">
        <w:rPr>
          <w:lang w:val="fr-FR"/>
        </w:rPr>
        <w:t xml:space="preserve"> </w:t>
      </w:r>
      <w:r>
        <w:rPr>
          <w:lang w:val="fr-FR"/>
        </w:rPr>
        <w:t xml:space="preserve">Later, she adds, </w:t>
      </w:r>
      <w:r w:rsidRPr="0042677A">
        <w:rPr>
          <w:lang w:val="fr-FR"/>
        </w:rPr>
        <w:t>“…parce que, précisément, José est paysan, c’est à dire rompu à vaincre par le soc la terre aride, il sait bien que l’esprit ne vainc pas la matière, surtout si celle-ci prend la forme d’un fusil-mitrailleur MG34, il sait bien qu</w:t>
      </w:r>
      <w:r>
        <w:rPr>
          <w:lang w:val="fr-FR"/>
        </w:rPr>
        <w:t>’o</w:t>
      </w:r>
      <w:r w:rsidRPr="0042677A">
        <w:rPr>
          <w:lang w:val="fr-FR"/>
        </w:rPr>
        <w:t>n ne peut pas lutter avec trois pierres et un idéal fût-il sublime contre une armée surentraînée et pourvue de canons, panzers, bombardiers, char d’assaut, pièces d’artillerie et autres engins hautement qualifiés dans la liquidation d’autrui</w:t>
      </w:r>
      <w:r>
        <w:rPr>
          <w:lang w:val="fr-FR"/>
        </w:rPr>
        <w:t xml:space="preserve">. . . . </w:t>
      </w:r>
      <w:r w:rsidRPr="00B745F3">
        <w:rPr>
          <w:lang w:val="fr-FR"/>
        </w:rPr>
        <w:t xml:space="preserve">Lui qui a rêvé follement d’être le fervent d’une révolte qui bouleverserait à tout jamais l’Histoire, il se demande à présent ce qu’il fout là, à regarder passer les camions chargés de jeunes gens offerts à la boucherie. . .” </w:t>
      </w:r>
      <w:r w:rsidRPr="00AD0319">
        <w:rPr>
          <w:lang w:val="fr-FR"/>
        </w:rPr>
        <w:t xml:space="preserve">(131-32). </w:t>
      </w:r>
    </w:p>
  </w:footnote>
  <w:footnote w:id="59">
    <w:p w14:paraId="3D3E5C25" w14:textId="77777777" w:rsidR="00393B05" w:rsidRPr="00DE6744" w:rsidRDefault="00393B05" w:rsidP="00086CD3">
      <w:pPr>
        <w:pStyle w:val="FootnoteText"/>
        <w:rPr>
          <w:lang w:val="fr-FR"/>
        </w:rPr>
      </w:pPr>
      <w:r>
        <w:rPr>
          <w:rStyle w:val="FootnoteReference"/>
        </w:rPr>
        <w:footnoteRef/>
      </w:r>
      <w:r w:rsidRPr="00DE6744">
        <w:rPr>
          <w:lang w:val="fr-FR"/>
        </w:rPr>
        <w:t xml:space="preserve"> </w:t>
      </w:r>
      <w:r>
        <w:rPr>
          <w:lang w:val="fr-FR"/>
        </w:rPr>
        <w:t xml:space="preserve">For example, Lidie notes that, </w:t>
      </w:r>
      <w:r w:rsidRPr="00DE6744">
        <w:rPr>
          <w:lang w:val="fr-FR"/>
        </w:rPr>
        <w:t>“Il ne peut plus ignorer ce que son honneur de catholique refu</w:t>
      </w:r>
      <w:r>
        <w:rPr>
          <w:lang w:val="fr-FR"/>
        </w:rPr>
        <w:t>sait jusqu’ici à admettre. . . . des hommes sont raflés chaque soir dans des hameaux perdus, à l’heure où ils rendrent des champs. Des hommes qui n’ont tué ni blessé personne</w:t>
      </w:r>
      <w:r w:rsidRPr="00DE6744">
        <w:rPr>
          <w:lang w:val="fr-FR"/>
        </w:rPr>
        <w:t>”</w:t>
      </w:r>
      <w:r>
        <w:rPr>
          <w:lang w:val="fr-FR"/>
        </w:rPr>
        <w:t xml:space="preserve"> (68). </w:t>
      </w:r>
      <w:r w:rsidRPr="00DE6744">
        <w:rPr>
          <w:lang w:val="fr-FR"/>
        </w:rPr>
        <w:t>She also quotes Bernanos directly</w:t>
      </w:r>
      <w:r>
        <w:rPr>
          <w:lang w:val="fr-FR"/>
        </w:rPr>
        <w:t xml:space="preserve"> as he describes what happens to the men after their arrest:</w:t>
      </w:r>
      <w:r w:rsidRPr="00DE6744">
        <w:rPr>
          <w:lang w:val="fr-FR"/>
        </w:rPr>
        <w:t xml:space="preserve"> “des équipes de tueurs, transportées de villa</w:t>
      </w:r>
      <w:r>
        <w:rPr>
          <w:lang w:val="fr-FR"/>
        </w:rPr>
        <w:t>ge en village par des camions réquisitionnés à cet e</w:t>
      </w:r>
      <w:r w:rsidRPr="00DE6744">
        <w:rPr>
          <w:lang w:val="fr-FR"/>
        </w:rPr>
        <w:t>ffet, abattent froidement des m</w:t>
      </w:r>
      <w:r>
        <w:rPr>
          <w:lang w:val="fr-FR"/>
        </w:rPr>
        <w:t>illiers d’individus jugés suspects</w:t>
      </w:r>
      <w:r w:rsidRPr="00DE6744">
        <w:rPr>
          <w:lang w:val="fr-FR"/>
        </w:rPr>
        <w:t>”</w:t>
      </w:r>
      <w:r>
        <w:rPr>
          <w:lang w:val="fr-FR"/>
        </w:rPr>
        <w:t xml:space="preserve"> (70). </w:t>
      </w:r>
    </w:p>
  </w:footnote>
  <w:footnote w:id="60">
    <w:p w14:paraId="1C61BAE1" w14:textId="77777777" w:rsidR="00393B05" w:rsidRDefault="00393B05" w:rsidP="00086CD3">
      <w:pPr>
        <w:pStyle w:val="FootnoteText"/>
      </w:pPr>
      <w:r>
        <w:rPr>
          <w:rStyle w:val="FootnoteReference"/>
        </w:rPr>
        <w:footnoteRef/>
      </w:r>
      <w:r>
        <w:t xml:space="preserve"> This is the title of George Orwell’s account 1938 of his wartime involvement in Catalonia during 1936. </w:t>
      </w:r>
    </w:p>
  </w:footnote>
  <w:footnote w:id="61">
    <w:p w14:paraId="6C4B0F7F" w14:textId="77777777" w:rsidR="00393B05" w:rsidRDefault="00393B05" w:rsidP="00086CD3">
      <w:pPr>
        <w:pStyle w:val="FootnoteText"/>
      </w:pPr>
      <w:r>
        <w:rPr>
          <w:rStyle w:val="FootnoteReference"/>
        </w:rPr>
        <w:footnoteRef/>
      </w:r>
      <w:r>
        <w:t xml:space="preserve"> </w:t>
      </w:r>
      <w:r>
        <w:rPr>
          <w:rFonts w:cs="Times New Roman"/>
          <w:szCs w:val="24"/>
        </w:rPr>
        <w:t xml:space="preserve">I interpret </w:t>
      </w:r>
      <w:r>
        <w:rPr>
          <w:rFonts w:cs="Times New Roman"/>
          <w:i/>
          <w:szCs w:val="24"/>
        </w:rPr>
        <w:t xml:space="preserve">Sept femmes </w:t>
      </w:r>
      <w:r>
        <w:rPr>
          <w:rFonts w:cs="Times New Roman"/>
          <w:szCs w:val="24"/>
        </w:rPr>
        <w:t>as an invitation to consider how Salvayre’s family history intersects with her literary works in the manner similar to the way in which she analyzes the lives and texts of writers such as Woolf and Plath.</w:t>
      </w:r>
    </w:p>
  </w:footnote>
  <w:footnote w:id="62">
    <w:p w14:paraId="169E591A" w14:textId="77777777" w:rsidR="00393B05" w:rsidRPr="00AD0319" w:rsidRDefault="00393B05" w:rsidP="00086CD3">
      <w:pPr>
        <w:pStyle w:val="FootnoteText"/>
        <w:rPr>
          <w:lang w:val="fr-FR"/>
        </w:rPr>
      </w:pPr>
      <w:r>
        <w:rPr>
          <w:rStyle w:val="FootnoteReference"/>
        </w:rPr>
        <w:footnoteRef/>
      </w:r>
      <w:r>
        <w:t xml:space="preserve"> For instance, the narrator appears to claim authorship of the novel with statements such as: “Dans le récit que j’entreprends . . . ” </w:t>
      </w:r>
      <w:r w:rsidRPr="00AD0319">
        <w:rPr>
          <w:lang w:val="fr-FR"/>
        </w:rPr>
        <w:t xml:space="preserve">(15) and “Je n’avais eu, jusuqu’ici, le désir de me rouler (littérairement) dans les ressouvenirs maternels” (104). </w:t>
      </w:r>
    </w:p>
  </w:footnote>
  <w:footnote w:id="63">
    <w:p w14:paraId="53CCE587" w14:textId="77777777" w:rsidR="00393B05" w:rsidRDefault="00393B05" w:rsidP="00086CD3">
      <w:pPr>
        <w:pStyle w:val="FootnoteText"/>
      </w:pPr>
      <w:r>
        <w:rPr>
          <w:rStyle w:val="FootnoteReference"/>
        </w:rPr>
        <w:footnoteRef/>
      </w:r>
      <w:r w:rsidRPr="00DE6744">
        <w:t xml:space="preserve"> In this instance, Salvayre employs a direct quote rather than a paraphrase. </w:t>
      </w:r>
      <w:r>
        <w:t xml:space="preserve">As I have previously mentioned, Salvayre does not make use of quotation marks to record speech in </w:t>
      </w:r>
      <w:r>
        <w:rPr>
          <w:i/>
        </w:rPr>
        <w:t>Pas pleurer</w:t>
      </w:r>
      <w:r>
        <w:t xml:space="preserve">. She does, however, use them when providing a word-for-word quote from Bernanos or another author. </w:t>
      </w:r>
    </w:p>
  </w:footnote>
  <w:footnote w:id="64">
    <w:p w14:paraId="768E56E3" w14:textId="1AFF68CC" w:rsidR="00393B05" w:rsidRPr="00AC5F8A" w:rsidRDefault="00393B05" w:rsidP="00086CD3">
      <w:pPr>
        <w:pStyle w:val="FootnoteText"/>
      </w:pPr>
      <w:r>
        <w:rPr>
          <w:rStyle w:val="FootnoteReference"/>
        </w:rPr>
        <w:footnoteRef/>
      </w:r>
      <w:r>
        <w:t xml:space="preserve"> With this perspective, Salvayre joins Lautréamont, who famously declared “Le plagiat est nécessaire” (</w:t>
      </w:r>
      <w:r>
        <w:rPr>
          <w:i/>
        </w:rPr>
        <w:t>Poésies</w:t>
      </w:r>
      <w:r>
        <w:t>,</w:t>
      </w:r>
      <w:r>
        <w:rPr>
          <w:i/>
        </w:rPr>
        <w:t xml:space="preserve"> </w:t>
      </w:r>
      <w:r w:rsidRPr="00393B05">
        <w:t>Vol. II</w:t>
      </w:r>
      <w:r>
        <w:t xml:space="preserve">, 6). </w:t>
      </w:r>
    </w:p>
  </w:footnote>
  <w:footnote w:id="65">
    <w:p w14:paraId="4DA8436A" w14:textId="77777777" w:rsidR="00393B05" w:rsidRDefault="00393B05" w:rsidP="00086CD3">
      <w:pPr>
        <w:pStyle w:val="FootnoteText"/>
      </w:pPr>
      <w:r w:rsidRPr="00954390">
        <w:rPr>
          <w:rStyle w:val="FootnoteReference"/>
        </w:rPr>
        <w:footnoteRef/>
      </w:r>
      <w:r w:rsidRPr="00954390">
        <w:t xml:space="preserve"> For details, see </w:t>
      </w:r>
      <w:bookmarkStart w:id="111" w:name="_Hlk507176766"/>
      <w:r w:rsidRPr="00954390">
        <w:t xml:space="preserve">Raphaël Aubert’s entry in the </w:t>
      </w:r>
      <w:r w:rsidRPr="00954390">
        <w:rPr>
          <w:i/>
        </w:rPr>
        <w:t>Dictionnaire André Malraux</w:t>
      </w:r>
      <w:r w:rsidRPr="00954390">
        <w:t xml:space="preserve"> </w:t>
      </w:r>
      <w:r>
        <w:t>en</w:t>
      </w:r>
      <w:r w:rsidRPr="00954390">
        <w:t>title</w:t>
      </w:r>
      <w:r>
        <w:t>d</w:t>
      </w:r>
      <w:r w:rsidRPr="00954390">
        <w:t xml:space="preserve"> “Cambodge: L’‘</w:t>
      </w:r>
      <w:r>
        <w:t>Affaire</w:t>
      </w:r>
      <w:r w:rsidRPr="00954390">
        <w:t xml:space="preserve"> d’Angkor’” (131-38). </w:t>
      </w:r>
      <w:bookmarkEnd w:id="111"/>
    </w:p>
  </w:footnote>
  <w:footnote w:id="66">
    <w:p w14:paraId="4B2F2A93" w14:textId="77777777" w:rsidR="00393B05" w:rsidRPr="00AD0319" w:rsidRDefault="00393B05" w:rsidP="00086CD3">
      <w:pPr>
        <w:pStyle w:val="NoSpacing"/>
        <w:rPr>
          <w:rFonts w:cs="Times New Roman"/>
          <w:sz w:val="20"/>
          <w:szCs w:val="20"/>
          <w:lang w:val="fr-FR"/>
        </w:rPr>
      </w:pPr>
      <w:r w:rsidRPr="008C0BBC">
        <w:rPr>
          <w:rStyle w:val="FootnoteReference"/>
          <w:sz w:val="20"/>
          <w:szCs w:val="20"/>
        </w:rPr>
        <w:footnoteRef/>
      </w:r>
      <w:r w:rsidRPr="008C0BBC">
        <w:rPr>
          <w:sz w:val="20"/>
          <w:szCs w:val="20"/>
        </w:rPr>
        <w:t xml:space="preserve"> Salvayre confirms that the title is</w:t>
      </w:r>
      <w:r>
        <w:rPr>
          <w:sz w:val="20"/>
          <w:szCs w:val="20"/>
        </w:rPr>
        <w:t xml:space="preserve"> inspired by</w:t>
      </w:r>
      <w:r w:rsidRPr="008C0BBC">
        <w:rPr>
          <w:sz w:val="20"/>
          <w:szCs w:val="20"/>
        </w:rPr>
        <w:t xml:space="preserve"> a quotation of Tsvetaeva in her 2014 interview with Grosjean: </w:t>
      </w:r>
      <w:r>
        <w:rPr>
          <w:rFonts w:cs="Times New Roman"/>
          <w:color w:val="000000"/>
          <w:sz w:val="20"/>
          <w:szCs w:val="20"/>
          <w:shd w:val="clear" w:color="auto" w:fill="FFFFFF"/>
        </w:rPr>
        <w:t>“</w:t>
      </w:r>
      <w:r w:rsidRPr="008C0BBC">
        <w:rPr>
          <w:rFonts w:cs="Times New Roman"/>
          <w:color w:val="000000"/>
          <w:sz w:val="20"/>
          <w:szCs w:val="20"/>
          <w:shd w:val="clear" w:color="auto" w:fill="FFFFFF"/>
        </w:rPr>
        <w:t>Ce titre m’est venu alors que j’écrivais </w:t>
      </w:r>
      <w:r w:rsidRPr="008C0BBC">
        <w:rPr>
          <w:rFonts w:cs="Times New Roman"/>
          <w:i/>
          <w:color w:val="000000"/>
          <w:sz w:val="20"/>
          <w:szCs w:val="20"/>
          <w:shd w:val="clear" w:color="auto" w:fill="FFFFFF"/>
        </w:rPr>
        <w:t>Sept Femmes</w:t>
      </w:r>
      <w:r w:rsidRPr="008C0BBC">
        <w:rPr>
          <w:rFonts w:cs="Times New Roman"/>
          <w:color w:val="000000"/>
          <w:sz w:val="20"/>
          <w:szCs w:val="20"/>
          <w:shd w:val="clear" w:color="auto" w:fill="FFFFFF"/>
        </w:rPr>
        <w:t xml:space="preserve">. </w:t>
      </w:r>
      <w:r w:rsidRPr="00AD0319">
        <w:rPr>
          <w:rFonts w:cs="Times New Roman"/>
          <w:color w:val="000000"/>
          <w:sz w:val="20"/>
          <w:szCs w:val="20"/>
          <w:shd w:val="clear" w:color="auto" w:fill="FFFFFF"/>
          <w:lang w:val="fr-FR"/>
        </w:rPr>
        <w:t xml:space="preserve">Dans un texte, Marina </w:t>
      </w:r>
      <w:r w:rsidRPr="002A7789">
        <w:rPr>
          <w:rFonts w:cs="Times New Roman"/>
          <w:color w:val="000000"/>
          <w:sz w:val="20"/>
          <w:szCs w:val="20"/>
          <w:highlight w:val="yellow"/>
          <w:shd w:val="clear" w:color="auto" w:fill="FFFFFF"/>
          <w:lang w:val="fr-FR"/>
        </w:rPr>
        <w:t>Tsvetaïeva</w:t>
      </w:r>
      <w:r w:rsidRPr="00AD0319">
        <w:rPr>
          <w:rFonts w:cs="Times New Roman"/>
          <w:color w:val="000000"/>
          <w:sz w:val="20"/>
          <w:szCs w:val="20"/>
          <w:shd w:val="clear" w:color="auto" w:fill="FFFFFF"/>
          <w:lang w:val="fr-FR"/>
        </w:rPr>
        <w:t xml:space="preserve"> se plaint. . . . Et tout à coup, elle s’arrête et elle dit: ‘Pas pleurer.’ J’ai trouvé que c’était une belle posture existentielle, littéraire, philosophique. J’ai donc écrit le livre puisque j’avais un titre” (“Lydie Salvayre: ‘Je ne suis pas toute une’”). </w:t>
      </w:r>
    </w:p>
    <w:p w14:paraId="6B8126E9" w14:textId="77777777" w:rsidR="00393B05" w:rsidRPr="00AD0319" w:rsidRDefault="00393B05" w:rsidP="00086CD3">
      <w:pPr>
        <w:pStyle w:val="FootnoteText"/>
        <w:rPr>
          <w:lang w:val="fr-FR"/>
        </w:rPr>
      </w:pPr>
    </w:p>
  </w:footnote>
  <w:footnote w:id="67">
    <w:p w14:paraId="54BEACDB" w14:textId="77777777" w:rsidR="00393B05" w:rsidRPr="00B615A2" w:rsidRDefault="00393B05" w:rsidP="00086CD3">
      <w:pPr>
        <w:pStyle w:val="FootnoteText"/>
      </w:pPr>
      <w:r w:rsidRPr="009E79F3">
        <w:rPr>
          <w:rStyle w:val="FootnoteReference"/>
        </w:rPr>
        <w:footnoteRef/>
      </w:r>
      <w:r>
        <w:t xml:space="preserve"> I will retain the original </w:t>
      </w:r>
      <w:r w:rsidRPr="009E79F3">
        <w:t>French</w:t>
      </w:r>
      <w:r>
        <w:t xml:space="preserve"> term of “hussier” to describe this character. </w:t>
      </w:r>
      <w:r w:rsidRPr="009E79F3">
        <w:t xml:space="preserve">The novel’s English translation, </w:t>
      </w:r>
      <w:r w:rsidRPr="009E79F3">
        <w:rPr>
          <w:i/>
        </w:rPr>
        <w:t xml:space="preserve">The Company of Ghosts </w:t>
      </w:r>
      <w:r w:rsidRPr="009E79F3">
        <w:t>(2006), by Christopher Woodall, renders this professional title as “process-server,” and</w:t>
      </w:r>
      <w:r>
        <w:t xml:space="preserve"> the Collins French-English online dictionary offers “bailiff” as a direct translation, which seems unsatisfactory. Further, since the general American usage of “bailiff” does not readily correspond to this </w:t>
      </w:r>
      <w:r>
        <w:rPr>
          <w:i/>
        </w:rPr>
        <w:t>huissier</w:t>
      </w:r>
      <w:r>
        <w:t xml:space="preserve">’s actual job description, it may be more helpful to consider the </w:t>
      </w:r>
      <w:r>
        <w:rPr>
          <w:i/>
        </w:rPr>
        <w:t xml:space="preserve">huissier </w:t>
      </w:r>
      <w:r>
        <w:t xml:space="preserve">as a civil servant whose duties include, especially in the current context, debt collection. His role as a representative of the State increases Rose Mélie’s skepticism of his motives in surveying their belongings. </w:t>
      </w:r>
    </w:p>
  </w:footnote>
  <w:footnote w:id="68">
    <w:p w14:paraId="31FA4346" w14:textId="77777777" w:rsidR="00393B05" w:rsidRDefault="00393B05" w:rsidP="00086CD3">
      <w:pPr>
        <w:pStyle w:val="FootnoteText"/>
      </w:pPr>
      <w:r>
        <w:rPr>
          <w:rStyle w:val="FootnoteReference"/>
        </w:rPr>
        <w:footnoteRef/>
      </w:r>
      <w:r>
        <w:t xml:space="preserve"> These connections may hinge on a subconscious desire to compete with herself, through a sort of Bloomian “anxiety of influence” relative to her own texts, particularly since </w:t>
      </w:r>
      <w:r>
        <w:rPr>
          <w:i/>
        </w:rPr>
        <w:t>La Compagnie</w:t>
      </w:r>
      <w:r>
        <w:t xml:space="preserve"> represented her novel with the most critical acclaim prior to </w:t>
      </w:r>
      <w:r>
        <w:rPr>
          <w:i/>
        </w:rPr>
        <w:t>Pas pleurer</w:t>
      </w:r>
      <w:r>
        <w:t xml:space="preserve">. In fact, she only lost the Goncourt for </w:t>
      </w:r>
      <w:r>
        <w:rPr>
          <w:i/>
        </w:rPr>
        <w:t xml:space="preserve">La Compagnie </w:t>
      </w:r>
      <w:r>
        <w:t xml:space="preserve">by a single vote. She may also have felt a need to revisit concepts with which she remained preoccupied—and such a preoccupation might stem from her own family history. Given that her mother’s story inspired Montse’s character in </w:t>
      </w:r>
      <w:r>
        <w:rPr>
          <w:i/>
        </w:rPr>
        <w:t>Pas pleurer</w:t>
      </w:r>
      <w:r>
        <w:t xml:space="preserve">, plot details from </w:t>
      </w:r>
      <w:r>
        <w:rPr>
          <w:i/>
        </w:rPr>
        <w:t>La Compagnie</w:t>
      </w:r>
      <w:r>
        <w:t xml:space="preserve"> that repeat in </w:t>
      </w:r>
      <w:r>
        <w:rPr>
          <w:i/>
        </w:rPr>
        <w:t>Pas pleurer</w:t>
      </w:r>
      <w:r>
        <w:t xml:space="preserve"> may actually be tied to a family history that was more indirec</w:t>
      </w:r>
      <w:r w:rsidRPr="00234328">
        <w:t xml:space="preserve">tly explored in </w:t>
      </w:r>
      <w:r w:rsidRPr="00234328">
        <w:rPr>
          <w:i/>
        </w:rPr>
        <w:t>La Compagnie</w:t>
      </w:r>
      <w:r w:rsidRPr="00234328">
        <w:t xml:space="preserve">, and </w:t>
      </w:r>
      <w:r>
        <w:t xml:space="preserve">to </w:t>
      </w:r>
      <w:r w:rsidRPr="00234328">
        <w:t xml:space="preserve">which she felt the need to return in its original context: the Spanish Civil War. I lean toward seeing this </w:t>
      </w:r>
      <w:r>
        <w:t xml:space="preserve">repetition </w:t>
      </w:r>
      <w:r w:rsidRPr="00234328">
        <w:t>as Salvayre’s attempt to purge herself</w:t>
      </w:r>
      <w:r>
        <w:t xml:space="preserve"> of</w:t>
      </w:r>
      <w:r w:rsidRPr="00234328">
        <w:t xml:space="preserve"> (or </w:t>
      </w:r>
      <w:r>
        <w:t xml:space="preserve">to </w:t>
      </w:r>
      <w:r w:rsidRPr="00234328">
        <w:t xml:space="preserve">confront?) </w:t>
      </w:r>
      <w:r>
        <w:t xml:space="preserve">her </w:t>
      </w:r>
      <w:r w:rsidRPr="00234328">
        <w:t xml:space="preserve">family history, but this </w:t>
      </w:r>
      <w:r>
        <w:t xml:space="preserve">conjecture </w:t>
      </w:r>
      <w:r w:rsidRPr="00234328">
        <w:t>cannot be confirmed without more information from the author herself</w:t>
      </w:r>
      <w:r>
        <w:t xml:space="preserve"> or from others to whom she may have expressed her thoughts</w:t>
      </w:r>
      <w:r w:rsidRPr="00234328">
        <w:t>.</w:t>
      </w:r>
    </w:p>
  </w:footnote>
  <w:footnote w:id="69">
    <w:p w14:paraId="68F3959D" w14:textId="77777777" w:rsidR="00393B05" w:rsidRPr="00A0110C" w:rsidRDefault="00393B05" w:rsidP="00086CD3">
      <w:pPr>
        <w:pStyle w:val="FootnoteText"/>
        <w:rPr>
          <w:lang w:val="fr-FR"/>
        </w:rPr>
      </w:pPr>
      <w:r>
        <w:rPr>
          <w:rStyle w:val="FootnoteReference"/>
        </w:rPr>
        <w:footnoteRef/>
      </w:r>
      <w:r w:rsidRPr="00A0110C">
        <w:rPr>
          <w:lang w:val="fr-FR"/>
        </w:rPr>
        <w:t xml:space="preserve"> According to Montse, “José est un c</w:t>
      </w:r>
      <w:r w:rsidRPr="00A0110C">
        <w:rPr>
          <w:rFonts w:cs="Times New Roman"/>
          <w:lang w:val="fr-FR"/>
        </w:rPr>
        <w:t>œ</w:t>
      </w:r>
      <w:r w:rsidRPr="00A0110C">
        <w:rPr>
          <w:lang w:val="fr-FR"/>
        </w:rPr>
        <w:t>ur pur. . . . Il s’est dédiqué à son rêve avec toute sa juventud et toute sa candeur, et il s’est lanc</w:t>
      </w:r>
      <w:r>
        <w:rPr>
          <w:lang w:val="fr-FR"/>
        </w:rPr>
        <w:t>é</w:t>
      </w:r>
      <w:r w:rsidRPr="00A0110C">
        <w:rPr>
          <w:lang w:val="fr-FR"/>
        </w:rPr>
        <w:t xml:space="preserve"> comme un cheval fou dans un plan qui ne voulait rien d’autre qu’un monde plus beau” (79).</w:t>
      </w:r>
    </w:p>
  </w:footnote>
  <w:footnote w:id="70">
    <w:p w14:paraId="63BFA949" w14:textId="77777777" w:rsidR="00393B05" w:rsidRPr="0042677A" w:rsidRDefault="00393B05" w:rsidP="00086CD3">
      <w:pPr>
        <w:pStyle w:val="FootnoteText"/>
      </w:pPr>
      <w:r>
        <w:rPr>
          <w:rStyle w:val="FootnoteReference"/>
        </w:rPr>
        <w:footnoteRef/>
      </w:r>
      <w:r w:rsidRPr="00A0110C">
        <w:rPr>
          <w:lang w:val="fr-FR"/>
        </w:rPr>
        <w:t xml:space="preserve"> Henri Rousso, </w:t>
      </w:r>
      <w:r w:rsidRPr="00A0110C">
        <w:rPr>
          <w:i/>
          <w:lang w:val="fr-FR"/>
        </w:rPr>
        <w:t>Un Passé qui ne passe pas</w:t>
      </w:r>
      <w:r w:rsidRPr="00A0110C">
        <w:rPr>
          <w:lang w:val="fr-FR"/>
        </w:rPr>
        <w:t xml:space="preserve">. </w:t>
      </w:r>
      <w:r w:rsidRPr="0042677A">
        <w:t xml:space="preserve">Fayard, 1994. </w:t>
      </w:r>
    </w:p>
  </w:footnote>
  <w:footnote w:id="71">
    <w:p w14:paraId="4ACE3C05" w14:textId="77777777" w:rsidR="00393B05" w:rsidRDefault="00393B05" w:rsidP="00086CD3">
      <w:pPr>
        <w:pStyle w:val="FootnoteText"/>
      </w:pPr>
      <w:r>
        <w:rPr>
          <w:rStyle w:val="FootnoteReference"/>
        </w:rPr>
        <w:footnoteRef/>
      </w:r>
      <w:r>
        <w:t xml:space="preserve"> In a previous chapter, I discussed Esther Shalev-Gerz and Jochen Gerz’s 1986 </w:t>
      </w:r>
      <w:r w:rsidRPr="00385657">
        <w:rPr>
          <w:rFonts w:cs="Times New Roman"/>
          <w:szCs w:val="24"/>
        </w:rPr>
        <w:t>Monument against Fascism, War and Violence—and for Peace and Human Rights</w:t>
      </w:r>
      <w:r>
        <w:rPr>
          <w:rFonts w:cs="Times New Roman"/>
          <w:szCs w:val="24"/>
        </w:rPr>
        <w:t>.</w:t>
      </w:r>
    </w:p>
  </w:footnote>
  <w:footnote w:id="72">
    <w:p w14:paraId="64E1783C" w14:textId="77777777" w:rsidR="00393B05" w:rsidRDefault="00393B05" w:rsidP="00086CD3">
      <w:pPr>
        <w:pStyle w:val="FootnoteText"/>
      </w:pPr>
      <w:r>
        <w:rPr>
          <w:rStyle w:val="FootnoteReference"/>
        </w:rPr>
        <w:footnoteRef/>
      </w:r>
      <w:r>
        <w:t xml:space="preserve"> For additional images, see the page on Gerz’s personal website dedicated to the monument: </w:t>
      </w:r>
      <w:hyperlink r:id="rId5" w:history="1">
        <w:r w:rsidRPr="00173478">
          <w:rPr>
            <w:rStyle w:val="Hyperlink"/>
          </w:rPr>
          <w:t>www.jochengerz.eu/works/le-monument-vivant-de-biron</w:t>
        </w:r>
      </w:hyperlink>
      <w:r>
        <w:t xml:space="preserve">. </w:t>
      </w:r>
    </w:p>
  </w:footnote>
  <w:footnote w:id="73">
    <w:p w14:paraId="16335000" w14:textId="77777777" w:rsidR="00393B05" w:rsidRPr="00F64958" w:rsidRDefault="00393B05" w:rsidP="00A6058D">
      <w:pPr>
        <w:pStyle w:val="FootnoteText"/>
      </w:pPr>
      <w:r>
        <w:rPr>
          <w:rStyle w:val="FootnoteReference"/>
        </w:rPr>
        <w:footnoteRef/>
      </w:r>
      <w:r>
        <w:t xml:space="preserve"> For example, in </w:t>
      </w:r>
      <w:r>
        <w:rPr>
          <w:i/>
        </w:rPr>
        <w:t>Moze</w:t>
      </w:r>
      <w:r>
        <w:t>,</w:t>
      </w:r>
      <w:r>
        <w:rPr>
          <w:i/>
        </w:rPr>
        <w:t xml:space="preserve"> </w:t>
      </w:r>
      <w:r>
        <w:t xml:space="preserve">Rahmani criticizes the French government’s lack of transparency, since military archives that catalogue the identity of </w:t>
      </w:r>
      <w:r>
        <w:rPr>
          <w:i/>
        </w:rPr>
        <w:t>harki</w:t>
      </w:r>
      <w:r>
        <w:t xml:space="preserve"> fighters remain largely sealed (91).</w:t>
      </w:r>
    </w:p>
  </w:footnote>
  <w:footnote w:id="74">
    <w:p w14:paraId="4990C606" w14:textId="77777777" w:rsidR="00393B05" w:rsidRDefault="00393B05" w:rsidP="00A6058D">
      <w:pPr>
        <w:pStyle w:val="FootnoteText"/>
      </w:pPr>
      <w:r w:rsidRPr="00D53715">
        <w:rPr>
          <w:rStyle w:val="FootnoteReference"/>
        </w:rPr>
        <w:footnoteRef/>
      </w:r>
      <w:r w:rsidRPr="00D53715">
        <w:t xml:space="preserve"> </w:t>
      </w:r>
      <w:r>
        <w:rPr>
          <w:rFonts w:cs="Times New Roman"/>
        </w:rPr>
        <w:t>As an author, she, like other authors,</w:t>
      </w:r>
      <w:r w:rsidRPr="00D53715">
        <w:rPr>
          <w:rFonts w:cs="Times New Roman"/>
        </w:rPr>
        <w:t xml:space="preserve"> takes on </w:t>
      </w:r>
      <w:r>
        <w:rPr>
          <w:rFonts w:cs="Times New Roman"/>
        </w:rPr>
        <w:t xml:space="preserve">a position of </w:t>
      </w:r>
      <w:r w:rsidRPr="00D53715">
        <w:rPr>
          <w:rFonts w:cs="Times New Roman"/>
        </w:rPr>
        <w:t xml:space="preserve">authority; both </w:t>
      </w:r>
      <w:r>
        <w:rPr>
          <w:rFonts w:cs="Times New Roman"/>
        </w:rPr>
        <w:t>“</w:t>
      </w:r>
      <w:r w:rsidRPr="00D53715">
        <w:rPr>
          <w:rFonts w:cs="Times New Roman"/>
        </w:rPr>
        <w:t>authority</w:t>
      </w:r>
      <w:r>
        <w:rPr>
          <w:rFonts w:cs="Times New Roman"/>
        </w:rPr>
        <w:t>”</w:t>
      </w:r>
      <w:r w:rsidRPr="00D53715">
        <w:rPr>
          <w:rFonts w:cs="Times New Roman"/>
        </w:rPr>
        <w:t xml:space="preserve"> and </w:t>
      </w:r>
      <w:r>
        <w:rPr>
          <w:rFonts w:cs="Times New Roman"/>
        </w:rPr>
        <w:t>“</w:t>
      </w:r>
      <w:r w:rsidRPr="00D53715">
        <w:rPr>
          <w:rFonts w:cs="Times New Roman"/>
        </w:rPr>
        <w:t>author</w:t>
      </w:r>
      <w:r>
        <w:rPr>
          <w:rFonts w:cs="Times New Roman"/>
        </w:rPr>
        <w:t>”</w:t>
      </w:r>
      <w:r w:rsidRPr="00D53715">
        <w:rPr>
          <w:rFonts w:cs="Times New Roman"/>
        </w:rPr>
        <w:t xml:space="preserve"> derive from the Latin word </w:t>
      </w:r>
      <w:r w:rsidRPr="00D53715">
        <w:rPr>
          <w:rFonts w:cs="Times New Roman"/>
          <w:i/>
        </w:rPr>
        <w:t>auctoritas</w:t>
      </w:r>
      <w:r w:rsidRPr="00D53715">
        <w:rPr>
          <w:rFonts w:cs="Times New Roman"/>
        </w:rPr>
        <w:t>.</w:t>
      </w:r>
    </w:p>
  </w:footnote>
  <w:footnote w:id="75">
    <w:p w14:paraId="5209AC98" w14:textId="77777777" w:rsidR="00393B05" w:rsidRPr="00E26C8A" w:rsidRDefault="00393B05" w:rsidP="00A6058D">
      <w:pPr>
        <w:pStyle w:val="FootnoteText"/>
      </w:pPr>
      <w:r>
        <w:rPr>
          <w:rStyle w:val="FootnoteReference"/>
        </w:rPr>
        <w:footnoteRef/>
      </w:r>
      <w:r>
        <w:t xml:space="preserve"> </w:t>
      </w:r>
      <w:r>
        <w:rPr>
          <w:rFonts w:cs="Times New Roman"/>
        </w:rPr>
        <w:t>The</w:t>
      </w:r>
      <w:r w:rsidRPr="00E26C8A">
        <w:rPr>
          <w:rFonts w:cs="Times New Roman"/>
        </w:rPr>
        <w:t xml:space="preserve"> narrator takes note of incidents </w:t>
      </w:r>
      <w:r>
        <w:rPr>
          <w:rFonts w:cs="Times New Roman"/>
        </w:rPr>
        <w:t>in which the politicians</w:t>
      </w:r>
      <w:r w:rsidRPr="00E26C8A">
        <w:rPr>
          <w:rFonts w:cs="Times New Roman"/>
        </w:rPr>
        <w:t xml:space="preserve"> André Santini and Renaud Donnedieu de Vabres </w:t>
      </w:r>
      <w:r w:rsidRPr="00522720">
        <w:rPr>
          <w:rFonts w:cs="Times New Roman"/>
        </w:rPr>
        <w:t>used “harki” as an insult; she does not provide a date, and I have not been able to locate any news articles tracing the events she describes. In the text, the narrator characterizes Santini</w:t>
      </w:r>
      <w:r w:rsidRPr="00E26C8A">
        <w:rPr>
          <w:rFonts w:cs="Times New Roman"/>
        </w:rPr>
        <w:t xml:space="preserve"> as </w:t>
      </w:r>
      <w:r>
        <w:rPr>
          <w:rFonts w:cs="Times New Roman"/>
        </w:rPr>
        <w:t>explaining his intent to refrain</w:t>
      </w:r>
      <w:r w:rsidRPr="00E26C8A">
        <w:rPr>
          <w:rFonts w:cs="Times New Roman"/>
        </w:rPr>
        <w:t xml:space="preserve"> from voting in the presidential election</w:t>
      </w:r>
      <w:r>
        <w:rPr>
          <w:rFonts w:cs="Times New Roman"/>
        </w:rPr>
        <w:t xml:space="preserve"> with the rhetorical question</w:t>
      </w:r>
      <w:r w:rsidRPr="00E26C8A">
        <w:rPr>
          <w:rFonts w:cs="Times New Roman"/>
        </w:rPr>
        <w:t xml:space="preserve">: </w:t>
      </w:r>
      <w:r>
        <w:rPr>
          <w:rFonts w:cs="Times New Roman"/>
        </w:rPr>
        <w:t>“</w:t>
      </w:r>
      <w:r w:rsidRPr="00E26C8A">
        <w:rPr>
          <w:rFonts w:cs="Times New Roman"/>
        </w:rPr>
        <w:t>Serons-nous les harkis de la droite française?</w:t>
      </w:r>
      <w:r>
        <w:rPr>
          <w:rFonts w:cs="Times New Roman"/>
        </w:rPr>
        <w:t>”</w:t>
      </w:r>
      <w:r w:rsidRPr="00E26C8A">
        <w:rPr>
          <w:rFonts w:cs="Times New Roman"/>
        </w:rPr>
        <w:t xml:space="preserve"> </w:t>
      </w:r>
      <w:r w:rsidRPr="00F32795">
        <w:rPr>
          <w:rFonts w:cs="Times New Roman"/>
          <w:lang w:val="fr-FR"/>
        </w:rPr>
        <w:t xml:space="preserve">(57), which she interprets thusly: </w:t>
      </w:r>
      <w:r>
        <w:rPr>
          <w:rFonts w:cs="Times New Roman"/>
          <w:lang w:val="fr-FR"/>
        </w:rPr>
        <w:t>“</w:t>
      </w:r>
      <w:r w:rsidRPr="00F32795">
        <w:rPr>
          <w:rFonts w:cs="Times New Roman"/>
          <w:lang w:val="fr-FR"/>
        </w:rPr>
        <w:t>Moi j</w:t>
      </w:r>
      <w:r>
        <w:rPr>
          <w:rFonts w:cs="Times New Roman"/>
          <w:lang w:val="fr-FR"/>
        </w:rPr>
        <w:t>’</w:t>
      </w:r>
      <w:r w:rsidRPr="00F32795">
        <w:rPr>
          <w:rFonts w:cs="Times New Roman"/>
          <w:lang w:val="fr-FR"/>
        </w:rPr>
        <w:t>entends que ce bonhomme . . . ne trahira pas son clan. Mais il dit par la même occassion que le harki est un traître, que mon père est un fumier, un fumier qui a trahi sa communauté en soutenant l</w:t>
      </w:r>
      <w:r>
        <w:rPr>
          <w:rFonts w:cs="Times New Roman"/>
          <w:lang w:val="fr-FR"/>
        </w:rPr>
        <w:t>’</w:t>
      </w:r>
      <w:r w:rsidRPr="00F32795">
        <w:rPr>
          <w:rFonts w:cs="Times New Roman"/>
          <w:lang w:val="fr-FR"/>
        </w:rPr>
        <w:t>État français. C</w:t>
      </w:r>
      <w:r>
        <w:rPr>
          <w:rFonts w:cs="Times New Roman"/>
          <w:lang w:val="fr-FR"/>
        </w:rPr>
        <w:t>’</w:t>
      </w:r>
      <w:r w:rsidRPr="00F32795">
        <w:rPr>
          <w:rFonts w:cs="Times New Roman"/>
          <w:lang w:val="fr-FR"/>
        </w:rPr>
        <w:t>est peut-être vrai, mais lui, il n</w:t>
      </w:r>
      <w:r>
        <w:rPr>
          <w:rFonts w:cs="Times New Roman"/>
          <w:lang w:val="fr-FR"/>
        </w:rPr>
        <w:t>’</w:t>
      </w:r>
      <w:r w:rsidRPr="00F32795">
        <w:rPr>
          <w:rFonts w:cs="Times New Roman"/>
          <w:lang w:val="fr-FR"/>
        </w:rPr>
        <w:t>a surtout pas le droit de le dire</w:t>
      </w:r>
      <w:r>
        <w:rPr>
          <w:rFonts w:cs="Times New Roman"/>
          <w:lang w:val="fr-FR"/>
        </w:rPr>
        <w:t>”</w:t>
      </w:r>
      <w:r w:rsidRPr="00F32795">
        <w:rPr>
          <w:rFonts w:cs="Times New Roman"/>
          <w:lang w:val="fr-FR"/>
        </w:rPr>
        <w:t xml:space="preserve"> (57). </w:t>
      </w:r>
      <w:r>
        <w:t xml:space="preserve">Additional examples of public figures using </w:t>
      </w:r>
      <w:r>
        <w:rPr>
          <w:i/>
        </w:rPr>
        <w:t xml:space="preserve">harki </w:t>
      </w:r>
      <w:r>
        <w:t xml:space="preserve">as an insult suggesting treachery or false loyalty born of convenience, can be found in several more recent French sources. In 2010 the </w:t>
      </w:r>
      <w:r w:rsidRPr="005D4826">
        <w:rPr>
          <w:i/>
        </w:rPr>
        <w:t>secrétaire d</w:t>
      </w:r>
      <w:r>
        <w:rPr>
          <w:i/>
        </w:rPr>
        <w:t>’</w:t>
      </w:r>
      <w:r w:rsidRPr="005D4826">
        <w:rPr>
          <w:i/>
        </w:rPr>
        <w:t>Etat aux Transports</w:t>
      </w:r>
      <w:r>
        <w:t>, Dominique Bussereau, used the term disparagingly in an interview when referring to the supporters of Ségolène Royal (“Des Harkis demandent”).</w:t>
      </w:r>
    </w:p>
  </w:footnote>
  <w:footnote w:id="76">
    <w:p w14:paraId="582F29F2" w14:textId="77777777" w:rsidR="00393B05" w:rsidRDefault="00393B05" w:rsidP="00A6058D">
      <w:pPr>
        <w:pStyle w:val="FootnoteText"/>
      </w:pPr>
      <w:r>
        <w:rPr>
          <w:rStyle w:val="FootnoteReference"/>
        </w:rPr>
        <w:footnoteRef/>
      </w:r>
      <w:r>
        <w:t xml:space="preserve"> I will return to this subject later in the chapter. The family was kindly greeted by neighbors in their first apartment building. </w:t>
      </w:r>
    </w:p>
  </w:footnote>
  <w:footnote w:id="77">
    <w:p w14:paraId="246903E1" w14:textId="77777777" w:rsidR="00393B05" w:rsidRPr="00996CC7" w:rsidRDefault="00393B05" w:rsidP="00A6058D">
      <w:pPr>
        <w:pStyle w:val="FootnoteText"/>
      </w:pPr>
      <w:r>
        <w:rPr>
          <w:rStyle w:val="FootnoteReference"/>
        </w:rPr>
        <w:footnoteRef/>
      </w:r>
      <w:r>
        <w:t xml:space="preserve"> It is worth noting that this son, the eldest of the family, corresponds to the brother to whom Rahmani dedicates her text (“à la mémoire de mon frère Mokrane,” 7). The narrator describes this brother’s death in </w:t>
      </w:r>
      <w:r>
        <w:rPr>
          <w:i/>
        </w:rPr>
        <w:t>Moze</w:t>
      </w:r>
      <w:r>
        <w:t xml:space="preserve">; the deaths of Moze and Mokrane, then, recall the deaths of Antigone’s two brothers (though Moze also shares similarities with Oedipus). Mokrane had remained in Algeria when the rest of the family fled, and when he came to visit several years later, he and his friends died in a car crash before he was reunited with his family. The narrator also implicates her brother and his four friends in the conflict between family and national loyalty: “Ils venaient tous d’Algérie, pays qu’ils avaient trahi pour faire partir leurs pères. Pour les sauver. . . . Ils sont morts ensemble” (139). Thus, by helping their </w:t>
      </w:r>
      <w:r>
        <w:rPr>
          <w:i/>
        </w:rPr>
        <w:t>harki</w:t>
      </w:r>
      <w:r>
        <w:t xml:space="preserve"> fathers escape to France, these young men had betrayed Algeria in a sense; their loyalty to their fathers also mirrors Moze’s loyalty to his own father that led him to fight against the Algerians who killed his father. The five young men’s demise also echoes the execution of five brothers in which Moze is complicit when he wrongfully believes that the men murdered his father. </w:t>
      </w:r>
    </w:p>
  </w:footnote>
  <w:footnote w:id="78">
    <w:p w14:paraId="6BC695D8" w14:textId="77777777" w:rsidR="00393B05" w:rsidRDefault="00393B05" w:rsidP="00A6058D">
      <w:pPr>
        <w:pStyle w:val="FootnoteText"/>
      </w:pPr>
      <w:r>
        <w:rPr>
          <w:rStyle w:val="FootnoteReference"/>
        </w:rPr>
        <w:footnoteRef/>
      </w:r>
      <w:r>
        <w:t xml:space="preserve"> The narrator even says, “Il les noyait de plaintes,” which again echoes Moze’s mode of death (52). </w:t>
      </w:r>
    </w:p>
  </w:footnote>
  <w:footnote w:id="79">
    <w:p w14:paraId="3C6F67C5" w14:textId="77777777" w:rsidR="00393B05" w:rsidRPr="00EC6754" w:rsidRDefault="00393B05" w:rsidP="00A6058D">
      <w:pPr>
        <w:pStyle w:val="FootnoteText"/>
      </w:pPr>
      <w:r>
        <w:rPr>
          <w:rStyle w:val="FootnoteReference"/>
        </w:rPr>
        <w:footnoteRef/>
      </w:r>
      <w:r>
        <w:t xml:space="preserve"> Their relatively short stay in the camp contrasts with the fate of many </w:t>
      </w:r>
      <w:r>
        <w:rPr>
          <w:i/>
        </w:rPr>
        <w:t>harkis</w:t>
      </w:r>
      <w:r>
        <w:t xml:space="preserve">, some of whom remained in the camps for years. For instance, as Keith Moser notes in the introduction to </w:t>
      </w:r>
      <w:r>
        <w:rPr>
          <w:i/>
        </w:rPr>
        <w:t>A Practical Guide to Harki Literature</w:t>
      </w:r>
      <w:r>
        <w:t xml:space="preserve">, a number of the </w:t>
      </w:r>
      <w:r>
        <w:rPr>
          <w:i/>
        </w:rPr>
        <w:t>harki</w:t>
      </w:r>
      <w:r>
        <w:t xml:space="preserve"> camps were in use until the 1970s (xii). The narrator attributes her father’s ability to find a job to some French friends who assisted him (50). For an account of the type of prolonged camp life experienced by many </w:t>
      </w:r>
      <w:r>
        <w:rPr>
          <w:i/>
        </w:rPr>
        <w:t xml:space="preserve">harki </w:t>
      </w:r>
      <w:r>
        <w:t xml:space="preserve">families, see Kerchouche’s </w:t>
      </w:r>
      <w:r>
        <w:rPr>
          <w:i/>
        </w:rPr>
        <w:t>Mon père, ce harki</w:t>
      </w:r>
      <w:r>
        <w:t xml:space="preserve">. </w:t>
      </w:r>
    </w:p>
  </w:footnote>
  <w:footnote w:id="80">
    <w:p w14:paraId="18ECC46A" w14:textId="77777777" w:rsidR="00393B05" w:rsidRPr="00F32795" w:rsidRDefault="00393B05" w:rsidP="00A6058D">
      <w:pPr>
        <w:rPr>
          <w:rFonts w:cs="Times New Roman"/>
          <w:sz w:val="20"/>
          <w:szCs w:val="20"/>
        </w:rPr>
      </w:pPr>
      <w:r w:rsidRPr="00A46175">
        <w:rPr>
          <w:rStyle w:val="FootnoteReference"/>
          <w:sz w:val="20"/>
          <w:szCs w:val="20"/>
        </w:rPr>
        <w:footnoteRef/>
      </w:r>
      <w:r w:rsidRPr="00F562C5">
        <w:rPr>
          <w:sz w:val="20"/>
          <w:szCs w:val="20"/>
        </w:rPr>
        <w:t xml:space="preserve"> The text includes an excerpt from an unconvincing autopsy report that denies the abuse suspected by the family: </w:t>
      </w:r>
      <w:r w:rsidRPr="00F562C5">
        <w:rPr>
          <w:rFonts w:cs="Times New Roman"/>
          <w:sz w:val="20"/>
          <w:szCs w:val="20"/>
        </w:rPr>
        <w:t xml:space="preserve">“marques de coagulation et présence de morphine n’ayant pas causé la mort. </w:t>
      </w:r>
      <w:r w:rsidRPr="00F32795">
        <w:rPr>
          <w:rFonts w:cs="Times New Roman"/>
          <w:sz w:val="20"/>
          <w:szCs w:val="20"/>
        </w:rPr>
        <w:t>Mort d</w:t>
      </w:r>
      <w:r>
        <w:rPr>
          <w:rFonts w:cs="Times New Roman"/>
          <w:sz w:val="20"/>
          <w:szCs w:val="20"/>
        </w:rPr>
        <w:t>’</w:t>
      </w:r>
      <w:r w:rsidRPr="00F32795">
        <w:rPr>
          <w:rFonts w:cs="Times New Roman"/>
          <w:sz w:val="20"/>
          <w:szCs w:val="20"/>
        </w:rPr>
        <w:t>un arrêt cardiaque. Affaire classée</w:t>
      </w:r>
      <w:r>
        <w:rPr>
          <w:rFonts w:cs="Times New Roman"/>
          <w:sz w:val="20"/>
          <w:szCs w:val="20"/>
        </w:rPr>
        <w:t>”</w:t>
      </w:r>
      <w:r w:rsidRPr="00F32795">
        <w:rPr>
          <w:rFonts w:cs="Times New Roman"/>
          <w:sz w:val="20"/>
          <w:szCs w:val="20"/>
        </w:rPr>
        <w:t xml:space="preserve"> (34)</w:t>
      </w:r>
      <w:r>
        <w:rPr>
          <w:rFonts w:cs="Times New Roman"/>
          <w:sz w:val="20"/>
          <w:szCs w:val="20"/>
        </w:rPr>
        <w:t>.</w:t>
      </w:r>
    </w:p>
  </w:footnote>
  <w:footnote w:id="81">
    <w:p w14:paraId="4E37D3CC" w14:textId="77777777" w:rsidR="00393B05" w:rsidRDefault="00393B05" w:rsidP="00A6058D">
      <w:pPr>
        <w:pStyle w:val="FootnoteText"/>
      </w:pPr>
      <w:r>
        <w:rPr>
          <w:rStyle w:val="FootnoteReference"/>
        </w:rPr>
        <w:footnoteRef/>
      </w:r>
      <w:r>
        <w:t xml:space="preserve"> Rahmani incorporates the generic information (the words “roman” and “récit”) within the titles themselves, rather than as separate subtitles.</w:t>
      </w:r>
    </w:p>
  </w:footnote>
  <w:footnote w:id="82">
    <w:p w14:paraId="4EC52947" w14:textId="77777777" w:rsidR="00393B05" w:rsidRDefault="00393B05" w:rsidP="00A6058D">
      <w:pPr>
        <w:pStyle w:val="FootnoteText"/>
      </w:pPr>
      <w:r>
        <w:rPr>
          <w:rStyle w:val="FootnoteReference"/>
        </w:rPr>
        <w:footnoteRef/>
      </w:r>
      <w:r>
        <w:t xml:space="preserve"> I will address this important aspect of Rahmani’s work in more detail later in this chapter. </w:t>
      </w:r>
    </w:p>
  </w:footnote>
  <w:footnote w:id="83">
    <w:p w14:paraId="7CCD5F68" w14:textId="77777777" w:rsidR="00393B05" w:rsidRDefault="00393B05" w:rsidP="00A6058D">
      <w:pPr>
        <w:pStyle w:val="FootnoteText"/>
      </w:pPr>
      <w:r>
        <w:rPr>
          <w:rStyle w:val="FootnoteReference"/>
        </w:rPr>
        <w:footnoteRef/>
      </w:r>
      <w:r>
        <w:t xml:space="preserve"> An excerpt of Sapho’s reading is available online (</w:t>
      </w:r>
      <w:hyperlink r:id="rId6" w:history="1">
        <w:r w:rsidRPr="00B7340C">
          <w:rPr>
            <w:rStyle w:val="Hyperlink"/>
          </w:rPr>
          <w:t>https://www.youtube.com/watch?v=VJgTv_FhCyk</w:t>
        </w:r>
      </w:hyperlink>
      <w:r>
        <w:t xml:space="preserve">). </w:t>
      </w:r>
    </w:p>
  </w:footnote>
  <w:footnote w:id="84">
    <w:p w14:paraId="6DD21815" w14:textId="77777777" w:rsidR="00393B05" w:rsidRPr="00A260AE" w:rsidRDefault="00393B05" w:rsidP="00A6058D">
      <w:pPr>
        <w:pStyle w:val="FootnoteText"/>
      </w:pPr>
      <w:r>
        <w:rPr>
          <w:rStyle w:val="FootnoteReference"/>
        </w:rPr>
        <w:footnoteRef/>
      </w:r>
      <w:r>
        <w:t xml:space="preserve"> In addition to Sophocles’s </w:t>
      </w:r>
      <w:r>
        <w:rPr>
          <w:i/>
        </w:rPr>
        <w:t>Antigone</w:t>
      </w:r>
      <w:r>
        <w:t xml:space="preserve">, it is also important to recognize Jean Anouilh’s 1944 play </w:t>
      </w:r>
      <w:r>
        <w:rPr>
          <w:i/>
        </w:rPr>
        <w:t>Antigone</w:t>
      </w:r>
      <w:r>
        <w:t xml:space="preserve"> as another potential layer of Rahmani’s intertextual reference. However, in this chapter, I will limit myself to a discussion of Sophocles, with the recognition that a comparative analysis of the two versions of </w:t>
      </w:r>
      <w:r>
        <w:rPr>
          <w:i/>
        </w:rPr>
        <w:t>Antigone</w:t>
      </w:r>
      <w:r>
        <w:t xml:space="preserve"> with </w:t>
      </w:r>
      <w:r>
        <w:rPr>
          <w:i/>
        </w:rPr>
        <w:t xml:space="preserve">Moze </w:t>
      </w:r>
      <w:r>
        <w:t xml:space="preserve">could be a fruitful avenue for future research. </w:t>
      </w:r>
    </w:p>
  </w:footnote>
  <w:footnote w:id="85">
    <w:p w14:paraId="2FF2CED9" w14:textId="77777777" w:rsidR="00393B05" w:rsidRPr="001A291A" w:rsidRDefault="00393B05" w:rsidP="00A6058D">
      <w:pPr>
        <w:pStyle w:val="FootnoteText"/>
        <w:rPr>
          <w:lang w:val="fr-FR"/>
        </w:rPr>
      </w:pPr>
      <w:r>
        <w:rPr>
          <w:rStyle w:val="FootnoteReference"/>
        </w:rPr>
        <w:footnoteRef/>
      </w:r>
      <w:r w:rsidRPr="001A291A">
        <w:rPr>
          <w:lang w:val="fr-FR"/>
        </w:rPr>
        <w:t xml:space="preserve"> See Pinçonnat</w:t>
      </w:r>
      <w:r>
        <w:rPr>
          <w:lang w:val="fr-FR"/>
        </w:rPr>
        <w:t>’</w:t>
      </w:r>
      <w:r w:rsidRPr="001A291A">
        <w:rPr>
          <w:lang w:val="fr-FR"/>
        </w:rPr>
        <w:t xml:space="preserve">s </w:t>
      </w:r>
      <w:r>
        <w:rPr>
          <w:lang w:val="fr-FR"/>
        </w:rPr>
        <w:t>“</w:t>
      </w:r>
      <w:r w:rsidRPr="001A291A">
        <w:rPr>
          <w:lang w:val="fr-FR"/>
        </w:rPr>
        <w:t>Le Complexe d</w:t>
      </w:r>
      <w:r>
        <w:rPr>
          <w:lang w:val="fr-FR"/>
        </w:rPr>
        <w:t>’</w:t>
      </w:r>
      <w:r w:rsidRPr="001A291A">
        <w:rPr>
          <w:lang w:val="fr-FR"/>
        </w:rPr>
        <w:t xml:space="preserve">Antigone. Relectures féministes et postcoloniales du scénario </w:t>
      </w:r>
      <w:r w:rsidRPr="001A291A">
        <w:rPr>
          <w:rFonts w:cs="Times New Roman"/>
          <w:lang w:val="fr-FR"/>
        </w:rPr>
        <w:t>œ</w:t>
      </w:r>
      <w:r w:rsidRPr="001A291A">
        <w:rPr>
          <w:lang w:val="fr-FR"/>
        </w:rPr>
        <w:t>dipien</w:t>
      </w:r>
      <w:r>
        <w:rPr>
          <w:lang w:val="fr-FR"/>
        </w:rPr>
        <w:t>,”</w:t>
      </w:r>
      <w:r w:rsidRPr="001A291A">
        <w:rPr>
          <w:lang w:val="fr-FR"/>
        </w:rPr>
        <w:t xml:space="preserve"> for further detail on this interpretation. </w:t>
      </w:r>
    </w:p>
  </w:footnote>
  <w:footnote w:id="86">
    <w:p w14:paraId="10F61FFE" w14:textId="77777777" w:rsidR="00393B05" w:rsidRDefault="00393B05" w:rsidP="00A6058D">
      <w:pPr>
        <w:pStyle w:val="FootnoteText"/>
      </w:pPr>
      <w:r>
        <w:rPr>
          <w:rStyle w:val="FootnoteReference"/>
        </w:rPr>
        <w:footnoteRef/>
      </w:r>
      <w:r>
        <w:t xml:space="preserve"> It </w:t>
      </w:r>
      <w:r w:rsidRPr="00C70381">
        <w:t>is worth noting that, unlike her father, the narrator does not appear to question the basic value of language. She believes emphatically in the power of words and the need to speak the truth about the past. So, she calls repeatedly for France to face its hypocrisy and speak words of healing to address the past breaches of trust.</w:t>
      </w:r>
      <w:r>
        <w:t xml:space="preserve"> </w:t>
      </w:r>
    </w:p>
  </w:footnote>
  <w:footnote w:id="87">
    <w:p w14:paraId="4D361FDA" w14:textId="77777777" w:rsidR="00393B05" w:rsidRDefault="00393B05" w:rsidP="00A6058D">
      <w:pPr>
        <w:pStyle w:val="FootnoteText"/>
      </w:pPr>
      <w:r>
        <w:rPr>
          <w:rStyle w:val="FootnoteReference"/>
        </w:rPr>
        <w:footnoteRef/>
      </w:r>
      <w:r>
        <w:t xml:space="preserve"> The topic of Moze’s reliance on written expression once he refuses to speak about his past is an issue I am interested in returning to in future research. </w:t>
      </w:r>
    </w:p>
  </w:footnote>
  <w:footnote w:id="88">
    <w:p w14:paraId="3070BA19" w14:textId="77777777" w:rsidR="00393B05" w:rsidRDefault="00393B05" w:rsidP="00A6058D">
      <w:pPr>
        <w:pStyle w:val="FootnoteText"/>
      </w:pPr>
      <w:r>
        <w:rPr>
          <w:rStyle w:val="FootnoteReference"/>
        </w:rPr>
        <w:footnoteRef/>
      </w:r>
      <w:r>
        <w:t xml:space="preserve"> The italics are used in both Pike’s translation and Rilke’s original German: “Früher wußte man . . . daß man den Tod </w:t>
      </w:r>
      <w:r>
        <w:rPr>
          <w:i/>
          <w:iCs/>
        </w:rPr>
        <w:t>in</w:t>
      </w:r>
      <w:r>
        <w:t xml:space="preserve"> sich hatte wie die Frucht den Kern” (</w:t>
      </w:r>
      <w:r w:rsidRPr="008A2A65">
        <w:rPr>
          <w:bCs/>
          <w:i/>
        </w:rPr>
        <w:t>Die Aufzeichnungen des Malte Laurids Brigge</w:t>
      </w:r>
      <w:r>
        <w:rPr>
          <w:bCs/>
        </w:rPr>
        <w:t>, Kapitel 1</w:t>
      </w:r>
      <w:r>
        <w:t xml:space="preserve">). </w:t>
      </w:r>
    </w:p>
  </w:footnote>
  <w:footnote w:id="89">
    <w:p w14:paraId="6FA02AFE" w14:textId="77777777" w:rsidR="00393B05" w:rsidRPr="007D223B" w:rsidRDefault="00393B05" w:rsidP="00A6058D">
      <w:pPr>
        <w:pStyle w:val="FootnoteText"/>
        <w:rPr>
          <w:lang w:val="fr-FR"/>
        </w:rPr>
      </w:pPr>
      <w:r>
        <w:rPr>
          <w:rStyle w:val="FootnoteReference"/>
        </w:rPr>
        <w:footnoteRef/>
      </w:r>
      <w:r>
        <w:t xml:space="preserve"> I included a portion of this quote in an earlier portion of this chapter, but I repeat it here for ease of reference in the present discussion: </w:t>
      </w:r>
      <w:r w:rsidRPr="00F562C5">
        <w:rPr>
          <w:rFonts w:cs="Times New Roman"/>
          <w:szCs w:val="24"/>
        </w:rPr>
        <w:t xml:space="preserve">“Moze est supplétif de l’armée française. </w:t>
      </w:r>
      <w:r w:rsidRPr="00647956">
        <w:rPr>
          <w:rFonts w:cs="Times New Roman"/>
          <w:szCs w:val="24"/>
          <w:lang w:val="fr-FR"/>
        </w:rPr>
        <w:t>Il a rejoint ses compagnons d</w:t>
      </w:r>
      <w:r>
        <w:rPr>
          <w:rFonts w:cs="Times New Roman"/>
          <w:szCs w:val="24"/>
          <w:lang w:val="fr-FR"/>
        </w:rPr>
        <w:t>’</w:t>
      </w:r>
      <w:r w:rsidRPr="00647956">
        <w:rPr>
          <w:rFonts w:cs="Times New Roman"/>
          <w:szCs w:val="24"/>
          <w:lang w:val="fr-FR"/>
        </w:rPr>
        <w:t>armes le 11 novembre 1991. À 8h30, on l</w:t>
      </w:r>
      <w:r>
        <w:rPr>
          <w:rFonts w:cs="Times New Roman"/>
          <w:szCs w:val="24"/>
          <w:lang w:val="fr-FR"/>
        </w:rPr>
        <w:t>’</w:t>
      </w:r>
      <w:r w:rsidRPr="00647956">
        <w:rPr>
          <w:rFonts w:cs="Times New Roman"/>
          <w:szCs w:val="24"/>
          <w:lang w:val="fr-FR"/>
        </w:rPr>
        <w:t>a vu qui saluait le monument aux victimes de la Grande Guerre. À 9h15, deux chasseurs le trouvaient noyé flottant dans l</w:t>
      </w:r>
      <w:r>
        <w:rPr>
          <w:rFonts w:cs="Times New Roman"/>
          <w:szCs w:val="24"/>
          <w:lang w:val="fr-FR"/>
        </w:rPr>
        <w:t>’</w:t>
      </w:r>
      <w:r w:rsidRPr="00647956">
        <w:rPr>
          <w:rFonts w:cs="Times New Roman"/>
          <w:szCs w:val="24"/>
          <w:lang w:val="fr-FR"/>
        </w:rPr>
        <w:t xml:space="preserve">étang communal. </w:t>
      </w:r>
      <w:r w:rsidRPr="007D223B">
        <w:rPr>
          <w:rFonts w:cs="Times New Roman"/>
          <w:szCs w:val="24"/>
          <w:lang w:val="fr-FR"/>
        </w:rPr>
        <w:t>Ses lunettes et son chapeau étaient près de lui” (20)</w:t>
      </w:r>
    </w:p>
  </w:footnote>
  <w:footnote w:id="90">
    <w:p w14:paraId="3D1B1675" w14:textId="22CC3942" w:rsidR="00393B05" w:rsidRPr="00100A05" w:rsidRDefault="00393B05">
      <w:pPr>
        <w:pStyle w:val="FootnoteText"/>
        <w:rPr>
          <w:u w:val="single"/>
        </w:rPr>
      </w:pPr>
      <w:r>
        <w:rPr>
          <w:rStyle w:val="FootnoteReference"/>
        </w:rPr>
        <w:footnoteRef/>
      </w:r>
      <w:r w:rsidRPr="007D223B">
        <w:rPr>
          <w:lang w:val="fr-FR"/>
        </w:rPr>
        <w:t xml:space="preserve"> It is interesting to note that the </w:t>
      </w:r>
      <w:r w:rsidRPr="007D223B">
        <w:rPr>
          <w:i/>
          <w:lang w:val="fr-FR"/>
        </w:rPr>
        <w:t>pont de l’Alma</w:t>
      </w:r>
      <w:r w:rsidRPr="007D223B">
        <w:rPr>
          <w:lang w:val="fr-FR"/>
        </w:rPr>
        <w:t xml:space="preserve"> is particularly rich in mnemonic associations. </w:t>
      </w:r>
      <w:r>
        <w:t xml:space="preserve">For instance, the nearby </w:t>
      </w:r>
      <w:r>
        <w:rPr>
          <w:i/>
        </w:rPr>
        <w:t>Flamme de la liberté</w:t>
      </w:r>
      <w:r>
        <w:t xml:space="preserve">, installed in 1989, commemorates Franco-American friendship, but it has also been adopted by the public as a site to commemoration of the death of Diana, Princess of Wales, due to its proximity to the location of her death. </w:t>
      </w:r>
    </w:p>
  </w:footnote>
  <w:footnote w:id="91">
    <w:p w14:paraId="72FDEEAD" w14:textId="0CA15880" w:rsidR="00393B05" w:rsidRPr="00832A5D" w:rsidRDefault="00393B05">
      <w:pPr>
        <w:pStyle w:val="FootnoteText"/>
      </w:pPr>
      <w:r>
        <w:rPr>
          <w:rStyle w:val="FootnoteReference"/>
        </w:rPr>
        <w:footnoteRef/>
      </w:r>
      <w:r>
        <w:t xml:space="preserve"> Of course, Modiano’s </w:t>
      </w:r>
      <w:r>
        <w:rPr>
          <w:i/>
        </w:rPr>
        <w:t>Dora Bruder</w:t>
      </w:r>
      <w:r>
        <w:t xml:space="preserve"> demonstrates that recorded facts are also insufficient for memorialization, but they are nevertheless an important point of departure for understanding the past.</w:t>
      </w:r>
    </w:p>
  </w:footnote>
  <w:footnote w:id="92">
    <w:p w14:paraId="6E9E5146" w14:textId="77777777" w:rsidR="00393B05" w:rsidRPr="003E22E7" w:rsidRDefault="00393B05" w:rsidP="00A6058D">
      <w:pPr>
        <w:pStyle w:val="FootnoteText"/>
        <w:rPr>
          <w:lang w:val="fr-FR"/>
        </w:rPr>
      </w:pPr>
      <w:r>
        <w:rPr>
          <w:rStyle w:val="FootnoteReference"/>
        </w:rPr>
        <w:footnoteRef/>
      </w:r>
      <w:r>
        <w:t xml:space="preserve"> </w:t>
      </w:r>
      <w:r>
        <w:rPr>
          <w:rFonts w:cs="Times New Roman"/>
        </w:rPr>
        <w:t>For example</w:t>
      </w:r>
      <w:r w:rsidRPr="00CE5032">
        <w:rPr>
          <w:rFonts w:cs="Times New Roman"/>
        </w:rPr>
        <w:t xml:space="preserve">, the French removed </w:t>
      </w:r>
      <w:r w:rsidRPr="00CE5032">
        <w:rPr>
          <w:rFonts w:cs="Times New Roman"/>
          <w:i/>
        </w:rPr>
        <w:t>harkis</w:t>
      </w:r>
      <w:r w:rsidRPr="00CE5032">
        <w:rPr>
          <w:rFonts w:cs="Times New Roman"/>
        </w:rPr>
        <w:t xml:space="preserve"> from their home villages and traditional structures in order to placing them in defense of camp-like military installations called </w:t>
      </w:r>
      <w:r w:rsidRPr="00CE5032">
        <w:rPr>
          <w:rFonts w:cs="Times New Roman"/>
          <w:i/>
        </w:rPr>
        <w:t>harkas</w:t>
      </w:r>
      <w:r w:rsidRPr="00CE5032">
        <w:rPr>
          <w:rFonts w:cs="Times New Roman"/>
        </w:rPr>
        <w:t xml:space="preserve">. </w:t>
      </w:r>
      <w:r w:rsidRPr="00CE5032">
        <w:rPr>
          <w:rFonts w:cs="Times New Roman"/>
          <w:lang w:val="fr-FR"/>
        </w:rPr>
        <w:t xml:space="preserve">The narrator calls this displacement a “technique concentrationnaire . . . basée sur la séparation des villages et des familles, des pères de leurs enfants, des mères de </w:t>
      </w:r>
      <w:r>
        <w:rPr>
          <w:rFonts w:cs="Times New Roman"/>
          <w:lang w:val="fr-FR"/>
        </w:rPr>
        <w:t>leurs</w:t>
      </w:r>
      <w:r w:rsidRPr="00CE5032">
        <w:rPr>
          <w:rFonts w:cs="Times New Roman"/>
          <w:lang w:val="fr-FR"/>
        </w:rPr>
        <w:t xml:space="preserve"> parents, des hommes de leurs bêtes et de leurs terres” (135).</w:t>
      </w:r>
      <w:r w:rsidRPr="003E22E7">
        <w:rPr>
          <w:rFonts w:cs="Times New Roman"/>
          <w:lang w:val="fr-FR"/>
        </w:rPr>
        <w:t xml:space="preserve"> </w:t>
      </w:r>
    </w:p>
  </w:footnote>
  <w:footnote w:id="93">
    <w:p w14:paraId="4AA0E623" w14:textId="77777777" w:rsidR="00393B05" w:rsidRPr="00F562C5" w:rsidRDefault="00393B05" w:rsidP="00A6058D">
      <w:pPr>
        <w:rPr>
          <w:sz w:val="20"/>
          <w:szCs w:val="20"/>
        </w:rPr>
      </w:pPr>
      <w:r w:rsidRPr="00B80579">
        <w:rPr>
          <w:rStyle w:val="FootnoteReference"/>
          <w:sz w:val="20"/>
          <w:szCs w:val="20"/>
        </w:rPr>
        <w:footnoteRef/>
      </w:r>
      <w:r w:rsidRPr="00B80579">
        <w:rPr>
          <w:sz w:val="20"/>
          <w:szCs w:val="20"/>
        </w:rPr>
        <w:t xml:space="preserve"> </w:t>
      </w:r>
      <w:r>
        <w:rPr>
          <w:sz w:val="20"/>
          <w:szCs w:val="20"/>
        </w:rPr>
        <w:t xml:space="preserve">For a perspective from the view of political history, see also </w:t>
      </w:r>
      <w:r w:rsidRPr="00B80579">
        <w:rPr>
          <w:sz w:val="20"/>
          <w:szCs w:val="20"/>
        </w:rPr>
        <w:t xml:space="preserve">the </w:t>
      </w:r>
      <w:r w:rsidRPr="00F562C5">
        <w:rPr>
          <w:sz w:val="20"/>
          <w:szCs w:val="20"/>
        </w:rPr>
        <w:t>2010 article by Jim House, “Memory and the Creation of Solidarity During the Decolonization of Algeria.” House examines “links made by individuals and antiracist and anticolonial groups between anti-Semitism, the Holocaust, and fascism on the one hand, and forms of colonial racism and domination on the other” (16).</w:t>
      </w:r>
    </w:p>
  </w:footnote>
  <w:footnote w:id="94">
    <w:p w14:paraId="1BC66E81" w14:textId="72206B6A" w:rsidR="00393B05" w:rsidRDefault="00393B05" w:rsidP="00EF5590">
      <w:pPr>
        <w:rPr>
          <w:sz w:val="20"/>
          <w:szCs w:val="20"/>
        </w:rPr>
      </w:pPr>
      <w:r w:rsidRPr="0006600E">
        <w:rPr>
          <w:rStyle w:val="FootnoteReference"/>
          <w:sz w:val="20"/>
          <w:szCs w:val="20"/>
        </w:rPr>
        <w:footnoteRef/>
      </w:r>
      <w:r w:rsidRPr="0006600E">
        <w:rPr>
          <w:sz w:val="20"/>
          <w:szCs w:val="20"/>
        </w:rPr>
        <w:t xml:space="preserve"> Besides the references to her mother</w:t>
      </w:r>
      <w:r>
        <w:rPr>
          <w:sz w:val="20"/>
          <w:szCs w:val="20"/>
        </w:rPr>
        <w:t>’</w:t>
      </w:r>
      <w:r w:rsidRPr="0006600E">
        <w:rPr>
          <w:sz w:val="20"/>
          <w:szCs w:val="20"/>
        </w:rPr>
        <w:t xml:space="preserve">s oral tradition, the narrator also quotes </w:t>
      </w:r>
      <w:r>
        <w:rPr>
          <w:sz w:val="20"/>
          <w:szCs w:val="20"/>
        </w:rPr>
        <w:t xml:space="preserve">lines from the Berber poet Si Mohand Mhand: </w:t>
      </w:r>
    </w:p>
    <w:p w14:paraId="2689FE7E" w14:textId="77777777" w:rsidR="00393B05" w:rsidRPr="003E22E7" w:rsidRDefault="00393B05" w:rsidP="00A6058D">
      <w:pPr>
        <w:spacing w:after="0"/>
        <w:rPr>
          <w:sz w:val="20"/>
          <w:szCs w:val="20"/>
          <w:lang w:val="fr-FR"/>
        </w:rPr>
      </w:pPr>
      <w:r>
        <w:rPr>
          <w:sz w:val="20"/>
          <w:szCs w:val="20"/>
        </w:rPr>
        <w:tab/>
      </w:r>
      <w:r w:rsidRPr="003E22E7">
        <w:rPr>
          <w:sz w:val="20"/>
          <w:szCs w:val="20"/>
          <w:lang w:val="fr-FR"/>
        </w:rPr>
        <w:t>Ce siècle épouvante</w:t>
      </w:r>
    </w:p>
    <w:p w14:paraId="16F4E106" w14:textId="77777777" w:rsidR="00393B05" w:rsidRPr="003E22E7" w:rsidRDefault="00393B05" w:rsidP="00A6058D">
      <w:pPr>
        <w:spacing w:after="0"/>
        <w:ind w:firstLine="720"/>
        <w:rPr>
          <w:sz w:val="20"/>
          <w:szCs w:val="20"/>
          <w:lang w:val="fr-FR"/>
        </w:rPr>
      </w:pPr>
      <w:r w:rsidRPr="003E22E7">
        <w:rPr>
          <w:sz w:val="20"/>
          <w:szCs w:val="20"/>
          <w:lang w:val="fr-FR"/>
        </w:rPr>
        <w:t>Qui fait le bonheur des chiens</w:t>
      </w:r>
    </w:p>
    <w:p w14:paraId="4B694DF7" w14:textId="77777777" w:rsidR="00393B05" w:rsidRPr="003E22E7" w:rsidRDefault="00393B05" w:rsidP="00A6058D">
      <w:pPr>
        <w:spacing w:after="0"/>
        <w:rPr>
          <w:sz w:val="20"/>
          <w:szCs w:val="20"/>
          <w:lang w:val="fr-FR"/>
        </w:rPr>
      </w:pPr>
      <w:r w:rsidRPr="003E22E7">
        <w:rPr>
          <w:sz w:val="20"/>
          <w:szCs w:val="20"/>
          <w:lang w:val="fr-FR"/>
        </w:rPr>
        <w:tab/>
        <w:t>Et qui vous a brisés enfants de la bohème</w:t>
      </w:r>
    </w:p>
    <w:p w14:paraId="21E0CBB5" w14:textId="77777777" w:rsidR="00393B05" w:rsidRPr="003E22E7" w:rsidRDefault="00393B05" w:rsidP="00A6058D">
      <w:pPr>
        <w:spacing w:after="0"/>
        <w:rPr>
          <w:sz w:val="20"/>
          <w:szCs w:val="20"/>
          <w:lang w:val="fr-FR"/>
        </w:rPr>
      </w:pPr>
    </w:p>
    <w:p w14:paraId="47F3A377" w14:textId="77777777" w:rsidR="00393B05" w:rsidRPr="003E22E7" w:rsidRDefault="00393B05" w:rsidP="00A6058D">
      <w:pPr>
        <w:spacing w:after="0"/>
        <w:rPr>
          <w:sz w:val="20"/>
          <w:szCs w:val="20"/>
          <w:lang w:val="fr-FR"/>
        </w:rPr>
      </w:pPr>
      <w:r w:rsidRPr="003E22E7">
        <w:rPr>
          <w:sz w:val="20"/>
          <w:szCs w:val="20"/>
          <w:lang w:val="fr-FR"/>
        </w:rPr>
        <w:tab/>
        <w:t>De les fréquenter a blanchi mes cheveux</w:t>
      </w:r>
    </w:p>
    <w:p w14:paraId="68D2D55C" w14:textId="77777777" w:rsidR="00393B05" w:rsidRPr="003E22E7" w:rsidRDefault="00393B05" w:rsidP="00A6058D">
      <w:pPr>
        <w:spacing w:after="0"/>
        <w:rPr>
          <w:sz w:val="20"/>
          <w:szCs w:val="20"/>
          <w:lang w:val="fr-FR"/>
        </w:rPr>
      </w:pPr>
      <w:r w:rsidRPr="003E22E7">
        <w:rPr>
          <w:sz w:val="20"/>
          <w:szCs w:val="20"/>
          <w:lang w:val="fr-FR"/>
        </w:rPr>
        <w:tab/>
        <w:t>Égaré ma raison</w:t>
      </w:r>
    </w:p>
    <w:p w14:paraId="7B500F0C" w14:textId="77777777" w:rsidR="00393B05" w:rsidRPr="003E22E7" w:rsidRDefault="00393B05" w:rsidP="00A6058D">
      <w:pPr>
        <w:spacing w:after="0"/>
        <w:rPr>
          <w:sz w:val="20"/>
          <w:szCs w:val="20"/>
          <w:lang w:val="fr-FR"/>
        </w:rPr>
      </w:pPr>
      <w:r w:rsidRPr="003E22E7">
        <w:rPr>
          <w:sz w:val="20"/>
          <w:szCs w:val="20"/>
          <w:lang w:val="fr-FR"/>
        </w:rPr>
        <w:tab/>
        <w:t>On m’a surnommé Fils de Hélas</w:t>
      </w:r>
    </w:p>
    <w:p w14:paraId="495E3D63" w14:textId="77777777" w:rsidR="00393B05" w:rsidRPr="003E22E7" w:rsidRDefault="00393B05" w:rsidP="00A6058D">
      <w:pPr>
        <w:spacing w:after="0"/>
        <w:rPr>
          <w:sz w:val="20"/>
          <w:szCs w:val="20"/>
          <w:lang w:val="fr-FR"/>
        </w:rPr>
      </w:pPr>
      <w:r w:rsidRPr="003E22E7">
        <w:rPr>
          <w:sz w:val="20"/>
          <w:szCs w:val="20"/>
          <w:lang w:val="fr-FR"/>
        </w:rPr>
        <w:tab/>
      </w:r>
    </w:p>
    <w:p w14:paraId="3F65ECE3" w14:textId="77777777" w:rsidR="00393B05" w:rsidRPr="003E22E7" w:rsidRDefault="00393B05" w:rsidP="00A6058D">
      <w:pPr>
        <w:spacing w:after="0"/>
        <w:rPr>
          <w:sz w:val="20"/>
          <w:szCs w:val="20"/>
          <w:lang w:val="fr-FR"/>
        </w:rPr>
      </w:pPr>
      <w:r w:rsidRPr="003E22E7">
        <w:rPr>
          <w:sz w:val="20"/>
          <w:szCs w:val="20"/>
          <w:lang w:val="fr-FR"/>
        </w:rPr>
        <w:tab/>
        <w:t>Je renonce à ce que je convoitais</w:t>
      </w:r>
    </w:p>
    <w:p w14:paraId="443D85D9" w14:textId="77777777" w:rsidR="00393B05" w:rsidRPr="003E22E7" w:rsidRDefault="00393B05" w:rsidP="00A6058D">
      <w:pPr>
        <w:spacing w:after="0"/>
        <w:rPr>
          <w:sz w:val="20"/>
          <w:szCs w:val="20"/>
          <w:lang w:val="fr-FR"/>
        </w:rPr>
      </w:pPr>
    </w:p>
    <w:p w14:paraId="0744B751" w14:textId="77777777" w:rsidR="00393B05" w:rsidRPr="0006600E" w:rsidRDefault="00393B05" w:rsidP="00A6058D">
      <w:pPr>
        <w:spacing w:after="0"/>
        <w:rPr>
          <w:sz w:val="20"/>
          <w:szCs w:val="20"/>
        </w:rPr>
      </w:pPr>
      <w:r>
        <w:rPr>
          <w:sz w:val="20"/>
          <w:szCs w:val="20"/>
        </w:rPr>
        <w:t>The narrator then interprets the text, explaining that the older generation, already wearied by the insults of colonialism, is finally overwhelmed by “l’existence courbée, encore et toujours la même, de leur progéniture”</w:t>
      </w:r>
      <w:r w:rsidRPr="0006600E">
        <w:rPr>
          <w:sz w:val="20"/>
          <w:szCs w:val="20"/>
        </w:rPr>
        <w:t xml:space="preserve"> (58). </w:t>
      </w:r>
    </w:p>
  </w:footnote>
  <w:footnote w:id="95">
    <w:p w14:paraId="48A827A7" w14:textId="77777777" w:rsidR="00393B05" w:rsidRDefault="00393B05" w:rsidP="00DD79FA">
      <w:pPr>
        <w:pStyle w:val="FootnoteText"/>
      </w:pPr>
      <w:r>
        <w:rPr>
          <w:rStyle w:val="FootnoteReference"/>
        </w:rPr>
        <w:footnoteRef/>
      </w:r>
      <w:r>
        <w:t xml:space="preserve"> As a recent example of the fraught nature of national memory, the French Ministry of Culture chose to include the anti-Semitic monarchist writer Charles Maurras in the </w:t>
      </w:r>
      <w:r>
        <w:rPr>
          <w:i/>
        </w:rPr>
        <w:t>Livre de commémorations nationales de 2018</w:t>
      </w:r>
      <w:r>
        <w:t xml:space="preserve"> but, after significant public backlash, Minister of Culture Françoise Nyssen retracted his name. </w:t>
      </w:r>
    </w:p>
  </w:footnote>
  <w:footnote w:id="96">
    <w:p w14:paraId="760607E8" w14:textId="77777777" w:rsidR="00393B05" w:rsidRPr="0087346A" w:rsidRDefault="00393B05" w:rsidP="00DD79FA">
      <w:pPr>
        <w:pStyle w:val="FootnoteText"/>
      </w:pPr>
      <w:r>
        <w:rPr>
          <w:rStyle w:val="FootnoteReference"/>
        </w:rPr>
        <w:footnoteRef/>
      </w:r>
      <w:r>
        <w:t xml:space="preserve"> As noted in Chapter 2, </w:t>
      </w:r>
      <w:r>
        <w:rPr>
          <w:i/>
        </w:rPr>
        <w:t xml:space="preserve">Pas pleurer </w:t>
      </w:r>
      <w:r>
        <w:t xml:space="preserve">engages with the Spanish Civil War and the plight of the Spanish refugees who fled to France. However, it also places a very positive memory at the core of the text: Montse’s recollections of a utopian environment during the libertarian revolution. And yet, these pleasant memories are also bittersweet because the libertarian experiment was short-lived; even Montse’s account of the months she spent in Barcelona are filled with references to young people preparing to go to war.  </w:t>
      </w:r>
    </w:p>
  </w:footnote>
  <w:footnote w:id="97">
    <w:p w14:paraId="606A521B" w14:textId="77777777" w:rsidR="00393B05" w:rsidRDefault="00393B05" w:rsidP="00DD79FA">
      <w:pPr>
        <w:pStyle w:val="FootnoteText"/>
      </w:pPr>
      <w:r>
        <w:rPr>
          <w:rStyle w:val="FootnoteReference"/>
        </w:rPr>
        <w:footnoteRef/>
      </w:r>
      <w:r>
        <w:t xml:space="preserve"> It is important to note that Kaplan rejects the oversimplified correlation between neoclassical forms and fascism, stating that “there are no inherently guilty aesthetic forms” (163).</w:t>
      </w:r>
    </w:p>
  </w:footnote>
  <w:footnote w:id="98">
    <w:p w14:paraId="69DCB557" w14:textId="77777777" w:rsidR="00393B05" w:rsidRDefault="00393B05" w:rsidP="00DD79FA">
      <w:pPr>
        <w:pStyle w:val="FootnoteText"/>
      </w:pPr>
      <w:r>
        <w:rPr>
          <w:rStyle w:val="FootnoteReference"/>
        </w:rPr>
        <w:footnoteRef/>
      </w:r>
      <w:r>
        <w:t xml:space="preserve"> She finds that, as an architect who engages with poststructuralism, Eisenman “employs forms that have been generated through a series of reflections on place and placelessness in postmodern life, and he is</w:t>
      </w:r>
      <w:r>
        <w:rPr>
          <w:i/>
        </w:rPr>
        <w:t xml:space="preserve"> not </w:t>
      </w:r>
      <w:r>
        <w:t>therefore forging an aesthetics specific to the Holocaust” (156, italics in original). As an example, she observes links between his Holocaust memorial and two designs he created for office buildings in Japan whose appearance was intended “to produce . . . a sense of empathy for victims of earthquakes, bombs, and other forces of destruction” (159).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5538191"/>
      <w:docPartObj>
        <w:docPartGallery w:val="Page Numbers (Top of Page)"/>
        <w:docPartUnique/>
      </w:docPartObj>
    </w:sdtPr>
    <w:sdtEndPr>
      <w:rPr>
        <w:noProof/>
      </w:rPr>
    </w:sdtEndPr>
    <w:sdtContent>
      <w:p w14:paraId="42ED9374" w14:textId="1D714466" w:rsidR="00393B05" w:rsidRDefault="00487481">
        <w:pPr>
          <w:pStyle w:val="Header"/>
          <w:jc w:val="right"/>
        </w:pPr>
      </w:p>
    </w:sdtContent>
  </w:sdt>
  <w:p w14:paraId="210B24D7" w14:textId="77777777" w:rsidR="00393B05" w:rsidRDefault="00393B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CC60D" w14:textId="71CC00B2" w:rsidR="00393B05" w:rsidRDefault="00393B05">
    <w:pPr>
      <w:pStyle w:val="Header"/>
      <w:jc w:val="right"/>
    </w:pPr>
  </w:p>
  <w:p w14:paraId="7486C1F8" w14:textId="77777777" w:rsidR="00393B05" w:rsidRDefault="00393B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585F68"/>
    <w:multiLevelType w:val="hybridMultilevel"/>
    <w:tmpl w:val="C1C2CE42"/>
    <w:lvl w:ilvl="0" w:tplc="D8C8EE18">
      <w:start w:val="1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56310B"/>
    <w:multiLevelType w:val="hybridMultilevel"/>
    <w:tmpl w:val="A3161ABE"/>
    <w:lvl w:ilvl="0" w:tplc="5B5A0A04">
      <w:start w:val="1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3B5263"/>
    <w:multiLevelType w:val="hybridMultilevel"/>
    <w:tmpl w:val="646E5E7C"/>
    <w:lvl w:ilvl="0" w:tplc="74740A4C">
      <w:start w:val="3"/>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documentProtection w:edit="readOnly"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C1B"/>
    <w:rsid w:val="000000A2"/>
    <w:rsid w:val="00003010"/>
    <w:rsid w:val="00003D2D"/>
    <w:rsid w:val="00015CEA"/>
    <w:rsid w:val="0001641B"/>
    <w:rsid w:val="00016726"/>
    <w:rsid w:val="0002757F"/>
    <w:rsid w:val="00027F9F"/>
    <w:rsid w:val="00031C75"/>
    <w:rsid w:val="00031D2F"/>
    <w:rsid w:val="00041BB5"/>
    <w:rsid w:val="00043A95"/>
    <w:rsid w:val="00043C9C"/>
    <w:rsid w:val="00053C80"/>
    <w:rsid w:val="0005522B"/>
    <w:rsid w:val="00056A23"/>
    <w:rsid w:val="00061468"/>
    <w:rsid w:val="00063BA6"/>
    <w:rsid w:val="000646FF"/>
    <w:rsid w:val="00064CB6"/>
    <w:rsid w:val="00076408"/>
    <w:rsid w:val="0008217E"/>
    <w:rsid w:val="00083153"/>
    <w:rsid w:val="00084390"/>
    <w:rsid w:val="000856D0"/>
    <w:rsid w:val="00086CD3"/>
    <w:rsid w:val="000871AA"/>
    <w:rsid w:val="00090307"/>
    <w:rsid w:val="00091623"/>
    <w:rsid w:val="00093D9F"/>
    <w:rsid w:val="0009691E"/>
    <w:rsid w:val="000A1BA9"/>
    <w:rsid w:val="000A4D04"/>
    <w:rsid w:val="000A7655"/>
    <w:rsid w:val="000B0D33"/>
    <w:rsid w:val="000B4188"/>
    <w:rsid w:val="000D66F5"/>
    <w:rsid w:val="000D72A4"/>
    <w:rsid w:val="000E53AF"/>
    <w:rsid w:val="000F0A9A"/>
    <w:rsid w:val="000F0EEA"/>
    <w:rsid w:val="000F1A85"/>
    <w:rsid w:val="000F221D"/>
    <w:rsid w:val="000F39EA"/>
    <w:rsid w:val="000F5FCA"/>
    <w:rsid w:val="000F759E"/>
    <w:rsid w:val="00100256"/>
    <w:rsid w:val="00100A05"/>
    <w:rsid w:val="00110504"/>
    <w:rsid w:val="00113062"/>
    <w:rsid w:val="00116EE9"/>
    <w:rsid w:val="00117CD0"/>
    <w:rsid w:val="00131AD9"/>
    <w:rsid w:val="00134502"/>
    <w:rsid w:val="001348D0"/>
    <w:rsid w:val="00134DEF"/>
    <w:rsid w:val="00142192"/>
    <w:rsid w:val="001421BF"/>
    <w:rsid w:val="00152B4E"/>
    <w:rsid w:val="001576C3"/>
    <w:rsid w:val="00160A8A"/>
    <w:rsid w:val="00170A56"/>
    <w:rsid w:val="00181A33"/>
    <w:rsid w:val="00182221"/>
    <w:rsid w:val="00185B06"/>
    <w:rsid w:val="00191347"/>
    <w:rsid w:val="001920AC"/>
    <w:rsid w:val="001943C3"/>
    <w:rsid w:val="001A41F5"/>
    <w:rsid w:val="001A4723"/>
    <w:rsid w:val="001A59A6"/>
    <w:rsid w:val="001A6C2B"/>
    <w:rsid w:val="001B1813"/>
    <w:rsid w:val="001B7DF7"/>
    <w:rsid w:val="001C47D4"/>
    <w:rsid w:val="001D658D"/>
    <w:rsid w:val="001F3464"/>
    <w:rsid w:val="001F69DE"/>
    <w:rsid w:val="001F709E"/>
    <w:rsid w:val="00203000"/>
    <w:rsid w:val="002030A4"/>
    <w:rsid w:val="002103F7"/>
    <w:rsid w:val="002122D0"/>
    <w:rsid w:val="00213E7D"/>
    <w:rsid w:val="00226142"/>
    <w:rsid w:val="00232C4B"/>
    <w:rsid w:val="00237C0B"/>
    <w:rsid w:val="00241B39"/>
    <w:rsid w:val="00241B6B"/>
    <w:rsid w:val="00243F47"/>
    <w:rsid w:val="00244B20"/>
    <w:rsid w:val="00245721"/>
    <w:rsid w:val="00251458"/>
    <w:rsid w:val="00251BD4"/>
    <w:rsid w:val="00254F87"/>
    <w:rsid w:val="00255C77"/>
    <w:rsid w:val="0026106A"/>
    <w:rsid w:val="0026746C"/>
    <w:rsid w:val="002723A0"/>
    <w:rsid w:val="002726C2"/>
    <w:rsid w:val="00273977"/>
    <w:rsid w:val="0027650F"/>
    <w:rsid w:val="00277F7C"/>
    <w:rsid w:val="00281E41"/>
    <w:rsid w:val="00285EBB"/>
    <w:rsid w:val="002867B2"/>
    <w:rsid w:val="00293F1A"/>
    <w:rsid w:val="002A2426"/>
    <w:rsid w:val="002B3859"/>
    <w:rsid w:val="002B5A3F"/>
    <w:rsid w:val="002B6F21"/>
    <w:rsid w:val="002C7ADA"/>
    <w:rsid w:val="002D53BB"/>
    <w:rsid w:val="002E0F58"/>
    <w:rsid w:val="002E1BFA"/>
    <w:rsid w:val="002E2D60"/>
    <w:rsid w:val="002E3231"/>
    <w:rsid w:val="002E6CF0"/>
    <w:rsid w:val="002E76E9"/>
    <w:rsid w:val="002F2717"/>
    <w:rsid w:val="002F5928"/>
    <w:rsid w:val="003029FE"/>
    <w:rsid w:val="00314007"/>
    <w:rsid w:val="003143F8"/>
    <w:rsid w:val="00320CBC"/>
    <w:rsid w:val="003244AC"/>
    <w:rsid w:val="00324CC4"/>
    <w:rsid w:val="003251AA"/>
    <w:rsid w:val="00330447"/>
    <w:rsid w:val="0033180B"/>
    <w:rsid w:val="0033309F"/>
    <w:rsid w:val="00337898"/>
    <w:rsid w:val="00346AE2"/>
    <w:rsid w:val="00351F65"/>
    <w:rsid w:val="00354AFA"/>
    <w:rsid w:val="003556F2"/>
    <w:rsid w:val="00360CE4"/>
    <w:rsid w:val="00361CC1"/>
    <w:rsid w:val="00361F05"/>
    <w:rsid w:val="00366758"/>
    <w:rsid w:val="00373347"/>
    <w:rsid w:val="00375EC3"/>
    <w:rsid w:val="00376ABB"/>
    <w:rsid w:val="003773B9"/>
    <w:rsid w:val="00380B05"/>
    <w:rsid w:val="00382AFF"/>
    <w:rsid w:val="0038437F"/>
    <w:rsid w:val="00385D96"/>
    <w:rsid w:val="00386F30"/>
    <w:rsid w:val="00391FB1"/>
    <w:rsid w:val="0039317B"/>
    <w:rsid w:val="00393B05"/>
    <w:rsid w:val="0039545B"/>
    <w:rsid w:val="003959B7"/>
    <w:rsid w:val="003B2947"/>
    <w:rsid w:val="003C5783"/>
    <w:rsid w:val="003C7F55"/>
    <w:rsid w:val="003D5748"/>
    <w:rsid w:val="003D6E19"/>
    <w:rsid w:val="003D6E62"/>
    <w:rsid w:val="003E5237"/>
    <w:rsid w:val="003E6991"/>
    <w:rsid w:val="003F2E7F"/>
    <w:rsid w:val="003F5A53"/>
    <w:rsid w:val="003F5FF2"/>
    <w:rsid w:val="003F6B24"/>
    <w:rsid w:val="003F6CC2"/>
    <w:rsid w:val="003F70D1"/>
    <w:rsid w:val="00400709"/>
    <w:rsid w:val="00401CFB"/>
    <w:rsid w:val="00404DA1"/>
    <w:rsid w:val="00410DB4"/>
    <w:rsid w:val="00426F4F"/>
    <w:rsid w:val="004363AA"/>
    <w:rsid w:val="00442EDB"/>
    <w:rsid w:val="0044480A"/>
    <w:rsid w:val="00445170"/>
    <w:rsid w:val="00447EC2"/>
    <w:rsid w:val="004513C6"/>
    <w:rsid w:val="00454C37"/>
    <w:rsid w:val="004569C2"/>
    <w:rsid w:val="00456D58"/>
    <w:rsid w:val="00456F6F"/>
    <w:rsid w:val="004606B7"/>
    <w:rsid w:val="00464303"/>
    <w:rsid w:val="00472E3B"/>
    <w:rsid w:val="00473CF2"/>
    <w:rsid w:val="00483F54"/>
    <w:rsid w:val="00487481"/>
    <w:rsid w:val="00490CD4"/>
    <w:rsid w:val="0049440A"/>
    <w:rsid w:val="00496176"/>
    <w:rsid w:val="004A46CE"/>
    <w:rsid w:val="004A61C6"/>
    <w:rsid w:val="004B480B"/>
    <w:rsid w:val="004C0104"/>
    <w:rsid w:val="004C0B1A"/>
    <w:rsid w:val="004C460A"/>
    <w:rsid w:val="004C46DD"/>
    <w:rsid w:val="004C5EE0"/>
    <w:rsid w:val="004D3007"/>
    <w:rsid w:val="004D7977"/>
    <w:rsid w:val="004E0AD4"/>
    <w:rsid w:val="004E0D58"/>
    <w:rsid w:val="004E1783"/>
    <w:rsid w:val="004F16BF"/>
    <w:rsid w:val="004F252E"/>
    <w:rsid w:val="0050075E"/>
    <w:rsid w:val="005016D6"/>
    <w:rsid w:val="00504166"/>
    <w:rsid w:val="005068D8"/>
    <w:rsid w:val="00516F45"/>
    <w:rsid w:val="00517A6C"/>
    <w:rsid w:val="005219A6"/>
    <w:rsid w:val="00523E6D"/>
    <w:rsid w:val="0052427C"/>
    <w:rsid w:val="0053067A"/>
    <w:rsid w:val="005310D3"/>
    <w:rsid w:val="00531CD0"/>
    <w:rsid w:val="00532D74"/>
    <w:rsid w:val="00536FCC"/>
    <w:rsid w:val="005434FF"/>
    <w:rsid w:val="0054352C"/>
    <w:rsid w:val="00545A57"/>
    <w:rsid w:val="0054669A"/>
    <w:rsid w:val="005473D7"/>
    <w:rsid w:val="00551327"/>
    <w:rsid w:val="00551A54"/>
    <w:rsid w:val="00551AA6"/>
    <w:rsid w:val="00553688"/>
    <w:rsid w:val="00556FAD"/>
    <w:rsid w:val="00566614"/>
    <w:rsid w:val="005774FC"/>
    <w:rsid w:val="00591296"/>
    <w:rsid w:val="00592B23"/>
    <w:rsid w:val="00593D98"/>
    <w:rsid w:val="0059565B"/>
    <w:rsid w:val="00596BA9"/>
    <w:rsid w:val="0059735F"/>
    <w:rsid w:val="005975DA"/>
    <w:rsid w:val="005A033C"/>
    <w:rsid w:val="005A2A34"/>
    <w:rsid w:val="005A6648"/>
    <w:rsid w:val="005A7A6C"/>
    <w:rsid w:val="005B0693"/>
    <w:rsid w:val="005B0A3D"/>
    <w:rsid w:val="005B1E8D"/>
    <w:rsid w:val="005B22FA"/>
    <w:rsid w:val="005B3EAE"/>
    <w:rsid w:val="005B48AC"/>
    <w:rsid w:val="005D0892"/>
    <w:rsid w:val="005D3D2A"/>
    <w:rsid w:val="005D4728"/>
    <w:rsid w:val="005D7D49"/>
    <w:rsid w:val="005E1F3D"/>
    <w:rsid w:val="005E2CFE"/>
    <w:rsid w:val="005E377B"/>
    <w:rsid w:val="005F1E5B"/>
    <w:rsid w:val="005F2C9E"/>
    <w:rsid w:val="005F3B37"/>
    <w:rsid w:val="00601038"/>
    <w:rsid w:val="006045DB"/>
    <w:rsid w:val="006053FC"/>
    <w:rsid w:val="0060623A"/>
    <w:rsid w:val="00606C21"/>
    <w:rsid w:val="00616164"/>
    <w:rsid w:val="006252B4"/>
    <w:rsid w:val="0063116D"/>
    <w:rsid w:val="00644DDA"/>
    <w:rsid w:val="00645D49"/>
    <w:rsid w:val="00653BD0"/>
    <w:rsid w:val="00657A78"/>
    <w:rsid w:val="006709FC"/>
    <w:rsid w:val="00680952"/>
    <w:rsid w:val="00681BA5"/>
    <w:rsid w:val="00682187"/>
    <w:rsid w:val="006863F7"/>
    <w:rsid w:val="00693703"/>
    <w:rsid w:val="00694435"/>
    <w:rsid w:val="006A4FB4"/>
    <w:rsid w:val="006A567B"/>
    <w:rsid w:val="006A6AFD"/>
    <w:rsid w:val="006A72F5"/>
    <w:rsid w:val="006B157F"/>
    <w:rsid w:val="006B3168"/>
    <w:rsid w:val="006C131C"/>
    <w:rsid w:val="006C2482"/>
    <w:rsid w:val="006C26E1"/>
    <w:rsid w:val="006C2BEC"/>
    <w:rsid w:val="006C355C"/>
    <w:rsid w:val="006C442C"/>
    <w:rsid w:val="006C7EE3"/>
    <w:rsid w:val="006D1D26"/>
    <w:rsid w:val="006D34C0"/>
    <w:rsid w:val="006D3DF1"/>
    <w:rsid w:val="006D5B23"/>
    <w:rsid w:val="006D63FC"/>
    <w:rsid w:val="006E76F7"/>
    <w:rsid w:val="006F0CF1"/>
    <w:rsid w:val="00702806"/>
    <w:rsid w:val="00705751"/>
    <w:rsid w:val="0071140F"/>
    <w:rsid w:val="00712DE5"/>
    <w:rsid w:val="007174B1"/>
    <w:rsid w:val="00717547"/>
    <w:rsid w:val="007233FA"/>
    <w:rsid w:val="00723668"/>
    <w:rsid w:val="00730B41"/>
    <w:rsid w:val="007324B0"/>
    <w:rsid w:val="00735749"/>
    <w:rsid w:val="00736205"/>
    <w:rsid w:val="00737A30"/>
    <w:rsid w:val="0074589C"/>
    <w:rsid w:val="007467F0"/>
    <w:rsid w:val="007476BF"/>
    <w:rsid w:val="00747DC1"/>
    <w:rsid w:val="0075491F"/>
    <w:rsid w:val="0075631C"/>
    <w:rsid w:val="00756895"/>
    <w:rsid w:val="00760CBD"/>
    <w:rsid w:val="007702F7"/>
    <w:rsid w:val="00770372"/>
    <w:rsid w:val="00773D11"/>
    <w:rsid w:val="007762E1"/>
    <w:rsid w:val="00776904"/>
    <w:rsid w:val="007769F5"/>
    <w:rsid w:val="00777551"/>
    <w:rsid w:val="00782E36"/>
    <w:rsid w:val="00786BA1"/>
    <w:rsid w:val="007906B0"/>
    <w:rsid w:val="00791264"/>
    <w:rsid w:val="007915C3"/>
    <w:rsid w:val="007936CE"/>
    <w:rsid w:val="007945D8"/>
    <w:rsid w:val="007A1024"/>
    <w:rsid w:val="007A62C3"/>
    <w:rsid w:val="007B1F58"/>
    <w:rsid w:val="007B3B3C"/>
    <w:rsid w:val="007B4D85"/>
    <w:rsid w:val="007C18E6"/>
    <w:rsid w:val="007C2533"/>
    <w:rsid w:val="007C53CD"/>
    <w:rsid w:val="007D1FAF"/>
    <w:rsid w:val="007D223B"/>
    <w:rsid w:val="007D3205"/>
    <w:rsid w:val="007D36D2"/>
    <w:rsid w:val="007D386C"/>
    <w:rsid w:val="007D3B08"/>
    <w:rsid w:val="007D3EEC"/>
    <w:rsid w:val="007D71B3"/>
    <w:rsid w:val="007E0631"/>
    <w:rsid w:val="007E3960"/>
    <w:rsid w:val="007E7B77"/>
    <w:rsid w:val="007F2F60"/>
    <w:rsid w:val="007F4B8A"/>
    <w:rsid w:val="007F546F"/>
    <w:rsid w:val="007F6128"/>
    <w:rsid w:val="00800E3C"/>
    <w:rsid w:val="00802840"/>
    <w:rsid w:val="00804EAA"/>
    <w:rsid w:val="0081297D"/>
    <w:rsid w:val="0081302C"/>
    <w:rsid w:val="008328DB"/>
    <w:rsid w:val="00832A5D"/>
    <w:rsid w:val="008337A2"/>
    <w:rsid w:val="008358D1"/>
    <w:rsid w:val="008378C9"/>
    <w:rsid w:val="00846898"/>
    <w:rsid w:val="00852F06"/>
    <w:rsid w:val="00855712"/>
    <w:rsid w:val="0085765E"/>
    <w:rsid w:val="00860270"/>
    <w:rsid w:val="008627DB"/>
    <w:rsid w:val="00863BD9"/>
    <w:rsid w:val="00866E09"/>
    <w:rsid w:val="00870703"/>
    <w:rsid w:val="00873397"/>
    <w:rsid w:val="00874CFB"/>
    <w:rsid w:val="00876E77"/>
    <w:rsid w:val="00876E82"/>
    <w:rsid w:val="00881AB8"/>
    <w:rsid w:val="0088350B"/>
    <w:rsid w:val="00885B19"/>
    <w:rsid w:val="00885B77"/>
    <w:rsid w:val="008864A8"/>
    <w:rsid w:val="00886635"/>
    <w:rsid w:val="00891258"/>
    <w:rsid w:val="00892946"/>
    <w:rsid w:val="008A2AF0"/>
    <w:rsid w:val="008A3DAF"/>
    <w:rsid w:val="008A4215"/>
    <w:rsid w:val="008B1C60"/>
    <w:rsid w:val="008B7EA7"/>
    <w:rsid w:val="008C1C9F"/>
    <w:rsid w:val="008C4E9B"/>
    <w:rsid w:val="008D64DC"/>
    <w:rsid w:val="008E5FA2"/>
    <w:rsid w:val="008E6F5E"/>
    <w:rsid w:val="008E7388"/>
    <w:rsid w:val="008F0CBC"/>
    <w:rsid w:val="008F4C9D"/>
    <w:rsid w:val="008F54D9"/>
    <w:rsid w:val="008F6907"/>
    <w:rsid w:val="00900767"/>
    <w:rsid w:val="009021CA"/>
    <w:rsid w:val="009065AB"/>
    <w:rsid w:val="009111C9"/>
    <w:rsid w:val="0091547D"/>
    <w:rsid w:val="00915EC3"/>
    <w:rsid w:val="00916232"/>
    <w:rsid w:val="00917BBF"/>
    <w:rsid w:val="00922B3B"/>
    <w:rsid w:val="009333BC"/>
    <w:rsid w:val="00935929"/>
    <w:rsid w:val="00936B11"/>
    <w:rsid w:val="00937AFC"/>
    <w:rsid w:val="00943129"/>
    <w:rsid w:val="009444EF"/>
    <w:rsid w:val="00945A15"/>
    <w:rsid w:val="00946856"/>
    <w:rsid w:val="00951293"/>
    <w:rsid w:val="00961BFE"/>
    <w:rsid w:val="00964FC6"/>
    <w:rsid w:val="0097020A"/>
    <w:rsid w:val="00971C99"/>
    <w:rsid w:val="0097245D"/>
    <w:rsid w:val="00973716"/>
    <w:rsid w:val="00974FB4"/>
    <w:rsid w:val="00977374"/>
    <w:rsid w:val="0098061F"/>
    <w:rsid w:val="00983B7F"/>
    <w:rsid w:val="009875A3"/>
    <w:rsid w:val="00987F43"/>
    <w:rsid w:val="00991676"/>
    <w:rsid w:val="00991CC3"/>
    <w:rsid w:val="00995EEE"/>
    <w:rsid w:val="009A0085"/>
    <w:rsid w:val="009A40D6"/>
    <w:rsid w:val="009B1486"/>
    <w:rsid w:val="009B15A7"/>
    <w:rsid w:val="009B2270"/>
    <w:rsid w:val="009B43BA"/>
    <w:rsid w:val="009B792F"/>
    <w:rsid w:val="009C3D1B"/>
    <w:rsid w:val="009C3D41"/>
    <w:rsid w:val="009C67F6"/>
    <w:rsid w:val="009D0AD6"/>
    <w:rsid w:val="009D1A78"/>
    <w:rsid w:val="009D2A08"/>
    <w:rsid w:val="009D58D7"/>
    <w:rsid w:val="009D797D"/>
    <w:rsid w:val="009E0C95"/>
    <w:rsid w:val="009E2B3B"/>
    <w:rsid w:val="009E4E26"/>
    <w:rsid w:val="009E4E83"/>
    <w:rsid w:val="009F3B22"/>
    <w:rsid w:val="009F4409"/>
    <w:rsid w:val="009F748A"/>
    <w:rsid w:val="009F7DC4"/>
    <w:rsid w:val="00A02173"/>
    <w:rsid w:val="00A12E41"/>
    <w:rsid w:val="00A268CF"/>
    <w:rsid w:val="00A31AE5"/>
    <w:rsid w:val="00A337F1"/>
    <w:rsid w:val="00A365A0"/>
    <w:rsid w:val="00A375A1"/>
    <w:rsid w:val="00A43187"/>
    <w:rsid w:val="00A4371E"/>
    <w:rsid w:val="00A502C6"/>
    <w:rsid w:val="00A5182C"/>
    <w:rsid w:val="00A52F99"/>
    <w:rsid w:val="00A531BB"/>
    <w:rsid w:val="00A5556E"/>
    <w:rsid w:val="00A556AC"/>
    <w:rsid w:val="00A60382"/>
    <w:rsid w:val="00A6058D"/>
    <w:rsid w:val="00A61E53"/>
    <w:rsid w:val="00A652D8"/>
    <w:rsid w:val="00A7029C"/>
    <w:rsid w:val="00A7126B"/>
    <w:rsid w:val="00A77A5C"/>
    <w:rsid w:val="00A84526"/>
    <w:rsid w:val="00A85BE6"/>
    <w:rsid w:val="00A920C4"/>
    <w:rsid w:val="00A9382F"/>
    <w:rsid w:val="00A962BF"/>
    <w:rsid w:val="00AA599B"/>
    <w:rsid w:val="00AA66D5"/>
    <w:rsid w:val="00AA6EFD"/>
    <w:rsid w:val="00AA73F1"/>
    <w:rsid w:val="00AB1510"/>
    <w:rsid w:val="00AB5725"/>
    <w:rsid w:val="00AB662D"/>
    <w:rsid w:val="00AC6B1B"/>
    <w:rsid w:val="00AD42A5"/>
    <w:rsid w:val="00AD4605"/>
    <w:rsid w:val="00AE615A"/>
    <w:rsid w:val="00AE7505"/>
    <w:rsid w:val="00AF5A2B"/>
    <w:rsid w:val="00AF635F"/>
    <w:rsid w:val="00B014CC"/>
    <w:rsid w:val="00B014CD"/>
    <w:rsid w:val="00B02E2A"/>
    <w:rsid w:val="00B0341D"/>
    <w:rsid w:val="00B0496D"/>
    <w:rsid w:val="00B052B1"/>
    <w:rsid w:val="00B05AAE"/>
    <w:rsid w:val="00B072DF"/>
    <w:rsid w:val="00B0764A"/>
    <w:rsid w:val="00B07C1B"/>
    <w:rsid w:val="00B12155"/>
    <w:rsid w:val="00B149A0"/>
    <w:rsid w:val="00B169B9"/>
    <w:rsid w:val="00B212A1"/>
    <w:rsid w:val="00B22D20"/>
    <w:rsid w:val="00B23384"/>
    <w:rsid w:val="00B25E3A"/>
    <w:rsid w:val="00B3540F"/>
    <w:rsid w:val="00B428D8"/>
    <w:rsid w:val="00B43BFD"/>
    <w:rsid w:val="00B52611"/>
    <w:rsid w:val="00B56806"/>
    <w:rsid w:val="00B62C53"/>
    <w:rsid w:val="00B667B3"/>
    <w:rsid w:val="00B713C7"/>
    <w:rsid w:val="00B77AB7"/>
    <w:rsid w:val="00B81C73"/>
    <w:rsid w:val="00B877E3"/>
    <w:rsid w:val="00B9082D"/>
    <w:rsid w:val="00B92DF2"/>
    <w:rsid w:val="00B92F4D"/>
    <w:rsid w:val="00B93284"/>
    <w:rsid w:val="00BA4DFA"/>
    <w:rsid w:val="00BB22BC"/>
    <w:rsid w:val="00BB7E18"/>
    <w:rsid w:val="00BC048E"/>
    <w:rsid w:val="00BC0500"/>
    <w:rsid w:val="00BC4330"/>
    <w:rsid w:val="00BC56BA"/>
    <w:rsid w:val="00BC5944"/>
    <w:rsid w:val="00BD171E"/>
    <w:rsid w:val="00BD183D"/>
    <w:rsid w:val="00BD3B55"/>
    <w:rsid w:val="00BE3E1F"/>
    <w:rsid w:val="00BE4BD1"/>
    <w:rsid w:val="00BE66AC"/>
    <w:rsid w:val="00BE6709"/>
    <w:rsid w:val="00BF1768"/>
    <w:rsid w:val="00BF4827"/>
    <w:rsid w:val="00BF4906"/>
    <w:rsid w:val="00BF785B"/>
    <w:rsid w:val="00C03F08"/>
    <w:rsid w:val="00C069D0"/>
    <w:rsid w:val="00C07443"/>
    <w:rsid w:val="00C17ACA"/>
    <w:rsid w:val="00C225BF"/>
    <w:rsid w:val="00C22841"/>
    <w:rsid w:val="00C24429"/>
    <w:rsid w:val="00C25D12"/>
    <w:rsid w:val="00C2722E"/>
    <w:rsid w:val="00C31AC3"/>
    <w:rsid w:val="00C336DB"/>
    <w:rsid w:val="00C37279"/>
    <w:rsid w:val="00C3745F"/>
    <w:rsid w:val="00C41369"/>
    <w:rsid w:val="00C428FF"/>
    <w:rsid w:val="00C42B14"/>
    <w:rsid w:val="00C445EF"/>
    <w:rsid w:val="00C46351"/>
    <w:rsid w:val="00C46BCE"/>
    <w:rsid w:val="00C47E49"/>
    <w:rsid w:val="00C506CB"/>
    <w:rsid w:val="00C52BBC"/>
    <w:rsid w:val="00C54FF4"/>
    <w:rsid w:val="00C55517"/>
    <w:rsid w:val="00C569A3"/>
    <w:rsid w:val="00C57801"/>
    <w:rsid w:val="00C6244E"/>
    <w:rsid w:val="00C66361"/>
    <w:rsid w:val="00C75F30"/>
    <w:rsid w:val="00C760C1"/>
    <w:rsid w:val="00C7797F"/>
    <w:rsid w:val="00C84B16"/>
    <w:rsid w:val="00C85E11"/>
    <w:rsid w:val="00C97CA4"/>
    <w:rsid w:val="00CA0098"/>
    <w:rsid w:val="00CA25A9"/>
    <w:rsid w:val="00CA2690"/>
    <w:rsid w:val="00CA4D93"/>
    <w:rsid w:val="00CB1D6B"/>
    <w:rsid w:val="00CB2E71"/>
    <w:rsid w:val="00CB5CB2"/>
    <w:rsid w:val="00CB647F"/>
    <w:rsid w:val="00CB68F7"/>
    <w:rsid w:val="00CC217B"/>
    <w:rsid w:val="00CD3D2F"/>
    <w:rsid w:val="00CD3EA5"/>
    <w:rsid w:val="00CD58A1"/>
    <w:rsid w:val="00CE31A4"/>
    <w:rsid w:val="00CF2D1B"/>
    <w:rsid w:val="00CF2E7B"/>
    <w:rsid w:val="00CF4EE9"/>
    <w:rsid w:val="00CF53F4"/>
    <w:rsid w:val="00CF5B85"/>
    <w:rsid w:val="00D00618"/>
    <w:rsid w:val="00D0294D"/>
    <w:rsid w:val="00D20304"/>
    <w:rsid w:val="00D20BFE"/>
    <w:rsid w:val="00D21C6E"/>
    <w:rsid w:val="00D23A77"/>
    <w:rsid w:val="00D319C4"/>
    <w:rsid w:val="00D328B8"/>
    <w:rsid w:val="00D3484C"/>
    <w:rsid w:val="00D46AA4"/>
    <w:rsid w:val="00D51E1C"/>
    <w:rsid w:val="00D56B36"/>
    <w:rsid w:val="00D60A86"/>
    <w:rsid w:val="00D61008"/>
    <w:rsid w:val="00D65723"/>
    <w:rsid w:val="00D658F8"/>
    <w:rsid w:val="00D8217B"/>
    <w:rsid w:val="00D83AAD"/>
    <w:rsid w:val="00D8755C"/>
    <w:rsid w:val="00D95D6B"/>
    <w:rsid w:val="00D96F64"/>
    <w:rsid w:val="00DA6B70"/>
    <w:rsid w:val="00DB1987"/>
    <w:rsid w:val="00DB6F57"/>
    <w:rsid w:val="00DC0C48"/>
    <w:rsid w:val="00DC20C6"/>
    <w:rsid w:val="00DC2AE5"/>
    <w:rsid w:val="00DC3D09"/>
    <w:rsid w:val="00DD030D"/>
    <w:rsid w:val="00DD79FA"/>
    <w:rsid w:val="00DE1267"/>
    <w:rsid w:val="00DE1DD3"/>
    <w:rsid w:val="00DE5CB8"/>
    <w:rsid w:val="00DE65BF"/>
    <w:rsid w:val="00DE6D35"/>
    <w:rsid w:val="00DF0349"/>
    <w:rsid w:val="00DF1246"/>
    <w:rsid w:val="00DF1F18"/>
    <w:rsid w:val="00DF609D"/>
    <w:rsid w:val="00DF7953"/>
    <w:rsid w:val="00E019B8"/>
    <w:rsid w:val="00E01FE0"/>
    <w:rsid w:val="00E07191"/>
    <w:rsid w:val="00E103F9"/>
    <w:rsid w:val="00E126B4"/>
    <w:rsid w:val="00E12741"/>
    <w:rsid w:val="00E1277A"/>
    <w:rsid w:val="00E133A1"/>
    <w:rsid w:val="00E141D9"/>
    <w:rsid w:val="00E14A2B"/>
    <w:rsid w:val="00E156D1"/>
    <w:rsid w:val="00E17D2D"/>
    <w:rsid w:val="00E17DF6"/>
    <w:rsid w:val="00E21761"/>
    <w:rsid w:val="00E27908"/>
    <w:rsid w:val="00E31B88"/>
    <w:rsid w:val="00E352F1"/>
    <w:rsid w:val="00E413F9"/>
    <w:rsid w:val="00E41976"/>
    <w:rsid w:val="00E43AFE"/>
    <w:rsid w:val="00E44F35"/>
    <w:rsid w:val="00E6035B"/>
    <w:rsid w:val="00E61FE3"/>
    <w:rsid w:val="00E760F9"/>
    <w:rsid w:val="00E77A22"/>
    <w:rsid w:val="00E83307"/>
    <w:rsid w:val="00E8622D"/>
    <w:rsid w:val="00E87293"/>
    <w:rsid w:val="00E87BBE"/>
    <w:rsid w:val="00E91138"/>
    <w:rsid w:val="00E96364"/>
    <w:rsid w:val="00EA0203"/>
    <w:rsid w:val="00EA051A"/>
    <w:rsid w:val="00EA213F"/>
    <w:rsid w:val="00EB3F20"/>
    <w:rsid w:val="00EB7D55"/>
    <w:rsid w:val="00EC26A3"/>
    <w:rsid w:val="00ED2921"/>
    <w:rsid w:val="00ED2DF6"/>
    <w:rsid w:val="00ED4E1F"/>
    <w:rsid w:val="00ED5844"/>
    <w:rsid w:val="00ED76EE"/>
    <w:rsid w:val="00ED7924"/>
    <w:rsid w:val="00EE31D7"/>
    <w:rsid w:val="00EE4DB1"/>
    <w:rsid w:val="00EE5339"/>
    <w:rsid w:val="00EF4992"/>
    <w:rsid w:val="00EF4D54"/>
    <w:rsid w:val="00EF5590"/>
    <w:rsid w:val="00F00944"/>
    <w:rsid w:val="00F112AC"/>
    <w:rsid w:val="00F14140"/>
    <w:rsid w:val="00F15804"/>
    <w:rsid w:val="00F17632"/>
    <w:rsid w:val="00F2125D"/>
    <w:rsid w:val="00F22D54"/>
    <w:rsid w:val="00F2371F"/>
    <w:rsid w:val="00F241C9"/>
    <w:rsid w:val="00F32BB4"/>
    <w:rsid w:val="00F36737"/>
    <w:rsid w:val="00F43113"/>
    <w:rsid w:val="00F5068A"/>
    <w:rsid w:val="00F50954"/>
    <w:rsid w:val="00F61D0F"/>
    <w:rsid w:val="00F632A1"/>
    <w:rsid w:val="00F644D0"/>
    <w:rsid w:val="00F64B88"/>
    <w:rsid w:val="00F67FD4"/>
    <w:rsid w:val="00F70F3D"/>
    <w:rsid w:val="00F72A04"/>
    <w:rsid w:val="00F74E3C"/>
    <w:rsid w:val="00F80B99"/>
    <w:rsid w:val="00F81894"/>
    <w:rsid w:val="00F85AD8"/>
    <w:rsid w:val="00F90DF5"/>
    <w:rsid w:val="00F90E53"/>
    <w:rsid w:val="00F93DD3"/>
    <w:rsid w:val="00F94084"/>
    <w:rsid w:val="00FA4CDB"/>
    <w:rsid w:val="00FB2F2B"/>
    <w:rsid w:val="00FB7AF7"/>
    <w:rsid w:val="00FC24F1"/>
    <w:rsid w:val="00FC40E6"/>
    <w:rsid w:val="00FC5019"/>
    <w:rsid w:val="00FC549B"/>
    <w:rsid w:val="00FC6F36"/>
    <w:rsid w:val="00FD0852"/>
    <w:rsid w:val="00FD1DE9"/>
    <w:rsid w:val="00FD4C8D"/>
    <w:rsid w:val="00FD4E1A"/>
    <w:rsid w:val="00FE3C4D"/>
    <w:rsid w:val="00FE52F6"/>
    <w:rsid w:val="00FE5BDF"/>
    <w:rsid w:val="00FE6CE9"/>
    <w:rsid w:val="00FE7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C1366"/>
  <w15:chartTrackingRefBased/>
  <w15:docId w15:val="{C64255AE-E2EF-43A3-B711-E21AD774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7C1B"/>
    <w:rPr>
      <w:rFonts w:ascii="Times New Roman" w:hAnsi="Times New Roman"/>
      <w:sz w:val="24"/>
    </w:rPr>
  </w:style>
  <w:style w:type="paragraph" w:styleId="Heading1">
    <w:name w:val="heading 1"/>
    <w:basedOn w:val="Normal"/>
    <w:next w:val="Normal"/>
    <w:link w:val="Heading1Char"/>
    <w:autoRedefine/>
    <w:uiPriority w:val="9"/>
    <w:qFormat/>
    <w:rsid w:val="00CB1D6B"/>
    <w:pPr>
      <w:keepNext/>
      <w:keepLines/>
      <w:spacing w:after="0" w:line="480" w:lineRule="auto"/>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EA051A"/>
    <w:pPr>
      <w:keepNext/>
      <w:keepLines/>
      <w:spacing w:after="0" w:line="480" w:lineRule="auto"/>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EA051A"/>
    <w:pPr>
      <w:keepNext/>
      <w:keepLines/>
      <w:spacing w:after="0" w:line="480" w:lineRule="auto"/>
      <w:ind w:left="72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D6B"/>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EA051A"/>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EA051A"/>
    <w:rPr>
      <w:rFonts w:ascii="Times New Roman" w:eastAsiaTheme="majorEastAsia" w:hAnsi="Times New Roman" w:cstheme="majorBidi"/>
      <w:b/>
      <w:sz w:val="24"/>
      <w:szCs w:val="24"/>
    </w:rPr>
  </w:style>
  <w:style w:type="character" w:customStyle="1" w:styleId="CommentTextChar">
    <w:name w:val="Comment Text Char"/>
    <w:basedOn w:val="DefaultParagraphFont"/>
    <w:link w:val="CommentText"/>
    <w:uiPriority w:val="99"/>
    <w:rsid w:val="00B07C1B"/>
    <w:rPr>
      <w:rFonts w:ascii="Times New Roman" w:hAnsi="Times New Roman"/>
      <w:sz w:val="20"/>
      <w:szCs w:val="20"/>
    </w:rPr>
  </w:style>
  <w:style w:type="paragraph" w:styleId="CommentText">
    <w:name w:val="annotation text"/>
    <w:basedOn w:val="Normal"/>
    <w:link w:val="CommentTextChar"/>
    <w:uiPriority w:val="99"/>
    <w:unhideWhenUsed/>
    <w:rsid w:val="00B07C1B"/>
    <w:pPr>
      <w:spacing w:after="0" w:line="240" w:lineRule="auto"/>
    </w:pPr>
    <w:rPr>
      <w:sz w:val="20"/>
      <w:szCs w:val="20"/>
    </w:rPr>
  </w:style>
  <w:style w:type="character" w:customStyle="1" w:styleId="CommentTextChar1">
    <w:name w:val="Comment Text Char1"/>
    <w:basedOn w:val="DefaultParagraphFont"/>
    <w:uiPriority w:val="99"/>
    <w:semiHidden/>
    <w:rsid w:val="00B07C1B"/>
    <w:rPr>
      <w:sz w:val="20"/>
      <w:szCs w:val="20"/>
    </w:rPr>
  </w:style>
  <w:style w:type="character" w:customStyle="1" w:styleId="BalloonTextChar">
    <w:name w:val="Balloon Text Char"/>
    <w:basedOn w:val="DefaultParagraphFont"/>
    <w:link w:val="BalloonText"/>
    <w:uiPriority w:val="99"/>
    <w:semiHidden/>
    <w:rsid w:val="00B07C1B"/>
    <w:rPr>
      <w:rFonts w:ascii="Segoe UI" w:hAnsi="Segoe UI" w:cs="Segoe UI"/>
      <w:sz w:val="18"/>
      <w:szCs w:val="18"/>
    </w:rPr>
  </w:style>
  <w:style w:type="paragraph" w:styleId="BalloonText">
    <w:name w:val="Balloon Text"/>
    <w:basedOn w:val="Normal"/>
    <w:link w:val="BalloonTextChar"/>
    <w:uiPriority w:val="99"/>
    <w:semiHidden/>
    <w:unhideWhenUsed/>
    <w:rsid w:val="00B07C1B"/>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sid w:val="00B07C1B"/>
    <w:rPr>
      <w:rFonts w:ascii="Segoe UI" w:hAnsi="Segoe UI" w:cs="Segoe UI"/>
      <w:sz w:val="18"/>
      <w:szCs w:val="18"/>
    </w:rPr>
  </w:style>
  <w:style w:type="character" w:customStyle="1" w:styleId="CommentSubjectChar">
    <w:name w:val="Comment Subject Char"/>
    <w:basedOn w:val="CommentTextChar"/>
    <w:link w:val="CommentSubject"/>
    <w:uiPriority w:val="99"/>
    <w:semiHidden/>
    <w:rsid w:val="00B07C1B"/>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B07C1B"/>
    <w:pPr>
      <w:spacing w:after="160"/>
    </w:pPr>
    <w:rPr>
      <w:b/>
      <w:bCs/>
    </w:rPr>
  </w:style>
  <w:style w:type="character" w:customStyle="1" w:styleId="CommentSubjectChar1">
    <w:name w:val="Comment Subject Char1"/>
    <w:basedOn w:val="CommentTextChar1"/>
    <w:uiPriority w:val="99"/>
    <w:semiHidden/>
    <w:rsid w:val="00B07C1B"/>
    <w:rPr>
      <w:b/>
      <w:bCs/>
      <w:sz w:val="20"/>
      <w:szCs w:val="20"/>
    </w:rPr>
  </w:style>
  <w:style w:type="character" w:customStyle="1" w:styleId="EndnoteTextChar">
    <w:name w:val="Endnote Text Char"/>
    <w:basedOn w:val="DefaultParagraphFont"/>
    <w:link w:val="EndnoteText"/>
    <w:uiPriority w:val="99"/>
    <w:rsid w:val="00B07C1B"/>
    <w:rPr>
      <w:rFonts w:eastAsiaTheme="minorEastAsia"/>
      <w:sz w:val="20"/>
      <w:szCs w:val="20"/>
    </w:rPr>
  </w:style>
  <w:style w:type="paragraph" w:styleId="EndnoteText">
    <w:name w:val="endnote text"/>
    <w:basedOn w:val="Normal"/>
    <w:link w:val="EndnoteTextChar"/>
    <w:uiPriority w:val="99"/>
    <w:unhideWhenUsed/>
    <w:rsid w:val="00B07C1B"/>
    <w:pPr>
      <w:spacing w:after="0" w:line="240" w:lineRule="auto"/>
    </w:pPr>
    <w:rPr>
      <w:rFonts w:eastAsiaTheme="minorEastAsia"/>
      <w:sz w:val="20"/>
      <w:szCs w:val="20"/>
    </w:rPr>
  </w:style>
  <w:style w:type="character" w:customStyle="1" w:styleId="EndnoteTextChar1">
    <w:name w:val="Endnote Text Char1"/>
    <w:basedOn w:val="DefaultParagraphFont"/>
    <w:uiPriority w:val="99"/>
    <w:semiHidden/>
    <w:rsid w:val="00B07C1B"/>
    <w:rPr>
      <w:sz w:val="20"/>
      <w:szCs w:val="20"/>
    </w:rPr>
  </w:style>
  <w:style w:type="paragraph" w:styleId="Header">
    <w:name w:val="header"/>
    <w:basedOn w:val="Normal"/>
    <w:link w:val="HeaderChar"/>
    <w:uiPriority w:val="99"/>
    <w:unhideWhenUsed/>
    <w:rsid w:val="00B07C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C1B"/>
  </w:style>
  <w:style w:type="paragraph" w:styleId="Footer">
    <w:name w:val="footer"/>
    <w:basedOn w:val="Normal"/>
    <w:link w:val="FooterChar"/>
    <w:uiPriority w:val="99"/>
    <w:unhideWhenUsed/>
    <w:rsid w:val="00B07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C1B"/>
  </w:style>
  <w:style w:type="paragraph" w:styleId="Revision">
    <w:name w:val="Revision"/>
    <w:hidden/>
    <w:uiPriority w:val="99"/>
    <w:semiHidden/>
    <w:rsid w:val="00B07C1B"/>
    <w:pPr>
      <w:spacing w:after="0" w:line="240" w:lineRule="auto"/>
    </w:pPr>
  </w:style>
  <w:style w:type="paragraph" w:styleId="TOCHeading">
    <w:name w:val="TOC Heading"/>
    <w:basedOn w:val="Heading1"/>
    <w:next w:val="Normal"/>
    <w:uiPriority w:val="39"/>
    <w:unhideWhenUsed/>
    <w:qFormat/>
    <w:rsid w:val="00B07C1B"/>
    <w:pPr>
      <w:outlineLvl w:val="9"/>
    </w:pPr>
  </w:style>
  <w:style w:type="character" w:styleId="Hyperlink">
    <w:name w:val="Hyperlink"/>
    <w:basedOn w:val="DefaultParagraphFont"/>
    <w:uiPriority w:val="99"/>
    <w:unhideWhenUsed/>
    <w:rsid w:val="00B07C1B"/>
    <w:rPr>
      <w:color w:val="0563C1" w:themeColor="hyperlink"/>
      <w:u w:val="single"/>
    </w:rPr>
  </w:style>
  <w:style w:type="paragraph" w:styleId="TOC1">
    <w:name w:val="toc 1"/>
    <w:basedOn w:val="Normal"/>
    <w:next w:val="Normal"/>
    <w:autoRedefine/>
    <w:uiPriority w:val="39"/>
    <w:unhideWhenUsed/>
    <w:rsid w:val="00C760C1"/>
    <w:pPr>
      <w:tabs>
        <w:tab w:val="right" w:leader="dot" w:pos="8486"/>
      </w:tabs>
      <w:spacing w:after="100" w:line="240" w:lineRule="auto"/>
    </w:pPr>
  </w:style>
  <w:style w:type="paragraph" w:styleId="TOC3">
    <w:name w:val="toc 3"/>
    <w:basedOn w:val="Normal"/>
    <w:next w:val="Normal"/>
    <w:autoRedefine/>
    <w:uiPriority w:val="39"/>
    <w:unhideWhenUsed/>
    <w:rsid w:val="00B07C1B"/>
    <w:pPr>
      <w:spacing w:after="100"/>
      <w:ind w:left="440"/>
    </w:pPr>
  </w:style>
  <w:style w:type="character" w:styleId="CommentReference">
    <w:name w:val="annotation reference"/>
    <w:basedOn w:val="DefaultParagraphFont"/>
    <w:uiPriority w:val="99"/>
    <w:semiHidden/>
    <w:unhideWhenUsed/>
    <w:rsid w:val="00B07C1B"/>
    <w:rPr>
      <w:sz w:val="16"/>
      <w:szCs w:val="16"/>
    </w:rPr>
  </w:style>
  <w:style w:type="paragraph" w:styleId="NormalWeb">
    <w:name w:val="Normal (Web)"/>
    <w:basedOn w:val="Normal"/>
    <w:uiPriority w:val="99"/>
    <w:unhideWhenUsed/>
    <w:rsid w:val="00B07C1B"/>
    <w:pPr>
      <w:spacing w:before="100" w:beforeAutospacing="1" w:after="100" w:afterAutospacing="1" w:line="240" w:lineRule="auto"/>
    </w:pPr>
    <w:rPr>
      <w:rFonts w:eastAsia="Times New Roman" w:cs="Times New Roman"/>
      <w:szCs w:val="24"/>
    </w:rPr>
  </w:style>
  <w:style w:type="character" w:styleId="EndnoteReference">
    <w:name w:val="endnote reference"/>
    <w:basedOn w:val="DefaultParagraphFont"/>
    <w:uiPriority w:val="99"/>
    <w:semiHidden/>
    <w:unhideWhenUsed/>
    <w:rsid w:val="00B877E3"/>
    <w:rPr>
      <w:vertAlign w:val="superscript"/>
    </w:rPr>
  </w:style>
  <w:style w:type="paragraph" w:styleId="FootnoteText">
    <w:name w:val="footnote text"/>
    <w:basedOn w:val="Normal"/>
    <w:link w:val="FootnoteTextChar"/>
    <w:uiPriority w:val="99"/>
    <w:unhideWhenUsed/>
    <w:rsid w:val="00B169B9"/>
    <w:pPr>
      <w:spacing w:after="0" w:line="240" w:lineRule="auto"/>
    </w:pPr>
    <w:rPr>
      <w:sz w:val="20"/>
      <w:szCs w:val="20"/>
    </w:rPr>
  </w:style>
  <w:style w:type="character" w:customStyle="1" w:styleId="FootnoteTextChar">
    <w:name w:val="Footnote Text Char"/>
    <w:basedOn w:val="DefaultParagraphFont"/>
    <w:link w:val="FootnoteText"/>
    <w:uiPriority w:val="99"/>
    <w:rsid w:val="00B169B9"/>
    <w:rPr>
      <w:rFonts w:ascii="Times New Roman" w:hAnsi="Times New Roman"/>
      <w:sz w:val="20"/>
      <w:szCs w:val="20"/>
    </w:rPr>
  </w:style>
  <w:style w:type="character" w:styleId="FootnoteReference">
    <w:name w:val="footnote reference"/>
    <w:basedOn w:val="DefaultParagraphFont"/>
    <w:uiPriority w:val="99"/>
    <w:semiHidden/>
    <w:unhideWhenUsed/>
    <w:rsid w:val="00B169B9"/>
    <w:rPr>
      <w:vertAlign w:val="superscript"/>
    </w:rPr>
  </w:style>
  <w:style w:type="character" w:customStyle="1" w:styleId="UnresolvedMention1">
    <w:name w:val="Unresolved Mention1"/>
    <w:basedOn w:val="DefaultParagraphFont"/>
    <w:uiPriority w:val="99"/>
    <w:semiHidden/>
    <w:unhideWhenUsed/>
    <w:rsid w:val="00445170"/>
    <w:rPr>
      <w:color w:val="808080"/>
      <w:shd w:val="clear" w:color="auto" w:fill="E6E6E6"/>
    </w:rPr>
  </w:style>
  <w:style w:type="character" w:styleId="Emphasis">
    <w:name w:val="Emphasis"/>
    <w:basedOn w:val="DefaultParagraphFont"/>
    <w:uiPriority w:val="20"/>
    <w:qFormat/>
    <w:rsid w:val="00983B7F"/>
    <w:rPr>
      <w:i/>
      <w:iCs/>
    </w:rPr>
  </w:style>
  <w:style w:type="paragraph" w:styleId="ListParagraph">
    <w:name w:val="List Paragraph"/>
    <w:basedOn w:val="Normal"/>
    <w:uiPriority w:val="34"/>
    <w:qFormat/>
    <w:rsid w:val="00EE31D7"/>
    <w:pPr>
      <w:spacing w:after="0" w:line="240" w:lineRule="auto"/>
      <w:ind w:left="720"/>
      <w:contextualSpacing/>
    </w:pPr>
  </w:style>
  <w:style w:type="paragraph" w:styleId="TOC2">
    <w:name w:val="toc 2"/>
    <w:basedOn w:val="Normal"/>
    <w:next w:val="Normal"/>
    <w:autoRedefine/>
    <w:uiPriority w:val="39"/>
    <w:unhideWhenUsed/>
    <w:rsid w:val="00B56806"/>
    <w:pPr>
      <w:spacing w:after="100"/>
      <w:ind w:left="240"/>
    </w:pPr>
  </w:style>
  <w:style w:type="character" w:customStyle="1" w:styleId="UnresolvedMention2">
    <w:name w:val="Unresolved Mention2"/>
    <w:basedOn w:val="DefaultParagraphFont"/>
    <w:uiPriority w:val="99"/>
    <w:semiHidden/>
    <w:unhideWhenUsed/>
    <w:rsid w:val="009333BC"/>
    <w:rPr>
      <w:color w:val="808080"/>
      <w:shd w:val="clear" w:color="auto" w:fill="E6E6E6"/>
    </w:rPr>
  </w:style>
  <w:style w:type="character" w:customStyle="1" w:styleId="renvoifakeno">
    <w:name w:val="renvoi_fake_no"/>
    <w:basedOn w:val="DefaultParagraphFont"/>
    <w:rsid w:val="006A72F5"/>
  </w:style>
  <w:style w:type="character" w:customStyle="1" w:styleId="yellow">
    <w:name w:val="yellow"/>
    <w:basedOn w:val="DefaultParagraphFont"/>
    <w:rsid w:val="004B480B"/>
  </w:style>
  <w:style w:type="character" w:customStyle="1" w:styleId="UnresolvedMention3">
    <w:name w:val="Unresolved Mention3"/>
    <w:basedOn w:val="DefaultParagraphFont"/>
    <w:uiPriority w:val="99"/>
    <w:semiHidden/>
    <w:unhideWhenUsed/>
    <w:rsid w:val="00043A95"/>
    <w:rPr>
      <w:color w:val="808080"/>
      <w:shd w:val="clear" w:color="auto" w:fill="E6E6E6"/>
    </w:rPr>
  </w:style>
  <w:style w:type="character" w:styleId="UnresolvedMention">
    <w:name w:val="Unresolved Mention"/>
    <w:basedOn w:val="DefaultParagraphFont"/>
    <w:uiPriority w:val="99"/>
    <w:semiHidden/>
    <w:unhideWhenUsed/>
    <w:rsid w:val="00D658F8"/>
    <w:rPr>
      <w:color w:val="808080"/>
      <w:shd w:val="clear" w:color="auto" w:fill="E6E6E6"/>
    </w:rPr>
  </w:style>
  <w:style w:type="paragraph" w:styleId="NoSpacing">
    <w:name w:val="No Spacing"/>
    <w:uiPriority w:val="1"/>
    <w:qFormat/>
    <w:rsid w:val="00CA4D93"/>
    <w:pPr>
      <w:spacing w:after="0" w:line="240" w:lineRule="auto"/>
    </w:pPr>
    <w:rPr>
      <w:rFonts w:ascii="Times New Roman" w:hAnsi="Times New Roman"/>
      <w:sz w:val="24"/>
    </w:rPr>
  </w:style>
  <w:style w:type="character" w:customStyle="1" w:styleId="bibliographicauthorname">
    <w:name w:val="bibliographicauthorname"/>
    <w:basedOn w:val="DefaultParagraphFont"/>
    <w:rsid w:val="00086CD3"/>
  </w:style>
  <w:style w:type="character" w:customStyle="1" w:styleId="translators">
    <w:name w:val="translators"/>
    <w:basedOn w:val="DefaultParagraphFont"/>
    <w:rsid w:val="00086CD3"/>
  </w:style>
  <w:style w:type="character" w:customStyle="1" w:styleId="contributorname">
    <w:name w:val="contributorname"/>
    <w:basedOn w:val="DefaultParagraphFont"/>
    <w:rsid w:val="00086CD3"/>
  </w:style>
  <w:style w:type="character" w:styleId="FollowedHyperlink">
    <w:name w:val="FollowedHyperlink"/>
    <w:basedOn w:val="DefaultParagraphFont"/>
    <w:uiPriority w:val="99"/>
    <w:semiHidden/>
    <w:unhideWhenUsed/>
    <w:rsid w:val="00086CD3"/>
    <w:rPr>
      <w:color w:val="954F72" w:themeColor="followedHyperlink"/>
      <w:u w:val="single"/>
    </w:rPr>
  </w:style>
  <w:style w:type="character" w:customStyle="1" w:styleId="highlight">
    <w:name w:val="highlight"/>
    <w:basedOn w:val="DefaultParagraphFont"/>
    <w:rsid w:val="00086CD3"/>
  </w:style>
  <w:style w:type="character" w:styleId="Strong">
    <w:name w:val="Strong"/>
    <w:basedOn w:val="DefaultParagraphFont"/>
    <w:uiPriority w:val="22"/>
    <w:qFormat/>
    <w:rsid w:val="00086CD3"/>
    <w:rPr>
      <w:b/>
      <w:bCs/>
    </w:rPr>
  </w:style>
  <w:style w:type="character" w:customStyle="1" w:styleId="familyname">
    <w:name w:val="familyname"/>
    <w:basedOn w:val="DefaultParagraphFont"/>
    <w:rsid w:val="00086CD3"/>
  </w:style>
  <w:style w:type="character" w:styleId="HTMLCite">
    <w:name w:val="HTML Cite"/>
    <w:basedOn w:val="DefaultParagraphFont"/>
    <w:uiPriority w:val="99"/>
    <w:semiHidden/>
    <w:unhideWhenUsed/>
    <w:rsid w:val="00086CD3"/>
    <w:rPr>
      <w:i/>
      <w:iCs/>
    </w:rPr>
  </w:style>
  <w:style w:type="table" w:styleId="TableGrid">
    <w:name w:val="Table Grid"/>
    <w:basedOn w:val="TableNormal"/>
    <w:uiPriority w:val="39"/>
    <w:rsid w:val="00A605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scope">
    <w:name w:val="style-scope"/>
    <w:basedOn w:val="DefaultParagraphFont"/>
    <w:rsid w:val="00A6058D"/>
  </w:style>
  <w:style w:type="character" w:customStyle="1" w:styleId="pagerange">
    <w:name w:val="page_range"/>
    <w:basedOn w:val="DefaultParagraphFont"/>
    <w:rsid w:val="00A6058D"/>
  </w:style>
  <w:style w:type="character" w:customStyle="1" w:styleId="doilink">
    <w:name w:val="doi_link"/>
    <w:basedOn w:val="DefaultParagraphFont"/>
    <w:rsid w:val="00A6058D"/>
  </w:style>
  <w:style w:type="paragraph" w:styleId="Caption">
    <w:name w:val="caption"/>
    <w:basedOn w:val="Normal"/>
    <w:next w:val="Normal"/>
    <w:uiPriority w:val="35"/>
    <w:unhideWhenUsed/>
    <w:qFormat/>
    <w:rsid w:val="00241B39"/>
  </w:style>
  <w:style w:type="paragraph" w:styleId="TableofFigures">
    <w:name w:val="table of figures"/>
    <w:basedOn w:val="Normal"/>
    <w:next w:val="Normal"/>
    <w:uiPriority w:val="99"/>
    <w:unhideWhenUsed/>
    <w:rsid w:val="00241B3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39082">
      <w:bodyDiv w:val="1"/>
      <w:marLeft w:val="0"/>
      <w:marRight w:val="0"/>
      <w:marTop w:val="0"/>
      <w:marBottom w:val="0"/>
      <w:divBdr>
        <w:top w:val="none" w:sz="0" w:space="0" w:color="auto"/>
        <w:left w:val="none" w:sz="0" w:space="0" w:color="auto"/>
        <w:bottom w:val="none" w:sz="0" w:space="0" w:color="auto"/>
        <w:right w:val="none" w:sz="0" w:space="0" w:color="auto"/>
      </w:divBdr>
    </w:div>
    <w:div w:id="384911131">
      <w:bodyDiv w:val="1"/>
      <w:marLeft w:val="0"/>
      <w:marRight w:val="0"/>
      <w:marTop w:val="0"/>
      <w:marBottom w:val="0"/>
      <w:divBdr>
        <w:top w:val="none" w:sz="0" w:space="0" w:color="auto"/>
        <w:left w:val="none" w:sz="0" w:space="0" w:color="auto"/>
        <w:bottom w:val="none" w:sz="0" w:space="0" w:color="auto"/>
        <w:right w:val="none" w:sz="0" w:space="0" w:color="auto"/>
      </w:divBdr>
    </w:div>
    <w:div w:id="482545839">
      <w:bodyDiv w:val="1"/>
      <w:marLeft w:val="0"/>
      <w:marRight w:val="0"/>
      <w:marTop w:val="0"/>
      <w:marBottom w:val="0"/>
      <w:divBdr>
        <w:top w:val="none" w:sz="0" w:space="0" w:color="auto"/>
        <w:left w:val="none" w:sz="0" w:space="0" w:color="auto"/>
        <w:bottom w:val="none" w:sz="0" w:space="0" w:color="auto"/>
        <w:right w:val="none" w:sz="0" w:space="0" w:color="auto"/>
      </w:divBdr>
    </w:div>
    <w:div w:id="708796933">
      <w:bodyDiv w:val="1"/>
      <w:marLeft w:val="0"/>
      <w:marRight w:val="0"/>
      <w:marTop w:val="0"/>
      <w:marBottom w:val="0"/>
      <w:divBdr>
        <w:top w:val="none" w:sz="0" w:space="0" w:color="auto"/>
        <w:left w:val="none" w:sz="0" w:space="0" w:color="auto"/>
        <w:bottom w:val="none" w:sz="0" w:space="0" w:color="auto"/>
        <w:right w:val="none" w:sz="0" w:space="0" w:color="auto"/>
      </w:divBdr>
    </w:div>
    <w:div w:id="717124996">
      <w:bodyDiv w:val="1"/>
      <w:marLeft w:val="0"/>
      <w:marRight w:val="0"/>
      <w:marTop w:val="0"/>
      <w:marBottom w:val="0"/>
      <w:divBdr>
        <w:top w:val="none" w:sz="0" w:space="0" w:color="auto"/>
        <w:left w:val="none" w:sz="0" w:space="0" w:color="auto"/>
        <w:bottom w:val="none" w:sz="0" w:space="0" w:color="auto"/>
        <w:right w:val="none" w:sz="0" w:space="0" w:color="auto"/>
      </w:divBdr>
      <w:divsChild>
        <w:div w:id="1680814862">
          <w:marLeft w:val="0"/>
          <w:marRight w:val="0"/>
          <w:marTop w:val="0"/>
          <w:marBottom w:val="0"/>
          <w:divBdr>
            <w:top w:val="none" w:sz="0" w:space="0" w:color="auto"/>
            <w:left w:val="none" w:sz="0" w:space="0" w:color="auto"/>
            <w:bottom w:val="none" w:sz="0" w:space="0" w:color="auto"/>
            <w:right w:val="none" w:sz="0" w:space="0" w:color="auto"/>
          </w:divBdr>
        </w:div>
      </w:divsChild>
    </w:div>
    <w:div w:id="726802300">
      <w:bodyDiv w:val="1"/>
      <w:marLeft w:val="0"/>
      <w:marRight w:val="0"/>
      <w:marTop w:val="0"/>
      <w:marBottom w:val="0"/>
      <w:divBdr>
        <w:top w:val="none" w:sz="0" w:space="0" w:color="auto"/>
        <w:left w:val="none" w:sz="0" w:space="0" w:color="auto"/>
        <w:bottom w:val="none" w:sz="0" w:space="0" w:color="auto"/>
        <w:right w:val="none" w:sz="0" w:space="0" w:color="auto"/>
      </w:divBdr>
      <w:divsChild>
        <w:div w:id="953370623">
          <w:marLeft w:val="0"/>
          <w:marRight w:val="0"/>
          <w:marTop w:val="0"/>
          <w:marBottom w:val="0"/>
          <w:divBdr>
            <w:top w:val="none" w:sz="0" w:space="0" w:color="auto"/>
            <w:left w:val="none" w:sz="0" w:space="0" w:color="auto"/>
            <w:bottom w:val="none" w:sz="0" w:space="0" w:color="auto"/>
            <w:right w:val="none" w:sz="0" w:space="0" w:color="auto"/>
          </w:divBdr>
          <w:divsChild>
            <w:div w:id="574097430">
              <w:marLeft w:val="0"/>
              <w:marRight w:val="0"/>
              <w:marTop w:val="0"/>
              <w:marBottom w:val="0"/>
              <w:divBdr>
                <w:top w:val="none" w:sz="0" w:space="0" w:color="auto"/>
                <w:left w:val="none" w:sz="0" w:space="0" w:color="auto"/>
                <w:bottom w:val="none" w:sz="0" w:space="0" w:color="auto"/>
                <w:right w:val="none" w:sz="0" w:space="0" w:color="auto"/>
              </w:divBdr>
              <w:divsChild>
                <w:div w:id="682708111">
                  <w:marLeft w:val="0"/>
                  <w:marRight w:val="0"/>
                  <w:marTop w:val="0"/>
                  <w:marBottom w:val="0"/>
                  <w:divBdr>
                    <w:top w:val="none" w:sz="0" w:space="0" w:color="auto"/>
                    <w:left w:val="none" w:sz="0" w:space="0" w:color="auto"/>
                    <w:bottom w:val="none" w:sz="0" w:space="0" w:color="auto"/>
                    <w:right w:val="none" w:sz="0" w:space="0" w:color="auto"/>
                  </w:divBdr>
                  <w:divsChild>
                    <w:div w:id="2103060070">
                      <w:marLeft w:val="0"/>
                      <w:marRight w:val="0"/>
                      <w:marTop w:val="0"/>
                      <w:marBottom w:val="0"/>
                      <w:divBdr>
                        <w:top w:val="none" w:sz="0" w:space="0" w:color="auto"/>
                        <w:left w:val="none" w:sz="0" w:space="0" w:color="auto"/>
                        <w:bottom w:val="none" w:sz="0" w:space="0" w:color="auto"/>
                        <w:right w:val="none" w:sz="0" w:space="0" w:color="auto"/>
                      </w:divBdr>
                      <w:divsChild>
                        <w:div w:id="969899010">
                          <w:marLeft w:val="0"/>
                          <w:marRight w:val="0"/>
                          <w:marTop w:val="0"/>
                          <w:marBottom w:val="0"/>
                          <w:divBdr>
                            <w:top w:val="none" w:sz="0" w:space="0" w:color="auto"/>
                            <w:left w:val="none" w:sz="0" w:space="0" w:color="auto"/>
                            <w:bottom w:val="none" w:sz="0" w:space="0" w:color="auto"/>
                            <w:right w:val="none" w:sz="0" w:space="0" w:color="auto"/>
                          </w:divBdr>
                          <w:divsChild>
                            <w:div w:id="133818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319603">
      <w:bodyDiv w:val="1"/>
      <w:marLeft w:val="0"/>
      <w:marRight w:val="0"/>
      <w:marTop w:val="0"/>
      <w:marBottom w:val="0"/>
      <w:divBdr>
        <w:top w:val="none" w:sz="0" w:space="0" w:color="auto"/>
        <w:left w:val="none" w:sz="0" w:space="0" w:color="auto"/>
        <w:bottom w:val="none" w:sz="0" w:space="0" w:color="auto"/>
        <w:right w:val="none" w:sz="0" w:space="0" w:color="auto"/>
      </w:divBdr>
      <w:divsChild>
        <w:div w:id="506795915">
          <w:marLeft w:val="0"/>
          <w:marRight w:val="0"/>
          <w:marTop w:val="0"/>
          <w:marBottom w:val="0"/>
          <w:divBdr>
            <w:top w:val="none" w:sz="0" w:space="0" w:color="auto"/>
            <w:left w:val="none" w:sz="0" w:space="0" w:color="auto"/>
            <w:bottom w:val="none" w:sz="0" w:space="0" w:color="auto"/>
            <w:right w:val="none" w:sz="0" w:space="0" w:color="auto"/>
          </w:divBdr>
          <w:divsChild>
            <w:div w:id="533351687">
              <w:marLeft w:val="0"/>
              <w:marRight w:val="0"/>
              <w:marTop w:val="0"/>
              <w:marBottom w:val="0"/>
              <w:divBdr>
                <w:top w:val="none" w:sz="0" w:space="0" w:color="auto"/>
                <w:left w:val="none" w:sz="0" w:space="0" w:color="auto"/>
                <w:bottom w:val="none" w:sz="0" w:space="0" w:color="auto"/>
                <w:right w:val="none" w:sz="0" w:space="0" w:color="auto"/>
              </w:divBdr>
            </w:div>
            <w:div w:id="92040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154518">
      <w:bodyDiv w:val="1"/>
      <w:marLeft w:val="0"/>
      <w:marRight w:val="0"/>
      <w:marTop w:val="0"/>
      <w:marBottom w:val="0"/>
      <w:divBdr>
        <w:top w:val="none" w:sz="0" w:space="0" w:color="auto"/>
        <w:left w:val="none" w:sz="0" w:space="0" w:color="auto"/>
        <w:bottom w:val="none" w:sz="0" w:space="0" w:color="auto"/>
        <w:right w:val="none" w:sz="0" w:space="0" w:color="auto"/>
      </w:divBdr>
      <w:divsChild>
        <w:div w:id="92476490">
          <w:marLeft w:val="0"/>
          <w:marRight w:val="0"/>
          <w:marTop w:val="0"/>
          <w:marBottom w:val="0"/>
          <w:divBdr>
            <w:top w:val="none" w:sz="0" w:space="0" w:color="auto"/>
            <w:left w:val="none" w:sz="0" w:space="0" w:color="auto"/>
            <w:bottom w:val="none" w:sz="0" w:space="0" w:color="auto"/>
            <w:right w:val="none" w:sz="0" w:space="0" w:color="auto"/>
          </w:divBdr>
          <w:divsChild>
            <w:div w:id="470565212">
              <w:marLeft w:val="0"/>
              <w:marRight w:val="0"/>
              <w:marTop w:val="0"/>
              <w:marBottom w:val="90"/>
              <w:divBdr>
                <w:top w:val="none" w:sz="0" w:space="0" w:color="auto"/>
                <w:left w:val="none" w:sz="0" w:space="0" w:color="auto"/>
                <w:bottom w:val="none" w:sz="0" w:space="0" w:color="auto"/>
                <w:right w:val="none" w:sz="0" w:space="0" w:color="auto"/>
              </w:divBdr>
              <w:divsChild>
                <w:div w:id="947588984">
                  <w:marLeft w:val="0"/>
                  <w:marRight w:val="0"/>
                  <w:marTop w:val="0"/>
                  <w:marBottom w:val="45"/>
                  <w:divBdr>
                    <w:top w:val="none" w:sz="0" w:space="0" w:color="auto"/>
                    <w:left w:val="none" w:sz="0" w:space="0" w:color="auto"/>
                    <w:bottom w:val="none" w:sz="0" w:space="0" w:color="auto"/>
                    <w:right w:val="none" w:sz="0" w:space="0" w:color="auto"/>
                  </w:divBdr>
                </w:div>
                <w:div w:id="212527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937252">
          <w:marLeft w:val="0"/>
          <w:marRight w:val="0"/>
          <w:marTop w:val="0"/>
          <w:marBottom w:val="0"/>
          <w:divBdr>
            <w:top w:val="none" w:sz="0" w:space="0" w:color="auto"/>
            <w:left w:val="none" w:sz="0" w:space="0" w:color="auto"/>
            <w:bottom w:val="none" w:sz="0" w:space="0" w:color="auto"/>
            <w:right w:val="none" w:sz="0" w:space="0" w:color="auto"/>
          </w:divBdr>
          <w:divsChild>
            <w:div w:id="852261407">
              <w:marLeft w:val="0"/>
              <w:marRight w:val="0"/>
              <w:marTop w:val="0"/>
              <w:marBottom w:val="0"/>
              <w:divBdr>
                <w:top w:val="none" w:sz="0" w:space="0" w:color="auto"/>
                <w:left w:val="none" w:sz="0" w:space="0" w:color="auto"/>
                <w:bottom w:val="none" w:sz="0" w:space="0" w:color="auto"/>
                <w:right w:val="none" w:sz="0" w:space="0" w:color="auto"/>
              </w:divBdr>
              <w:divsChild>
                <w:div w:id="1818297929">
                  <w:marLeft w:val="0"/>
                  <w:marRight w:val="0"/>
                  <w:marTop w:val="0"/>
                  <w:marBottom w:val="0"/>
                  <w:divBdr>
                    <w:top w:val="none" w:sz="0" w:space="0" w:color="auto"/>
                    <w:left w:val="none" w:sz="0" w:space="0" w:color="auto"/>
                    <w:bottom w:val="none" w:sz="0" w:space="0" w:color="auto"/>
                    <w:right w:val="none" w:sz="0" w:space="0" w:color="auto"/>
                  </w:divBdr>
                  <w:divsChild>
                    <w:div w:id="1411390579">
                      <w:marLeft w:val="0"/>
                      <w:marRight w:val="0"/>
                      <w:marTop w:val="0"/>
                      <w:marBottom w:val="0"/>
                      <w:divBdr>
                        <w:top w:val="none" w:sz="0" w:space="0" w:color="auto"/>
                        <w:left w:val="none" w:sz="0" w:space="0" w:color="auto"/>
                        <w:bottom w:val="none" w:sz="0" w:space="0" w:color="auto"/>
                        <w:right w:val="none" w:sz="0" w:space="0" w:color="auto"/>
                      </w:divBdr>
                      <w:divsChild>
                        <w:div w:id="128399109">
                          <w:marLeft w:val="0"/>
                          <w:marRight w:val="0"/>
                          <w:marTop w:val="0"/>
                          <w:marBottom w:val="0"/>
                          <w:divBdr>
                            <w:top w:val="none" w:sz="0" w:space="0" w:color="auto"/>
                            <w:left w:val="none" w:sz="0" w:space="0" w:color="auto"/>
                            <w:bottom w:val="none" w:sz="0" w:space="0" w:color="auto"/>
                            <w:right w:val="none" w:sz="0" w:space="0" w:color="auto"/>
                          </w:divBdr>
                          <w:divsChild>
                            <w:div w:id="1752192543">
                              <w:marLeft w:val="0"/>
                              <w:marRight w:val="0"/>
                              <w:marTop w:val="0"/>
                              <w:marBottom w:val="0"/>
                              <w:divBdr>
                                <w:top w:val="none" w:sz="0" w:space="0" w:color="auto"/>
                                <w:left w:val="none" w:sz="0" w:space="0" w:color="auto"/>
                                <w:bottom w:val="none" w:sz="0" w:space="0" w:color="auto"/>
                                <w:right w:val="none" w:sz="0" w:space="0" w:color="auto"/>
                              </w:divBdr>
                            </w:div>
                          </w:divsChild>
                        </w:div>
                        <w:div w:id="2069525301">
                          <w:marLeft w:val="0"/>
                          <w:marRight w:val="0"/>
                          <w:marTop w:val="0"/>
                          <w:marBottom w:val="0"/>
                          <w:divBdr>
                            <w:top w:val="none" w:sz="0" w:space="0" w:color="auto"/>
                            <w:left w:val="none" w:sz="0" w:space="0" w:color="auto"/>
                            <w:bottom w:val="none" w:sz="0" w:space="0" w:color="auto"/>
                            <w:right w:val="none" w:sz="0" w:space="0" w:color="auto"/>
                          </w:divBdr>
                          <w:divsChild>
                            <w:div w:id="58415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606287">
          <w:marLeft w:val="0"/>
          <w:marRight w:val="0"/>
          <w:marTop w:val="0"/>
          <w:marBottom w:val="0"/>
          <w:divBdr>
            <w:top w:val="none" w:sz="0" w:space="0" w:color="auto"/>
            <w:left w:val="none" w:sz="0" w:space="0" w:color="auto"/>
            <w:bottom w:val="none" w:sz="0" w:space="0" w:color="auto"/>
            <w:right w:val="none" w:sz="0" w:space="0" w:color="auto"/>
          </w:divBdr>
          <w:divsChild>
            <w:div w:id="1463617645">
              <w:marLeft w:val="0"/>
              <w:marRight w:val="0"/>
              <w:marTop w:val="0"/>
              <w:marBottom w:val="90"/>
              <w:divBdr>
                <w:top w:val="none" w:sz="0" w:space="0" w:color="auto"/>
                <w:left w:val="none" w:sz="0" w:space="0" w:color="auto"/>
                <w:bottom w:val="none" w:sz="0" w:space="0" w:color="auto"/>
                <w:right w:val="none" w:sz="0" w:space="0" w:color="auto"/>
              </w:divBdr>
              <w:divsChild>
                <w:div w:id="1689481271">
                  <w:marLeft w:val="0"/>
                  <w:marRight w:val="0"/>
                  <w:marTop w:val="0"/>
                  <w:marBottom w:val="0"/>
                  <w:divBdr>
                    <w:top w:val="none" w:sz="0" w:space="0" w:color="auto"/>
                    <w:left w:val="none" w:sz="0" w:space="0" w:color="auto"/>
                    <w:bottom w:val="none" w:sz="0" w:space="0" w:color="auto"/>
                    <w:right w:val="none" w:sz="0" w:space="0" w:color="auto"/>
                  </w:divBdr>
                </w:div>
                <w:div w:id="1879774662">
                  <w:marLeft w:val="0"/>
                  <w:marRight w:val="0"/>
                  <w:marTop w:val="0"/>
                  <w:marBottom w:val="60"/>
                  <w:divBdr>
                    <w:top w:val="none" w:sz="0" w:space="0" w:color="auto"/>
                    <w:left w:val="none" w:sz="0" w:space="0" w:color="auto"/>
                    <w:bottom w:val="none" w:sz="0" w:space="0" w:color="auto"/>
                    <w:right w:val="none" w:sz="0" w:space="0" w:color="auto"/>
                  </w:divBdr>
                  <w:divsChild>
                    <w:div w:id="554051633">
                      <w:marLeft w:val="0"/>
                      <w:marRight w:val="0"/>
                      <w:marTop w:val="0"/>
                      <w:marBottom w:val="0"/>
                      <w:divBdr>
                        <w:top w:val="none" w:sz="0" w:space="0" w:color="auto"/>
                        <w:left w:val="none" w:sz="0" w:space="0" w:color="auto"/>
                        <w:bottom w:val="none" w:sz="0" w:space="0" w:color="auto"/>
                        <w:right w:val="none" w:sz="0" w:space="0" w:color="auto"/>
                      </w:divBdr>
                      <w:divsChild>
                        <w:div w:id="981618233">
                          <w:marLeft w:val="0"/>
                          <w:marRight w:val="0"/>
                          <w:marTop w:val="0"/>
                          <w:marBottom w:val="0"/>
                          <w:divBdr>
                            <w:top w:val="none" w:sz="0" w:space="0" w:color="auto"/>
                            <w:left w:val="none" w:sz="0" w:space="0" w:color="auto"/>
                            <w:bottom w:val="none" w:sz="0" w:space="0" w:color="auto"/>
                            <w:right w:val="none" w:sz="0" w:space="0" w:color="auto"/>
                          </w:divBdr>
                        </w:div>
                        <w:div w:id="111051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302581">
                  <w:marLeft w:val="0"/>
                  <w:marRight w:val="0"/>
                  <w:marTop w:val="0"/>
                  <w:marBottom w:val="45"/>
                  <w:divBdr>
                    <w:top w:val="none" w:sz="0" w:space="0" w:color="auto"/>
                    <w:left w:val="none" w:sz="0" w:space="0" w:color="auto"/>
                    <w:bottom w:val="none" w:sz="0" w:space="0" w:color="auto"/>
                    <w:right w:val="none" w:sz="0" w:space="0" w:color="auto"/>
                  </w:divBdr>
                  <w:divsChild>
                    <w:div w:id="23077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586027">
      <w:bodyDiv w:val="1"/>
      <w:marLeft w:val="0"/>
      <w:marRight w:val="0"/>
      <w:marTop w:val="0"/>
      <w:marBottom w:val="0"/>
      <w:divBdr>
        <w:top w:val="none" w:sz="0" w:space="0" w:color="auto"/>
        <w:left w:val="none" w:sz="0" w:space="0" w:color="auto"/>
        <w:bottom w:val="none" w:sz="0" w:space="0" w:color="auto"/>
        <w:right w:val="none" w:sz="0" w:space="0" w:color="auto"/>
      </w:divBdr>
    </w:div>
    <w:div w:id="1704819646">
      <w:bodyDiv w:val="1"/>
      <w:marLeft w:val="0"/>
      <w:marRight w:val="0"/>
      <w:marTop w:val="0"/>
      <w:marBottom w:val="0"/>
      <w:divBdr>
        <w:top w:val="none" w:sz="0" w:space="0" w:color="auto"/>
        <w:left w:val="none" w:sz="0" w:space="0" w:color="auto"/>
        <w:bottom w:val="none" w:sz="0" w:space="0" w:color="auto"/>
        <w:right w:val="none" w:sz="0" w:space="0" w:color="auto"/>
      </w:divBdr>
    </w:div>
    <w:div w:id="1710762722">
      <w:bodyDiv w:val="1"/>
      <w:marLeft w:val="0"/>
      <w:marRight w:val="0"/>
      <w:marTop w:val="0"/>
      <w:marBottom w:val="0"/>
      <w:divBdr>
        <w:top w:val="none" w:sz="0" w:space="0" w:color="auto"/>
        <w:left w:val="none" w:sz="0" w:space="0" w:color="auto"/>
        <w:bottom w:val="none" w:sz="0" w:space="0" w:color="auto"/>
        <w:right w:val="none" w:sz="0" w:space="0" w:color="auto"/>
      </w:divBdr>
      <w:divsChild>
        <w:div w:id="985359353">
          <w:marLeft w:val="0"/>
          <w:marRight w:val="0"/>
          <w:marTop w:val="0"/>
          <w:marBottom w:val="0"/>
          <w:divBdr>
            <w:top w:val="none" w:sz="0" w:space="0" w:color="auto"/>
            <w:left w:val="none" w:sz="0" w:space="0" w:color="auto"/>
            <w:bottom w:val="none" w:sz="0" w:space="0" w:color="auto"/>
            <w:right w:val="none" w:sz="0" w:space="0" w:color="auto"/>
          </w:divBdr>
          <w:divsChild>
            <w:div w:id="86024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882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C:\Users\K%20Madsen\Desktop\madsen-dissertation-8may18.docx" TargetMode="External"/><Relationship Id="rId26" Type="http://schemas.microsoft.com/office/2007/relationships/hdphoto" Target="media/hdphoto3.wdp"/><Relationship Id="rId39"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image" Target="media/image8.png"/><Relationship Id="rId42" Type="http://schemas.openxmlformats.org/officeDocument/2006/relationships/image" Target="media/image12.png"/><Relationship Id="rId47" Type="http://schemas.microsoft.com/office/2007/relationships/hdphoto" Target="media/hdphoto11.wdp"/><Relationship Id="rId7" Type="http://schemas.openxmlformats.org/officeDocument/2006/relationships/endnotes" Target="endnotes.xml"/><Relationship Id="rId12" Type="http://schemas.openxmlformats.org/officeDocument/2006/relationships/hyperlink" Target="file:///C:\Users\K%20Madsen\Desktop\madsen-dissertation-8may18.docx" TargetMode="External"/><Relationship Id="rId25" Type="http://schemas.openxmlformats.org/officeDocument/2006/relationships/image" Target="media/image4.png"/><Relationship Id="rId33" Type="http://schemas.openxmlformats.org/officeDocument/2006/relationships/customXml" Target="ink/ink2.xml"/><Relationship Id="rId38" Type="http://schemas.openxmlformats.org/officeDocument/2006/relationships/image" Target="media/image9.emf"/><Relationship Id="rId46"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customXml" Target="ink/ink1.xml"/><Relationship Id="rId20" Type="http://schemas.openxmlformats.org/officeDocument/2006/relationships/image" Target="media/image1.png"/><Relationship Id="rId29" Type="http://schemas.openxmlformats.org/officeDocument/2006/relationships/image" Target="media/image6.png"/><Relationship Id="rId41" Type="http://schemas.microsoft.com/office/2007/relationships/hdphoto" Target="media/hdphoto8.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microsoft.com/office/2007/relationships/hdphoto" Target="media/hdphoto2.wdp"/><Relationship Id="rId32" Type="http://schemas.microsoft.com/office/2007/relationships/hdphoto" Target="media/hdphoto6.wdp"/><Relationship Id="rId37" Type="http://schemas.openxmlformats.org/officeDocument/2006/relationships/customXml" Target="ink/ink3.xml"/><Relationship Id="rId40" Type="http://schemas.openxmlformats.org/officeDocument/2006/relationships/image" Target="media/image11.png"/><Relationship Id="rId45" Type="http://schemas.microsoft.com/office/2007/relationships/hdphoto" Target="media/hdphoto10.wdp"/><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3.png"/><Relationship Id="rId28" Type="http://schemas.microsoft.com/office/2007/relationships/hdphoto" Target="media/hdphoto4.wdp"/><Relationship Id="rId36" Type="http://schemas.microsoft.com/office/2007/relationships/hdphoto" Target="media/hdphoto7.wdp"/><Relationship Id="rId49" Type="http://schemas.openxmlformats.org/officeDocument/2006/relationships/theme" Target="theme/theme1.xml"/><Relationship Id="rId10" Type="http://schemas.openxmlformats.org/officeDocument/2006/relationships/footer" Target="footer2.xml"/><Relationship Id="rId31" Type="http://schemas.openxmlformats.org/officeDocument/2006/relationships/image" Target="media/image7.png"/><Relationship Id="rId44"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Users\K%20Madsen\Desktop\madsen-dissertation-8may18.docx" TargetMode="External"/><Relationship Id="rId22" Type="http://schemas.microsoft.com/office/2007/relationships/hdphoto" Target="media/hdphoto1.wdp"/><Relationship Id="rId27" Type="http://schemas.openxmlformats.org/officeDocument/2006/relationships/image" Target="media/image5.png"/><Relationship Id="rId30" Type="http://schemas.microsoft.com/office/2007/relationships/hdphoto" Target="media/hdphoto5.wdp"/><Relationship Id="rId35" Type="http://schemas.openxmlformats.org/officeDocument/2006/relationships/image" Target="media/image9.png"/><Relationship Id="rId43" Type="http://schemas.microsoft.com/office/2007/relationships/hdphoto" Target="media/hdphoto9.wdp"/><Relationship Id="rId48"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poche.be/spectacle/paspleurer" TargetMode="External"/><Relationship Id="rId2" Type="http://schemas.openxmlformats.org/officeDocument/2006/relationships/hyperlink" Target="http://yolocaust.de" TargetMode="External"/><Relationship Id="rId1" Type="http://schemas.openxmlformats.org/officeDocument/2006/relationships/hyperlink" Target="https://www.youtube.com/watch?v=VJgTv_FhCyk" TargetMode="External"/><Relationship Id="rId6" Type="http://schemas.openxmlformats.org/officeDocument/2006/relationships/hyperlink" Target="https://www.youtube.com/watch?v=VJgTv_FhCyk" TargetMode="External"/><Relationship Id="rId5" Type="http://schemas.openxmlformats.org/officeDocument/2006/relationships/hyperlink" Target="http://www.jochengerz.eu/works/le-monument-vivant-de-biron" TargetMode="External"/><Relationship Id="rId4" Type="http://schemas.openxmlformats.org/officeDocument/2006/relationships/hyperlink" Target="http://www.ecriture-inclusive.fr/"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7-06-28T16:46:28.450"/>
    </inkml:context>
    <inkml:brush xml:id="br0">
      <inkml:brushProperty name="width" value="0.04" units="cm"/>
      <inkml:brushProperty name="height" value="0.04" units="cm"/>
    </inkml:brush>
  </inkml:definitions>
  <inkml:trace contextRef="#ctx0" brushRef="#br0">4267 3563 8704,'0'0'0,"0"0"-256,0 0 128,0 0-5632</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7-06-28T17:13:04.353"/>
    </inkml:context>
    <inkml:brush xml:id="br0">
      <inkml:brushProperty name="width" value="0.04" units="cm"/>
      <inkml:brushProperty name="height" value="0.04" units="cm"/>
    </inkml:brush>
  </inkml:definitions>
  <inkml:trace contextRef="#ctx0" brushRef="#br0">3035 3208 1792</inkml:trace>
  <inkml:trace contextRef="#ctx0" brushRef="#br0" timeOffset="813">4282 3207 2432</inkml:trace>
  <inkml:trace contextRef="#ctx0" brushRef="#br0" timeOffset="814">4454 3100 2176,'0'21'0,"0"1"0,0-1 0,0 22 256,-22 0 0,1 0-128,-1 0 0,1 22-128,0-23 128,21 1-128,-22 0 0,1 0 0,21 0 0,-22-22 0,22 1 0,22-1-256,-1 0 128,1 1-1408</inkml:trace>
  <inkml:trace contextRef="#ctx0" brushRef="#br0" timeOffset="815">5013 3293 1792,'0'0'0,"0"0"-896</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04-04T15:44:39.740"/>
    </inkml:context>
    <inkml:brush xml:id="br0">
      <inkml:brushProperty name="width" value="0.04" units="cm"/>
      <inkml:brushProperty name="height" value="0.04" units="cm"/>
    </inkml:brush>
  </inkml:definitions>
  <inkml:trace contextRef="#ctx0" brushRef="#br0">7563 1255 4736,'0'0'0,"0"0"0,0 0 0,0 0 0,0 0 0,0 0-3072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04BC73F-4404-4BA3-AE51-05A529729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64872</Words>
  <Characters>369773</Characters>
  <Application>Microsoft Office Word</Application>
  <DocSecurity>0</DocSecurity>
  <Lines>3081</Lines>
  <Paragraphs>867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Madsen, Kelsey B.</dc:creator>
  <cp:keywords/>
  <dc:description/>
  <cp:lastModifiedBy>Kelsey Madsen</cp:lastModifiedBy>
  <cp:revision>4</cp:revision>
  <cp:lastPrinted>2018-05-10T23:40:00Z</cp:lastPrinted>
  <dcterms:created xsi:type="dcterms:W3CDTF">2018-05-10T23:40:00Z</dcterms:created>
  <dcterms:modified xsi:type="dcterms:W3CDTF">2018-05-11T16:40:00Z</dcterms:modified>
</cp:coreProperties>
</file>