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BEC7F" w14:textId="77777777" w:rsidR="0048707E" w:rsidRDefault="0048707E" w:rsidP="0048707E">
      <w:pPr>
        <w:jc w:val="center"/>
        <w:rPr>
          <w:rFonts w:ascii="Times New Roman" w:hAnsi="Times New Roman" w:cs="Times New Roman"/>
          <w:sz w:val="24"/>
          <w:szCs w:val="24"/>
        </w:rPr>
      </w:pPr>
      <w:r>
        <w:rPr>
          <w:rFonts w:ascii="Times New Roman" w:hAnsi="Times New Roman" w:cs="Times New Roman"/>
          <w:sz w:val="24"/>
          <w:szCs w:val="24"/>
        </w:rPr>
        <w:t>University of Oklahoma</w:t>
      </w:r>
    </w:p>
    <w:p w14:paraId="17CC98CF" w14:textId="77777777" w:rsidR="0048707E" w:rsidRDefault="0048707E" w:rsidP="0048707E">
      <w:pPr>
        <w:jc w:val="center"/>
        <w:rPr>
          <w:rFonts w:ascii="Times New Roman" w:hAnsi="Times New Roman" w:cs="Times New Roman"/>
          <w:sz w:val="24"/>
          <w:szCs w:val="24"/>
        </w:rPr>
      </w:pPr>
      <w:r>
        <w:rPr>
          <w:rFonts w:ascii="Times New Roman" w:hAnsi="Times New Roman" w:cs="Times New Roman"/>
          <w:sz w:val="24"/>
          <w:szCs w:val="24"/>
        </w:rPr>
        <w:t>Graduate College</w:t>
      </w:r>
    </w:p>
    <w:p w14:paraId="1F0EFA6B" w14:textId="77777777" w:rsidR="0048707E" w:rsidRDefault="0048707E" w:rsidP="0048707E">
      <w:pPr>
        <w:jc w:val="center"/>
        <w:rPr>
          <w:rFonts w:ascii="Times New Roman" w:hAnsi="Times New Roman" w:cs="Times New Roman"/>
          <w:sz w:val="24"/>
          <w:szCs w:val="24"/>
        </w:rPr>
      </w:pPr>
    </w:p>
    <w:p w14:paraId="1CA99DB6" w14:textId="77777777" w:rsidR="0048707E" w:rsidRDefault="0048707E" w:rsidP="0048707E">
      <w:pPr>
        <w:jc w:val="center"/>
        <w:rPr>
          <w:rFonts w:ascii="Times New Roman" w:hAnsi="Times New Roman" w:cs="Times New Roman"/>
          <w:sz w:val="24"/>
          <w:szCs w:val="24"/>
        </w:rPr>
      </w:pPr>
    </w:p>
    <w:p w14:paraId="3214037E" w14:textId="77777777" w:rsidR="0048707E" w:rsidRDefault="0048707E" w:rsidP="0048707E">
      <w:pPr>
        <w:jc w:val="center"/>
        <w:rPr>
          <w:rFonts w:ascii="Times New Roman" w:hAnsi="Times New Roman" w:cs="Times New Roman"/>
          <w:sz w:val="24"/>
          <w:szCs w:val="24"/>
        </w:rPr>
      </w:pPr>
    </w:p>
    <w:p w14:paraId="44D6D157" w14:textId="77777777" w:rsidR="0048707E" w:rsidRDefault="0048707E" w:rsidP="0048707E">
      <w:pPr>
        <w:jc w:val="center"/>
        <w:rPr>
          <w:rFonts w:ascii="Times New Roman" w:hAnsi="Times New Roman" w:cs="Times New Roman"/>
          <w:sz w:val="24"/>
          <w:szCs w:val="24"/>
        </w:rPr>
      </w:pPr>
    </w:p>
    <w:p w14:paraId="0029C4E9" w14:textId="77777777" w:rsidR="0048707E" w:rsidRDefault="0048707E" w:rsidP="0048707E">
      <w:pPr>
        <w:rPr>
          <w:rFonts w:ascii="Times New Roman" w:hAnsi="Times New Roman" w:cs="Times New Roman"/>
          <w:sz w:val="24"/>
          <w:szCs w:val="24"/>
        </w:rPr>
      </w:pPr>
    </w:p>
    <w:p w14:paraId="5D73CB00" w14:textId="77777777" w:rsidR="0048707E" w:rsidRDefault="0048707E" w:rsidP="0048707E">
      <w:pPr>
        <w:rPr>
          <w:rFonts w:ascii="Times New Roman" w:hAnsi="Times New Roman" w:cs="Times New Roman"/>
          <w:sz w:val="24"/>
          <w:szCs w:val="24"/>
        </w:rPr>
      </w:pPr>
    </w:p>
    <w:p w14:paraId="3E3FAD39" w14:textId="1A95437C" w:rsidR="0048707E" w:rsidRDefault="0048707E" w:rsidP="0048707E">
      <w:pPr>
        <w:jc w:val="center"/>
        <w:rPr>
          <w:rFonts w:ascii="Times New Roman" w:hAnsi="Times New Roman" w:cs="Times New Roman"/>
          <w:sz w:val="24"/>
          <w:szCs w:val="24"/>
        </w:rPr>
      </w:pPr>
      <w:r>
        <w:rPr>
          <w:rFonts w:ascii="Times New Roman" w:hAnsi="Times New Roman" w:cs="Times New Roman"/>
          <w:sz w:val="24"/>
          <w:szCs w:val="24"/>
        </w:rPr>
        <w:t xml:space="preserve">The St. </w:t>
      </w:r>
      <w:r w:rsidR="00695A75">
        <w:rPr>
          <w:rFonts w:ascii="Times New Roman" w:hAnsi="Times New Roman" w:cs="Times New Roman"/>
          <w:sz w:val="24"/>
          <w:szCs w:val="24"/>
        </w:rPr>
        <w:t>Johns</w:t>
      </w:r>
      <w:r>
        <w:rPr>
          <w:rFonts w:ascii="Times New Roman" w:hAnsi="Times New Roman" w:cs="Times New Roman"/>
          <w:sz w:val="24"/>
          <w:szCs w:val="24"/>
        </w:rPr>
        <w:t xml:space="preserve"> River: An archival project investigating interior occupation of the St. </w:t>
      </w:r>
      <w:r w:rsidR="00695A75">
        <w:rPr>
          <w:rFonts w:ascii="Times New Roman" w:hAnsi="Times New Roman" w:cs="Times New Roman"/>
          <w:sz w:val="24"/>
          <w:szCs w:val="24"/>
        </w:rPr>
        <w:t>Johns</w:t>
      </w:r>
      <w:r>
        <w:rPr>
          <w:rFonts w:ascii="Times New Roman" w:hAnsi="Times New Roman" w:cs="Times New Roman"/>
          <w:sz w:val="24"/>
          <w:szCs w:val="24"/>
        </w:rPr>
        <w:t xml:space="preserve"> River Region </w:t>
      </w:r>
      <w:r w:rsidR="00A05603">
        <w:rPr>
          <w:rFonts w:ascii="Times New Roman" w:hAnsi="Times New Roman" w:cs="Times New Roman"/>
          <w:sz w:val="24"/>
          <w:szCs w:val="24"/>
        </w:rPr>
        <w:t>by Native American</w:t>
      </w:r>
      <w:r w:rsidR="00A2387A">
        <w:rPr>
          <w:rFonts w:ascii="Times New Roman" w:hAnsi="Times New Roman" w:cs="Times New Roman"/>
          <w:sz w:val="24"/>
          <w:szCs w:val="24"/>
        </w:rPr>
        <w:t>s</w:t>
      </w:r>
      <w:r w:rsidR="00A05603">
        <w:rPr>
          <w:rFonts w:ascii="Times New Roman" w:hAnsi="Times New Roman" w:cs="Times New Roman"/>
          <w:sz w:val="24"/>
          <w:szCs w:val="24"/>
        </w:rPr>
        <w:t xml:space="preserve"> </w:t>
      </w:r>
      <w:r>
        <w:rPr>
          <w:rFonts w:ascii="Times New Roman" w:hAnsi="Times New Roman" w:cs="Times New Roman"/>
          <w:sz w:val="24"/>
          <w:szCs w:val="24"/>
        </w:rPr>
        <w:t xml:space="preserve">during the </w:t>
      </w:r>
      <w:r w:rsidR="00A05603">
        <w:rPr>
          <w:rFonts w:ascii="Times New Roman" w:hAnsi="Times New Roman" w:cs="Times New Roman"/>
          <w:sz w:val="24"/>
          <w:szCs w:val="24"/>
        </w:rPr>
        <w:t xml:space="preserve">Colonial </w:t>
      </w:r>
      <w:r>
        <w:rPr>
          <w:rFonts w:ascii="Times New Roman" w:hAnsi="Times New Roman" w:cs="Times New Roman"/>
          <w:sz w:val="24"/>
          <w:szCs w:val="24"/>
        </w:rPr>
        <w:t>Period</w:t>
      </w:r>
    </w:p>
    <w:p w14:paraId="2BE52CFD" w14:textId="77777777" w:rsidR="0048707E" w:rsidRDefault="0048707E" w:rsidP="0048707E">
      <w:pPr>
        <w:jc w:val="center"/>
        <w:rPr>
          <w:rFonts w:ascii="Times New Roman" w:hAnsi="Times New Roman" w:cs="Times New Roman"/>
          <w:sz w:val="24"/>
          <w:szCs w:val="24"/>
        </w:rPr>
      </w:pPr>
    </w:p>
    <w:p w14:paraId="11FBB21E" w14:textId="77777777" w:rsidR="0048707E" w:rsidRDefault="0048707E" w:rsidP="0048707E">
      <w:pPr>
        <w:jc w:val="center"/>
        <w:rPr>
          <w:rFonts w:ascii="Times New Roman" w:hAnsi="Times New Roman" w:cs="Times New Roman"/>
          <w:sz w:val="24"/>
          <w:szCs w:val="24"/>
        </w:rPr>
      </w:pPr>
    </w:p>
    <w:p w14:paraId="7FECD1F5" w14:textId="77777777" w:rsidR="0048707E" w:rsidRDefault="0048707E" w:rsidP="0048707E">
      <w:pPr>
        <w:jc w:val="center"/>
        <w:rPr>
          <w:rFonts w:ascii="Times New Roman" w:hAnsi="Times New Roman" w:cs="Times New Roman"/>
          <w:sz w:val="24"/>
          <w:szCs w:val="24"/>
        </w:rPr>
      </w:pPr>
    </w:p>
    <w:p w14:paraId="3B3F9286" w14:textId="77777777" w:rsidR="0048707E" w:rsidRDefault="0048707E" w:rsidP="0048707E">
      <w:pPr>
        <w:jc w:val="center"/>
        <w:rPr>
          <w:rFonts w:ascii="Times New Roman" w:hAnsi="Times New Roman" w:cs="Times New Roman"/>
          <w:sz w:val="24"/>
          <w:szCs w:val="24"/>
        </w:rPr>
      </w:pPr>
    </w:p>
    <w:p w14:paraId="10E4F586" w14:textId="77777777" w:rsidR="0048707E" w:rsidRDefault="0048707E" w:rsidP="0048707E">
      <w:pPr>
        <w:jc w:val="center"/>
        <w:rPr>
          <w:rFonts w:ascii="Times New Roman" w:hAnsi="Times New Roman" w:cs="Times New Roman"/>
          <w:sz w:val="24"/>
          <w:szCs w:val="24"/>
        </w:rPr>
      </w:pPr>
    </w:p>
    <w:p w14:paraId="3AABDD29" w14:textId="77777777" w:rsidR="0048707E" w:rsidRDefault="0048707E" w:rsidP="0048707E">
      <w:pPr>
        <w:jc w:val="center"/>
        <w:rPr>
          <w:rFonts w:ascii="Times New Roman" w:hAnsi="Times New Roman" w:cs="Times New Roman"/>
          <w:sz w:val="24"/>
          <w:szCs w:val="24"/>
        </w:rPr>
      </w:pPr>
    </w:p>
    <w:p w14:paraId="6E5052AC" w14:textId="77777777" w:rsidR="0048707E" w:rsidRDefault="0048707E" w:rsidP="0048707E">
      <w:pPr>
        <w:jc w:val="center"/>
        <w:rPr>
          <w:rFonts w:ascii="Times New Roman" w:hAnsi="Times New Roman" w:cs="Times New Roman"/>
          <w:sz w:val="24"/>
          <w:szCs w:val="24"/>
        </w:rPr>
      </w:pPr>
      <w:r>
        <w:rPr>
          <w:rFonts w:ascii="Times New Roman" w:hAnsi="Times New Roman" w:cs="Times New Roman"/>
          <w:sz w:val="24"/>
          <w:szCs w:val="24"/>
        </w:rPr>
        <w:t>A THESIS</w:t>
      </w:r>
    </w:p>
    <w:p w14:paraId="1A807617" w14:textId="77777777" w:rsidR="0048707E" w:rsidRDefault="0048707E" w:rsidP="0048707E">
      <w:pPr>
        <w:jc w:val="center"/>
        <w:rPr>
          <w:rFonts w:ascii="Times New Roman" w:hAnsi="Times New Roman" w:cs="Times New Roman"/>
          <w:sz w:val="24"/>
          <w:szCs w:val="24"/>
        </w:rPr>
      </w:pPr>
      <w:r>
        <w:rPr>
          <w:rFonts w:ascii="Times New Roman" w:hAnsi="Times New Roman" w:cs="Times New Roman"/>
          <w:sz w:val="24"/>
          <w:szCs w:val="24"/>
        </w:rPr>
        <w:t>SUBMITTED TO THE GRADUATE FACULTY</w:t>
      </w:r>
    </w:p>
    <w:p w14:paraId="4D3F0F85" w14:textId="77777777" w:rsidR="0048707E" w:rsidRDefault="0048707E" w:rsidP="0048707E">
      <w:pPr>
        <w:jc w:val="center"/>
        <w:rPr>
          <w:rFonts w:ascii="Times New Roman" w:hAnsi="Times New Roman" w:cs="Times New Roman"/>
          <w:sz w:val="24"/>
          <w:szCs w:val="24"/>
        </w:rPr>
      </w:pPr>
      <w:r>
        <w:rPr>
          <w:rFonts w:ascii="Times New Roman" w:hAnsi="Times New Roman" w:cs="Times New Roman"/>
          <w:sz w:val="24"/>
          <w:szCs w:val="24"/>
        </w:rPr>
        <w:t>in partial fulfillment of the requirements for the</w:t>
      </w:r>
    </w:p>
    <w:p w14:paraId="07433FE1" w14:textId="77777777" w:rsidR="0048707E" w:rsidRDefault="0048707E" w:rsidP="0048707E">
      <w:pPr>
        <w:jc w:val="center"/>
        <w:rPr>
          <w:rFonts w:ascii="Times New Roman" w:hAnsi="Times New Roman" w:cs="Times New Roman"/>
          <w:sz w:val="24"/>
          <w:szCs w:val="24"/>
        </w:rPr>
      </w:pPr>
      <w:r>
        <w:rPr>
          <w:rFonts w:ascii="Times New Roman" w:hAnsi="Times New Roman" w:cs="Times New Roman"/>
          <w:sz w:val="24"/>
          <w:szCs w:val="24"/>
        </w:rPr>
        <w:t>Degree of</w:t>
      </w:r>
    </w:p>
    <w:p w14:paraId="39F6570E" w14:textId="75F1A35F" w:rsidR="0048707E" w:rsidRDefault="000D0361" w:rsidP="0048707E">
      <w:pPr>
        <w:jc w:val="center"/>
        <w:rPr>
          <w:rFonts w:ascii="Times New Roman" w:hAnsi="Times New Roman" w:cs="Times New Roman"/>
          <w:sz w:val="24"/>
          <w:szCs w:val="24"/>
        </w:rPr>
      </w:pPr>
      <w:r>
        <w:rPr>
          <w:rFonts w:ascii="Times New Roman" w:hAnsi="Times New Roman" w:cs="Times New Roman"/>
          <w:sz w:val="24"/>
          <w:szCs w:val="24"/>
        </w:rPr>
        <w:t>Master of Arts</w:t>
      </w:r>
    </w:p>
    <w:p w14:paraId="3A769664" w14:textId="77777777" w:rsidR="0048707E" w:rsidRDefault="0048707E" w:rsidP="0048707E">
      <w:pPr>
        <w:jc w:val="center"/>
        <w:rPr>
          <w:rFonts w:ascii="Times New Roman" w:hAnsi="Times New Roman" w:cs="Times New Roman"/>
          <w:sz w:val="24"/>
          <w:szCs w:val="24"/>
        </w:rPr>
      </w:pPr>
    </w:p>
    <w:p w14:paraId="72746027" w14:textId="77777777" w:rsidR="0048707E" w:rsidRDefault="0048707E" w:rsidP="0048707E">
      <w:pPr>
        <w:jc w:val="center"/>
        <w:rPr>
          <w:rFonts w:ascii="Times New Roman" w:hAnsi="Times New Roman" w:cs="Times New Roman"/>
          <w:sz w:val="24"/>
          <w:szCs w:val="24"/>
        </w:rPr>
      </w:pPr>
    </w:p>
    <w:p w14:paraId="7599B299" w14:textId="77777777" w:rsidR="0048707E" w:rsidRDefault="0048707E" w:rsidP="0048707E">
      <w:pPr>
        <w:jc w:val="center"/>
        <w:rPr>
          <w:rFonts w:ascii="Times New Roman" w:hAnsi="Times New Roman" w:cs="Times New Roman"/>
          <w:sz w:val="24"/>
          <w:szCs w:val="24"/>
        </w:rPr>
      </w:pPr>
    </w:p>
    <w:p w14:paraId="2465904B" w14:textId="77777777" w:rsidR="0048707E" w:rsidRDefault="0048707E" w:rsidP="0048707E">
      <w:pPr>
        <w:jc w:val="center"/>
        <w:rPr>
          <w:rFonts w:ascii="Times New Roman" w:hAnsi="Times New Roman" w:cs="Times New Roman"/>
          <w:sz w:val="24"/>
          <w:szCs w:val="24"/>
        </w:rPr>
      </w:pPr>
    </w:p>
    <w:p w14:paraId="675D58B2" w14:textId="77777777" w:rsidR="0048707E" w:rsidRDefault="0048707E" w:rsidP="0048707E">
      <w:pPr>
        <w:jc w:val="center"/>
        <w:rPr>
          <w:rFonts w:ascii="Times New Roman" w:hAnsi="Times New Roman" w:cs="Times New Roman"/>
          <w:sz w:val="24"/>
          <w:szCs w:val="24"/>
        </w:rPr>
      </w:pPr>
      <w:r>
        <w:rPr>
          <w:rFonts w:ascii="Times New Roman" w:hAnsi="Times New Roman" w:cs="Times New Roman"/>
          <w:sz w:val="24"/>
          <w:szCs w:val="24"/>
        </w:rPr>
        <w:t xml:space="preserve">By </w:t>
      </w:r>
    </w:p>
    <w:p w14:paraId="0320A180" w14:textId="77777777" w:rsidR="0048707E" w:rsidRDefault="0048707E" w:rsidP="0048707E">
      <w:pPr>
        <w:jc w:val="center"/>
        <w:rPr>
          <w:rFonts w:ascii="Times New Roman" w:hAnsi="Times New Roman" w:cs="Times New Roman"/>
          <w:sz w:val="24"/>
          <w:szCs w:val="24"/>
        </w:rPr>
      </w:pPr>
      <w:r>
        <w:rPr>
          <w:rFonts w:ascii="Times New Roman" w:hAnsi="Times New Roman" w:cs="Times New Roman"/>
          <w:sz w:val="24"/>
          <w:szCs w:val="24"/>
        </w:rPr>
        <w:t>James Sutton</w:t>
      </w:r>
    </w:p>
    <w:p w14:paraId="15E05025" w14:textId="77777777" w:rsidR="0048707E" w:rsidRDefault="0048707E" w:rsidP="0048707E">
      <w:pPr>
        <w:jc w:val="center"/>
        <w:rPr>
          <w:rFonts w:ascii="Times New Roman" w:hAnsi="Times New Roman" w:cs="Times New Roman"/>
          <w:sz w:val="24"/>
          <w:szCs w:val="24"/>
        </w:rPr>
      </w:pPr>
      <w:r>
        <w:rPr>
          <w:rFonts w:ascii="Times New Roman" w:hAnsi="Times New Roman" w:cs="Times New Roman"/>
          <w:sz w:val="24"/>
          <w:szCs w:val="24"/>
        </w:rPr>
        <w:t>Norman, Oklahoma</w:t>
      </w:r>
    </w:p>
    <w:p w14:paraId="596F481A" w14:textId="77777777" w:rsidR="0048707E" w:rsidRDefault="0048707E" w:rsidP="0048707E">
      <w:pPr>
        <w:jc w:val="center"/>
        <w:rPr>
          <w:rFonts w:ascii="Times New Roman" w:hAnsi="Times New Roman" w:cs="Times New Roman"/>
          <w:sz w:val="24"/>
          <w:szCs w:val="24"/>
        </w:rPr>
      </w:pPr>
      <w:r>
        <w:rPr>
          <w:rFonts w:ascii="Times New Roman" w:hAnsi="Times New Roman" w:cs="Times New Roman"/>
          <w:sz w:val="24"/>
          <w:szCs w:val="24"/>
        </w:rPr>
        <w:t>2021</w:t>
      </w:r>
    </w:p>
    <w:p w14:paraId="1D2DE1D1" w14:textId="77777777" w:rsidR="0048707E" w:rsidRDefault="0048707E" w:rsidP="0048707E">
      <w:pPr>
        <w:jc w:val="center"/>
        <w:rPr>
          <w:rFonts w:ascii="Times New Roman" w:hAnsi="Times New Roman" w:cs="Times New Roman"/>
          <w:sz w:val="24"/>
          <w:szCs w:val="24"/>
        </w:rPr>
      </w:pPr>
    </w:p>
    <w:p w14:paraId="043CD6A3" w14:textId="77777777" w:rsidR="0048707E" w:rsidRDefault="0048707E" w:rsidP="0048707E">
      <w:pPr>
        <w:jc w:val="center"/>
        <w:rPr>
          <w:rFonts w:ascii="Times New Roman" w:hAnsi="Times New Roman" w:cs="Times New Roman"/>
          <w:sz w:val="24"/>
          <w:szCs w:val="24"/>
        </w:rPr>
      </w:pPr>
    </w:p>
    <w:p w14:paraId="2D02D82C" w14:textId="3A7D4304" w:rsidR="0048707E" w:rsidRDefault="0048707E" w:rsidP="0048707E">
      <w:pPr>
        <w:jc w:val="center"/>
        <w:rPr>
          <w:rFonts w:ascii="Times New Roman" w:hAnsi="Times New Roman" w:cs="Times New Roman"/>
          <w:sz w:val="24"/>
          <w:szCs w:val="24"/>
        </w:rPr>
      </w:pPr>
      <w:r>
        <w:rPr>
          <w:rFonts w:ascii="Times New Roman" w:hAnsi="Times New Roman" w:cs="Times New Roman"/>
          <w:sz w:val="24"/>
          <w:szCs w:val="24"/>
        </w:rPr>
        <w:t xml:space="preserve">The St. </w:t>
      </w:r>
      <w:r w:rsidR="00695A75">
        <w:rPr>
          <w:rFonts w:ascii="Times New Roman" w:hAnsi="Times New Roman" w:cs="Times New Roman"/>
          <w:sz w:val="24"/>
          <w:szCs w:val="24"/>
        </w:rPr>
        <w:t>Johns</w:t>
      </w:r>
      <w:r>
        <w:rPr>
          <w:rFonts w:ascii="Times New Roman" w:hAnsi="Times New Roman" w:cs="Times New Roman"/>
          <w:sz w:val="24"/>
          <w:szCs w:val="24"/>
        </w:rPr>
        <w:t xml:space="preserve"> River: An archival project investigating interior occupation of the St. </w:t>
      </w:r>
      <w:r w:rsidR="00695A75">
        <w:rPr>
          <w:rFonts w:ascii="Times New Roman" w:hAnsi="Times New Roman" w:cs="Times New Roman"/>
          <w:sz w:val="24"/>
          <w:szCs w:val="24"/>
        </w:rPr>
        <w:t>Johns</w:t>
      </w:r>
      <w:r>
        <w:rPr>
          <w:rFonts w:ascii="Times New Roman" w:hAnsi="Times New Roman" w:cs="Times New Roman"/>
          <w:sz w:val="24"/>
          <w:szCs w:val="24"/>
        </w:rPr>
        <w:t xml:space="preserve"> River Region during the </w:t>
      </w:r>
      <w:r w:rsidR="00816FEA">
        <w:rPr>
          <w:rFonts w:ascii="Times New Roman" w:hAnsi="Times New Roman" w:cs="Times New Roman"/>
          <w:sz w:val="24"/>
          <w:szCs w:val="24"/>
        </w:rPr>
        <w:t>Colonial</w:t>
      </w:r>
      <w:r>
        <w:rPr>
          <w:rFonts w:ascii="Times New Roman" w:hAnsi="Times New Roman" w:cs="Times New Roman"/>
          <w:sz w:val="24"/>
          <w:szCs w:val="24"/>
        </w:rPr>
        <w:t xml:space="preserve"> Period</w:t>
      </w:r>
    </w:p>
    <w:p w14:paraId="612BE939" w14:textId="77777777" w:rsidR="0048707E" w:rsidRDefault="0048707E" w:rsidP="0048707E">
      <w:pPr>
        <w:jc w:val="center"/>
        <w:rPr>
          <w:rFonts w:ascii="Times New Roman" w:hAnsi="Times New Roman" w:cs="Times New Roman"/>
          <w:sz w:val="24"/>
          <w:szCs w:val="24"/>
        </w:rPr>
      </w:pPr>
    </w:p>
    <w:p w14:paraId="6C9F165B" w14:textId="77777777" w:rsidR="0048707E" w:rsidRDefault="0048707E" w:rsidP="0048707E">
      <w:pPr>
        <w:jc w:val="center"/>
        <w:rPr>
          <w:rFonts w:ascii="Times New Roman" w:hAnsi="Times New Roman" w:cs="Times New Roman"/>
          <w:sz w:val="24"/>
          <w:szCs w:val="24"/>
        </w:rPr>
      </w:pPr>
    </w:p>
    <w:p w14:paraId="2E299B6B" w14:textId="77777777" w:rsidR="0048707E" w:rsidRDefault="0048707E" w:rsidP="0048707E">
      <w:pPr>
        <w:jc w:val="center"/>
        <w:rPr>
          <w:rFonts w:ascii="Times New Roman" w:hAnsi="Times New Roman" w:cs="Times New Roman"/>
          <w:sz w:val="24"/>
          <w:szCs w:val="24"/>
        </w:rPr>
      </w:pPr>
    </w:p>
    <w:p w14:paraId="0D3C232D" w14:textId="77777777" w:rsidR="0048707E" w:rsidRDefault="0048707E" w:rsidP="0048707E">
      <w:pPr>
        <w:jc w:val="center"/>
        <w:rPr>
          <w:rFonts w:ascii="Times New Roman" w:hAnsi="Times New Roman" w:cs="Times New Roman"/>
          <w:sz w:val="24"/>
          <w:szCs w:val="24"/>
        </w:rPr>
      </w:pPr>
      <w:r>
        <w:rPr>
          <w:rFonts w:ascii="Times New Roman" w:hAnsi="Times New Roman" w:cs="Times New Roman"/>
          <w:sz w:val="24"/>
          <w:szCs w:val="24"/>
        </w:rPr>
        <w:t>A THESIS APPROVED FOR THE</w:t>
      </w:r>
    </w:p>
    <w:p w14:paraId="571E3DE1" w14:textId="77777777" w:rsidR="0048707E" w:rsidRDefault="0048707E" w:rsidP="0048707E">
      <w:pPr>
        <w:jc w:val="center"/>
        <w:rPr>
          <w:rFonts w:ascii="Times New Roman" w:hAnsi="Times New Roman" w:cs="Times New Roman"/>
          <w:sz w:val="24"/>
          <w:szCs w:val="24"/>
        </w:rPr>
      </w:pPr>
      <w:r>
        <w:rPr>
          <w:rFonts w:ascii="Times New Roman" w:hAnsi="Times New Roman" w:cs="Times New Roman"/>
          <w:sz w:val="24"/>
          <w:szCs w:val="24"/>
        </w:rPr>
        <w:t>Department of Anthropology</w:t>
      </w:r>
    </w:p>
    <w:p w14:paraId="3E38B3FC" w14:textId="77777777" w:rsidR="0048707E" w:rsidRDefault="0048707E" w:rsidP="0048707E">
      <w:pPr>
        <w:jc w:val="center"/>
        <w:rPr>
          <w:rFonts w:ascii="Times New Roman" w:hAnsi="Times New Roman" w:cs="Times New Roman"/>
          <w:sz w:val="24"/>
          <w:szCs w:val="24"/>
        </w:rPr>
      </w:pPr>
    </w:p>
    <w:p w14:paraId="205D9CD2" w14:textId="77777777" w:rsidR="0048707E" w:rsidRDefault="0048707E" w:rsidP="0048707E">
      <w:pPr>
        <w:jc w:val="center"/>
        <w:rPr>
          <w:rFonts w:ascii="Times New Roman" w:hAnsi="Times New Roman" w:cs="Times New Roman"/>
          <w:sz w:val="24"/>
          <w:szCs w:val="24"/>
        </w:rPr>
      </w:pPr>
    </w:p>
    <w:p w14:paraId="4255E8B3" w14:textId="77777777" w:rsidR="0048707E" w:rsidRDefault="0048707E" w:rsidP="0048707E">
      <w:pPr>
        <w:jc w:val="center"/>
        <w:rPr>
          <w:rFonts w:ascii="Times New Roman" w:hAnsi="Times New Roman" w:cs="Times New Roman"/>
          <w:sz w:val="24"/>
          <w:szCs w:val="24"/>
        </w:rPr>
      </w:pPr>
    </w:p>
    <w:p w14:paraId="74CCEEA5" w14:textId="77777777" w:rsidR="0048707E" w:rsidRDefault="0048707E" w:rsidP="0048707E">
      <w:pPr>
        <w:jc w:val="center"/>
        <w:rPr>
          <w:rFonts w:ascii="Times New Roman" w:hAnsi="Times New Roman" w:cs="Times New Roman"/>
          <w:sz w:val="24"/>
          <w:szCs w:val="24"/>
        </w:rPr>
      </w:pPr>
    </w:p>
    <w:p w14:paraId="74EC250D" w14:textId="77777777" w:rsidR="0048707E" w:rsidRDefault="0048707E" w:rsidP="0048707E">
      <w:pPr>
        <w:jc w:val="center"/>
        <w:rPr>
          <w:rFonts w:ascii="Times New Roman" w:hAnsi="Times New Roman" w:cs="Times New Roman"/>
          <w:sz w:val="24"/>
          <w:szCs w:val="24"/>
        </w:rPr>
      </w:pPr>
    </w:p>
    <w:p w14:paraId="22566055" w14:textId="77777777" w:rsidR="0048707E" w:rsidRDefault="0048707E" w:rsidP="0048707E">
      <w:pPr>
        <w:jc w:val="center"/>
        <w:rPr>
          <w:rFonts w:ascii="Times New Roman" w:hAnsi="Times New Roman" w:cs="Times New Roman"/>
          <w:sz w:val="24"/>
          <w:szCs w:val="24"/>
        </w:rPr>
      </w:pPr>
    </w:p>
    <w:p w14:paraId="66BA530D" w14:textId="77777777" w:rsidR="0048707E" w:rsidRDefault="0048707E" w:rsidP="0048707E">
      <w:pPr>
        <w:jc w:val="center"/>
        <w:rPr>
          <w:rFonts w:ascii="Times New Roman" w:hAnsi="Times New Roman" w:cs="Times New Roman"/>
          <w:sz w:val="24"/>
          <w:szCs w:val="24"/>
        </w:rPr>
      </w:pPr>
      <w:r>
        <w:rPr>
          <w:rFonts w:ascii="Times New Roman" w:hAnsi="Times New Roman" w:cs="Times New Roman"/>
          <w:sz w:val="24"/>
          <w:szCs w:val="24"/>
        </w:rPr>
        <w:t>BY THE COMMITTEE CONSISTING OF</w:t>
      </w:r>
    </w:p>
    <w:p w14:paraId="15110014" w14:textId="77777777" w:rsidR="0048707E" w:rsidRDefault="0048707E" w:rsidP="0048707E">
      <w:pPr>
        <w:jc w:val="center"/>
        <w:rPr>
          <w:rFonts w:ascii="Times New Roman" w:hAnsi="Times New Roman" w:cs="Times New Roman"/>
          <w:sz w:val="24"/>
          <w:szCs w:val="24"/>
        </w:rPr>
      </w:pPr>
    </w:p>
    <w:p w14:paraId="483CB763" w14:textId="77777777" w:rsidR="0048707E" w:rsidRDefault="0048707E" w:rsidP="0048707E">
      <w:pPr>
        <w:jc w:val="center"/>
        <w:rPr>
          <w:rFonts w:ascii="Times New Roman" w:hAnsi="Times New Roman" w:cs="Times New Roman"/>
          <w:sz w:val="24"/>
          <w:szCs w:val="24"/>
        </w:rPr>
      </w:pPr>
    </w:p>
    <w:p w14:paraId="5C542CAD" w14:textId="77777777" w:rsidR="0048707E" w:rsidRDefault="0048707E" w:rsidP="0048707E">
      <w:pPr>
        <w:jc w:val="center"/>
        <w:rPr>
          <w:rFonts w:ascii="Times New Roman" w:hAnsi="Times New Roman" w:cs="Times New Roman"/>
          <w:sz w:val="24"/>
          <w:szCs w:val="24"/>
        </w:rPr>
      </w:pPr>
    </w:p>
    <w:p w14:paraId="2442CF47" w14:textId="77777777" w:rsidR="0048707E" w:rsidRDefault="0048707E" w:rsidP="0048707E">
      <w:pPr>
        <w:jc w:val="right"/>
        <w:rPr>
          <w:rFonts w:ascii="Times New Roman" w:hAnsi="Times New Roman" w:cs="Times New Roman"/>
          <w:sz w:val="24"/>
          <w:szCs w:val="24"/>
        </w:rPr>
      </w:pPr>
    </w:p>
    <w:p w14:paraId="321695E2" w14:textId="77777777" w:rsidR="0048707E" w:rsidRDefault="0048707E" w:rsidP="0048707E">
      <w:pPr>
        <w:jc w:val="right"/>
        <w:rPr>
          <w:rFonts w:ascii="Times New Roman" w:hAnsi="Times New Roman" w:cs="Times New Roman"/>
          <w:sz w:val="24"/>
          <w:szCs w:val="24"/>
        </w:rPr>
      </w:pPr>
      <w:r>
        <w:rPr>
          <w:rFonts w:ascii="Times New Roman" w:hAnsi="Times New Roman" w:cs="Times New Roman"/>
          <w:sz w:val="24"/>
          <w:szCs w:val="24"/>
        </w:rPr>
        <w:t>Dr. Asa Randall</w:t>
      </w:r>
    </w:p>
    <w:p w14:paraId="2780D6B2" w14:textId="63BC061D" w:rsidR="0048707E" w:rsidRDefault="0048707E" w:rsidP="0048707E">
      <w:pPr>
        <w:jc w:val="right"/>
        <w:rPr>
          <w:rFonts w:ascii="Times New Roman" w:hAnsi="Times New Roman" w:cs="Times New Roman"/>
          <w:sz w:val="24"/>
          <w:szCs w:val="24"/>
        </w:rPr>
      </w:pPr>
      <w:r>
        <w:rPr>
          <w:rFonts w:ascii="Times New Roman" w:hAnsi="Times New Roman" w:cs="Times New Roman"/>
          <w:sz w:val="24"/>
          <w:szCs w:val="24"/>
        </w:rPr>
        <w:t>Dr. Sam</w:t>
      </w:r>
      <w:r w:rsidR="00D34ABA">
        <w:rPr>
          <w:rFonts w:ascii="Times New Roman" w:hAnsi="Times New Roman" w:cs="Times New Roman"/>
          <w:sz w:val="24"/>
          <w:szCs w:val="24"/>
        </w:rPr>
        <w:t>uel</w:t>
      </w:r>
      <w:r>
        <w:rPr>
          <w:rFonts w:ascii="Times New Roman" w:hAnsi="Times New Roman" w:cs="Times New Roman"/>
          <w:sz w:val="24"/>
          <w:szCs w:val="24"/>
        </w:rPr>
        <w:t xml:space="preserve"> Duwe</w:t>
      </w:r>
    </w:p>
    <w:p w14:paraId="14B92B1B" w14:textId="77777777" w:rsidR="0048707E" w:rsidRDefault="0048707E" w:rsidP="0048707E">
      <w:pPr>
        <w:jc w:val="right"/>
        <w:rPr>
          <w:rFonts w:ascii="Times New Roman" w:hAnsi="Times New Roman" w:cs="Times New Roman"/>
          <w:b/>
          <w:bCs/>
          <w:sz w:val="24"/>
          <w:szCs w:val="24"/>
        </w:rPr>
      </w:pPr>
      <w:r>
        <w:rPr>
          <w:rFonts w:ascii="Times New Roman" w:hAnsi="Times New Roman" w:cs="Times New Roman"/>
          <w:sz w:val="24"/>
          <w:szCs w:val="24"/>
        </w:rPr>
        <w:t>Dr. Sean O’Neill</w:t>
      </w:r>
      <w:r>
        <w:rPr>
          <w:rFonts w:ascii="Times New Roman" w:hAnsi="Times New Roman" w:cs="Times New Roman"/>
          <w:b/>
          <w:bCs/>
          <w:sz w:val="24"/>
          <w:szCs w:val="24"/>
        </w:rPr>
        <w:br w:type="page"/>
      </w:r>
    </w:p>
    <w:p w14:paraId="1EB76661" w14:textId="77777777" w:rsidR="0048707E" w:rsidRDefault="0048707E" w:rsidP="0048707E">
      <w:pPr>
        <w:rPr>
          <w:rFonts w:ascii="Times New Roman" w:hAnsi="Times New Roman" w:cs="Times New Roman"/>
          <w:b/>
          <w:bCs/>
          <w:sz w:val="24"/>
          <w:szCs w:val="24"/>
        </w:rPr>
      </w:pPr>
    </w:p>
    <w:p w14:paraId="7CDF5A39" w14:textId="77777777" w:rsidR="0048707E" w:rsidRDefault="0048707E" w:rsidP="0048707E">
      <w:pPr>
        <w:rPr>
          <w:rFonts w:ascii="Times New Roman" w:hAnsi="Times New Roman" w:cs="Times New Roman"/>
          <w:b/>
          <w:bCs/>
          <w:sz w:val="24"/>
          <w:szCs w:val="24"/>
        </w:rPr>
      </w:pPr>
    </w:p>
    <w:p w14:paraId="1F952562" w14:textId="77777777" w:rsidR="0048707E" w:rsidRDefault="0048707E" w:rsidP="0048707E">
      <w:pPr>
        <w:rPr>
          <w:rFonts w:ascii="Times New Roman" w:hAnsi="Times New Roman" w:cs="Times New Roman"/>
          <w:b/>
          <w:bCs/>
          <w:sz w:val="24"/>
          <w:szCs w:val="24"/>
        </w:rPr>
      </w:pPr>
    </w:p>
    <w:p w14:paraId="37C7F100" w14:textId="77777777" w:rsidR="0048707E" w:rsidRDefault="0048707E" w:rsidP="0048707E">
      <w:pPr>
        <w:rPr>
          <w:rFonts w:ascii="Times New Roman" w:hAnsi="Times New Roman" w:cs="Times New Roman"/>
          <w:b/>
          <w:bCs/>
          <w:sz w:val="24"/>
          <w:szCs w:val="24"/>
        </w:rPr>
      </w:pPr>
    </w:p>
    <w:p w14:paraId="0C756305" w14:textId="77777777" w:rsidR="0048707E" w:rsidRDefault="0048707E" w:rsidP="0048707E">
      <w:pPr>
        <w:rPr>
          <w:rFonts w:ascii="Times New Roman" w:hAnsi="Times New Roman" w:cs="Times New Roman"/>
          <w:b/>
          <w:bCs/>
          <w:sz w:val="24"/>
          <w:szCs w:val="24"/>
        </w:rPr>
      </w:pPr>
    </w:p>
    <w:p w14:paraId="0E647E60" w14:textId="77777777" w:rsidR="0048707E" w:rsidRDefault="0048707E" w:rsidP="0048707E">
      <w:pPr>
        <w:rPr>
          <w:rFonts w:ascii="Times New Roman" w:hAnsi="Times New Roman" w:cs="Times New Roman"/>
          <w:b/>
          <w:bCs/>
          <w:sz w:val="24"/>
          <w:szCs w:val="24"/>
        </w:rPr>
      </w:pPr>
    </w:p>
    <w:p w14:paraId="4050EE42" w14:textId="77777777" w:rsidR="0048707E" w:rsidRDefault="0048707E" w:rsidP="0048707E">
      <w:pPr>
        <w:rPr>
          <w:rFonts w:ascii="Times New Roman" w:hAnsi="Times New Roman" w:cs="Times New Roman"/>
          <w:b/>
          <w:bCs/>
          <w:sz w:val="24"/>
          <w:szCs w:val="24"/>
        </w:rPr>
      </w:pPr>
    </w:p>
    <w:p w14:paraId="7BD13B74" w14:textId="77777777" w:rsidR="0048707E" w:rsidRDefault="0048707E" w:rsidP="0048707E">
      <w:pPr>
        <w:rPr>
          <w:rFonts w:ascii="Times New Roman" w:hAnsi="Times New Roman" w:cs="Times New Roman"/>
          <w:b/>
          <w:bCs/>
          <w:sz w:val="24"/>
          <w:szCs w:val="24"/>
        </w:rPr>
      </w:pPr>
    </w:p>
    <w:p w14:paraId="24E2DD69" w14:textId="77777777" w:rsidR="0048707E" w:rsidRDefault="0048707E" w:rsidP="0048707E">
      <w:pPr>
        <w:rPr>
          <w:rFonts w:ascii="Times New Roman" w:hAnsi="Times New Roman" w:cs="Times New Roman"/>
          <w:b/>
          <w:bCs/>
          <w:sz w:val="24"/>
          <w:szCs w:val="24"/>
        </w:rPr>
      </w:pPr>
    </w:p>
    <w:p w14:paraId="2E54B9D2" w14:textId="77777777" w:rsidR="0048707E" w:rsidRDefault="0048707E" w:rsidP="0048707E">
      <w:pPr>
        <w:rPr>
          <w:rFonts w:ascii="Times New Roman" w:hAnsi="Times New Roman" w:cs="Times New Roman"/>
          <w:b/>
          <w:bCs/>
          <w:sz w:val="24"/>
          <w:szCs w:val="24"/>
        </w:rPr>
      </w:pPr>
    </w:p>
    <w:p w14:paraId="03697B5E" w14:textId="77777777" w:rsidR="0048707E" w:rsidRDefault="0048707E" w:rsidP="0048707E">
      <w:pPr>
        <w:rPr>
          <w:rFonts w:ascii="Times New Roman" w:hAnsi="Times New Roman" w:cs="Times New Roman"/>
          <w:b/>
          <w:bCs/>
          <w:sz w:val="24"/>
          <w:szCs w:val="24"/>
        </w:rPr>
      </w:pPr>
    </w:p>
    <w:p w14:paraId="00AE82F8" w14:textId="77777777" w:rsidR="0048707E" w:rsidRDefault="0048707E" w:rsidP="0048707E">
      <w:pPr>
        <w:rPr>
          <w:rFonts w:ascii="Times New Roman" w:hAnsi="Times New Roman" w:cs="Times New Roman"/>
          <w:b/>
          <w:bCs/>
          <w:sz w:val="24"/>
          <w:szCs w:val="24"/>
        </w:rPr>
      </w:pPr>
    </w:p>
    <w:p w14:paraId="41E311F3" w14:textId="77777777" w:rsidR="0048707E" w:rsidRDefault="0048707E" w:rsidP="0048707E">
      <w:pPr>
        <w:rPr>
          <w:rFonts w:ascii="Times New Roman" w:hAnsi="Times New Roman" w:cs="Times New Roman"/>
          <w:b/>
          <w:bCs/>
          <w:sz w:val="24"/>
          <w:szCs w:val="24"/>
        </w:rPr>
      </w:pPr>
    </w:p>
    <w:p w14:paraId="3F347769" w14:textId="77777777" w:rsidR="0048707E" w:rsidRDefault="0048707E" w:rsidP="0048707E">
      <w:pPr>
        <w:rPr>
          <w:rFonts w:ascii="Times New Roman" w:hAnsi="Times New Roman" w:cs="Times New Roman"/>
          <w:b/>
          <w:bCs/>
          <w:sz w:val="24"/>
          <w:szCs w:val="24"/>
        </w:rPr>
      </w:pPr>
    </w:p>
    <w:p w14:paraId="5AD5DE2B" w14:textId="77777777" w:rsidR="0048707E" w:rsidRDefault="0048707E" w:rsidP="0048707E">
      <w:pPr>
        <w:rPr>
          <w:rFonts w:ascii="Times New Roman" w:hAnsi="Times New Roman" w:cs="Times New Roman"/>
          <w:b/>
          <w:bCs/>
          <w:sz w:val="24"/>
          <w:szCs w:val="24"/>
        </w:rPr>
      </w:pPr>
    </w:p>
    <w:p w14:paraId="59B90E75" w14:textId="77777777" w:rsidR="0048707E" w:rsidRDefault="0048707E" w:rsidP="0048707E">
      <w:pPr>
        <w:rPr>
          <w:rFonts w:ascii="Times New Roman" w:hAnsi="Times New Roman" w:cs="Times New Roman"/>
          <w:b/>
          <w:bCs/>
          <w:sz w:val="24"/>
          <w:szCs w:val="24"/>
        </w:rPr>
      </w:pPr>
    </w:p>
    <w:p w14:paraId="2B6C7B7E" w14:textId="77777777" w:rsidR="0048707E" w:rsidRDefault="0048707E" w:rsidP="0048707E">
      <w:pPr>
        <w:rPr>
          <w:rFonts w:ascii="Times New Roman" w:hAnsi="Times New Roman" w:cs="Times New Roman"/>
          <w:b/>
          <w:bCs/>
          <w:sz w:val="24"/>
          <w:szCs w:val="24"/>
        </w:rPr>
      </w:pPr>
    </w:p>
    <w:p w14:paraId="7BCA5435" w14:textId="77777777" w:rsidR="0048707E" w:rsidRDefault="0048707E" w:rsidP="0048707E">
      <w:pPr>
        <w:rPr>
          <w:rFonts w:ascii="Times New Roman" w:hAnsi="Times New Roman" w:cs="Times New Roman"/>
          <w:b/>
          <w:bCs/>
          <w:sz w:val="24"/>
          <w:szCs w:val="24"/>
        </w:rPr>
      </w:pPr>
    </w:p>
    <w:p w14:paraId="1C0D6161" w14:textId="77777777" w:rsidR="0048707E" w:rsidRDefault="0048707E" w:rsidP="0048707E">
      <w:pPr>
        <w:rPr>
          <w:rFonts w:ascii="Times New Roman" w:hAnsi="Times New Roman" w:cs="Times New Roman"/>
          <w:b/>
          <w:bCs/>
          <w:sz w:val="24"/>
          <w:szCs w:val="24"/>
        </w:rPr>
      </w:pPr>
    </w:p>
    <w:p w14:paraId="485D7DE9" w14:textId="77777777" w:rsidR="0048707E" w:rsidRDefault="0048707E" w:rsidP="0048707E">
      <w:pPr>
        <w:rPr>
          <w:rFonts w:ascii="Times New Roman" w:hAnsi="Times New Roman" w:cs="Times New Roman"/>
          <w:b/>
          <w:bCs/>
          <w:sz w:val="24"/>
          <w:szCs w:val="24"/>
        </w:rPr>
      </w:pPr>
    </w:p>
    <w:p w14:paraId="45B42BE9" w14:textId="77777777" w:rsidR="0048707E" w:rsidRDefault="0048707E" w:rsidP="0048707E">
      <w:pPr>
        <w:rPr>
          <w:rFonts w:ascii="Times New Roman" w:hAnsi="Times New Roman" w:cs="Times New Roman"/>
          <w:b/>
          <w:bCs/>
          <w:sz w:val="24"/>
          <w:szCs w:val="24"/>
        </w:rPr>
      </w:pPr>
    </w:p>
    <w:p w14:paraId="2C056270" w14:textId="77777777" w:rsidR="0048707E" w:rsidRDefault="0048707E" w:rsidP="0048707E">
      <w:pPr>
        <w:rPr>
          <w:rFonts w:ascii="Times New Roman" w:hAnsi="Times New Roman" w:cs="Times New Roman"/>
          <w:b/>
          <w:bCs/>
          <w:sz w:val="24"/>
          <w:szCs w:val="24"/>
        </w:rPr>
      </w:pPr>
    </w:p>
    <w:p w14:paraId="659E1F87" w14:textId="77777777" w:rsidR="0048707E" w:rsidRDefault="0048707E" w:rsidP="0048707E">
      <w:pPr>
        <w:rPr>
          <w:rFonts w:ascii="Times New Roman" w:hAnsi="Times New Roman" w:cs="Times New Roman"/>
          <w:b/>
          <w:bCs/>
          <w:sz w:val="24"/>
          <w:szCs w:val="24"/>
        </w:rPr>
      </w:pPr>
    </w:p>
    <w:p w14:paraId="7E2C6AC3" w14:textId="77777777" w:rsidR="0048707E" w:rsidRDefault="0048707E" w:rsidP="0048707E">
      <w:pPr>
        <w:rPr>
          <w:rFonts w:ascii="Times New Roman" w:hAnsi="Times New Roman" w:cs="Times New Roman"/>
          <w:b/>
          <w:bCs/>
          <w:sz w:val="24"/>
          <w:szCs w:val="24"/>
        </w:rPr>
      </w:pPr>
    </w:p>
    <w:p w14:paraId="0908AA30" w14:textId="77777777" w:rsidR="0048707E" w:rsidRDefault="0048707E" w:rsidP="0048707E">
      <w:pPr>
        <w:rPr>
          <w:rFonts w:ascii="Times New Roman" w:hAnsi="Times New Roman" w:cs="Times New Roman"/>
          <w:b/>
          <w:bCs/>
          <w:sz w:val="24"/>
          <w:szCs w:val="24"/>
        </w:rPr>
      </w:pPr>
    </w:p>
    <w:p w14:paraId="2C75A3EB" w14:textId="77777777" w:rsidR="0048707E" w:rsidRDefault="0048707E" w:rsidP="0048707E">
      <w:pPr>
        <w:rPr>
          <w:rFonts w:ascii="Times New Roman" w:hAnsi="Times New Roman" w:cs="Times New Roman"/>
          <w:b/>
          <w:bCs/>
          <w:sz w:val="24"/>
          <w:szCs w:val="24"/>
        </w:rPr>
      </w:pPr>
    </w:p>
    <w:p w14:paraId="381E35DA" w14:textId="77777777" w:rsidR="0048707E" w:rsidRDefault="0048707E" w:rsidP="0048707E">
      <w:pPr>
        <w:jc w:val="center"/>
        <w:rPr>
          <w:rFonts w:ascii="Times New Roman" w:hAnsi="Times New Roman" w:cs="Times New Roman"/>
          <w:sz w:val="24"/>
          <w:szCs w:val="24"/>
        </w:rPr>
      </w:pPr>
      <w:r>
        <w:rPr>
          <w:rFonts w:ascii="Times New Roman" w:hAnsi="Times New Roman" w:cs="Times New Roman"/>
          <w:sz w:val="24"/>
          <w:szCs w:val="24"/>
        </w:rPr>
        <w:t>© Copyright by James Sutton 2021</w:t>
      </w:r>
    </w:p>
    <w:p w14:paraId="7A04D0F8" w14:textId="77777777" w:rsidR="0048707E" w:rsidRDefault="0048707E" w:rsidP="0048707E">
      <w:pPr>
        <w:jc w:val="center"/>
        <w:rPr>
          <w:rFonts w:ascii="Times New Roman" w:hAnsi="Times New Roman" w:cs="Times New Roman"/>
          <w:sz w:val="24"/>
          <w:szCs w:val="24"/>
        </w:rPr>
      </w:pPr>
      <w:r>
        <w:rPr>
          <w:rFonts w:ascii="Times New Roman" w:hAnsi="Times New Roman" w:cs="Times New Roman"/>
          <w:sz w:val="24"/>
          <w:szCs w:val="24"/>
        </w:rPr>
        <w:t>All Rights Reserved.</w:t>
      </w:r>
    </w:p>
    <w:p w14:paraId="583E594F" w14:textId="77777777" w:rsidR="001A746E" w:rsidRDefault="001A746E" w:rsidP="00C423D9">
      <w:pPr>
        <w:rPr>
          <w:rFonts w:ascii="Times New Roman" w:hAnsi="Times New Roman" w:cs="Times New Roman"/>
          <w:b/>
          <w:bCs/>
          <w:sz w:val="24"/>
          <w:szCs w:val="24"/>
        </w:rPr>
        <w:sectPr w:rsidR="001A746E">
          <w:footerReference w:type="default" r:id="rId7"/>
          <w:pgSz w:w="12240" w:h="15840"/>
          <w:pgMar w:top="1440" w:right="1440" w:bottom="1440" w:left="1440" w:header="720" w:footer="720" w:gutter="0"/>
          <w:cols w:space="720"/>
          <w:docGrid w:linePitch="360"/>
        </w:sectPr>
      </w:pPr>
    </w:p>
    <w:p w14:paraId="6081801F" w14:textId="2D077C48" w:rsidR="0099430C" w:rsidRDefault="0099430C" w:rsidP="00773A86">
      <w:pPr>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14:paraId="1337A61C" w14:textId="58EC2C61" w:rsidR="00765C40" w:rsidRDefault="00765C40" w:rsidP="00773A86">
      <w:pPr>
        <w:jc w:val="center"/>
        <w:rPr>
          <w:rFonts w:ascii="Times New Roman" w:hAnsi="Times New Roman" w:cs="Times New Roman"/>
          <w:sz w:val="24"/>
          <w:szCs w:val="24"/>
        </w:rPr>
      </w:pPr>
    </w:p>
    <w:p w14:paraId="776F6585" w14:textId="77777777" w:rsidR="00765C40" w:rsidRDefault="00765C40" w:rsidP="00773A86">
      <w:pPr>
        <w:jc w:val="center"/>
        <w:rPr>
          <w:rFonts w:ascii="Times New Roman" w:hAnsi="Times New Roman" w:cs="Times New Roman"/>
          <w:sz w:val="24"/>
          <w:szCs w:val="24"/>
        </w:rPr>
      </w:pPr>
    </w:p>
    <w:p w14:paraId="36EA85F9" w14:textId="1010FEEA" w:rsidR="00860286" w:rsidRDefault="001A5A07" w:rsidP="0086028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My project focuses on studying burial mounds along the St. Johns middle valley during the Colonial Period, ca. 1500-1845CE. Currently, little is actually known regarding the interior of the St. Johns or which cultures utilized mounds and to what extent. What we do know is that t</w:t>
      </w:r>
      <w:r w:rsidR="00765C40">
        <w:rPr>
          <w:rFonts w:ascii="Times New Roman" w:hAnsi="Times New Roman" w:cs="Times New Roman"/>
          <w:sz w:val="24"/>
          <w:szCs w:val="24"/>
        </w:rPr>
        <w:t xml:space="preserve">he St. Johns River </w:t>
      </w:r>
      <w:r w:rsidR="004A4148">
        <w:rPr>
          <w:rFonts w:ascii="Times New Roman" w:hAnsi="Times New Roman" w:cs="Times New Roman"/>
          <w:sz w:val="24"/>
          <w:szCs w:val="24"/>
        </w:rPr>
        <w:t xml:space="preserve">Region </w:t>
      </w:r>
      <w:r w:rsidR="00765C40">
        <w:rPr>
          <w:rFonts w:ascii="Times New Roman" w:hAnsi="Times New Roman" w:cs="Times New Roman"/>
          <w:sz w:val="24"/>
          <w:szCs w:val="24"/>
        </w:rPr>
        <w:t xml:space="preserve">in Florida </w:t>
      </w:r>
      <w:r w:rsidR="00F05DC6">
        <w:rPr>
          <w:rFonts w:ascii="Times New Roman" w:hAnsi="Times New Roman" w:cs="Times New Roman"/>
          <w:sz w:val="24"/>
          <w:szCs w:val="24"/>
        </w:rPr>
        <w:t xml:space="preserve">experienced </w:t>
      </w:r>
      <w:r w:rsidR="00765C40">
        <w:rPr>
          <w:rFonts w:ascii="Times New Roman" w:hAnsi="Times New Roman" w:cs="Times New Roman"/>
          <w:sz w:val="24"/>
          <w:szCs w:val="24"/>
        </w:rPr>
        <w:t>numerous social interactions since the Mid</w:t>
      </w:r>
      <w:r w:rsidR="00BF41A1">
        <w:rPr>
          <w:rFonts w:ascii="Times New Roman" w:hAnsi="Times New Roman" w:cs="Times New Roman"/>
          <w:sz w:val="24"/>
          <w:szCs w:val="24"/>
        </w:rPr>
        <w:t xml:space="preserve">dle to </w:t>
      </w:r>
      <w:r w:rsidR="00765C40">
        <w:rPr>
          <w:rFonts w:ascii="Times New Roman" w:hAnsi="Times New Roman" w:cs="Times New Roman"/>
          <w:sz w:val="24"/>
          <w:szCs w:val="24"/>
        </w:rPr>
        <w:t>Late Archai</w:t>
      </w:r>
      <w:r w:rsidR="00180778">
        <w:rPr>
          <w:rFonts w:ascii="Times New Roman" w:hAnsi="Times New Roman" w:cs="Times New Roman"/>
          <w:sz w:val="24"/>
          <w:szCs w:val="24"/>
        </w:rPr>
        <w:t>c</w:t>
      </w:r>
      <w:r w:rsidR="00765C40">
        <w:rPr>
          <w:rFonts w:ascii="Times New Roman" w:hAnsi="Times New Roman" w:cs="Times New Roman"/>
          <w:sz w:val="24"/>
          <w:szCs w:val="24"/>
        </w:rPr>
        <w:t xml:space="preserve"> Periods (6050-1250BCE)</w:t>
      </w:r>
      <w:r w:rsidR="002B5477">
        <w:rPr>
          <w:rFonts w:ascii="Times New Roman" w:hAnsi="Times New Roman" w:cs="Times New Roman"/>
          <w:sz w:val="24"/>
          <w:szCs w:val="24"/>
        </w:rPr>
        <w:t xml:space="preserve"> </w:t>
      </w:r>
      <w:r w:rsidR="00180778">
        <w:rPr>
          <w:rFonts w:ascii="Times New Roman" w:hAnsi="Times New Roman" w:cs="Times New Roman"/>
          <w:sz w:val="24"/>
          <w:szCs w:val="24"/>
        </w:rPr>
        <w:t>however,</w:t>
      </w:r>
      <w:r w:rsidR="00765C40">
        <w:rPr>
          <w:rFonts w:ascii="Times New Roman" w:hAnsi="Times New Roman" w:cs="Times New Roman"/>
          <w:sz w:val="24"/>
          <w:szCs w:val="24"/>
        </w:rPr>
        <w:t xml:space="preserve"> most archaeological research has focused on mound structures along the St. Johns</w:t>
      </w:r>
      <w:r w:rsidR="0080043C">
        <w:rPr>
          <w:rFonts w:ascii="Times New Roman" w:hAnsi="Times New Roman" w:cs="Times New Roman"/>
          <w:sz w:val="24"/>
          <w:szCs w:val="24"/>
        </w:rPr>
        <w:t xml:space="preserve"> River</w:t>
      </w:r>
      <w:r w:rsidR="00765C40">
        <w:rPr>
          <w:rFonts w:ascii="Times New Roman" w:hAnsi="Times New Roman" w:cs="Times New Roman"/>
          <w:sz w:val="24"/>
          <w:szCs w:val="24"/>
        </w:rPr>
        <w:t xml:space="preserve"> prior to the Colonial Period (1500CE). </w:t>
      </w:r>
      <w:r w:rsidR="000603A2">
        <w:rPr>
          <w:rFonts w:ascii="Times New Roman" w:hAnsi="Times New Roman" w:cs="Times New Roman"/>
          <w:sz w:val="24"/>
          <w:szCs w:val="24"/>
        </w:rPr>
        <w:t xml:space="preserve">The </w:t>
      </w:r>
      <w:r w:rsidR="00765C40">
        <w:rPr>
          <w:rFonts w:ascii="Times New Roman" w:hAnsi="Times New Roman" w:cs="Times New Roman"/>
          <w:sz w:val="24"/>
          <w:szCs w:val="24"/>
        </w:rPr>
        <w:t xml:space="preserve">purpose of my research is to evaluate </w:t>
      </w:r>
      <w:r w:rsidR="002E7F26">
        <w:rPr>
          <w:rFonts w:ascii="Times New Roman" w:hAnsi="Times New Roman" w:cs="Times New Roman"/>
          <w:sz w:val="24"/>
          <w:szCs w:val="24"/>
        </w:rPr>
        <w:t xml:space="preserve">the extent of </w:t>
      </w:r>
      <w:r w:rsidR="00765C40">
        <w:rPr>
          <w:rFonts w:ascii="Times New Roman" w:hAnsi="Times New Roman" w:cs="Times New Roman"/>
          <w:sz w:val="24"/>
          <w:szCs w:val="24"/>
        </w:rPr>
        <w:t xml:space="preserve">occupation of the St. Johns </w:t>
      </w:r>
      <w:r w:rsidR="00180778">
        <w:rPr>
          <w:rFonts w:ascii="Times New Roman" w:hAnsi="Times New Roman" w:cs="Times New Roman"/>
          <w:sz w:val="24"/>
          <w:szCs w:val="24"/>
        </w:rPr>
        <w:t xml:space="preserve">River Region </w:t>
      </w:r>
      <w:r w:rsidR="00765C40">
        <w:rPr>
          <w:rFonts w:ascii="Times New Roman" w:hAnsi="Times New Roman" w:cs="Times New Roman"/>
          <w:sz w:val="24"/>
          <w:szCs w:val="24"/>
        </w:rPr>
        <w:t xml:space="preserve">interior </w:t>
      </w:r>
      <w:r w:rsidR="002E7F26">
        <w:rPr>
          <w:rFonts w:ascii="Times New Roman" w:hAnsi="Times New Roman" w:cs="Times New Roman"/>
          <w:sz w:val="24"/>
          <w:szCs w:val="24"/>
        </w:rPr>
        <w:t>in</w:t>
      </w:r>
      <w:r w:rsidR="00765C40">
        <w:rPr>
          <w:rFonts w:ascii="Times New Roman" w:hAnsi="Times New Roman" w:cs="Times New Roman"/>
          <w:sz w:val="24"/>
          <w:szCs w:val="24"/>
        </w:rPr>
        <w:t xml:space="preserve"> the Colonial Period </w:t>
      </w:r>
      <w:r w:rsidR="0052199A">
        <w:rPr>
          <w:rFonts w:ascii="Times New Roman" w:hAnsi="Times New Roman" w:cs="Times New Roman"/>
          <w:sz w:val="24"/>
          <w:szCs w:val="24"/>
        </w:rPr>
        <w:t xml:space="preserve">by looking for </w:t>
      </w:r>
      <w:r w:rsidR="00765C40">
        <w:rPr>
          <w:rFonts w:ascii="Times New Roman" w:hAnsi="Times New Roman" w:cs="Times New Roman"/>
          <w:sz w:val="24"/>
          <w:szCs w:val="24"/>
        </w:rPr>
        <w:t>characteristics</w:t>
      </w:r>
      <w:r w:rsidR="0052199A">
        <w:rPr>
          <w:rFonts w:ascii="Times New Roman" w:hAnsi="Times New Roman" w:cs="Times New Roman"/>
          <w:sz w:val="24"/>
          <w:szCs w:val="24"/>
        </w:rPr>
        <w:t xml:space="preserve"> that suggest mound usage during this time</w:t>
      </w:r>
      <w:r w:rsidR="00765C40">
        <w:rPr>
          <w:rFonts w:ascii="Times New Roman" w:hAnsi="Times New Roman" w:cs="Times New Roman"/>
          <w:sz w:val="24"/>
          <w:szCs w:val="24"/>
        </w:rPr>
        <w:t xml:space="preserve">. </w:t>
      </w:r>
      <w:r w:rsidR="0052199A">
        <w:rPr>
          <w:rFonts w:ascii="Times New Roman" w:hAnsi="Times New Roman" w:cs="Times New Roman"/>
          <w:sz w:val="24"/>
          <w:szCs w:val="24"/>
        </w:rPr>
        <w:t>This is an</w:t>
      </w:r>
      <w:r w:rsidR="00765C40">
        <w:rPr>
          <w:rFonts w:ascii="Times New Roman" w:hAnsi="Times New Roman" w:cs="Times New Roman"/>
          <w:sz w:val="24"/>
          <w:szCs w:val="24"/>
        </w:rPr>
        <w:t xml:space="preserve"> archival project </w:t>
      </w:r>
      <w:r w:rsidR="0052199A">
        <w:rPr>
          <w:rFonts w:ascii="Times New Roman" w:hAnsi="Times New Roman" w:cs="Times New Roman"/>
          <w:sz w:val="24"/>
          <w:szCs w:val="24"/>
        </w:rPr>
        <w:t xml:space="preserve">that is </w:t>
      </w:r>
      <w:r w:rsidR="00765C40">
        <w:rPr>
          <w:rFonts w:ascii="Times New Roman" w:hAnsi="Times New Roman" w:cs="Times New Roman"/>
          <w:sz w:val="24"/>
          <w:szCs w:val="24"/>
        </w:rPr>
        <w:t xml:space="preserve">comparing and analyzing the early investigations of the St. Johns River </w:t>
      </w:r>
      <w:r w:rsidR="0052199A">
        <w:rPr>
          <w:rFonts w:ascii="Times New Roman" w:hAnsi="Times New Roman" w:cs="Times New Roman"/>
          <w:sz w:val="24"/>
          <w:szCs w:val="24"/>
        </w:rPr>
        <w:t>R</w:t>
      </w:r>
      <w:r w:rsidR="00765C40">
        <w:rPr>
          <w:rFonts w:ascii="Times New Roman" w:hAnsi="Times New Roman" w:cs="Times New Roman"/>
          <w:sz w:val="24"/>
          <w:szCs w:val="24"/>
        </w:rPr>
        <w:t>egion with current research</w:t>
      </w:r>
      <w:r w:rsidR="0052199A">
        <w:rPr>
          <w:rFonts w:ascii="Times New Roman" w:hAnsi="Times New Roman" w:cs="Times New Roman"/>
          <w:sz w:val="24"/>
          <w:szCs w:val="24"/>
        </w:rPr>
        <w:t xml:space="preserve"> to determine interior occupation of the St. Johns River. </w:t>
      </w:r>
    </w:p>
    <w:p w14:paraId="28A7E1F0" w14:textId="0D548709" w:rsidR="00860286" w:rsidRDefault="00AA3761" w:rsidP="0086028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By doing so, </w:t>
      </w:r>
      <w:r w:rsidR="00860286">
        <w:rPr>
          <w:rFonts w:ascii="Times New Roman" w:hAnsi="Times New Roman" w:cs="Times New Roman"/>
          <w:sz w:val="24"/>
          <w:szCs w:val="24"/>
        </w:rPr>
        <w:t xml:space="preserve">we see the long-standing importance that moundedness held to St. Johns cultures and the relevancy of mounding through time and space. </w:t>
      </w:r>
      <w:r w:rsidR="00F1034F">
        <w:rPr>
          <w:rFonts w:ascii="Times New Roman" w:hAnsi="Times New Roman" w:cs="Times New Roman"/>
          <w:sz w:val="24"/>
          <w:szCs w:val="24"/>
        </w:rPr>
        <w:t xml:space="preserve">Past </w:t>
      </w:r>
      <w:r w:rsidR="00B81A39">
        <w:rPr>
          <w:rFonts w:ascii="Times New Roman" w:hAnsi="Times New Roman" w:cs="Times New Roman"/>
          <w:sz w:val="24"/>
          <w:szCs w:val="24"/>
        </w:rPr>
        <w:t>p</w:t>
      </w:r>
      <w:r w:rsidR="00F1034F">
        <w:rPr>
          <w:rFonts w:ascii="Times New Roman" w:hAnsi="Times New Roman" w:cs="Times New Roman"/>
          <w:sz w:val="24"/>
          <w:szCs w:val="24"/>
        </w:rPr>
        <w:t xml:space="preserve">eoples along the St. Johns </w:t>
      </w:r>
      <w:r w:rsidR="00B81A39">
        <w:rPr>
          <w:rFonts w:ascii="Times New Roman" w:hAnsi="Times New Roman" w:cs="Times New Roman"/>
          <w:sz w:val="24"/>
          <w:szCs w:val="24"/>
        </w:rPr>
        <w:t>constructed</w:t>
      </w:r>
      <w:r w:rsidR="00F1034F">
        <w:rPr>
          <w:rFonts w:ascii="Times New Roman" w:hAnsi="Times New Roman" w:cs="Times New Roman"/>
          <w:sz w:val="24"/>
          <w:szCs w:val="24"/>
        </w:rPr>
        <w:t xml:space="preserve"> their life through </w:t>
      </w:r>
      <w:r w:rsidR="00B81A39">
        <w:rPr>
          <w:rFonts w:ascii="Times New Roman" w:hAnsi="Times New Roman" w:cs="Times New Roman"/>
          <w:sz w:val="24"/>
          <w:szCs w:val="24"/>
        </w:rPr>
        <w:t>the building of mounds</w:t>
      </w:r>
      <w:r w:rsidR="00F1034F">
        <w:rPr>
          <w:rFonts w:ascii="Times New Roman" w:hAnsi="Times New Roman" w:cs="Times New Roman"/>
          <w:sz w:val="24"/>
          <w:szCs w:val="24"/>
        </w:rPr>
        <w:t xml:space="preserve"> which </w:t>
      </w:r>
      <w:r w:rsidR="00B81A39">
        <w:rPr>
          <w:rFonts w:ascii="Times New Roman" w:hAnsi="Times New Roman" w:cs="Times New Roman"/>
          <w:sz w:val="24"/>
          <w:szCs w:val="24"/>
        </w:rPr>
        <w:t xml:space="preserve">served as </w:t>
      </w:r>
      <w:r w:rsidR="00F1034F">
        <w:rPr>
          <w:rFonts w:ascii="Times New Roman" w:hAnsi="Times New Roman" w:cs="Times New Roman"/>
          <w:sz w:val="24"/>
          <w:szCs w:val="24"/>
        </w:rPr>
        <w:t xml:space="preserve">sacred spaces </w:t>
      </w:r>
      <w:r w:rsidR="00B81A39">
        <w:rPr>
          <w:rFonts w:ascii="Times New Roman" w:hAnsi="Times New Roman" w:cs="Times New Roman"/>
          <w:sz w:val="24"/>
          <w:szCs w:val="24"/>
        </w:rPr>
        <w:t xml:space="preserve">where </w:t>
      </w:r>
      <w:r w:rsidR="00F1034F">
        <w:rPr>
          <w:rFonts w:ascii="Times New Roman" w:hAnsi="Times New Roman" w:cs="Times New Roman"/>
          <w:sz w:val="24"/>
          <w:szCs w:val="24"/>
        </w:rPr>
        <w:t>social processes</w:t>
      </w:r>
      <w:r w:rsidR="00B81A39">
        <w:rPr>
          <w:rFonts w:ascii="Times New Roman" w:hAnsi="Times New Roman" w:cs="Times New Roman"/>
          <w:sz w:val="24"/>
          <w:szCs w:val="24"/>
        </w:rPr>
        <w:t xml:space="preserve"> were ongoing</w:t>
      </w:r>
      <w:r w:rsidR="00F1034F">
        <w:rPr>
          <w:rFonts w:ascii="Times New Roman" w:hAnsi="Times New Roman" w:cs="Times New Roman"/>
          <w:sz w:val="24"/>
          <w:szCs w:val="24"/>
        </w:rPr>
        <w:t xml:space="preserve">. By studying mound reuse through </w:t>
      </w:r>
      <w:r w:rsidR="00F76739">
        <w:rPr>
          <w:rFonts w:ascii="Times New Roman" w:hAnsi="Times New Roman" w:cs="Times New Roman"/>
          <w:sz w:val="24"/>
          <w:szCs w:val="24"/>
        </w:rPr>
        <w:t>time,</w:t>
      </w:r>
      <w:r w:rsidR="00F1034F">
        <w:rPr>
          <w:rFonts w:ascii="Times New Roman" w:hAnsi="Times New Roman" w:cs="Times New Roman"/>
          <w:sz w:val="24"/>
          <w:szCs w:val="24"/>
        </w:rPr>
        <w:t xml:space="preserve"> we </w:t>
      </w:r>
      <w:r w:rsidR="000603A2">
        <w:rPr>
          <w:rFonts w:ascii="Times New Roman" w:hAnsi="Times New Roman" w:cs="Times New Roman"/>
          <w:sz w:val="24"/>
          <w:szCs w:val="24"/>
        </w:rPr>
        <w:t>can</w:t>
      </w:r>
      <w:r w:rsidR="00F1034F">
        <w:rPr>
          <w:rFonts w:ascii="Times New Roman" w:hAnsi="Times New Roman" w:cs="Times New Roman"/>
          <w:sz w:val="24"/>
          <w:szCs w:val="24"/>
        </w:rPr>
        <w:t xml:space="preserve"> better understand why these spaces were continually returned to. Additionally, by studying mound use through time I am also exploring theoretical concepts of mound identity, language, and cosmology that were important to </w:t>
      </w:r>
      <w:r w:rsidR="001A0673">
        <w:rPr>
          <w:rFonts w:ascii="Times New Roman" w:hAnsi="Times New Roman" w:cs="Times New Roman"/>
          <w:sz w:val="24"/>
          <w:szCs w:val="24"/>
        </w:rPr>
        <w:t>Native American communities</w:t>
      </w:r>
      <w:r w:rsidR="00F1034F">
        <w:rPr>
          <w:rFonts w:ascii="Times New Roman" w:hAnsi="Times New Roman" w:cs="Times New Roman"/>
          <w:sz w:val="24"/>
          <w:szCs w:val="24"/>
        </w:rPr>
        <w:t xml:space="preserve"> that inhabited the St. Johns River both prior and after European incursion</w:t>
      </w:r>
      <w:r w:rsidR="006A5155">
        <w:rPr>
          <w:rFonts w:ascii="Times New Roman" w:hAnsi="Times New Roman" w:cs="Times New Roman"/>
          <w:sz w:val="24"/>
          <w:szCs w:val="24"/>
        </w:rPr>
        <w:t>, and whether these spaces offered Native American communities spaces to resist colonialism</w:t>
      </w:r>
      <w:r w:rsidR="00F1034F">
        <w:rPr>
          <w:rFonts w:ascii="Times New Roman" w:hAnsi="Times New Roman" w:cs="Times New Roman"/>
          <w:sz w:val="24"/>
          <w:szCs w:val="24"/>
        </w:rPr>
        <w:t>.</w:t>
      </w:r>
    </w:p>
    <w:p w14:paraId="57234E1A" w14:textId="35F2BACA" w:rsidR="00860286" w:rsidRDefault="00860286" w:rsidP="00860286">
      <w:pPr>
        <w:rPr>
          <w:rFonts w:ascii="Times New Roman" w:hAnsi="Times New Roman" w:cs="Times New Roman"/>
          <w:sz w:val="24"/>
          <w:szCs w:val="24"/>
        </w:rPr>
      </w:pPr>
      <w:r>
        <w:rPr>
          <w:rFonts w:ascii="Times New Roman" w:hAnsi="Times New Roman" w:cs="Times New Roman"/>
          <w:sz w:val="24"/>
          <w:szCs w:val="24"/>
        </w:rPr>
        <w:br w:type="page"/>
      </w:r>
    </w:p>
    <w:p w14:paraId="34A1A3CA" w14:textId="06D43179" w:rsidR="0099430C" w:rsidRDefault="0099430C" w:rsidP="0099430C">
      <w:pPr>
        <w:jc w:val="center"/>
        <w:rPr>
          <w:rFonts w:ascii="Times New Roman" w:hAnsi="Times New Roman" w:cs="Times New Roman"/>
          <w:sz w:val="24"/>
          <w:szCs w:val="24"/>
        </w:rPr>
      </w:pPr>
      <w:r>
        <w:rPr>
          <w:rFonts w:ascii="Times New Roman" w:hAnsi="Times New Roman" w:cs="Times New Roman"/>
          <w:sz w:val="24"/>
          <w:szCs w:val="24"/>
        </w:rPr>
        <w:lastRenderedPageBreak/>
        <w:t>Acknowledgement</w:t>
      </w:r>
      <w:r w:rsidR="00280DBE">
        <w:rPr>
          <w:rFonts w:ascii="Times New Roman" w:hAnsi="Times New Roman" w:cs="Times New Roman"/>
          <w:sz w:val="24"/>
          <w:szCs w:val="24"/>
        </w:rPr>
        <w:t>s</w:t>
      </w:r>
    </w:p>
    <w:p w14:paraId="157AB564" w14:textId="77777777" w:rsidR="007F2D3C" w:rsidRDefault="007F2D3C" w:rsidP="0099430C">
      <w:pPr>
        <w:jc w:val="center"/>
        <w:rPr>
          <w:rFonts w:ascii="Times New Roman" w:hAnsi="Times New Roman" w:cs="Times New Roman"/>
          <w:sz w:val="24"/>
          <w:szCs w:val="24"/>
        </w:rPr>
      </w:pPr>
    </w:p>
    <w:p w14:paraId="318CBC52" w14:textId="5E88BA0A" w:rsidR="00F12F69" w:rsidRDefault="00F12F69" w:rsidP="00397DD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would first like to thank Dr. Asa Randall for suggesting this project to me and guiding me through this arduous process. My first year at OU was burdened by numerous issues including deaths in the family, COVID-19, raising two children, managing multiple jobs, and almost withdrawing. I juggled between advisors during this interim period </w:t>
      </w:r>
      <w:r w:rsidR="00FE21B0">
        <w:rPr>
          <w:rFonts w:ascii="Times New Roman" w:hAnsi="Times New Roman" w:cs="Times New Roman"/>
          <w:sz w:val="24"/>
          <w:szCs w:val="24"/>
        </w:rPr>
        <w:t>before working with</w:t>
      </w:r>
      <w:r>
        <w:rPr>
          <w:rFonts w:ascii="Times New Roman" w:hAnsi="Times New Roman" w:cs="Times New Roman"/>
          <w:sz w:val="24"/>
          <w:szCs w:val="24"/>
        </w:rPr>
        <w:t xml:space="preserve"> Dr. Randall, who, coincidentally, was originally my first advisor before I jumped around. I want to thank you for being patient with me during this last year, for listening to my worries and open-mindedly letting me verbalize my frustrations. I have never considered myself very academic but somehow you managed to turn my interests into something pertinent, meaningful, and a delight to work </w:t>
      </w:r>
      <w:r w:rsidR="00664224">
        <w:rPr>
          <w:rFonts w:ascii="Times New Roman" w:hAnsi="Times New Roman" w:cs="Times New Roman"/>
          <w:sz w:val="24"/>
          <w:szCs w:val="24"/>
        </w:rPr>
        <w:t xml:space="preserve">on </w:t>
      </w:r>
      <w:r>
        <w:rPr>
          <w:rFonts w:ascii="Times New Roman" w:hAnsi="Times New Roman" w:cs="Times New Roman"/>
          <w:sz w:val="24"/>
          <w:szCs w:val="24"/>
        </w:rPr>
        <w:t>(outside of those long hours!). Thank you for everything.</w:t>
      </w:r>
    </w:p>
    <w:p w14:paraId="1C8F7973" w14:textId="52158643" w:rsidR="00F12F69" w:rsidRDefault="00F12F69" w:rsidP="00397DD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also want to thank my committee members Dr. Sam Duwe and Dr. Sean O’Neill for their continued support of this project and my progress through the program.</w:t>
      </w:r>
      <w:r w:rsidR="00397DD2">
        <w:rPr>
          <w:rFonts w:ascii="Times New Roman" w:hAnsi="Times New Roman" w:cs="Times New Roman"/>
          <w:sz w:val="24"/>
          <w:szCs w:val="24"/>
        </w:rPr>
        <w:t xml:space="preserve"> </w:t>
      </w:r>
      <w:r w:rsidR="00664224">
        <w:rPr>
          <w:rFonts w:ascii="Times New Roman" w:hAnsi="Times New Roman" w:cs="Times New Roman"/>
          <w:sz w:val="24"/>
          <w:szCs w:val="24"/>
        </w:rPr>
        <w:t>Both of you offered mentoring and time during your busy schedules to offer guidance and constructive criticisms, that I have taken to heart. Dr. Duwe, your work was always a basis for m</w:t>
      </w:r>
      <w:r w:rsidR="00FE21B0">
        <w:rPr>
          <w:rFonts w:ascii="Times New Roman" w:hAnsi="Times New Roman" w:cs="Times New Roman"/>
          <w:sz w:val="24"/>
          <w:szCs w:val="24"/>
        </w:rPr>
        <w:t xml:space="preserve">y </w:t>
      </w:r>
      <w:r w:rsidR="00664224">
        <w:rPr>
          <w:rFonts w:ascii="Times New Roman" w:hAnsi="Times New Roman" w:cs="Times New Roman"/>
          <w:sz w:val="24"/>
          <w:szCs w:val="24"/>
        </w:rPr>
        <w:t xml:space="preserve">own. I humbly thank you for giving me tools to succeed. Dr. O’Neill, thank you for introducing me to linguistics and a broad range of theory that has made this thesis even stronger. </w:t>
      </w:r>
    </w:p>
    <w:p w14:paraId="45D8CA05" w14:textId="4B4951F0" w:rsidR="002404E3" w:rsidRDefault="00664224" w:rsidP="007F2D3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want to thank my family for all their years of support, especially my mother and father who have always supported me in my many endea</w:t>
      </w:r>
      <w:r w:rsidR="002404E3">
        <w:rPr>
          <w:rFonts w:ascii="Times New Roman" w:hAnsi="Times New Roman" w:cs="Times New Roman"/>
          <w:sz w:val="24"/>
          <w:szCs w:val="24"/>
        </w:rPr>
        <w:t>vors.</w:t>
      </w:r>
      <w:r w:rsidR="00280DBE">
        <w:rPr>
          <w:rFonts w:ascii="Times New Roman" w:hAnsi="Times New Roman" w:cs="Times New Roman"/>
          <w:sz w:val="24"/>
          <w:szCs w:val="24"/>
        </w:rPr>
        <w:t xml:space="preserve"> </w:t>
      </w:r>
      <w:r w:rsidR="00D25376">
        <w:rPr>
          <w:rFonts w:ascii="Times New Roman" w:hAnsi="Times New Roman" w:cs="Times New Roman"/>
          <w:sz w:val="24"/>
          <w:szCs w:val="24"/>
        </w:rPr>
        <w:t>I want to thank Bruce Lee, who’s teachings encouraged me to learn martial arts, better health practices, hard work and perseverance</w:t>
      </w:r>
      <w:r w:rsidR="007A246F">
        <w:rPr>
          <w:rFonts w:ascii="Times New Roman" w:hAnsi="Times New Roman" w:cs="Times New Roman"/>
          <w:sz w:val="24"/>
          <w:szCs w:val="24"/>
        </w:rPr>
        <w:t xml:space="preserve"> without which I would have fallen by the wayside</w:t>
      </w:r>
      <w:r w:rsidR="00D25376">
        <w:rPr>
          <w:rFonts w:ascii="Times New Roman" w:hAnsi="Times New Roman" w:cs="Times New Roman"/>
          <w:sz w:val="24"/>
          <w:szCs w:val="24"/>
        </w:rPr>
        <w:t>.</w:t>
      </w:r>
      <w:r w:rsidR="002404E3">
        <w:rPr>
          <w:rFonts w:ascii="Times New Roman" w:hAnsi="Times New Roman" w:cs="Times New Roman"/>
          <w:sz w:val="24"/>
          <w:szCs w:val="24"/>
        </w:rPr>
        <w:t xml:space="preserve"> </w:t>
      </w:r>
      <w:r>
        <w:rPr>
          <w:rFonts w:ascii="Times New Roman" w:hAnsi="Times New Roman" w:cs="Times New Roman"/>
          <w:sz w:val="24"/>
          <w:szCs w:val="24"/>
        </w:rPr>
        <w:t>I want</w:t>
      </w:r>
      <w:r w:rsidR="00A40DED">
        <w:rPr>
          <w:rFonts w:ascii="Times New Roman" w:hAnsi="Times New Roman" w:cs="Times New Roman"/>
          <w:sz w:val="24"/>
          <w:szCs w:val="24"/>
        </w:rPr>
        <w:t xml:space="preserve"> to</w:t>
      </w:r>
      <w:r>
        <w:rPr>
          <w:rFonts w:ascii="Times New Roman" w:hAnsi="Times New Roman" w:cs="Times New Roman"/>
          <w:sz w:val="24"/>
          <w:szCs w:val="24"/>
        </w:rPr>
        <w:t xml:space="preserve"> thank my children for teaching me patience and love that I never knew I had in me. And, finally, I want to thank my </w:t>
      </w:r>
      <w:r w:rsidR="00C35F0B">
        <w:rPr>
          <w:rFonts w:ascii="Times New Roman" w:hAnsi="Times New Roman" w:cs="Times New Roman"/>
          <w:sz w:val="24"/>
          <w:szCs w:val="24"/>
        </w:rPr>
        <w:t>fiancée</w:t>
      </w:r>
      <w:r>
        <w:rPr>
          <w:rFonts w:ascii="Times New Roman" w:hAnsi="Times New Roman" w:cs="Times New Roman"/>
          <w:sz w:val="24"/>
          <w:szCs w:val="24"/>
        </w:rPr>
        <w:t xml:space="preserve"> for her enduring love and support and complete faith in me. I don’t know where I’d be without you.</w:t>
      </w:r>
    </w:p>
    <w:p w14:paraId="4E0EFBCF" w14:textId="74C50835" w:rsidR="00773A86" w:rsidRDefault="00773A86" w:rsidP="0066422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Table of Contents</w:t>
      </w:r>
    </w:p>
    <w:p w14:paraId="44862584" w14:textId="695A090D" w:rsidR="00A76908" w:rsidRDefault="00A76908" w:rsidP="00773A86">
      <w:pPr>
        <w:jc w:val="center"/>
        <w:rPr>
          <w:rFonts w:ascii="Times New Roman" w:hAnsi="Times New Roman" w:cs="Times New Roman"/>
          <w:sz w:val="24"/>
          <w:szCs w:val="24"/>
        </w:rPr>
      </w:pPr>
    </w:p>
    <w:p w14:paraId="3E1A183B" w14:textId="0A20677A" w:rsidR="00A76908" w:rsidRDefault="00A76908" w:rsidP="00773A86">
      <w:pPr>
        <w:jc w:val="center"/>
        <w:rPr>
          <w:rFonts w:ascii="Times New Roman" w:hAnsi="Times New Roman" w:cs="Times New Roman"/>
          <w:sz w:val="24"/>
          <w:szCs w:val="24"/>
        </w:rPr>
      </w:pPr>
    </w:p>
    <w:p w14:paraId="1898751B" w14:textId="77777777" w:rsidR="00A76908" w:rsidRDefault="00A76908" w:rsidP="00773A86">
      <w:pPr>
        <w:jc w:val="center"/>
        <w:rPr>
          <w:rFonts w:ascii="Times New Roman" w:hAnsi="Times New Roman" w:cs="Times New Roman"/>
          <w:sz w:val="24"/>
          <w:szCs w:val="24"/>
        </w:rPr>
      </w:pPr>
    </w:p>
    <w:p w14:paraId="3A83AEA7" w14:textId="0175AA34" w:rsidR="00773A86" w:rsidRDefault="00773A86" w:rsidP="001030C8">
      <w:pPr>
        <w:rPr>
          <w:rFonts w:ascii="Times New Roman" w:hAnsi="Times New Roman" w:cs="Times New Roman"/>
          <w:sz w:val="24"/>
          <w:szCs w:val="24"/>
        </w:rPr>
      </w:pPr>
      <w:r>
        <w:rPr>
          <w:rFonts w:ascii="Times New Roman" w:hAnsi="Times New Roman" w:cs="Times New Roman"/>
          <w:sz w:val="24"/>
          <w:szCs w:val="24"/>
        </w:rPr>
        <w:t xml:space="preserve">Chapter One: Introduction </w:t>
      </w:r>
      <w:r w:rsidR="002D6796">
        <w:rPr>
          <w:rFonts w:ascii="Times New Roman" w:hAnsi="Times New Roman" w:cs="Times New Roman"/>
          <w:sz w:val="24"/>
          <w:szCs w:val="24"/>
        </w:rPr>
        <w:tab/>
      </w:r>
      <w:r w:rsidR="001030C8">
        <w:rPr>
          <w:rFonts w:ascii="Times New Roman" w:hAnsi="Times New Roman" w:cs="Times New Roman"/>
          <w:sz w:val="24"/>
          <w:szCs w:val="24"/>
        </w:rPr>
        <w:tab/>
      </w:r>
      <w:r w:rsidR="001030C8">
        <w:rPr>
          <w:rFonts w:ascii="Times New Roman" w:hAnsi="Times New Roman" w:cs="Times New Roman"/>
          <w:sz w:val="24"/>
          <w:szCs w:val="24"/>
        </w:rPr>
        <w:tab/>
      </w:r>
      <w:r w:rsidR="001030C8">
        <w:rPr>
          <w:rFonts w:ascii="Times New Roman" w:hAnsi="Times New Roman" w:cs="Times New Roman"/>
          <w:sz w:val="24"/>
          <w:szCs w:val="24"/>
        </w:rPr>
        <w:tab/>
      </w:r>
      <w:r w:rsidR="00AA3761">
        <w:rPr>
          <w:rFonts w:ascii="Times New Roman" w:hAnsi="Times New Roman" w:cs="Times New Roman"/>
          <w:sz w:val="24"/>
          <w:szCs w:val="24"/>
        </w:rPr>
        <w:t>1</w:t>
      </w:r>
      <w:r w:rsidR="002D6796">
        <w:rPr>
          <w:rFonts w:ascii="Times New Roman" w:hAnsi="Times New Roman" w:cs="Times New Roman"/>
          <w:sz w:val="24"/>
          <w:szCs w:val="24"/>
        </w:rPr>
        <w:t>-</w:t>
      </w:r>
      <w:r w:rsidR="003B711A">
        <w:rPr>
          <w:rFonts w:ascii="Times New Roman" w:hAnsi="Times New Roman" w:cs="Times New Roman"/>
          <w:sz w:val="24"/>
          <w:szCs w:val="24"/>
        </w:rPr>
        <w:t>8</w:t>
      </w:r>
    </w:p>
    <w:p w14:paraId="75745F03" w14:textId="3F23218D" w:rsidR="00773A86" w:rsidRDefault="00773A86" w:rsidP="001030C8">
      <w:pPr>
        <w:rPr>
          <w:rFonts w:ascii="Times New Roman" w:hAnsi="Times New Roman" w:cs="Times New Roman"/>
          <w:sz w:val="24"/>
          <w:szCs w:val="24"/>
        </w:rPr>
      </w:pPr>
      <w:r>
        <w:rPr>
          <w:rFonts w:ascii="Times New Roman" w:hAnsi="Times New Roman" w:cs="Times New Roman"/>
          <w:sz w:val="24"/>
          <w:szCs w:val="24"/>
        </w:rPr>
        <w:t>Chapter Two: Landscape</w:t>
      </w:r>
      <w:r w:rsidR="002D6796">
        <w:rPr>
          <w:rFonts w:ascii="Times New Roman" w:hAnsi="Times New Roman" w:cs="Times New Roman"/>
          <w:sz w:val="24"/>
          <w:szCs w:val="24"/>
        </w:rPr>
        <w:tab/>
      </w:r>
      <w:r w:rsidR="001030C8">
        <w:rPr>
          <w:rFonts w:ascii="Times New Roman" w:hAnsi="Times New Roman" w:cs="Times New Roman"/>
          <w:sz w:val="24"/>
          <w:szCs w:val="24"/>
        </w:rPr>
        <w:tab/>
      </w:r>
      <w:r w:rsidR="001030C8">
        <w:rPr>
          <w:rFonts w:ascii="Times New Roman" w:hAnsi="Times New Roman" w:cs="Times New Roman"/>
          <w:sz w:val="24"/>
          <w:szCs w:val="24"/>
        </w:rPr>
        <w:tab/>
      </w:r>
      <w:r w:rsidR="001030C8">
        <w:rPr>
          <w:rFonts w:ascii="Times New Roman" w:hAnsi="Times New Roman" w:cs="Times New Roman"/>
          <w:sz w:val="24"/>
          <w:szCs w:val="24"/>
        </w:rPr>
        <w:tab/>
      </w:r>
      <w:r w:rsidR="003B711A">
        <w:rPr>
          <w:rFonts w:ascii="Times New Roman" w:hAnsi="Times New Roman" w:cs="Times New Roman"/>
          <w:sz w:val="24"/>
          <w:szCs w:val="24"/>
        </w:rPr>
        <w:t>9</w:t>
      </w:r>
      <w:r w:rsidR="002D6796">
        <w:rPr>
          <w:rFonts w:ascii="Times New Roman" w:hAnsi="Times New Roman" w:cs="Times New Roman"/>
          <w:sz w:val="24"/>
          <w:szCs w:val="24"/>
        </w:rPr>
        <w:t>-</w:t>
      </w:r>
      <w:r w:rsidR="006F0BCE">
        <w:rPr>
          <w:rFonts w:ascii="Times New Roman" w:hAnsi="Times New Roman" w:cs="Times New Roman"/>
          <w:sz w:val="24"/>
          <w:szCs w:val="24"/>
        </w:rPr>
        <w:t>2</w:t>
      </w:r>
      <w:r w:rsidR="003B711A">
        <w:rPr>
          <w:rFonts w:ascii="Times New Roman" w:hAnsi="Times New Roman" w:cs="Times New Roman"/>
          <w:sz w:val="24"/>
          <w:szCs w:val="24"/>
        </w:rPr>
        <w:t>3</w:t>
      </w:r>
    </w:p>
    <w:p w14:paraId="5A9E7E75" w14:textId="75192242" w:rsidR="00773A86" w:rsidRDefault="00773A86" w:rsidP="001030C8">
      <w:pPr>
        <w:tabs>
          <w:tab w:val="left" w:pos="720"/>
          <w:tab w:val="left" w:pos="1440"/>
          <w:tab w:val="left" w:pos="2160"/>
          <w:tab w:val="left" w:pos="2880"/>
          <w:tab w:val="left" w:pos="3600"/>
          <w:tab w:val="left" w:pos="4320"/>
          <w:tab w:val="center" w:pos="4680"/>
          <w:tab w:val="left" w:pos="5040"/>
          <w:tab w:val="left" w:pos="5760"/>
          <w:tab w:val="left" w:pos="6480"/>
          <w:tab w:val="left" w:pos="7200"/>
          <w:tab w:val="left" w:pos="7875"/>
        </w:tabs>
        <w:rPr>
          <w:rFonts w:ascii="Times New Roman" w:hAnsi="Times New Roman" w:cs="Times New Roman"/>
          <w:sz w:val="24"/>
          <w:szCs w:val="24"/>
        </w:rPr>
      </w:pPr>
      <w:r>
        <w:rPr>
          <w:rFonts w:ascii="Times New Roman" w:hAnsi="Times New Roman" w:cs="Times New Roman"/>
          <w:sz w:val="24"/>
          <w:szCs w:val="24"/>
        </w:rPr>
        <w:t>Chapter Three: Culture and Ethnohistory</w:t>
      </w:r>
      <w:r w:rsidR="002D6796">
        <w:rPr>
          <w:rFonts w:ascii="Times New Roman" w:hAnsi="Times New Roman" w:cs="Times New Roman"/>
          <w:sz w:val="24"/>
          <w:szCs w:val="24"/>
        </w:rPr>
        <w:tab/>
      </w:r>
      <w:r w:rsidR="001030C8">
        <w:rPr>
          <w:rFonts w:ascii="Times New Roman" w:hAnsi="Times New Roman" w:cs="Times New Roman"/>
          <w:sz w:val="24"/>
          <w:szCs w:val="24"/>
        </w:rPr>
        <w:tab/>
      </w:r>
      <w:r w:rsidR="001030C8">
        <w:rPr>
          <w:rFonts w:ascii="Times New Roman" w:hAnsi="Times New Roman" w:cs="Times New Roman"/>
          <w:sz w:val="24"/>
          <w:szCs w:val="24"/>
        </w:rPr>
        <w:tab/>
      </w:r>
      <w:r w:rsidR="002D6796">
        <w:rPr>
          <w:rFonts w:ascii="Times New Roman" w:hAnsi="Times New Roman" w:cs="Times New Roman"/>
          <w:sz w:val="24"/>
          <w:szCs w:val="24"/>
        </w:rPr>
        <w:t>2</w:t>
      </w:r>
      <w:r w:rsidR="003B711A">
        <w:rPr>
          <w:rFonts w:ascii="Times New Roman" w:hAnsi="Times New Roman" w:cs="Times New Roman"/>
          <w:sz w:val="24"/>
          <w:szCs w:val="24"/>
        </w:rPr>
        <w:t>4</w:t>
      </w:r>
      <w:r w:rsidR="002D6796">
        <w:rPr>
          <w:rFonts w:ascii="Times New Roman" w:hAnsi="Times New Roman" w:cs="Times New Roman"/>
          <w:sz w:val="24"/>
          <w:szCs w:val="24"/>
        </w:rPr>
        <w:t>-</w:t>
      </w:r>
      <w:r w:rsidR="003B711A">
        <w:rPr>
          <w:rFonts w:ascii="Times New Roman" w:hAnsi="Times New Roman" w:cs="Times New Roman"/>
          <w:sz w:val="24"/>
          <w:szCs w:val="24"/>
        </w:rPr>
        <w:t>40</w:t>
      </w:r>
      <w:r w:rsidR="00917187">
        <w:rPr>
          <w:rFonts w:ascii="Times New Roman" w:hAnsi="Times New Roman" w:cs="Times New Roman"/>
          <w:sz w:val="24"/>
          <w:szCs w:val="24"/>
        </w:rPr>
        <w:tab/>
      </w:r>
    </w:p>
    <w:p w14:paraId="54B825AC" w14:textId="19704043" w:rsidR="00773A86" w:rsidRDefault="00773A86" w:rsidP="001030C8">
      <w:pPr>
        <w:rPr>
          <w:rFonts w:ascii="Times New Roman" w:hAnsi="Times New Roman" w:cs="Times New Roman"/>
          <w:sz w:val="24"/>
          <w:szCs w:val="24"/>
        </w:rPr>
      </w:pPr>
      <w:r>
        <w:rPr>
          <w:rFonts w:ascii="Times New Roman" w:hAnsi="Times New Roman" w:cs="Times New Roman"/>
          <w:sz w:val="24"/>
          <w:szCs w:val="24"/>
        </w:rPr>
        <w:t>Chapter Four: Methods</w:t>
      </w:r>
      <w:r w:rsidR="002D6796">
        <w:rPr>
          <w:rFonts w:ascii="Times New Roman" w:hAnsi="Times New Roman" w:cs="Times New Roman"/>
          <w:sz w:val="24"/>
          <w:szCs w:val="24"/>
        </w:rPr>
        <w:tab/>
      </w:r>
      <w:r w:rsidR="001030C8">
        <w:rPr>
          <w:rFonts w:ascii="Times New Roman" w:hAnsi="Times New Roman" w:cs="Times New Roman"/>
          <w:sz w:val="24"/>
          <w:szCs w:val="24"/>
        </w:rPr>
        <w:tab/>
      </w:r>
      <w:r w:rsidR="001030C8">
        <w:rPr>
          <w:rFonts w:ascii="Times New Roman" w:hAnsi="Times New Roman" w:cs="Times New Roman"/>
          <w:sz w:val="24"/>
          <w:szCs w:val="24"/>
        </w:rPr>
        <w:tab/>
      </w:r>
      <w:r w:rsidR="001030C8">
        <w:rPr>
          <w:rFonts w:ascii="Times New Roman" w:hAnsi="Times New Roman" w:cs="Times New Roman"/>
          <w:sz w:val="24"/>
          <w:szCs w:val="24"/>
        </w:rPr>
        <w:tab/>
      </w:r>
      <w:r w:rsidR="003B711A">
        <w:rPr>
          <w:rFonts w:ascii="Times New Roman" w:hAnsi="Times New Roman" w:cs="Times New Roman"/>
          <w:sz w:val="24"/>
          <w:szCs w:val="24"/>
        </w:rPr>
        <w:t>41</w:t>
      </w:r>
      <w:r w:rsidR="002D6796">
        <w:rPr>
          <w:rFonts w:ascii="Times New Roman" w:hAnsi="Times New Roman" w:cs="Times New Roman"/>
          <w:sz w:val="24"/>
          <w:szCs w:val="24"/>
        </w:rPr>
        <w:t>-</w:t>
      </w:r>
      <w:r w:rsidR="003B711A">
        <w:rPr>
          <w:rFonts w:ascii="Times New Roman" w:hAnsi="Times New Roman" w:cs="Times New Roman"/>
          <w:sz w:val="24"/>
          <w:szCs w:val="24"/>
        </w:rPr>
        <w:t>51</w:t>
      </w:r>
    </w:p>
    <w:p w14:paraId="5A14CD2A" w14:textId="574B842C" w:rsidR="00773A86" w:rsidRDefault="00773A86" w:rsidP="001030C8">
      <w:pPr>
        <w:rPr>
          <w:rFonts w:ascii="Times New Roman" w:hAnsi="Times New Roman" w:cs="Times New Roman"/>
          <w:sz w:val="24"/>
          <w:szCs w:val="24"/>
        </w:rPr>
      </w:pPr>
      <w:r>
        <w:rPr>
          <w:rFonts w:ascii="Times New Roman" w:hAnsi="Times New Roman" w:cs="Times New Roman"/>
          <w:sz w:val="24"/>
          <w:szCs w:val="24"/>
        </w:rPr>
        <w:t>Chapter Five: Analysis</w:t>
      </w:r>
      <w:r w:rsidR="002D6796">
        <w:rPr>
          <w:rFonts w:ascii="Times New Roman" w:hAnsi="Times New Roman" w:cs="Times New Roman"/>
          <w:sz w:val="24"/>
          <w:szCs w:val="24"/>
        </w:rPr>
        <w:tab/>
      </w:r>
      <w:r w:rsidR="001030C8">
        <w:rPr>
          <w:rFonts w:ascii="Times New Roman" w:hAnsi="Times New Roman" w:cs="Times New Roman"/>
          <w:sz w:val="24"/>
          <w:szCs w:val="24"/>
        </w:rPr>
        <w:tab/>
      </w:r>
      <w:r w:rsidR="001030C8">
        <w:rPr>
          <w:rFonts w:ascii="Times New Roman" w:hAnsi="Times New Roman" w:cs="Times New Roman"/>
          <w:sz w:val="24"/>
          <w:szCs w:val="24"/>
        </w:rPr>
        <w:tab/>
      </w:r>
      <w:r w:rsidR="001030C8">
        <w:rPr>
          <w:rFonts w:ascii="Times New Roman" w:hAnsi="Times New Roman" w:cs="Times New Roman"/>
          <w:sz w:val="24"/>
          <w:szCs w:val="24"/>
        </w:rPr>
        <w:tab/>
      </w:r>
      <w:r w:rsidR="003B711A">
        <w:rPr>
          <w:rFonts w:ascii="Times New Roman" w:hAnsi="Times New Roman" w:cs="Times New Roman"/>
          <w:sz w:val="24"/>
          <w:szCs w:val="24"/>
        </w:rPr>
        <w:t>52</w:t>
      </w:r>
      <w:r w:rsidR="002D6796">
        <w:rPr>
          <w:rFonts w:ascii="Times New Roman" w:hAnsi="Times New Roman" w:cs="Times New Roman"/>
          <w:sz w:val="24"/>
          <w:szCs w:val="24"/>
        </w:rPr>
        <w:t>-</w:t>
      </w:r>
      <w:r w:rsidR="00511902">
        <w:rPr>
          <w:rFonts w:ascii="Times New Roman" w:hAnsi="Times New Roman" w:cs="Times New Roman"/>
          <w:sz w:val="24"/>
          <w:szCs w:val="24"/>
        </w:rPr>
        <w:t>7</w:t>
      </w:r>
      <w:r w:rsidR="003B711A">
        <w:rPr>
          <w:rFonts w:ascii="Times New Roman" w:hAnsi="Times New Roman" w:cs="Times New Roman"/>
          <w:sz w:val="24"/>
          <w:szCs w:val="24"/>
        </w:rPr>
        <w:t>9</w:t>
      </w:r>
    </w:p>
    <w:p w14:paraId="28A89ED8" w14:textId="44FE0C62" w:rsidR="00AD790B" w:rsidRDefault="00773A86" w:rsidP="001030C8">
      <w:pPr>
        <w:rPr>
          <w:rFonts w:ascii="Times New Roman" w:hAnsi="Times New Roman" w:cs="Times New Roman"/>
          <w:sz w:val="24"/>
          <w:szCs w:val="24"/>
        </w:rPr>
      </w:pPr>
      <w:r>
        <w:rPr>
          <w:rFonts w:ascii="Times New Roman" w:hAnsi="Times New Roman" w:cs="Times New Roman"/>
          <w:sz w:val="24"/>
          <w:szCs w:val="24"/>
        </w:rPr>
        <w:t>Chapter Six: Conclusion</w:t>
      </w:r>
      <w:r w:rsidR="00376B7B">
        <w:rPr>
          <w:rFonts w:ascii="Times New Roman" w:hAnsi="Times New Roman" w:cs="Times New Roman"/>
          <w:sz w:val="24"/>
          <w:szCs w:val="24"/>
        </w:rPr>
        <w:tab/>
      </w:r>
      <w:r w:rsidR="001030C8">
        <w:rPr>
          <w:rFonts w:ascii="Times New Roman" w:hAnsi="Times New Roman" w:cs="Times New Roman"/>
          <w:sz w:val="24"/>
          <w:szCs w:val="24"/>
        </w:rPr>
        <w:tab/>
      </w:r>
      <w:r w:rsidR="001030C8">
        <w:rPr>
          <w:rFonts w:ascii="Times New Roman" w:hAnsi="Times New Roman" w:cs="Times New Roman"/>
          <w:sz w:val="24"/>
          <w:szCs w:val="24"/>
        </w:rPr>
        <w:tab/>
      </w:r>
      <w:r w:rsidR="001030C8">
        <w:rPr>
          <w:rFonts w:ascii="Times New Roman" w:hAnsi="Times New Roman" w:cs="Times New Roman"/>
          <w:sz w:val="24"/>
          <w:szCs w:val="24"/>
        </w:rPr>
        <w:tab/>
      </w:r>
      <w:r w:rsidR="003B711A">
        <w:rPr>
          <w:rFonts w:ascii="Times New Roman" w:hAnsi="Times New Roman" w:cs="Times New Roman"/>
          <w:sz w:val="24"/>
          <w:szCs w:val="24"/>
        </w:rPr>
        <w:t>80</w:t>
      </w:r>
      <w:r w:rsidR="002F3CFA">
        <w:rPr>
          <w:rFonts w:ascii="Times New Roman" w:hAnsi="Times New Roman" w:cs="Times New Roman"/>
          <w:sz w:val="24"/>
          <w:szCs w:val="24"/>
        </w:rPr>
        <w:t>-</w:t>
      </w:r>
      <w:r w:rsidR="006F0BCE">
        <w:rPr>
          <w:rFonts w:ascii="Times New Roman" w:hAnsi="Times New Roman" w:cs="Times New Roman"/>
          <w:sz w:val="24"/>
          <w:szCs w:val="24"/>
        </w:rPr>
        <w:t>8</w:t>
      </w:r>
      <w:r w:rsidR="003B711A">
        <w:rPr>
          <w:rFonts w:ascii="Times New Roman" w:hAnsi="Times New Roman" w:cs="Times New Roman"/>
          <w:sz w:val="24"/>
          <w:szCs w:val="24"/>
        </w:rPr>
        <w:t>5</w:t>
      </w:r>
    </w:p>
    <w:p w14:paraId="165FF4CD" w14:textId="06211F4B" w:rsidR="00695A75" w:rsidRDefault="00903BDB" w:rsidP="001030C8">
      <w:pPr>
        <w:rPr>
          <w:rFonts w:ascii="Times New Roman" w:hAnsi="Times New Roman" w:cs="Times New Roman"/>
          <w:sz w:val="24"/>
          <w:szCs w:val="24"/>
        </w:rPr>
      </w:pPr>
      <w:r>
        <w:rPr>
          <w:rFonts w:ascii="Times New Roman" w:hAnsi="Times New Roman" w:cs="Times New Roman"/>
          <w:sz w:val="24"/>
          <w:szCs w:val="24"/>
        </w:rPr>
        <w:t>References</w:t>
      </w:r>
      <w:r w:rsidR="00376B7B">
        <w:rPr>
          <w:rFonts w:ascii="Times New Roman" w:hAnsi="Times New Roman" w:cs="Times New Roman"/>
          <w:sz w:val="24"/>
          <w:szCs w:val="24"/>
        </w:rPr>
        <w:tab/>
      </w:r>
      <w:r w:rsidR="001030C8">
        <w:rPr>
          <w:rFonts w:ascii="Times New Roman" w:hAnsi="Times New Roman" w:cs="Times New Roman"/>
          <w:sz w:val="24"/>
          <w:szCs w:val="24"/>
        </w:rPr>
        <w:tab/>
      </w:r>
      <w:r w:rsidR="001030C8">
        <w:rPr>
          <w:rFonts w:ascii="Times New Roman" w:hAnsi="Times New Roman" w:cs="Times New Roman"/>
          <w:sz w:val="24"/>
          <w:szCs w:val="24"/>
        </w:rPr>
        <w:tab/>
      </w:r>
      <w:r w:rsidR="001030C8">
        <w:rPr>
          <w:rFonts w:ascii="Times New Roman" w:hAnsi="Times New Roman" w:cs="Times New Roman"/>
          <w:sz w:val="24"/>
          <w:szCs w:val="24"/>
        </w:rPr>
        <w:tab/>
      </w:r>
      <w:r w:rsidR="001030C8">
        <w:rPr>
          <w:rFonts w:ascii="Times New Roman" w:hAnsi="Times New Roman" w:cs="Times New Roman"/>
          <w:sz w:val="24"/>
          <w:szCs w:val="24"/>
        </w:rPr>
        <w:tab/>
      </w:r>
      <w:r w:rsidR="001030C8">
        <w:rPr>
          <w:rFonts w:ascii="Times New Roman" w:hAnsi="Times New Roman" w:cs="Times New Roman"/>
          <w:sz w:val="24"/>
          <w:szCs w:val="24"/>
        </w:rPr>
        <w:tab/>
      </w:r>
      <w:r w:rsidR="003B711A">
        <w:rPr>
          <w:rFonts w:ascii="Times New Roman" w:hAnsi="Times New Roman" w:cs="Times New Roman"/>
          <w:sz w:val="24"/>
          <w:szCs w:val="24"/>
        </w:rPr>
        <w:t>86</w:t>
      </w:r>
      <w:r w:rsidR="00376B7B">
        <w:rPr>
          <w:rFonts w:ascii="Times New Roman" w:hAnsi="Times New Roman" w:cs="Times New Roman"/>
          <w:sz w:val="24"/>
          <w:szCs w:val="24"/>
        </w:rPr>
        <w:t>-</w:t>
      </w:r>
      <w:r w:rsidR="003B711A">
        <w:rPr>
          <w:rFonts w:ascii="Times New Roman" w:hAnsi="Times New Roman" w:cs="Times New Roman"/>
          <w:sz w:val="24"/>
          <w:szCs w:val="24"/>
        </w:rPr>
        <w:t>90</w:t>
      </w:r>
    </w:p>
    <w:p w14:paraId="42A2EE67" w14:textId="77777777" w:rsidR="00695A75" w:rsidRDefault="00695A75">
      <w:pPr>
        <w:rPr>
          <w:rFonts w:ascii="Times New Roman" w:hAnsi="Times New Roman" w:cs="Times New Roman"/>
          <w:sz w:val="24"/>
          <w:szCs w:val="24"/>
        </w:rPr>
      </w:pPr>
      <w:r>
        <w:rPr>
          <w:rFonts w:ascii="Times New Roman" w:hAnsi="Times New Roman" w:cs="Times New Roman"/>
          <w:sz w:val="24"/>
          <w:szCs w:val="24"/>
        </w:rPr>
        <w:br w:type="page"/>
      </w:r>
    </w:p>
    <w:p w14:paraId="46B82C1B" w14:textId="5A2FF8FA" w:rsidR="00695A75" w:rsidRDefault="00695A75" w:rsidP="00695A75">
      <w:pPr>
        <w:jc w:val="center"/>
        <w:rPr>
          <w:rFonts w:ascii="Times New Roman" w:hAnsi="Times New Roman" w:cs="Times New Roman"/>
          <w:sz w:val="24"/>
          <w:szCs w:val="24"/>
        </w:rPr>
      </w:pPr>
      <w:r>
        <w:rPr>
          <w:rFonts w:ascii="Times New Roman" w:hAnsi="Times New Roman" w:cs="Times New Roman"/>
          <w:sz w:val="24"/>
          <w:szCs w:val="24"/>
        </w:rPr>
        <w:lastRenderedPageBreak/>
        <w:t>List of Figures</w:t>
      </w:r>
    </w:p>
    <w:p w14:paraId="7D6F6C2D" w14:textId="369606FD" w:rsidR="00BA62CF" w:rsidRDefault="00BA62CF" w:rsidP="00695A75">
      <w:pPr>
        <w:jc w:val="center"/>
        <w:rPr>
          <w:rFonts w:ascii="Times New Roman" w:hAnsi="Times New Roman" w:cs="Times New Roman"/>
          <w:sz w:val="24"/>
          <w:szCs w:val="24"/>
        </w:rPr>
      </w:pPr>
    </w:p>
    <w:p w14:paraId="3496EF81" w14:textId="1D6EE84E" w:rsidR="00BA62CF" w:rsidRDefault="00BA62CF" w:rsidP="00695A75">
      <w:pPr>
        <w:jc w:val="center"/>
        <w:rPr>
          <w:rFonts w:ascii="Times New Roman" w:hAnsi="Times New Roman" w:cs="Times New Roman"/>
          <w:sz w:val="24"/>
          <w:szCs w:val="24"/>
        </w:rPr>
      </w:pPr>
    </w:p>
    <w:p w14:paraId="25FEF97B" w14:textId="18EB51E6" w:rsidR="00695A75" w:rsidRDefault="00BA62CF">
      <w:pPr>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t>Southeastern North America Time Period Chart</w:t>
      </w:r>
      <w:r>
        <w:rPr>
          <w:rFonts w:ascii="Times New Roman" w:hAnsi="Times New Roman" w:cs="Times New Roman"/>
          <w:sz w:val="24"/>
          <w:szCs w:val="24"/>
        </w:rPr>
        <w:tab/>
      </w:r>
      <w:r w:rsidR="003B711A">
        <w:rPr>
          <w:rFonts w:ascii="Times New Roman" w:hAnsi="Times New Roman" w:cs="Times New Roman"/>
          <w:sz w:val="24"/>
          <w:szCs w:val="24"/>
        </w:rPr>
        <w:t>11</w:t>
      </w:r>
    </w:p>
    <w:p w14:paraId="2C9C8781" w14:textId="66FAC70A" w:rsidR="00BA62CF" w:rsidRDefault="00BA62CF">
      <w:pPr>
        <w:rPr>
          <w:rFonts w:ascii="Times New Roman" w:hAnsi="Times New Roman" w:cs="Times New Roman"/>
          <w:sz w:val="24"/>
          <w:szCs w:val="24"/>
        </w:rPr>
      </w:pPr>
      <w:r>
        <w:rPr>
          <w:rFonts w:ascii="Times New Roman" w:hAnsi="Times New Roman" w:cs="Times New Roman"/>
          <w:sz w:val="24"/>
          <w:szCs w:val="24"/>
        </w:rPr>
        <w:t>2.2</w:t>
      </w:r>
      <w:r>
        <w:rPr>
          <w:rFonts w:ascii="Times New Roman" w:hAnsi="Times New Roman" w:cs="Times New Roman"/>
          <w:sz w:val="24"/>
          <w:szCs w:val="24"/>
        </w:rPr>
        <w:tab/>
        <w:t>St. Joh</w:t>
      </w:r>
      <w:r w:rsidR="00777CB4">
        <w:rPr>
          <w:rFonts w:ascii="Times New Roman" w:hAnsi="Times New Roman" w:cs="Times New Roman"/>
          <w:sz w:val="24"/>
          <w:szCs w:val="24"/>
        </w:rPr>
        <w:t>n</w:t>
      </w:r>
      <w:r>
        <w:rPr>
          <w:rFonts w:ascii="Times New Roman" w:hAnsi="Times New Roman" w:cs="Times New Roman"/>
          <w:sz w:val="24"/>
          <w:szCs w:val="24"/>
        </w:rPr>
        <w:t>s</w:t>
      </w:r>
      <w:r w:rsidR="00777CB4">
        <w:rPr>
          <w:rFonts w:ascii="Times New Roman" w:hAnsi="Times New Roman" w:cs="Times New Roman"/>
          <w:sz w:val="24"/>
          <w:szCs w:val="24"/>
        </w:rPr>
        <w:t xml:space="preserve"> River</w:t>
      </w:r>
      <w:r>
        <w:rPr>
          <w:rFonts w:ascii="Times New Roman" w:hAnsi="Times New Roman" w:cs="Times New Roman"/>
          <w:sz w:val="24"/>
          <w:szCs w:val="24"/>
        </w:rPr>
        <w:t xml:space="preserve"> Middle Valley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95D91">
        <w:rPr>
          <w:rFonts w:ascii="Times New Roman" w:hAnsi="Times New Roman" w:cs="Times New Roman"/>
          <w:sz w:val="24"/>
          <w:szCs w:val="24"/>
        </w:rPr>
        <w:t>1</w:t>
      </w:r>
      <w:r w:rsidR="003B711A">
        <w:rPr>
          <w:rFonts w:ascii="Times New Roman" w:hAnsi="Times New Roman" w:cs="Times New Roman"/>
          <w:sz w:val="24"/>
          <w:szCs w:val="24"/>
        </w:rPr>
        <w:t>6</w:t>
      </w:r>
    </w:p>
    <w:p w14:paraId="0D29F0A4" w14:textId="61C42E1D" w:rsidR="00BA62CF" w:rsidRDefault="00BA62CF">
      <w:pPr>
        <w:rPr>
          <w:rFonts w:ascii="Times New Roman" w:hAnsi="Times New Roman" w:cs="Times New Roman"/>
          <w:sz w:val="24"/>
          <w:szCs w:val="24"/>
        </w:rPr>
      </w:pPr>
      <w:r>
        <w:rPr>
          <w:rFonts w:ascii="Times New Roman" w:hAnsi="Times New Roman" w:cs="Times New Roman"/>
          <w:sz w:val="24"/>
          <w:szCs w:val="24"/>
        </w:rPr>
        <w:t>2.3</w:t>
      </w:r>
      <w:r>
        <w:rPr>
          <w:rFonts w:ascii="Times New Roman" w:hAnsi="Times New Roman" w:cs="Times New Roman"/>
          <w:sz w:val="24"/>
          <w:szCs w:val="24"/>
        </w:rPr>
        <w:tab/>
      </w:r>
      <w:r w:rsidR="003354DC">
        <w:rPr>
          <w:rFonts w:ascii="Times New Roman" w:hAnsi="Times New Roman" w:cs="Times New Roman"/>
          <w:sz w:val="24"/>
          <w:szCs w:val="24"/>
        </w:rPr>
        <w:t>Distribution of Archaic Sites</w:t>
      </w:r>
      <w:r w:rsidR="003354DC">
        <w:rPr>
          <w:rFonts w:ascii="Times New Roman" w:hAnsi="Times New Roman" w:cs="Times New Roman"/>
          <w:sz w:val="24"/>
          <w:szCs w:val="24"/>
        </w:rPr>
        <w:tab/>
      </w:r>
      <w:r w:rsidR="003354DC">
        <w:rPr>
          <w:rFonts w:ascii="Times New Roman" w:hAnsi="Times New Roman" w:cs="Times New Roman"/>
          <w:sz w:val="24"/>
          <w:szCs w:val="24"/>
        </w:rPr>
        <w:tab/>
      </w:r>
      <w:r w:rsidR="003354DC">
        <w:rPr>
          <w:rFonts w:ascii="Times New Roman" w:hAnsi="Times New Roman" w:cs="Times New Roman"/>
          <w:sz w:val="24"/>
          <w:szCs w:val="24"/>
        </w:rPr>
        <w:tab/>
      </w:r>
      <w:r w:rsidR="003354DC">
        <w:rPr>
          <w:rFonts w:ascii="Times New Roman" w:hAnsi="Times New Roman" w:cs="Times New Roman"/>
          <w:sz w:val="24"/>
          <w:szCs w:val="24"/>
        </w:rPr>
        <w:tab/>
        <w:t>1</w:t>
      </w:r>
      <w:r w:rsidR="003B711A">
        <w:rPr>
          <w:rFonts w:ascii="Times New Roman" w:hAnsi="Times New Roman" w:cs="Times New Roman"/>
          <w:sz w:val="24"/>
          <w:szCs w:val="24"/>
        </w:rPr>
        <w:t>7</w:t>
      </w:r>
    </w:p>
    <w:p w14:paraId="1A46D7AD" w14:textId="67FEDC39" w:rsidR="003354DC" w:rsidRDefault="003354DC">
      <w:pPr>
        <w:rPr>
          <w:rFonts w:ascii="Times New Roman" w:hAnsi="Times New Roman" w:cs="Times New Roman"/>
          <w:sz w:val="24"/>
          <w:szCs w:val="24"/>
        </w:rPr>
      </w:pPr>
      <w:r>
        <w:rPr>
          <w:rFonts w:ascii="Times New Roman" w:hAnsi="Times New Roman" w:cs="Times New Roman"/>
          <w:sz w:val="24"/>
          <w:szCs w:val="24"/>
        </w:rPr>
        <w:t>2.4</w:t>
      </w:r>
      <w:r>
        <w:rPr>
          <w:rFonts w:ascii="Times New Roman" w:hAnsi="Times New Roman" w:cs="Times New Roman"/>
          <w:sz w:val="24"/>
          <w:szCs w:val="24"/>
        </w:rPr>
        <w:tab/>
        <w:t>Woodland Period Sites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11875">
        <w:rPr>
          <w:rFonts w:ascii="Times New Roman" w:hAnsi="Times New Roman" w:cs="Times New Roman"/>
          <w:sz w:val="24"/>
          <w:szCs w:val="24"/>
        </w:rPr>
        <w:t>19</w:t>
      </w:r>
    </w:p>
    <w:p w14:paraId="6D53CD62" w14:textId="6E61EE23" w:rsidR="003354DC" w:rsidRDefault="003354DC">
      <w:pPr>
        <w:rPr>
          <w:rFonts w:ascii="Times New Roman" w:hAnsi="Times New Roman" w:cs="Times New Roman"/>
          <w:sz w:val="24"/>
          <w:szCs w:val="24"/>
        </w:rPr>
      </w:pPr>
      <w:r>
        <w:rPr>
          <w:rFonts w:ascii="Times New Roman" w:hAnsi="Times New Roman" w:cs="Times New Roman"/>
          <w:sz w:val="24"/>
          <w:szCs w:val="24"/>
        </w:rPr>
        <w:t>3.1</w:t>
      </w:r>
      <w:r>
        <w:rPr>
          <w:rFonts w:ascii="Times New Roman" w:hAnsi="Times New Roman" w:cs="Times New Roman"/>
          <w:sz w:val="24"/>
          <w:szCs w:val="24"/>
        </w:rPr>
        <w:tab/>
        <w:t>Map of St. Johns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95D91">
        <w:rPr>
          <w:rFonts w:ascii="Times New Roman" w:hAnsi="Times New Roman" w:cs="Times New Roman"/>
          <w:sz w:val="24"/>
          <w:szCs w:val="24"/>
        </w:rPr>
        <w:t>2</w:t>
      </w:r>
      <w:r w:rsidR="003B711A">
        <w:rPr>
          <w:rFonts w:ascii="Times New Roman" w:hAnsi="Times New Roman" w:cs="Times New Roman"/>
          <w:sz w:val="24"/>
          <w:szCs w:val="24"/>
        </w:rPr>
        <w:t>5</w:t>
      </w:r>
    </w:p>
    <w:p w14:paraId="5DEC3984" w14:textId="287BBD1F" w:rsidR="00B5291B" w:rsidRDefault="00B5291B">
      <w:pPr>
        <w:rPr>
          <w:rFonts w:ascii="Times New Roman" w:hAnsi="Times New Roman" w:cs="Times New Roman"/>
          <w:sz w:val="24"/>
          <w:szCs w:val="24"/>
        </w:rPr>
      </w:pPr>
      <w:r>
        <w:rPr>
          <w:rFonts w:ascii="Times New Roman" w:hAnsi="Times New Roman" w:cs="Times New Roman"/>
          <w:sz w:val="24"/>
          <w:szCs w:val="24"/>
        </w:rPr>
        <w:t>3.2</w:t>
      </w:r>
      <w:r>
        <w:rPr>
          <w:rFonts w:ascii="Times New Roman" w:hAnsi="Times New Roman" w:cs="Times New Roman"/>
          <w:sz w:val="24"/>
          <w:szCs w:val="24"/>
        </w:rPr>
        <w:tab/>
        <w:t>Native Language Map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B711A">
        <w:rPr>
          <w:rFonts w:ascii="Times New Roman" w:hAnsi="Times New Roman" w:cs="Times New Roman"/>
          <w:sz w:val="24"/>
          <w:szCs w:val="24"/>
        </w:rPr>
        <w:t>30</w:t>
      </w:r>
    </w:p>
    <w:p w14:paraId="62CC2329" w14:textId="2B057806" w:rsidR="00B5291B" w:rsidRDefault="00B5291B">
      <w:pPr>
        <w:rPr>
          <w:rFonts w:ascii="Times New Roman" w:hAnsi="Times New Roman" w:cs="Times New Roman"/>
          <w:sz w:val="24"/>
          <w:szCs w:val="24"/>
        </w:rPr>
      </w:pPr>
      <w:r>
        <w:rPr>
          <w:rFonts w:ascii="Times New Roman" w:hAnsi="Times New Roman" w:cs="Times New Roman"/>
          <w:sz w:val="24"/>
          <w:szCs w:val="24"/>
        </w:rPr>
        <w:t>3.3</w:t>
      </w:r>
      <w:r>
        <w:rPr>
          <w:rFonts w:ascii="Times New Roman" w:hAnsi="Times New Roman" w:cs="Times New Roman"/>
          <w:sz w:val="24"/>
          <w:szCs w:val="24"/>
        </w:rPr>
        <w:tab/>
        <w:t>Timucua Ceremony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B711A">
        <w:rPr>
          <w:rFonts w:ascii="Times New Roman" w:hAnsi="Times New Roman" w:cs="Times New Roman"/>
          <w:sz w:val="24"/>
          <w:szCs w:val="24"/>
        </w:rPr>
        <w:t>32</w:t>
      </w:r>
    </w:p>
    <w:p w14:paraId="26E3BF15" w14:textId="0BDA3B66" w:rsidR="00B5291B" w:rsidRDefault="00B5291B">
      <w:pPr>
        <w:rPr>
          <w:rFonts w:ascii="Times New Roman" w:hAnsi="Times New Roman" w:cs="Times New Roman"/>
          <w:sz w:val="24"/>
          <w:szCs w:val="24"/>
        </w:rPr>
      </w:pPr>
      <w:r>
        <w:rPr>
          <w:rFonts w:ascii="Times New Roman" w:hAnsi="Times New Roman" w:cs="Times New Roman"/>
          <w:sz w:val="24"/>
          <w:szCs w:val="24"/>
        </w:rPr>
        <w:t>3.4</w:t>
      </w:r>
      <w:r>
        <w:rPr>
          <w:rFonts w:ascii="Times New Roman" w:hAnsi="Times New Roman" w:cs="Times New Roman"/>
          <w:sz w:val="24"/>
          <w:szCs w:val="24"/>
        </w:rPr>
        <w:tab/>
        <w:t>Indian Group Chart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95D91">
        <w:rPr>
          <w:rFonts w:ascii="Times New Roman" w:hAnsi="Times New Roman" w:cs="Times New Roman"/>
          <w:sz w:val="24"/>
          <w:szCs w:val="24"/>
        </w:rPr>
        <w:t>3</w:t>
      </w:r>
      <w:r w:rsidR="003B711A">
        <w:rPr>
          <w:rFonts w:ascii="Times New Roman" w:hAnsi="Times New Roman" w:cs="Times New Roman"/>
          <w:sz w:val="24"/>
          <w:szCs w:val="24"/>
        </w:rPr>
        <w:t>5</w:t>
      </w:r>
    </w:p>
    <w:p w14:paraId="1484CF24" w14:textId="0EE85792" w:rsidR="00B5291B" w:rsidRDefault="00B5291B">
      <w:pPr>
        <w:rPr>
          <w:rFonts w:ascii="Times New Roman" w:hAnsi="Times New Roman" w:cs="Times New Roman"/>
          <w:sz w:val="24"/>
          <w:szCs w:val="24"/>
        </w:rPr>
      </w:pPr>
      <w:r>
        <w:rPr>
          <w:rFonts w:ascii="Times New Roman" w:hAnsi="Times New Roman" w:cs="Times New Roman"/>
          <w:sz w:val="24"/>
          <w:szCs w:val="24"/>
        </w:rPr>
        <w:t>3.5</w:t>
      </w:r>
      <w:r>
        <w:rPr>
          <w:rFonts w:ascii="Times New Roman" w:hAnsi="Times New Roman" w:cs="Times New Roman"/>
          <w:sz w:val="24"/>
          <w:szCs w:val="24"/>
        </w:rPr>
        <w:tab/>
        <w:t>Yamasee Sites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w:t>
      </w:r>
      <w:r w:rsidR="003B711A">
        <w:rPr>
          <w:rFonts w:ascii="Times New Roman" w:hAnsi="Times New Roman" w:cs="Times New Roman"/>
          <w:sz w:val="24"/>
          <w:szCs w:val="24"/>
        </w:rPr>
        <w:t>7</w:t>
      </w:r>
    </w:p>
    <w:p w14:paraId="2E764C8A" w14:textId="3E1ECED3" w:rsidR="00B5291B" w:rsidRDefault="00B5291B">
      <w:pPr>
        <w:rPr>
          <w:rFonts w:ascii="Times New Roman" w:hAnsi="Times New Roman" w:cs="Times New Roman"/>
          <w:sz w:val="24"/>
          <w:szCs w:val="24"/>
        </w:rPr>
      </w:pPr>
      <w:r>
        <w:rPr>
          <w:rFonts w:ascii="Times New Roman" w:hAnsi="Times New Roman" w:cs="Times New Roman"/>
          <w:sz w:val="24"/>
          <w:szCs w:val="24"/>
        </w:rPr>
        <w:t>4.1</w:t>
      </w:r>
      <w:r>
        <w:rPr>
          <w:rFonts w:ascii="Times New Roman" w:hAnsi="Times New Roman" w:cs="Times New Roman"/>
          <w:sz w:val="24"/>
          <w:szCs w:val="24"/>
        </w:rPr>
        <w:tab/>
        <w:t>List of St. Johns Sites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w:t>
      </w:r>
      <w:r w:rsidR="003B711A">
        <w:rPr>
          <w:rFonts w:ascii="Times New Roman" w:hAnsi="Times New Roman" w:cs="Times New Roman"/>
          <w:sz w:val="24"/>
          <w:szCs w:val="24"/>
        </w:rPr>
        <w:t>6</w:t>
      </w:r>
    </w:p>
    <w:p w14:paraId="7EF39023" w14:textId="494C0CBC" w:rsidR="007221DC" w:rsidRDefault="007221DC">
      <w:pPr>
        <w:rPr>
          <w:rFonts w:ascii="Times New Roman" w:hAnsi="Times New Roman" w:cs="Times New Roman"/>
          <w:sz w:val="24"/>
          <w:szCs w:val="24"/>
        </w:rPr>
      </w:pPr>
      <w:r>
        <w:rPr>
          <w:rFonts w:ascii="Times New Roman" w:hAnsi="Times New Roman" w:cs="Times New Roman"/>
          <w:sz w:val="24"/>
          <w:szCs w:val="24"/>
        </w:rPr>
        <w:t>5.1</w:t>
      </w:r>
      <w:r>
        <w:rPr>
          <w:rFonts w:ascii="Times New Roman" w:hAnsi="Times New Roman" w:cs="Times New Roman"/>
          <w:sz w:val="24"/>
          <w:szCs w:val="24"/>
        </w:rPr>
        <w:tab/>
        <w:t>Mapped Sites along St. Johns</w:t>
      </w:r>
      <w:r w:rsidR="00507396">
        <w:rPr>
          <w:rFonts w:ascii="Times New Roman" w:hAnsi="Times New Roman" w:cs="Times New Roman"/>
          <w:sz w:val="24"/>
          <w:szCs w:val="24"/>
        </w:rPr>
        <w:tab/>
      </w:r>
      <w:r w:rsidR="00507396">
        <w:rPr>
          <w:rFonts w:ascii="Times New Roman" w:hAnsi="Times New Roman" w:cs="Times New Roman"/>
          <w:sz w:val="24"/>
          <w:szCs w:val="24"/>
        </w:rPr>
        <w:tab/>
      </w:r>
      <w:r w:rsidR="00507396">
        <w:rPr>
          <w:rFonts w:ascii="Times New Roman" w:hAnsi="Times New Roman" w:cs="Times New Roman"/>
          <w:sz w:val="24"/>
          <w:szCs w:val="24"/>
        </w:rPr>
        <w:tab/>
      </w:r>
      <w:r w:rsidR="00507396">
        <w:rPr>
          <w:rFonts w:ascii="Times New Roman" w:hAnsi="Times New Roman" w:cs="Times New Roman"/>
          <w:sz w:val="24"/>
          <w:szCs w:val="24"/>
        </w:rPr>
        <w:tab/>
        <w:t>5</w:t>
      </w:r>
      <w:r w:rsidR="003B711A">
        <w:rPr>
          <w:rFonts w:ascii="Times New Roman" w:hAnsi="Times New Roman" w:cs="Times New Roman"/>
          <w:sz w:val="24"/>
          <w:szCs w:val="24"/>
        </w:rPr>
        <w:t>6</w:t>
      </w:r>
    </w:p>
    <w:p w14:paraId="2691BDE6" w14:textId="352F6D3C" w:rsidR="00B5291B" w:rsidRDefault="00B5291B">
      <w:pPr>
        <w:rPr>
          <w:rFonts w:ascii="Times New Roman" w:hAnsi="Times New Roman" w:cs="Times New Roman"/>
          <w:sz w:val="24"/>
          <w:szCs w:val="24"/>
        </w:rPr>
      </w:pPr>
      <w:r>
        <w:rPr>
          <w:rFonts w:ascii="Times New Roman" w:hAnsi="Times New Roman" w:cs="Times New Roman"/>
          <w:sz w:val="24"/>
          <w:szCs w:val="24"/>
        </w:rPr>
        <w:t>5.</w:t>
      </w:r>
      <w:r w:rsidR="007221DC">
        <w:rPr>
          <w:rFonts w:ascii="Times New Roman" w:hAnsi="Times New Roman" w:cs="Times New Roman"/>
          <w:sz w:val="24"/>
          <w:szCs w:val="24"/>
        </w:rPr>
        <w:t>2</w:t>
      </w:r>
      <w:r>
        <w:rPr>
          <w:rFonts w:ascii="Times New Roman" w:hAnsi="Times New Roman" w:cs="Times New Roman"/>
          <w:sz w:val="24"/>
          <w:szCs w:val="24"/>
        </w:rPr>
        <w:tab/>
        <w:t>Silver Ornament at Dunn’s Creek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w:t>
      </w:r>
      <w:r w:rsidR="003B711A">
        <w:rPr>
          <w:rFonts w:ascii="Times New Roman" w:hAnsi="Times New Roman" w:cs="Times New Roman"/>
          <w:sz w:val="24"/>
          <w:szCs w:val="24"/>
        </w:rPr>
        <w:t>7</w:t>
      </w:r>
    </w:p>
    <w:p w14:paraId="760A69D9" w14:textId="270B8335" w:rsidR="00B5291B" w:rsidRDefault="00B5291B">
      <w:pPr>
        <w:rPr>
          <w:rFonts w:ascii="Times New Roman" w:hAnsi="Times New Roman" w:cs="Times New Roman"/>
          <w:sz w:val="24"/>
          <w:szCs w:val="24"/>
        </w:rPr>
      </w:pPr>
      <w:r>
        <w:rPr>
          <w:rFonts w:ascii="Times New Roman" w:hAnsi="Times New Roman" w:cs="Times New Roman"/>
          <w:sz w:val="24"/>
          <w:szCs w:val="24"/>
        </w:rPr>
        <w:t>5.</w:t>
      </w:r>
      <w:r w:rsidR="007221DC">
        <w:rPr>
          <w:rFonts w:ascii="Times New Roman" w:hAnsi="Times New Roman" w:cs="Times New Roman"/>
          <w:sz w:val="24"/>
          <w:szCs w:val="24"/>
        </w:rPr>
        <w:t>3</w:t>
      </w:r>
      <w:r>
        <w:rPr>
          <w:rFonts w:ascii="Times New Roman" w:hAnsi="Times New Roman" w:cs="Times New Roman"/>
          <w:sz w:val="24"/>
          <w:szCs w:val="24"/>
        </w:rPr>
        <w:tab/>
        <w:t>Iron Axe at Thursby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B711A">
        <w:rPr>
          <w:rFonts w:ascii="Times New Roman" w:hAnsi="Times New Roman" w:cs="Times New Roman"/>
          <w:sz w:val="24"/>
          <w:szCs w:val="24"/>
        </w:rPr>
        <w:t>60</w:t>
      </w:r>
    </w:p>
    <w:p w14:paraId="72B1A2AA" w14:textId="5109FB32" w:rsidR="00B5291B" w:rsidRDefault="00B5291B">
      <w:pPr>
        <w:rPr>
          <w:rFonts w:ascii="Times New Roman" w:hAnsi="Times New Roman" w:cs="Times New Roman"/>
          <w:sz w:val="24"/>
          <w:szCs w:val="24"/>
        </w:rPr>
      </w:pPr>
      <w:r>
        <w:rPr>
          <w:rFonts w:ascii="Times New Roman" w:hAnsi="Times New Roman" w:cs="Times New Roman"/>
          <w:sz w:val="24"/>
          <w:szCs w:val="24"/>
        </w:rPr>
        <w:t>5.</w:t>
      </w:r>
      <w:r w:rsidR="007221DC">
        <w:rPr>
          <w:rFonts w:ascii="Times New Roman" w:hAnsi="Times New Roman" w:cs="Times New Roman"/>
          <w:sz w:val="24"/>
          <w:szCs w:val="24"/>
        </w:rPr>
        <w:t>4</w:t>
      </w:r>
      <w:r>
        <w:rPr>
          <w:rFonts w:ascii="Times New Roman" w:hAnsi="Times New Roman" w:cs="Times New Roman"/>
          <w:sz w:val="24"/>
          <w:szCs w:val="24"/>
        </w:rPr>
        <w:tab/>
        <w:t>Gold Ornament at Thursby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B711A">
        <w:rPr>
          <w:rFonts w:ascii="Times New Roman" w:hAnsi="Times New Roman" w:cs="Times New Roman"/>
          <w:sz w:val="24"/>
          <w:szCs w:val="24"/>
        </w:rPr>
        <w:t>60</w:t>
      </w:r>
    </w:p>
    <w:p w14:paraId="3F8B3D59" w14:textId="6268FEE5" w:rsidR="00B5291B" w:rsidRDefault="00B5291B">
      <w:pPr>
        <w:rPr>
          <w:rFonts w:ascii="Times New Roman" w:hAnsi="Times New Roman" w:cs="Times New Roman"/>
          <w:sz w:val="24"/>
          <w:szCs w:val="24"/>
        </w:rPr>
      </w:pPr>
      <w:r>
        <w:rPr>
          <w:rFonts w:ascii="Times New Roman" w:hAnsi="Times New Roman" w:cs="Times New Roman"/>
          <w:sz w:val="24"/>
          <w:szCs w:val="24"/>
        </w:rPr>
        <w:t>5.</w:t>
      </w:r>
      <w:r w:rsidR="007221DC">
        <w:rPr>
          <w:rFonts w:ascii="Times New Roman" w:hAnsi="Times New Roman" w:cs="Times New Roman"/>
          <w:sz w:val="24"/>
          <w:szCs w:val="24"/>
        </w:rPr>
        <w:t>5</w:t>
      </w:r>
      <w:r>
        <w:rPr>
          <w:rFonts w:ascii="Times New Roman" w:hAnsi="Times New Roman" w:cs="Times New Roman"/>
          <w:sz w:val="24"/>
          <w:szCs w:val="24"/>
        </w:rPr>
        <w:tab/>
        <w:t>Silver Ornament Thursby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B711A">
        <w:rPr>
          <w:rFonts w:ascii="Times New Roman" w:hAnsi="Times New Roman" w:cs="Times New Roman"/>
          <w:sz w:val="24"/>
          <w:szCs w:val="24"/>
        </w:rPr>
        <w:t>61</w:t>
      </w:r>
    </w:p>
    <w:p w14:paraId="09B3E1FA" w14:textId="5B2B675B" w:rsidR="00B5291B" w:rsidRDefault="00B5291B">
      <w:pPr>
        <w:rPr>
          <w:rFonts w:ascii="Times New Roman" w:hAnsi="Times New Roman" w:cs="Times New Roman"/>
          <w:sz w:val="24"/>
          <w:szCs w:val="24"/>
        </w:rPr>
      </w:pPr>
      <w:r>
        <w:rPr>
          <w:rFonts w:ascii="Times New Roman" w:hAnsi="Times New Roman" w:cs="Times New Roman"/>
          <w:sz w:val="24"/>
          <w:szCs w:val="24"/>
        </w:rPr>
        <w:t>5.</w:t>
      </w:r>
      <w:r w:rsidR="007221DC">
        <w:rPr>
          <w:rFonts w:ascii="Times New Roman" w:hAnsi="Times New Roman" w:cs="Times New Roman"/>
          <w:sz w:val="24"/>
          <w:szCs w:val="24"/>
        </w:rPr>
        <w:t>6</w:t>
      </w:r>
      <w:r>
        <w:rPr>
          <w:rFonts w:ascii="Times New Roman" w:hAnsi="Times New Roman" w:cs="Times New Roman"/>
          <w:sz w:val="24"/>
          <w:szCs w:val="24"/>
        </w:rPr>
        <w:tab/>
        <w:t>Hontoon-Thursby Effigies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B711A">
        <w:rPr>
          <w:rFonts w:ascii="Times New Roman" w:hAnsi="Times New Roman" w:cs="Times New Roman"/>
          <w:sz w:val="24"/>
          <w:szCs w:val="24"/>
        </w:rPr>
        <w:t>61</w:t>
      </w:r>
    </w:p>
    <w:p w14:paraId="72A8034D" w14:textId="5B49B4BE" w:rsidR="00B5291B" w:rsidRDefault="00B5291B">
      <w:pPr>
        <w:rPr>
          <w:rFonts w:ascii="Times New Roman" w:hAnsi="Times New Roman" w:cs="Times New Roman"/>
          <w:sz w:val="24"/>
          <w:szCs w:val="24"/>
        </w:rPr>
      </w:pPr>
      <w:r>
        <w:rPr>
          <w:rFonts w:ascii="Times New Roman" w:hAnsi="Times New Roman" w:cs="Times New Roman"/>
          <w:sz w:val="24"/>
          <w:szCs w:val="24"/>
        </w:rPr>
        <w:t>5.</w:t>
      </w:r>
      <w:r w:rsidR="007221DC">
        <w:rPr>
          <w:rFonts w:ascii="Times New Roman" w:hAnsi="Times New Roman" w:cs="Times New Roman"/>
          <w:sz w:val="24"/>
          <w:szCs w:val="24"/>
        </w:rPr>
        <w:t>7</w:t>
      </w:r>
      <w:r>
        <w:rPr>
          <w:rFonts w:ascii="Times New Roman" w:hAnsi="Times New Roman" w:cs="Times New Roman"/>
          <w:sz w:val="24"/>
          <w:szCs w:val="24"/>
        </w:rPr>
        <w:tab/>
        <w:t>Fort Florida Mound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07396">
        <w:rPr>
          <w:rFonts w:ascii="Times New Roman" w:hAnsi="Times New Roman" w:cs="Times New Roman"/>
          <w:sz w:val="24"/>
          <w:szCs w:val="24"/>
        </w:rPr>
        <w:t>6</w:t>
      </w:r>
      <w:r w:rsidR="003B711A">
        <w:rPr>
          <w:rFonts w:ascii="Times New Roman" w:hAnsi="Times New Roman" w:cs="Times New Roman"/>
          <w:sz w:val="24"/>
          <w:szCs w:val="24"/>
        </w:rPr>
        <w:t>3</w:t>
      </w:r>
    </w:p>
    <w:p w14:paraId="4FECBEE9" w14:textId="00863249" w:rsidR="00B5291B" w:rsidRDefault="00B5291B">
      <w:pPr>
        <w:rPr>
          <w:rFonts w:ascii="Times New Roman" w:hAnsi="Times New Roman" w:cs="Times New Roman"/>
          <w:sz w:val="24"/>
          <w:szCs w:val="24"/>
        </w:rPr>
      </w:pPr>
      <w:r>
        <w:rPr>
          <w:rFonts w:ascii="Times New Roman" w:hAnsi="Times New Roman" w:cs="Times New Roman"/>
          <w:sz w:val="24"/>
          <w:szCs w:val="24"/>
        </w:rPr>
        <w:t>5.</w:t>
      </w:r>
      <w:r w:rsidR="007221DC">
        <w:rPr>
          <w:rFonts w:ascii="Times New Roman" w:hAnsi="Times New Roman" w:cs="Times New Roman"/>
          <w:sz w:val="24"/>
          <w:szCs w:val="24"/>
        </w:rPr>
        <w:t>8</w:t>
      </w:r>
      <w:r>
        <w:rPr>
          <w:rFonts w:ascii="Times New Roman" w:hAnsi="Times New Roman" w:cs="Times New Roman"/>
          <w:sz w:val="24"/>
          <w:szCs w:val="24"/>
        </w:rPr>
        <w:tab/>
        <w:t>Silver Ornament at Cook’s Ferry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F2D3C">
        <w:rPr>
          <w:rFonts w:ascii="Times New Roman" w:hAnsi="Times New Roman" w:cs="Times New Roman"/>
          <w:sz w:val="24"/>
          <w:szCs w:val="24"/>
        </w:rPr>
        <w:t>6</w:t>
      </w:r>
      <w:r w:rsidR="003B711A">
        <w:rPr>
          <w:rFonts w:ascii="Times New Roman" w:hAnsi="Times New Roman" w:cs="Times New Roman"/>
          <w:sz w:val="24"/>
          <w:szCs w:val="24"/>
        </w:rPr>
        <w:t>6</w:t>
      </w:r>
    </w:p>
    <w:p w14:paraId="742C1E9B" w14:textId="3F42814F" w:rsidR="00B5291B" w:rsidRDefault="00B5291B">
      <w:pPr>
        <w:rPr>
          <w:rFonts w:ascii="Times New Roman" w:hAnsi="Times New Roman" w:cs="Times New Roman"/>
          <w:sz w:val="24"/>
          <w:szCs w:val="24"/>
        </w:rPr>
      </w:pPr>
      <w:r>
        <w:rPr>
          <w:rFonts w:ascii="Times New Roman" w:hAnsi="Times New Roman" w:cs="Times New Roman"/>
          <w:sz w:val="24"/>
          <w:szCs w:val="24"/>
        </w:rPr>
        <w:t>5.</w:t>
      </w:r>
      <w:r w:rsidR="007221DC">
        <w:rPr>
          <w:rFonts w:ascii="Times New Roman" w:hAnsi="Times New Roman" w:cs="Times New Roman"/>
          <w:sz w:val="24"/>
          <w:szCs w:val="24"/>
        </w:rPr>
        <w:t>9</w:t>
      </w:r>
      <w:r>
        <w:rPr>
          <w:rFonts w:ascii="Times New Roman" w:hAnsi="Times New Roman" w:cs="Times New Roman"/>
          <w:sz w:val="24"/>
          <w:szCs w:val="24"/>
        </w:rPr>
        <w:tab/>
        <w:t>Gold Disc at Cook’s Ferry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F2D3C">
        <w:rPr>
          <w:rFonts w:ascii="Times New Roman" w:hAnsi="Times New Roman" w:cs="Times New Roman"/>
          <w:sz w:val="24"/>
          <w:szCs w:val="24"/>
        </w:rPr>
        <w:t>6</w:t>
      </w:r>
      <w:r w:rsidR="003B711A">
        <w:rPr>
          <w:rFonts w:ascii="Times New Roman" w:hAnsi="Times New Roman" w:cs="Times New Roman"/>
          <w:sz w:val="24"/>
          <w:szCs w:val="24"/>
        </w:rPr>
        <w:t>6</w:t>
      </w:r>
    </w:p>
    <w:p w14:paraId="66A91A17" w14:textId="0D59BCFA" w:rsidR="00B5291B" w:rsidRDefault="00B5291B">
      <w:pPr>
        <w:rPr>
          <w:rFonts w:ascii="Times New Roman" w:hAnsi="Times New Roman" w:cs="Times New Roman"/>
          <w:sz w:val="24"/>
          <w:szCs w:val="24"/>
        </w:rPr>
      </w:pPr>
      <w:r>
        <w:rPr>
          <w:rFonts w:ascii="Times New Roman" w:hAnsi="Times New Roman" w:cs="Times New Roman"/>
          <w:sz w:val="24"/>
          <w:szCs w:val="24"/>
        </w:rPr>
        <w:t>5.</w:t>
      </w:r>
      <w:r w:rsidR="007221DC">
        <w:rPr>
          <w:rFonts w:ascii="Times New Roman" w:hAnsi="Times New Roman" w:cs="Times New Roman"/>
          <w:sz w:val="24"/>
          <w:szCs w:val="24"/>
        </w:rPr>
        <w:t>10</w:t>
      </w:r>
      <w:r>
        <w:rPr>
          <w:rFonts w:ascii="Times New Roman" w:hAnsi="Times New Roman" w:cs="Times New Roman"/>
          <w:sz w:val="24"/>
          <w:szCs w:val="24"/>
        </w:rPr>
        <w:tab/>
        <w:t>Tick Island Complex Map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B711A">
        <w:rPr>
          <w:rFonts w:ascii="Times New Roman" w:hAnsi="Times New Roman" w:cs="Times New Roman"/>
          <w:sz w:val="24"/>
          <w:szCs w:val="24"/>
        </w:rPr>
        <w:t>70</w:t>
      </w:r>
    </w:p>
    <w:p w14:paraId="1FA6C97D" w14:textId="63E05FF2" w:rsidR="00B5291B" w:rsidRDefault="00B5291B">
      <w:pPr>
        <w:rPr>
          <w:rFonts w:ascii="Times New Roman" w:hAnsi="Times New Roman" w:cs="Times New Roman"/>
          <w:sz w:val="24"/>
          <w:szCs w:val="24"/>
        </w:rPr>
      </w:pPr>
      <w:r>
        <w:rPr>
          <w:rFonts w:ascii="Times New Roman" w:hAnsi="Times New Roman" w:cs="Times New Roman"/>
          <w:sz w:val="24"/>
          <w:szCs w:val="24"/>
        </w:rPr>
        <w:br w:type="page"/>
      </w:r>
    </w:p>
    <w:p w14:paraId="792575E9" w14:textId="31CDB1C3" w:rsidR="00903BDB" w:rsidRDefault="00695A75" w:rsidP="00695A75">
      <w:pPr>
        <w:jc w:val="center"/>
        <w:rPr>
          <w:rFonts w:ascii="Times New Roman" w:hAnsi="Times New Roman" w:cs="Times New Roman"/>
          <w:sz w:val="24"/>
          <w:szCs w:val="24"/>
        </w:rPr>
      </w:pPr>
      <w:r>
        <w:rPr>
          <w:rFonts w:ascii="Times New Roman" w:hAnsi="Times New Roman" w:cs="Times New Roman"/>
          <w:sz w:val="24"/>
          <w:szCs w:val="24"/>
        </w:rPr>
        <w:lastRenderedPageBreak/>
        <w:t>List of Tables</w:t>
      </w:r>
    </w:p>
    <w:p w14:paraId="3B29606E" w14:textId="3D652697" w:rsidR="00B5291B" w:rsidRDefault="00B5291B" w:rsidP="00695A75">
      <w:pPr>
        <w:jc w:val="center"/>
        <w:rPr>
          <w:rFonts w:ascii="Times New Roman" w:hAnsi="Times New Roman" w:cs="Times New Roman"/>
          <w:sz w:val="24"/>
          <w:szCs w:val="24"/>
        </w:rPr>
      </w:pPr>
    </w:p>
    <w:p w14:paraId="6C864565" w14:textId="76212C06" w:rsidR="00B5291B" w:rsidRDefault="00B5291B" w:rsidP="00695A75">
      <w:pPr>
        <w:jc w:val="center"/>
        <w:rPr>
          <w:rFonts w:ascii="Times New Roman" w:hAnsi="Times New Roman" w:cs="Times New Roman"/>
          <w:sz w:val="24"/>
          <w:szCs w:val="24"/>
        </w:rPr>
      </w:pPr>
    </w:p>
    <w:p w14:paraId="71A2D797" w14:textId="6DFC1136" w:rsidR="00B5291B" w:rsidRDefault="00B5291B" w:rsidP="00B5291B">
      <w:pPr>
        <w:rPr>
          <w:rFonts w:ascii="Times New Roman" w:hAnsi="Times New Roman" w:cs="Times New Roman"/>
          <w:sz w:val="24"/>
          <w:szCs w:val="24"/>
        </w:rPr>
      </w:pPr>
      <w:r>
        <w:rPr>
          <w:rFonts w:ascii="Times New Roman" w:hAnsi="Times New Roman" w:cs="Times New Roman"/>
          <w:sz w:val="24"/>
          <w:szCs w:val="24"/>
        </w:rPr>
        <w:t>3.1</w:t>
      </w:r>
      <w:r>
        <w:rPr>
          <w:rFonts w:ascii="Times New Roman" w:hAnsi="Times New Roman" w:cs="Times New Roman"/>
          <w:sz w:val="24"/>
          <w:szCs w:val="24"/>
        </w:rPr>
        <w:tab/>
        <w:t>Colonization Chart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03F3C">
        <w:rPr>
          <w:rFonts w:ascii="Times New Roman" w:hAnsi="Times New Roman" w:cs="Times New Roman"/>
          <w:sz w:val="24"/>
          <w:szCs w:val="24"/>
        </w:rPr>
        <w:t>2</w:t>
      </w:r>
      <w:r w:rsidR="003B711A">
        <w:rPr>
          <w:rFonts w:ascii="Times New Roman" w:hAnsi="Times New Roman" w:cs="Times New Roman"/>
          <w:sz w:val="24"/>
          <w:szCs w:val="24"/>
        </w:rPr>
        <w:t>8</w:t>
      </w:r>
    </w:p>
    <w:p w14:paraId="729A7BB2" w14:textId="3182EE68" w:rsidR="00B5291B" w:rsidRDefault="00B5291B" w:rsidP="00B5291B">
      <w:pPr>
        <w:rPr>
          <w:rFonts w:ascii="Times New Roman" w:hAnsi="Times New Roman" w:cs="Times New Roman"/>
          <w:sz w:val="24"/>
          <w:szCs w:val="24"/>
        </w:rPr>
      </w:pPr>
      <w:r>
        <w:rPr>
          <w:rFonts w:ascii="Times New Roman" w:hAnsi="Times New Roman" w:cs="Times New Roman"/>
          <w:sz w:val="24"/>
          <w:szCs w:val="24"/>
        </w:rPr>
        <w:t>5.1</w:t>
      </w:r>
      <w:r>
        <w:rPr>
          <w:rFonts w:ascii="Times New Roman" w:hAnsi="Times New Roman" w:cs="Times New Roman"/>
          <w:sz w:val="24"/>
          <w:szCs w:val="24"/>
        </w:rPr>
        <w:tab/>
        <w:t>List of Mound Sites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07396">
        <w:rPr>
          <w:rFonts w:ascii="Times New Roman" w:hAnsi="Times New Roman" w:cs="Times New Roman"/>
          <w:sz w:val="24"/>
          <w:szCs w:val="24"/>
        </w:rPr>
        <w:t>5</w:t>
      </w:r>
      <w:r w:rsidR="003B711A">
        <w:rPr>
          <w:rFonts w:ascii="Times New Roman" w:hAnsi="Times New Roman" w:cs="Times New Roman"/>
          <w:sz w:val="24"/>
          <w:szCs w:val="24"/>
        </w:rPr>
        <w:t>3</w:t>
      </w:r>
    </w:p>
    <w:p w14:paraId="550FDB11" w14:textId="44B5C1A1" w:rsidR="00B5291B" w:rsidRDefault="00B5291B" w:rsidP="00B5291B">
      <w:pPr>
        <w:rPr>
          <w:rFonts w:ascii="Times New Roman" w:hAnsi="Times New Roman" w:cs="Times New Roman"/>
          <w:sz w:val="24"/>
          <w:szCs w:val="24"/>
        </w:rPr>
      </w:pPr>
      <w:r>
        <w:rPr>
          <w:rFonts w:ascii="Times New Roman" w:hAnsi="Times New Roman" w:cs="Times New Roman"/>
          <w:sz w:val="24"/>
          <w:szCs w:val="24"/>
        </w:rPr>
        <w:t>5.2</w:t>
      </w:r>
      <w:r>
        <w:rPr>
          <w:rFonts w:ascii="Times New Roman" w:hAnsi="Times New Roman" w:cs="Times New Roman"/>
          <w:sz w:val="24"/>
          <w:szCs w:val="24"/>
        </w:rPr>
        <w:tab/>
        <w:t>List of Mound Sites with Colonial Characteristics</w:t>
      </w:r>
      <w:r>
        <w:rPr>
          <w:rFonts w:ascii="Times New Roman" w:hAnsi="Times New Roman" w:cs="Times New Roman"/>
          <w:sz w:val="24"/>
          <w:szCs w:val="24"/>
        </w:rPr>
        <w:tab/>
      </w:r>
      <w:r w:rsidR="007F2D3C">
        <w:rPr>
          <w:rFonts w:ascii="Times New Roman" w:hAnsi="Times New Roman" w:cs="Times New Roman"/>
          <w:sz w:val="24"/>
          <w:szCs w:val="24"/>
        </w:rPr>
        <w:t>5</w:t>
      </w:r>
      <w:r w:rsidR="003B711A">
        <w:rPr>
          <w:rFonts w:ascii="Times New Roman" w:hAnsi="Times New Roman" w:cs="Times New Roman"/>
          <w:sz w:val="24"/>
          <w:szCs w:val="24"/>
        </w:rPr>
        <w:t>4</w:t>
      </w:r>
    </w:p>
    <w:p w14:paraId="1C1F4DC6" w14:textId="15124BFC" w:rsidR="007221DC" w:rsidRDefault="007221DC" w:rsidP="00B5291B">
      <w:pPr>
        <w:rPr>
          <w:rFonts w:ascii="Times New Roman" w:hAnsi="Times New Roman" w:cs="Times New Roman"/>
          <w:sz w:val="24"/>
          <w:szCs w:val="24"/>
        </w:rPr>
      </w:pPr>
      <w:r>
        <w:rPr>
          <w:rFonts w:ascii="Times New Roman" w:hAnsi="Times New Roman" w:cs="Times New Roman"/>
          <w:sz w:val="24"/>
          <w:szCs w:val="24"/>
        </w:rPr>
        <w:t>5.3</w:t>
      </w:r>
      <w:r>
        <w:rPr>
          <w:rFonts w:ascii="Times New Roman" w:hAnsi="Times New Roman" w:cs="Times New Roman"/>
          <w:sz w:val="24"/>
          <w:szCs w:val="24"/>
        </w:rPr>
        <w:tab/>
        <w:t>List of site ID’s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07396">
        <w:rPr>
          <w:rFonts w:ascii="Times New Roman" w:hAnsi="Times New Roman" w:cs="Times New Roman"/>
          <w:sz w:val="24"/>
          <w:szCs w:val="24"/>
        </w:rPr>
        <w:t>5</w:t>
      </w:r>
      <w:r w:rsidR="003B711A">
        <w:rPr>
          <w:rFonts w:ascii="Times New Roman" w:hAnsi="Times New Roman" w:cs="Times New Roman"/>
          <w:sz w:val="24"/>
          <w:szCs w:val="24"/>
        </w:rPr>
        <w:t>5</w:t>
      </w:r>
    </w:p>
    <w:p w14:paraId="4F51FF00" w14:textId="7D780273" w:rsidR="00B5291B" w:rsidRDefault="00B5291B" w:rsidP="00B5291B">
      <w:pPr>
        <w:rPr>
          <w:rFonts w:ascii="Times New Roman" w:hAnsi="Times New Roman" w:cs="Times New Roman"/>
          <w:sz w:val="24"/>
          <w:szCs w:val="24"/>
        </w:rPr>
      </w:pPr>
      <w:r>
        <w:rPr>
          <w:rFonts w:ascii="Times New Roman" w:hAnsi="Times New Roman" w:cs="Times New Roman"/>
          <w:sz w:val="24"/>
          <w:szCs w:val="24"/>
        </w:rPr>
        <w:t>5.</w:t>
      </w:r>
      <w:r w:rsidR="007221DC">
        <w:rPr>
          <w:rFonts w:ascii="Times New Roman" w:hAnsi="Times New Roman" w:cs="Times New Roman"/>
          <w:sz w:val="24"/>
          <w:szCs w:val="24"/>
        </w:rPr>
        <w:t>4</w:t>
      </w:r>
      <w:r>
        <w:rPr>
          <w:rFonts w:ascii="Times New Roman" w:hAnsi="Times New Roman" w:cs="Times New Roman"/>
          <w:sz w:val="24"/>
          <w:szCs w:val="24"/>
        </w:rPr>
        <w:tab/>
        <w:t>Site list and Associations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07396">
        <w:rPr>
          <w:rFonts w:ascii="Times New Roman" w:hAnsi="Times New Roman" w:cs="Times New Roman"/>
          <w:sz w:val="24"/>
          <w:szCs w:val="24"/>
        </w:rPr>
        <w:t>7</w:t>
      </w:r>
      <w:r w:rsidR="003B711A">
        <w:rPr>
          <w:rFonts w:ascii="Times New Roman" w:hAnsi="Times New Roman" w:cs="Times New Roman"/>
          <w:sz w:val="24"/>
          <w:szCs w:val="24"/>
        </w:rPr>
        <w:t>3</w:t>
      </w:r>
    </w:p>
    <w:p w14:paraId="2D083879" w14:textId="77777777" w:rsidR="00695A75" w:rsidRDefault="00695A75" w:rsidP="00695A75">
      <w:pPr>
        <w:jc w:val="center"/>
        <w:rPr>
          <w:rFonts w:ascii="Times New Roman" w:hAnsi="Times New Roman" w:cs="Times New Roman"/>
          <w:sz w:val="24"/>
          <w:szCs w:val="24"/>
        </w:rPr>
      </w:pPr>
    </w:p>
    <w:p w14:paraId="17569D2F" w14:textId="4A4A104B" w:rsidR="00773A86" w:rsidRPr="00773A86" w:rsidRDefault="002D6796" w:rsidP="00773A86">
      <w:pPr>
        <w:jc w:val="center"/>
        <w:rPr>
          <w:rFonts w:ascii="Times New Roman" w:hAnsi="Times New Roman" w:cs="Times New Roman"/>
          <w:sz w:val="24"/>
          <w:szCs w:val="24"/>
        </w:rPr>
      </w:pPr>
      <w:r>
        <w:rPr>
          <w:rFonts w:ascii="Times New Roman" w:hAnsi="Times New Roman" w:cs="Times New Roman"/>
          <w:sz w:val="24"/>
          <w:szCs w:val="24"/>
        </w:rPr>
        <w:tab/>
      </w:r>
    </w:p>
    <w:p w14:paraId="1A97CDE7" w14:textId="77777777" w:rsidR="00773A86" w:rsidRDefault="00773A86">
      <w:pPr>
        <w:rPr>
          <w:rFonts w:ascii="Times New Roman" w:hAnsi="Times New Roman" w:cs="Times New Roman"/>
          <w:b/>
          <w:bCs/>
          <w:sz w:val="24"/>
          <w:szCs w:val="24"/>
        </w:rPr>
      </w:pPr>
      <w:r>
        <w:rPr>
          <w:rFonts w:ascii="Times New Roman" w:hAnsi="Times New Roman" w:cs="Times New Roman"/>
          <w:b/>
          <w:bCs/>
          <w:sz w:val="24"/>
          <w:szCs w:val="24"/>
        </w:rPr>
        <w:br w:type="page"/>
      </w:r>
    </w:p>
    <w:p w14:paraId="401B4D8C" w14:textId="77777777" w:rsidR="00FB5170" w:rsidRDefault="00FB5170" w:rsidP="00C423D9">
      <w:pPr>
        <w:rPr>
          <w:rFonts w:ascii="Times New Roman" w:hAnsi="Times New Roman" w:cs="Times New Roman"/>
          <w:b/>
          <w:bCs/>
          <w:sz w:val="24"/>
          <w:szCs w:val="24"/>
        </w:rPr>
        <w:sectPr w:rsidR="00FB5170" w:rsidSect="0095442A">
          <w:footerReference w:type="default" r:id="rId8"/>
          <w:pgSz w:w="12240" w:h="15840"/>
          <w:pgMar w:top="1440" w:right="1440" w:bottom="1440" w:left="1440" w:header="720" w:footer="720" w:gutter="0"/>
          <w:pgNumType w:fmt="lowerRoman" w:start="4"/>
          <w:cols w:space="720"/>
          <w:docGrid w:linePitch="360"/>
        </w:sectPr>
      </w:pPr>
    </w:p>
    <w:p w14:paraId="2815DB33" w14:textId="18383A25" w:rsidR="004A276C" w:rsidRPr="00CF52DF" w:rsidRDefault="004A276C" w:rsidP="00C423D9">
      <w:pPr>
        <w:rPr>
          <w:rFonts w:ascii="Times New Roman" w:hAnsi="Times New Roman" w:cs="Times New Roman"/>
          <w:sz w:val="24"/>
          <w:szCs w:val="24"/>
        </w:rPr>
      </w:pPr>
      <w:r w:rsidRPr="00CF52DF">
        <w:rPr>
          <w:rFonts w:ascii="Times New Roman" w:hAnsi="Times New Roman" w:cs="Times New Roman"/>
          <w:b/>
          <w:bCs/>
          <w:sz w:val="24"/>
          <w:szCs w:val="24"/>
        </w:rPr>
        <w:lastRenderedPageBreak/>
        <w:t>Chapter One:</w:t>
      </w:r>
    </w:p>
    <w:p w14:paraId="27A2B4CD" w14:textId="0227ECD6" w:rsidR="00BB6A4B" w:rsidRDefault="00B40F9B" w:rsidP="00BB6A4B">
      <w:pPr>
        <w:rPr>
          <w:rFonts w:ascii="Times New Roman" w:hAnsi="Times New Roman" w:cs="Times New Roman"/>
          <w:b/>
          <w:bCs/>
          <w:sz w:val="24"/>
          <w:szCs w:val="24"/>
        </w:rPr>
      </w:pPr>
      <w:r w:rsidRPr="00CF52DF">
        <w:rPr>
          <w:rFonts w:ascii="Times New Roman" w:hAnsi="Times New Roman" w:cs="Times New Roman"/>
          <w:b/>
          <w:bCs/>
          <w:sz w:val="24"/>
          <w:szCs w:val="24"/>
        </w:rPr>
        <w:t>Introduction</w:t>
      </w:r>
    </w:p>
    <w:p w14:paraId="50B575D4" w14:textId="16C9760B" w:rsidR="0099786F" w:rsidRPr="0099786F" w:rsidRDefault="0099786F" w:rsidP="0099786F">
      <w:pPr>
        <w:spacing w:after="0" w:line="480" w:lineRule="auto"/>
        <w:rPr>
          <w:rFonts w:ascii="Times New Roman" w:hAnsi="Times New Roman" w:cs="Times New Roman"/>
          <w:sz w:val="24"/>
          <w:szCs w:val="24"/>
        </w:rPr>
      </w:pPr>
      <w:r w:rsidRPr="0099786F">
        <w:rPr>
          <w:rFonts w:ascii="Times New Roman" w:hAnsi="Times New Roman" w:cs="Times New Roman"/>
          <w:sz w:val="24"/>
          <w:szCs w:val="24"/>
        </w:rPr>
        <w:t xml:space="preserve">The effects of colonialization on </w:t>
      </w:r>
      <w:r w:rsidR="001A0673">
        <w:rPr>
          <w:rFonts w:ascii="Times New Roman" w:hAnsi="Times New Roman" w:cs="Times New Roman"/>
          <w:sz w:val="24"/>
          <w:szCs w:val="24"/>
        </w:rPr>
        <w:t>Native American communities</w:t>
      </w:r>
      <w:r w:rsidRPr="0099786F">
        <w:rPr>
          <w:rFonts w:ascii="Times New Roman" w:hAnsi="Times New Roman" w:cs="Times New Roman"/>
          <w:sz w:val="24"/>
          <w:szCs w:val="24"/>
        </w:rPr>
        <w:t xml:space="preserve"> cannot be understated. In truth, the disappearance of Native </w:t>
      </w:r>
      <w:r w:rsidR="00C04AD7">
        <w:rPr>
          <w:rFonts w:ascii="Times New Roman" w:hAnsi="Times New Roman" w:cs="Times New Roman"/>
          <w:sz w:val="24"/>
          <w:szCs w:val="24"/>
        </w:rPr>
        <w:t xml:space="preserve">American </w:t>
      </w:r>
      <w:r w:rsidRPr="0099786F">
        <w:rPr>
          <w:rFonts w:ascii="Times New Roman" w:hAnsi="Times New Roman" w:cs="Times New Roman"/>
          <w:sz w:val="24"/>
          <w:szCs w:val="24"/>
        </w:rPr>
        <w:t xml:space="preserve">cultures and customs has continued to be an issue in the post-colonial era. </w:t>
      </w:r>
      <w:r>
        <w:rPr>
          <w:rFonts w:ascii="Times New Roman" w:hAnsi="Times New Roman" w:cs="Times New Roman"/>
          <w:sz w:val="24"/>
          <w:szCs w:val="24"/>
        </w:rPr>
        <w:t>A</w:t>
      </w:r>
      <w:r w:rsidRPr="0099786F">
        <w:rPr>
          <w:rFonts w:ascii="Times New Roman" w:hAnsi="Times New Roman" w:cs="Times New Roman"/>
          <w:sz w:val="24"/>
          <w:szCs w:val="24"/>
        </w:rPr>
        <w:t xml:space="preserve">rchaeologists often face enormous pressure when trying to employ methods to help recover these disappearances because of the erasure of past colonial histories; however, there are examples where the reevaluation of colonial documents and records might shed light on how past peoples </w:t>
      </w:r>
      <w:r>
        <w:rPr>
          <w:rFonts w:ascii="Times New Roman" w:hAnsi="Times New Roman" w:cs="Times New Roman"/>
          <w:sz w:val="24"/>
          <w:szCs w:val="24"/>
        </w:rPr>
        <w:t xml:space="preserve">adapted to changing cultural, political, and social </w:t>
      </w:r>
      <w:r w:rsidR="00773EC9">
        <w:rPr>
          <w:rFonts w:ascii="Times New Roman" w:hAnsi="Times New Roman" w:cs="Times New Roman"/>
          <w:sz w:val="24"/>
          <w:szCs w:val="24"/>
        </w:rPr>
        <w:t>worldviews</w:t>
      </w:r>
      <w:r w:rsidRPr="0099786F">
        <w:rPr>
          <w:rFonts w:ascii="Times New Roman" w:hAnsi="Times New Roman" w:cs="Times New Roman"/>
          <w:sz w:val="24"/>
          <w:szCs w:val="24"/>
        </w:rPr>
        <w:t xml:space="preserve">. The St. Johns River valley is one such place where archaeologists can explore colonial imprints to better understand how </w:t>
      </w:r>
      <w:r w:rsidR="001A0673">
        <w:rPr>
          <w:rFonts w:ascii="Times New Roman" w:hAnsi="Times New Roman" w:cs="Times New Roman"/>
          <w:sz w:val="24"/>
          <w:szCs w:val="24"/>
        </w:rPr>
        <w:t>Native American communities</w:t>
      </w:r>
      <w:r w:rsidRPr="0099786F">
        <w:rPr>
          <w:rFonts w:ascii="Times New Roman" w:hAnsi="Times New Roman" w:cs="Times New Roman"/>
          <w:sz w:val="24"/>
          <w:szCs w:val="24"/>
        </w:rPr>
        <w:t xml:space="preserve"> adapted, reacted, and often resisted colonial intrusion through landscape modification and reuse to ensure their traditions continued.</w:t>
      </w:r>
    </w:p>
    <w:p w14:paraId="16C91E8C" w14:textId="5B015AB3" w:rsidR="00BB6A4B" w:rsidRPr="00CF52DF" w:rsidRDefault="00A3777A" w:rsidP="0099786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Additionally, t</w:t>
      </w:r>
      <w:r w:rsidR="00B034F0" w:rsidRPr="00CF52DF">
        <w:rPr>
          <w:rFonts w:ascii="Times New Roman" w:hAnsi="Times New Roman" w:cs="Times New Roman"/>
          <w:sz w:val="24"/>
          <w:szCs w:val="24"/>
        </w:rPr>
        <w:t xml:space="preserve">he St. </w:t>
      </w:r>
      <w:r w:rsidR="00695A75">
        <w:rPr>
          <w:rFonts w:ascii="Times New Roman" w:hAnsi="Times New Roman" w:cs="Times New Roman"/>
          <w:sz w:val="24"/>
          <w:szCs w:val="24"/>
        </w:rPr>
        <w:t>Johns</w:t>
      </w:r>
      <w:r w:rsidR="00B034F0" w:rsidRPr="00CF52DF">
        <w:rPr>
          <w:rFonts w:ascii="Times New Roman" w:hAnsi="Times New Roman" w:cs="Times New Roman"/>
          <w:sz w:val="24"/>
          <w:szCs w:val="24"/>
        </w:rPr>
        <w:t xml:space="preserve"> River </w:t>
      </w:r>
      <w:r w:rsidR="00C41931" w:rsidRPr="00CF52DF">
        <w:rPr>
          <w:rFonts w:ascii="Times New Roman" w:hAnsi="Times New Roman" w:cs="Times New Roman"/>
          <w:sz w:val="24"/>
          <w:szCs w:val="24"/>
        </w:rPr>
        <w:t xml:space="preserve">in </w:t>
      </w:r>
      <w:r w:rsidR="00B034F0" w:rsidRPr="00CF52DF">
        <w:rPr>
          <w:rFonts w:ascii="Times New Roman" w:hAnsi="Times New Roman" w:cs="Times New Roman"/>
          <w:sz w:val="24"/>
          <w:szCs w:val="24"/>
        </w:rPr>
        <w:t xml:space="preserve">Florida offers </w:t>
      </w:r>
      <w:r w:rsidR="00BB6A4B" w:rsidRPr="00CF52DF">
        <w:rPr>
          <w:rFonts w:ascii="Times New Roman" w:hAnsi="Times New Roman" w:cs="Times New Roman"/>
          <w:sz w:val="24"/>
          <w:szCs w:val="24"/>
        </w:rPr>
        <w:t>archaeologists a</w:t>
      </w:r>
      <w:r w:rsidR="00B034F0" w:rsidRPr="00CF52DF">
        <w:rPr>
          <w:rFonts w:ascii="Times New Roman" w:hAnsi="Times New Roman" w:cs="Times New Roman"/>
          <w:sz w:val="24"/>
          <w:szCs w:val="24"/>
        </w:rPr>
        <w:t xml:space="preserve"> glimpse into</w:t>
      </w:r>
      <w:r w:rsidR="009E59B2" w:rsidRPr="00CF52DF">
        <w:rPr>
          <w:rFonts w:ascii="Times New Roman" w:hAnsi="Times New Roman" w:cs="Times New Roman"/>
          <w:sz w:val="24"/>
          <w:szCs w:val="24"/>
        </w:rPr>
        <w:t xml:space="preserve"> matters of meaning</w:t>
      </w:r>
      <w:r w:rsidR="00E64D10" w:rsidRPr="00CF52DF">
        <w:rPr>
          <w:rFonts w:ascii="Times New Roman" w:hAnsi="Times New Roman" w:cs="Times New Roman"/>
          <w:sz w:val="24"/>
          <w:szCs w:val="24"/>
        </w:rPr>
        <w:t xml:space="preserve"> and</w:t>
      </w:r>
      <w:r w:rsidR="009E59B2" w:rsidRPr="00CF52DF">
        <w:rPr>
          <w:rFonts w:ascii="Times New Roman" w:hAnsi="Times New Roman" w:cs="Times New Roman"/>
          <w:sz w:val="24"/>
          <w:szCs w:val="24"/>
        </w:rPr>
        <w:t xml:space="preserve"> </w:t>
      </w:r>
      <w:r w:rsidR="00E64D10" w:rsidRPr="00CF52DF">
        <w:rPr>
          <w:rFonts w:ascii="Times New Roman" w:hAnsi="Times New Roman" w:cs="Times New Roman"/>
          <w:sz w:val="24"/>
          <w:szCs w:val="24"/>
        </w:rPr>
        <w:t>agency of past peoples</w:t>
      </w:r>
      <w:r w:rsidR="00BB6A4B" w:rsidRPr="00CF52DF">
        <w:rPr>
          <w:rFonts w:ascii="Times New Roman" w:hAnsi="Times New Roman" w:cs="Times New Roman"/>
          <w:sz w:val="24"/>
          <w:szCs w:val="24"/>
        </w:rPr>
        <w:t xml:space="preserve"> of the region</w:t>
      </w:r>
      <w:r w:rsidR="00E64D10" w:rsidRPr="00CF52DF">
        <w:rPr>
          <w:rFonts w:ascii="Times New Roman" w:hAnsi="Times New Roman" w:cs="Times New Roman"/>
          <w:sz w:val="24"/>
          <w:szCs w:val="24"/>
        </w:rPr>
        <w:t>.</w:t>
      </w:r>
      <w:r w:rsidR="00BB6A4B" w:rsidRPr="00CF52DF">
        <w:rPr>
          <w:rFonts w:ascii="Times New Roman" w:hAnsi="Times New Roman" w:cs="Times New Roman"/>
          <w:sz w:val="24"/>
          <w:szCs w:val="24"/>
        </w:rPr>
        <w:t xml:space="preserve"> By this I mean that an inference of social interactions</w:t>
      </w:r>
      <w:r w:rsidR="006150CC">
        <w:rPr>
          <w:rFonts w:ascii="Times New Roman" w:hAnsi="Times New Roman" w:cs="Times New Roman"/>
          <w:sz w:val="24"/>
          <w:szCs w:val="24"/>
        </w:rPr>
        <w:t xml:space="preserve"> involving ritual and ceremony as well as a variety of </w:t>
      </w:r>
      <w:r w:rsidR="00BB6A4B" w:rsidRPr="00CF52DF">
        <w:rPr>
          <w:rFonts w:ascii="Times New Roman" w:hAnsi="Times New Roman" w:cs="Times New Roman"/>
          <w:sz w:val="24"/>
          <w:szCs w:val="24"/>
        </w:rPr>
        <w:t xml:space="preserve">behaviors </w:t>
      </w:r>
      <w:r w:rsidR="006150CC">
        <w:rPr>
          <w:rFonts w:ascii="Times New Roman" w:hAnsi="Times New Roman" w:cs="Times New Roman"/>
          <w:sz w:val="24"/>
          <w:szCs w:val="24"/>
        </w:rPr>
        <w:t xml:space="preserve">be </w:t>
      </w:r>
      <w:r w:rsidR="00C04AD7">
        <w:rPr>
          <w:rFonts w:ascii="Times New Roman" w:hAnsi="Times New Roman" w:cs="Times New Roman"/>
          <w:sz w:val="24"/>
          <w:szCs w:val="24"/>
        </w:rPr>
        <w:t xml:space="preserve">it </w:t>
      </w:r>
      <w:r w:rsidR="006150CC">
        <w:rPr>
          <w:rFonts w:ascii="Times New Roman" w:hAnsi="Times New Roman" w:cs="Times New Roman"/>
          <w:sz w:val="24"/>
          <w:szCs w:val="24"/>
        </w:rPr>
        <w:t xml:space="preserve">cosmological, ideological or social, </w:t>
      </w:r>
      <w:r w:rsidR="00BB6A4B" w:rsidRPr="00CF52DF">
        <w:rPr>
          <w:rFonts w:ascii="Times New Roman" w:hAnsi="Times New Roman" w:cs="Times New Roman"/>
          <w:sz w:val="24"/>
          <w:szCs w:val="24"/>
        </w:rPr>
        <w:t xml:space="preserve">of past peoples may be understood in terms of meaning across time. </w:t>
      </w:r>
      <w:r w:rsidR="001C3A22" w:rsidRPr="00CF52DF">
        <w:rPr>
          <w:rFonts w:ascii="Times New Roman" w:hAnsi="Times New Roman" w:cs="Times New Roman"/>
          <w:sz w:val="24"/>
          <w:szCs w:val="24"/>
        </w:rPr>
        <w:t xml:space="preserve">The St. </w:t>
      </w:r>
      <w:r w:rsidR="00695A75">
        <w:rPr>
          <w:rFonts w:ascii="Times New Roman" w:hAnsi="Times New Roman" w:cs="Times New Roman"/>
          <w:sz w:val="24"/>
          <w:szCs w:val="24"/>
        </w:rPr>
        <w:t>Johns</w:t>
      </w:r>
      <w:r w:rsidR="001C3A22" w:rsidRPr="00CF52DF">
        <w:rPr>
          <w:rFonts w:ascii="Times New Roman" w:hAnsi="Times New Roman" w:cs="Times New Roman"/>
          <w:sz w:val="24"/>
          <w:szCs w:val="24"/>
        </w:rPr>
        <w:t xml:space="preserve"> is a region </w:t>
      </w:r>
      <w:r w:rsidR="00C04AD7">
        <w:rPr>
          <w:rFonts w:ascii="Times New Roman" w:hAnsi="Times New Roman" w:cs="Times New Roman"/>
          <w:sz w:val="24"/>
          <w:szCs w:val="24"/>
        </w:rPr>
        <w:t xml:space="preserve">that </w:t>
      </w:r>
      <w:r w:rsidR="006150CC">
        <w:rPr>
          <w:rFonts w:ascii="Times New Roman" w:hAnsi="Times New Roman" w:cs="Times New Roman"/>
          <w:sz w:val="24"/>
          <w:szCs w:val="24"/>
        </w:rPr>
        <w:t>has a long history of Native American</w:t>
      </w:r>
      <w:r w:rsidR="001C3A22" w:rsidRPr="00CF52DF">
        <w:rPr>
          <w:rFonts w:ascii="Times New Roman" w:hAnsi="Times New Roman" w:cs="Times New Roman"/>
          <w:sz w:val="24"/>
          <w:szCs w:val="24"/>
        </w:rPr>
        <w:t xml:space="preserve"> interactions since </w:t>
      </w:r>
      <w:r w:rsidR="00AE710C">
        <w:rPr>
          <w:rFonts w:ascii="Times New Roman" w:hAnsi="Times New Roman" w:cs="Times New Roman"/>
          <w:sz w:val="24"/>
          <w:szCs w:val="24"/>
        </w:rPr>
        <w:t xml:space="preserve">at least </w:t>
      </w:r>
      <w:r w:rsidR="001C3A22" w:rsidRPr="00CF52DF">
        <w:rPr>
          <w:rFonts w:ascii="Times New Roman" w:hAnsi="Times New Roman" w:cs="Times New Roman"/>
          <w:sz w:val="24"/>
          <w:szCs w:val="24"/>
        </w:rPr>
        <w:t>the</w:t>
      </w:r>
      <w:r w:rsidR="00AE710C">
        <w:rPr>
          <w:rFonts w:ascii="Times New Roman" w:hAnsi="Times New Roman" w:cs="Times New Roman"/>
          <w:sz w:val="24"/>
          <w:szCs w:val="24"/>
        </w:rPr>
        <w:t xml:space="preserve"> Middle and Late</w:t>
      </w:r>
      <w:r w:rsidR="001C3A22" w:rsidRPr="00CF52DF">
        <w:rPr>
          <w:rFonts w:ascii="Times New Roman" w:hAnsi="Times New Roman" w:cs="Times New Roman"/>
          <w:sz w:val="24"/>
          <w:szCs w:val="24"/>
        </w:rPr>
        <w:t xml:space="preserve"> Archaic Period</w:t>
      </w:r>
      <w:r w:rsidR="00AE710C">
        <w:rPr>
          <w:rFonts w:ascii="Times New Roman" w:hAnsi="Times New Roman" w:cs="Times New Roman"/>
          <w:sz w:val="24"/>
          <w:szCs w:val="24"/>
        </w:rPr>
        <w:t>s</w:t>
      </w:r>
      <w:r w:rsidR="001C3A22" w:rsidRPr="00CF52DF">
        <w:rPr>
          <w:rFonts w:ascii="Times New Roman" w:hAnsi="Times New Roman" w:cs="Times New Roman"/>
          <w:sz w:val="24"/>
          <w:szCs w:val="24"/>
        </w:rPr>
        <w:t xml:space="preserve"> (</w:t>
      </w:r>
      <w:r w:rsidR="00DD183F">
        <w:rPr>
          <w:rFonts w:ascii="Times New Roman" w:hAnsi="Times New Roman" w:cs="Times New Roman"/>
          <w:sz w:val="24"/>
          <w:szCs w:val="24"/>
        </w:rPr>
        <w:t>5450</w:t>
      </w:r>
      <w:r w:rsidR="00AE710C">
        <w:rPr>
          <w:rFonts w:ascii="Times New Roman" w:hAnsi="Times New Roman" w:cs="Times New Roman"/>
          <w:sz w:val="24"/>
          <w:szCs w:val="24"/>
        </w:rPr>
        <w:t>-1250BCE</w:t>
      </w:r>
      <w:r w:rsidR="000D0361" w:rsidRPr="00CF52DF">
        <w:rPr>
          <w:rFonts w:ascii="Times New Roman" w:hAnsi="Times New Roman" w:cs="Times New Roman"/>
          <w:sz w:val="24"/>
          <w:szCs w:val="24"/>
        </w:rPr>
        <w:t>),</w:t>
      </w:r>
      <w:r w:rsidR="001C3A22" w:rsidRPr="00CF52DF">
        <w:rPr>
          <w:rFonts w:ascii="Times New Roman" w:hAnsi="Times New Roman" w:cs="Times New Roman"/>
          <w:sz w:val="24"/>
          <w:szCs w:val="24"/>
        </w:rPr>
        <w:t xml:space="preserve"> but scholarship </w:t>
      </w:r>
      <w:r w:rsidR="006150CC">
        <w:rPr>
          <w:rFonts w:ascii="Times New Roman" w:hAnsi="Times New Roman" w:cs="Times New Roman"/>
          <w:sz w:val="24"/>
          <w:szCs w:val="24"/>
        </w:rPr>
        <w:t>that has studied</w:t>
      </w:r>
      <w:r w:rsidR="001C3A22" w:rsidRPr="00CF52DF">
        <w:rPr>
          <w:rFonts w:ascii="Times New Roman" w:hAnsi="Times New Roman" w:cs="Times New Roman"/>
          <w:sz w:val="24"/>
          <w:szCs w:val="24"/>
        </w:rPr>
        <w:t xml:space="preserve"> this broad period, often referred to as</w:t>
      </w:r>
      <w:r w:rsidR="001B0369">
        <w:rPr>
          <w:rFonts w:ascii="Times New Roman" w:hAnsi="Times New Roman" w:cs="Times New Roman"/>
          <w:sz w:val="24"/>
          <w:szCs w:val="24"/>
        </w:rPr>
        <w:t xml:space="preserve"> -</w:t>
      </w:r>
      <w:r w:rsidR="001C3A22" w:rsidRPr="00CF52DF">
        <w:rPr>
          <w:rFonts w:ascii="Times New Roman" w:hAnsi="Times New Roman" w:cs="Times New Roman"/>
          <w:sz w:val="24"/>
          <w:szCs w:val="24"/>
        </w:rPr>
        <w:t xml:space="preserve">‘prehistory’, focuses on natural histories and adaptation (Randall 2020). </w:t>
      </w:r>
      <w:r w:rsidR="00BB6A4B" w:rsidRPr="00CF52DF">
        <w:rPr>
          <w:rFonts w:ascii="Times New Roman" w:hAnsi="Times New Roman" w:cs="Times New Roman"/>
          <w:sz w:val="24"/>
          <w:szCs w:val="24"/>
        </w:rPr>
        <w:t xml:space="preserve">Analyzing the material record, however, does not always offer a clear explanation to such inferences but does provide contextual clues of past actions that we as archaeologists did not witness. </w:t>
      </w:r>
      <w:r w:rsidR="00421E34" w:rsidRPr="00CF52DF">
        <w:rPr>
          <w:rFonts w:ascii="Times New Roman" w:hAnsi="Times New Roman" w:cs="Times New Roman"/>
          <w:sz w:val="24"/>
          <w:szCs w:val="24"/>
        </w:rPr>
        <w:t>This partially leaves out the importan</w:t>
      </w:r>
      <w:r w:rsidR="001220A3" w:rsidRPr="00CF52DF">
        <w:rPr>
          <w:rFonts w:ascii="Times New Roman" w:hAnsi="Times New Roman" w:cs="Times New Roman"/>
          <w:sz w:val="24"/>
          <w:szCs w:val="24"/>
        </w:rPr>
        <w:t>ce</w:t>
      </w:r>
      <w:r w:rsidR="00421E34" w:rsidRPr="00CF52DF">
        <w:rPr>
          <w:rFonts w:ascii="Times New Roman" w:hAnsi="Times New Roman" w:cs="Times New Roman"/>
          <w:sz w:val="24"/>
          <w:szCs w:val="24"/>
        </w:rPr>
        <w:t xml:space="preserve"> of meaning that is constructed through social interaction and agency, of which, cultural practices along the St. </w:t>
      </w:r>
      <w:r w:rsidR="00695A75">
        <w:rPr>
          <w:rFonts w:ascii="Times New Roman" w:hAnsi="Times New Roman" w:cs="Times New Roman"/>
          <w:sz w:val="24"/>
          <w:szCs w:val="24"/>
        </w:rPr>
        <w:t>Johns</w:t>
      </w:r>
      <w:r w:rsidR="00421E34" w:rsidRPr="00CF52DF">
        <w:rPr>
          <w:rFonts w:ascii="Times New Roman" w:hAnsi="Times New Roman" w:cs="Times New Roman"/>
          <w:sz w:val="24"/>
          <w:szCs w:val="24"/>
        </w:rPr>
        <w:t xml:space="preserve"> used extensively. In a manner of speaking, acts of agency are special events through the activities of people (Hymes</w:t>
      </w:r>
      <w:r w:rsidR="002E65FA">
        <w:rPr>
          <w:rFonts w:ascii="Times New Roman" w:hAnsi="Times New Roman" w:cs="Times New Roman"/>
          <w:sz w:val="24"/>
          <w:szCs w:val="24"/>
        </w:rPr>
        <w:t xml:space="preserve"> 1981</w:t>
      </w:r>
      <w:r w:rsidR="00421E34" w:rsidRPr="00CF52DF">
        <w:rPr>
          <w:rFonts w:ascii="Times New Roman" w:hAnsi="Times New Roman" w:cs="Times New Roman"/>
          <w:sz w:val="24"/>
          <w:szCs w:val="24"/>
        </w:rPr>
        <w:t>; De Certeau 1984</w:t>
      </w:r>
      <w:r w:rsidR="00DD761F">
        <w:rPr>
          <w:rFonts w:ascii="Times New Roman" w:hAnsi="Times New Roman" w:cs="Times New Roman"/>
          <w:sz w:val="24"/>
          <w:szCs w:val="24"/>
        </w:rPr>
        <w:t>:</w:t>
      </w:r>
      <w:r w:rsidR="001220A3" w:rsidRPr="00CF52DF">
        <w:rPr>
          <w:rFonts w:ascii="Times New Roman" w:hAnsi="Times New Roman" w:cs="Times New Roman"/>
          <w:sz w:val="24"/>
          <w:szCs w:val="24"/>
        </w:rPr>
        <w:t xml:space="preserve"> 19-22</w:t>
      </w:r>
      <w:r w:rsidR="00421E34" w:rsidRPr="00CF52DF">
        <w:rPr>
          <w:rFonts w:ascii="Times New Roman" w:hAnsi="Times New Roman" w:cs="Times New Roman"/>
          <w:sz w:val="24"/>
          <w:szCs w:val="24"/>
        </w:rPr>
        <w:t xml:space="preserve">). For the St. </w:t>
      </w:r>
      <w:r w:rsidR="00695A75">
        <w:rPr>
          <w:rFonts w:ascii="Times New Roman" w:hAnsi="Times New Roman" w:cs="Times New Roman"/>
          <w:sz w:val="24"/>
          <w:szCs w:val="24"/>
        </w:rPr>
        <w:t>Johns</w:t>
      </w:r>
      <w:r w:rsidR="00421E34" w:rsidRPr="00CF52DF">
        <w:rPr>
          <w:rFonts w:ascii="Times New Roman" w:hAnsi="Times New Roman" w:cs="Times New Roman"/>
          <w:sz w:val="24"/>
          <w:szCs w:val="24"/>
        </w:rPr>
        <w:t xml:space="preserve">, acts of agency have existed for over nine </w:t>
      </w:r>
      <w:r w:rsidR="001220A3" w:rsidRPr="00CF52DF">
        <w:rPr>
          <w:rFonts w:ascii="Times New Roman" w:hAnsi="Times New Roman" w:cs="Times New Roman"/>
          <w:sz w:val="24"/>
          <w:szCs w:val="24"/>
        </w:rPr>
        <w:lastRenderedPageBreak/>
        <w:t>millennia</w:t>
      </w:r>
      <w:r w:rsidR="00421E34" w:rsidRPr="00CF52DF">
        <w:rPr>
          <w:rFonts w:ascii="Times New Roman" w:hAnsi="Times New Roman" w:cs="Times New Roman"/>
          <w:sz w:val="24"/>
          <w:szCs w:val="24"/>
        </w:rPr>
        <w:t xml:space="preserve"> (Randall 20</w:t>
      </w:r>
      <w:r w:rsidR="00A47C3F" w:rsidRPr="00CF52DF">
        <w:rPr>
          <w:rFonts w:ascii="Times New Roman" w:hAnsi="Times New Roman" w:cs="Times New Roman"/>
          <w:sz w:val="24"/>
          <w:szCs w:val="24"/>
        </w:rPr>
        <w:t>19</w:t>
      </w:r>
      <w:r w:rsidR="00421E34" w:rsidRPr="00CF52DF">
        <w:rPr>
          <w:rFonts w:ascii="Times New Roman" w:hAnsi="Times New Roman" w:cs="Times New Roman"/>
          <w:sz w:val="24"/>
          <w:szCs w:val="24"/>
        </w:rPr>
        <w:t>). This can be seen in the presence of mound</w:t>
      </w:r>
      <w:r w:rsidR="001220A3" w:rsidRPr="00CF52DF">
        <w:rPr>
          <w:rFonts w:ascii="Times New Roman" w:hAnsi="Times New Roman" w:cs="Times New Roman"/>
          <w:sz w:val="24"/>
          <w:szCs w:val="24"/>
        </w:rPr>
        <w:t xml:space="preserve"> sites</w:t>
      </w:r>
      <w:r w:rsidR="00421E34" w:rsidRPr="00CF52DF">
        <w:rPr>
          <w:rFonts w:ascii="Times New Roman" w:hAnsi="Times New Roman" w:cs="Times New Roman"/>
          <w:sz w:val="24"/>
          <w:szCs w:val="24"/>
        </w:rPr>
        <w:t xml:space="preserve"> all along the St. </w:t>
      </w:r>
      <w:r w:rsidR="00695A75">
        <w:rPr>
          <w:rFonts w:ascii="Times New Roman" w:hAnsi="Times New Roman" w:cs="Times New Roman"/>
          <w:sz w:val="24"/>
          <w:szCs w:val="24"/>
        </w:rPr>
        <w:t>Johns</w:t>
      </w:r>
      <w:r w:rsidR="00421E34" w:rsidRPr="00CF52DF">
        <w:rPr>
          <w:rFonts w:ascii="Times New Roman" w:hAnsi="Times New Roman" w:cs="Times New Roman"/>
          <w:sz w:val="24"/>
          <w:szCs w:val="24"/>
        </w:rPr>
        <w:t xml:space="preserve"> and its waterways. Mounding practices and events popped up along the St. </w:t>
      </w:r>
      <w:r w:rsidR="00695A75">
        <w:rPr>
          <w:rFonts w:ascii="Times New Roman" w:hAnsi="Times New Roman" w:cs="Times New Roman"/>
          <w:sz w:val="24"/>
          <w:szCs w:val="24"/>
        </w:rPr>
        <w:t>Johns</w:t>
      </w:r>
      <w:r w:rsidR="00421E34" w:rsidRPr="00CF52DF">
        <w:rPr>
          <w:rFonts w:ascii="Times New Roman" w:hAnsi="Times New Roman" w:cs="Times New Roman"/>
          <w:sz w:val="24"/>
          <w:szCs w:val="24"/>
        </w:rPr>
        <w:t xml:space="preserve"> for centuries in different cultural, social, and ritual contexts in a regular occurrence through the imposition of community</w:t>
      </w:r>
      <w:r w:rsidR="000704DA">
        <w:rPr>
          <w:rFonts w:ascii="Times New Roman" w:hAnsi="Times New Roman" w:cs="Times New Roman"/>
          <w:sz w:val="24"/>
          <w:szCs w:val="24"/>
        </w:rPr>
        <w:t>-</w:t>
      </w:r>
      <w:r w:rsidR="00421E34" w:rsidRPr="00CF52DF">
        <w:rPr>
          <w:rFonts w:ascii="Times New Roman" w:hAnsi="Times New Roman" w:cs="Times New Roman"/>
          <w:sz w:val="24"/>
          <w:szCs w:val="24"/>
        </w:rPr>
        <w:t>based practices of landscape modification (Sassaman 2008; Randall 2015</w:t>
      </w:r>
      <w:r w:rsidR="002E65FA">
        <w:rPr>
          <w:rFonts w:ascii="Times New Roman" w:hAnsi="Times New Roman" w:cs="Times New Roman"/>
          <w:sz w:val="24"/>
          <w:szCs w:val="24"/>
        </w:rPr>
        <w:t>:</w:t>
      </w:r>
      <w:r w:rsidR="00421E34" w:rsidRPr="00CF52DF">
        <w:rPr>
          <w:rFonts w:ascii="Times New Roman" w:hAnsi="Times New Roman" w:cs="Times New Roman"/>
          <w:sz w:val="24"/>
          <w:szCs w:val="24"/>
        </w:rPr>
        <w:t xml:space="preserve"> 10-11).</w:t>
      </w:r>
    </w:p>
    <w:p w14:paraId="1E3D82E6" w14:textId="77777777" w:rsidR="00C04AD7" w:rsidRDefault="00F00F26" w:rsidP="00442644">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T</w:t>
      </w:r>
      <w:r w:rsidR="001B0369">
        <w:rPr>
          <w:rFonts w:ascii="Times New Roman" w:hAnsi="Times New Roman" w:cs="Times New Roman"/>
          <w:sz w:val="24"/>
          <w:szCs w:val="24"/>
        </w:rPr>
        <w:t xml:space="preserve">he St. Johns River Valley </w:t>
      </w:r>
      <w:r w:rsidR="00CB67C7" w:rsidRPr="00CF52DF">
        <w:rPr>
          <w:rFonts w:ascii="Times New Roman" w:hAnsi="Times New Roman" w:cs="Times New Roman"/>
          <w:sz w:val="24"/>
          <w:szCs w:val="24"/>
        </w:rPr>
        <w:t>is</w:t>
      </w:r>
      <w:r w:rsidR="00FA3C3B" w:rsidRPr="00CF52DF">
        <w:rPr>
          <w:rFonts w:ascii="Times New Roman" w:hAnsi="Times New Roman" w:cs="Times New Roman"/>
          <w:sz w:val="24"/>
          <w:szCs w:val="24"/>
        </w:rPr>
        <w:t xml:space="preserve"> embodied in the long-term alteration and modification of the landscape; archaeological excavations of the region’s Archai</w:t>
      </w:r>
      <w:r w:rsidR="00CA07B0" w:rsidRPr="00CF52DF">
        <w:rPr>
          <w:rFonts w:ascii="Times New Roman" w:hAnsi="Times New Roman" w:cs="Times New Roman"/>
          <w:sz w:val="24"/>
          <w:szCs w:val="24"/>
        </w:rPr>
        <w:t>c</w:t>
      </w:r>
      <w:r w:rsidR="000704DA">
        <w:rPr>
          <w:rFonts w:ascii="Times New Roman" w:hAnsi="Times New Roman" w:cs="Times New Roman"/>
          <w:sz w:val="24"/>
          <w:szCs w:val="24"/>
        </w:rPr>
        <w:t xml:space="preserve"> and Woodland</w:t>
      </w:r>
      <w:r w:rsidR="00FA3C3B" w:rsidRPr="00CF52DF">
        <w:rPr>
          <w:rFonts w:ascii="Times New Roman" w:hAnsi="Times New Roman" w:cs="Times New Roman"/>
          <w:sz w:val="24"/>
          <w:szCs w:val="24"/>
        </w:rPr>
        <w:t xml:space="preserve"> Period</w:t>
      </w:r>
      <w:r w:rsidR="000704DA">
        <w:rPr>
          <w:rFonts w:ascii="Times New Roman" w:hAnsi="Times New Roman" w:cs="Times New Roman"/>
          <w:sz w:val="24"/>
          <w:szCs w:val="24"/>
        </w:rPr>
        <w:t>s</w:t>
      </w:r>
      <w:r w:rsidR="00735F55">
        <w:rPr>
          <w:rFonts w:ascii="Times New Roman" w:hAnsi="Times New Roman" w:cs="Times New Roman"/>
          <w:sz w:val="24"/>
          <w:szCs w:val="24"/>
        </w:rPr>
        <w:t xml:space="preserve"> cultural resources</w:t>
      </w:r>
      <w:r w:rsidR="001220A3" w:rsidRPr="00CF52DF">
        <w:rPr>
          <w:rFonts w:ascii="Times New Roman" w:hAnsi="Times New Roman" w:cs="Times New Roman"/>
          <w:sz w:val="24"/>
          <w:szCs w:val="24"/>
        </w:rPr>
        <w:t xml:space="preserve"> </w:t>
      </w:r>
      <w:r w:rsidR="00FA3C3B" w:rsidRPr="00CF52DF">
        <w:rPr>
          <w:rFonts w:ascii="Times New Roman" w:hAnsi="Times New Roman" w:cs="Times New Roman"/>
          <w:sz w:val="24"/>
          <w:szCs w:val="24"/>
        </w:rPr>
        <w:t xml:space="preserve">have shed light on the past lifeways and behaviors associated with these long-term events of </w:t>
      </w:r>
      <w:r w:rsidR="000D0361" w:rsidRPr="00CF52DF">
        <w:rPr>
          <w:rFonts w:ascii="Times New Roman" w:hAnsi="Times New Roman" w:cs="Times New Roman"/>
          <w:sz w:val="24"/>
          <w:szCs w:val="24"/>
        </w:rPr>
        <w:t>agency,</w:t>
      </w:r>
      <w:r w:rsidR="001B0369">
        <w:rPr>
          <w:rFonts w:ascii="Times New Roman" w:hAnsi="Times New Roman" w:cs="Times New Roman"/>
          <w:sz w:val="24"/>
          <w:szCs w:val="24"/>
        </w:rPr>
        <w:t xml:space="preserve"> however, most scholarship has emphasized</w:t>
      </w:r>
      <w:r w:rsidR="00CB67C7" w:rsidRPr="00CF52DF">
        <w:rPr>
          <w:rFonts w:ascii="Times New Roman" w:hAnsi="Times New Roman" w:cs="Times New Roman"/>
          <w:sz w:val="24"/>
          <w:szCs w:val="24"/>
        </w:rPr>
        <w:t xml:space="preserve"> </w:t>
      </w:r>
      <w:r w:rsidR="001B0369">
        <w:rPr>
          <w:rFonts w:ascii="Times New Roman" w:hAnsi="Times New Roman" w:cs="Times New Roman"/>
          <w:sz w:val="24"/>
          <w:szCs w:val="24"/>
        </w:rPr>
        <w:t>the archaeological record prior to</w:t>
      </w:r>
      <w:r w:rsidR="0039795D">
        <w:rPr>
          <w:rFonts w:ascii="Times New Roman" w:hAnsi="Times New Roman" w:cs="Times New Roman"/>
          <w:sz w:val="24"/>
          <w:szCs w:val="24"/>
        </w:rPr>
        <w:t xml:space="preserve"> </w:t>
      </w:r>
      <w:r w:rsidR="00CB67C7" w:rsidRPr="00CF52DF">
        <w:rPr>
          <w:rFonts w:ascii="Times New Roman" w:hAnsi="Times New Roman" w:cs="Times New Roman"/>
          <w:sz w:val="24"/>
          <w:szCs w:val="24"/>
        </w:rPr>
        <w:t>1</w:t>
      </w:r>
      <w:r w:rsidR="00C04AD7">
        <w:rPr>
          <w:rFonts w:ascii="Times New Roman" w:hAnsi="Times New Roman" w:cs="Times New Roman"/>
          <w:sz w:val="24"/>
          <w:szCs w:val="24"/>
        </w:rPr>
        <w:t>5</w:t>
      </w:r>
      <w:r w:rsidR="00CB67C7" w:rsidRPr="00CF52DF">
        <w:rPr>
          <w:rFonts w:ascii="Times New Roman" w:hAnsi="Times New Roman" w:cs="Times New Roman"/>
          <w:sz w:val="24"/>
          <w:szCs w:val="24"/>
        </w:rPr>
        <w:t xml:space="preserve">00CE </w:t>
      </w:r>
      <w:r w:rsidR="00FA3C3B" w:rsidRPr="00CF52DF">
        <w:rPr>
          <w:rFonts w:ascii="Times New Roman" w:hAnsi="Times New Roman" w:cs="Times New Roman"/>
          <w:sz w:val="24"/>
          <w:szCs w:val="24"/>
        </w:rPr>
        <w:t>(</w:t>
      </w:r>
      <w:r w:rsidR="00CB67C7" w:rsidRPr="00CF52DF">
        <w:rPr>
          <w:rFonts w:ascii="Times New Roman" w:hAnsi="Times New Roman" w:cs="Times New Roman"/>
          <w:sz w:val="24"/>
          <w:szCs w:val="24"/>
        </w:rPr>
        <w:t xml:space="preserve">Aten 1999; </w:t>
      </w:r>
      <w:r w:rsidR="00FA3C3B" w:rsidRPr="00CF52DF">
        <w:rPr>
          <w:rFonts w:ascii="Times New Roman" w:hAnsi="Times New Roman" w:cs="Times New Roman"/>
          <w:sz w:val="24"/>
          <w:szCs w:val="24"/>
        </w:rPr>
        <w:t>Randall</w:t>
      </w:r>
      <w:r w:rsidR="00CB67C7" w:rsidRPr="00CF52DF">
        <w:rPr>
          <w:rFonts w:ascii="Times New Roman" w:hAnsi="Times New Roman" w:cs="Times New Roman"/>
          <w:sz w:val="24"/>
          <w:szCs w:val="24"/>
        </w:rPr>
        <w:t xml:space="preserve"> 2008; Randall</w:t>
      </w:r>
      <w:r w:rsidR="00FA3C3B" w:rsidRPr="00CF52DF">
        <w:rPr>
          <w:rFonts w:ascii="Times New Roman" w:hAnsi="Times New Roman" w:cs="Times New Roman"/>
          <w:sz w:val="24"/>
          <w:szCs w:val="24"/>
        </w:rPr>
        <w:t xml:space="preserve"> 20</w:t>
      </w:r>
      <w:r w:rsidR="00CB67C7" w:rsidRPr="00CF52DF">
        <w:rPr>
          <w:rFonts w:ascii="Times New Roman" w:hAnsi="Times New Roman" w:cs="Times New Roman"/>
          <w:sz w:val="24"/>
          <w:szCs w:val="24"/>
        </w:rPr>
        <w:t>19; Sassaman 2008</w:t>
      </w:r>
      <w:r w:rsidR="00FA3C3B" w:rsidRPr="00CF52DF">
        <w:rPr>
          <w:rFonts w:ascii="Times New Roman" w:hAnsi="Times New Roman" w:cs="Times New Roman"/>
          <w:sz w:val="24"/>
          <w:szCs w:val="24"/>
        </w:rPr>
        <w:t>).</w:t>
      </w:r>
      <w:r w:rsidR="00AD3423" w:rsidRPr="00CF52DF">
        <w:rPr>
          <w:rFonts w:ascii="Times New Roman" w:hAnsi="Times New Roman" w:cs="Times New Roman"/>
          <w:sz w:val="24"/>
          <w:szCs w:val="24"/>
        </w:rPr>
        <w:t xml:space="preserve"> </w:t>
      </w:r>
      <w:r w:rsidR="007B7868" w:rsidRPr="00CF52DF">
        <w:rPr>
          <w:rFonts w:ascii="Times New Roman" w:hAnsi="Times New Roman" w:cs="Times New Roman"/>
          <w:sz w:val="24"/>
          <w:szCs w:val="24"/>
        </w:rPr>
        <w:t xml:space="preserve">Largely, the knowledge of these acts </w:t>
      </w:r>
      <w:r w:rsidR="000D0361" w:rsidRPr="00CF52DF">
        <w:rPr>
          <w:rFonts w:ascii="Times New Roman" w:hAnsi="Times New Roman" w:cs="Times New Roman"/>
          <w:sz w:val="24"/>
          <w:szCs w:val="24"/>
        </w:rPr>
        <w:t>has</w:t>
      </w:r>
      <w:r w:rsidR="007B7868" w:rsidRPr="00CF52DF">
        <w:rPr>
          <w:rFonts w:ascii="Times New Roman" w:hAnsi="Times New Roman" w:cs="Times New Roman"/>
          <w:sz w:val="24"/>
          <w:szCs w:val="24"/>
        </w:rPr>
        <w:t xml:space="preserve"> come through the evaluation of </w:t>
      </w:r>
      <w:r w:rsidR="00EA74EA" w:rsidRPr="00CF52DF">
        <w:rPr>
          <w:rFonts w:ascii="Times New Roman" w:hAnsi="Times New Roman" w:cs="Times New Roman"/>
          <w:sz w:val="24"/>
          <w:szCs w:val="24"/>
        </w:rPr>
        <w:t>mound structures</w:t>
      </w:r>
      <w:r w:rsidR="007B7868" w:rsidRPr="00CF52DF">
        <w:rPr>
          <w:rFonts w:ascii="Times New Roman" w:hAnsi="Times New Roman" w:cs="Times New Roman"/>
          <w:sz w:val="24"/>
          <w:szCs w:val="24"/>
        </w:rPr>
        <w:t xml:space="preserve"> </w:t>
      </w:r>
      <w:r w:rsidR="00A47C3F" w:rsidRPr="00CF52DF">
        <w:rPr>
          <w:rFonts w:ascii="Times New Roman" w:hAnsi="Times New Roman" w:cs="Times New Roman"/>
          <w:sz w:val="24"/>
          <w:szCs w:val="24"/>
        </w:rPr>
        <w:t xml:space="preserve">of shell and or earth </w:t>
      </w:r>
      <w:r w:rsidR="007B7868" w:rsidRPr="00CF52DF">
        <w:rPr>
          <w:rFonts w:ascii="Times New Roman" w:hAnsi="Times New Roman" w:cs="Times New Roman"/>
          <w:sz w:val="24"/>
          <w:szCs w:val="24"/>
        </w:rPr>
        <w:t xml:space="preserve">along the exterior coastline and interior landscape, specifically along the St. </w:t>
      </w:r>
      <w:r w:rsidR="00695A75">
        <w:rPr>
          <w:rFonts w:ascii="Times New Roman" w:hAnsi="Times New Roman" w:cs="Times New Roman"/>
          <w:sz w:val="24"/>
          <w:szCs w:val="24"/>
        </w:rPr>
        <w:t>Johns</w:t>
      </w:r>
      <w:r w:rsidR="007B7868" w:rsidRPr="00CF52DF">
        <w:rPr>
          <w:rFonts w:ascii="Times New Roman" w:hAnsi="Times New Roman" w:cs="Times New Roman"/>
          <w:sz w:val="24"/>
          <w:szCs w:val="24"/>
        </w:rPr>
        <w:t xml:space="preserve"> River. </w:t>
      </w:r>
      <w:r w:rsidR="00E80E8F">
        <w:rPr>
          <w:rFonts w:ascii="Times New Roman" w:hAnsi="Times New Roman" w:cs="Times New Roman"/>
          <w:sz w:val="24"/>
          <w:szCs w:val="24"/>
        </w:rPr>
        <w:t>Unfortunately, most of the mounded record of human inhabitation is now missing or significantly altered due to destructive 19</w:t>
      </w:r>
      <w:r w:rsidR="00E80E8F">
        <w:rPr>
          <w:rFonts w:ascii="Times New Roman" w:hAnsi="Times New Roman" w:cs="Times New Roman"/>
          <w:sz w:val="24"/>
          <w:szCs w:val="24"/>
          <w:vertAlign w:val="superscript"/>
        </w:rPr>
        <w:t>th</w:t>
      </w:r>
      <w:r w:rsidR="00E80E8F">
        <w:rPr>
          <w:rFonts w:ascii="Times New Roman" w:hAnsi="Times New Roman" w:cs="Times New Roman"/>
          <w:sz w:val="24"/>
          <w:szCs w:val="24"/>
        </w:rPr>
        <w:t xml:space="preserve"> and 20</w:t>
      </w:r>
      <w:r w:rsidR="00E80E8F">
        <w:rPr>
          <w:rFonts w:ascii="Times New Roman" w:hAnsi="Times New Roman" w:cs="Times New Roman"/>
          <w:sz w:val="24"/>
          <w:szCs w:val="24"/>
          <w:vertAlign w:val="superscript"/>
        </w:rPr>
        <w:t>th</w:t>
      </w:r>
      <w:r w:rsidR="00E80E8F">
        <w:rPr>
          <w:rFonts w:ascii="Times New Roman" w:hAnsi="Times New Roman" w:cs="Times New Roman"/>
          <w:sz w:val="24"/>
          <w:szCs w:val="24"/>
        </w:rPr>
        <w:t xml:space="preserve"> century land use practices. As a result, archaeologists must rely on pre-destruction records</w:t>
      </w:r>
      <w:r w:rsidR="00D84DAC">
        <w:rPr>
          <w:rFonts w:ascii="Times New Roman" w:hAnsi="Times New Roman" w:cs="Times New Roman"/>
          <w:sz w:val="24"/>
          <w:szCs w:val="24"/>
        </w:rPr>
        <w:t xml:space="preserve"> for several of these mounds as well as what existing data is</w:t>
      </w:r>
      <w:r w:rsidR="00C04AD7">
        <w:rPr>
          <w:rFonts w:ascii="Times New Roman" w:hAnsi="Times New Roman" w:cs="Times New Roman"/>
          <w:sz w:val="24"/>
          <w:szCs w:val="24"/>
        </w:rPr>
        <w:t xml:space="preserve"> currently</w:t>
      </w:r>
      <w:r w:rsidR="00D84DAC">
        <w:rPr>
          <w:rFonts w:ascii="Times New Roman" w:hAnsi="Times New Roman" w:cs="Times New Roman"/>
          <w:sz w:val="24"/>
          <w:szCs w:val="24"/>
        </w:rPr>
        <w:t xml:space="preserve"> available</w:t>
      </w:r>
      <w:r w:rsidR="00E80E8F">
        <w:rPr>
          <w:rFonts w:ascii="Times New Roman" w:hAnsi="Times New Roman" w:cs="Times New Roman"/>
          <w:sz w:val="24"/>
          <w:szCs w:val="24"/>
        </w:rPr>
        <w:t xml:space="preserve">. </w:t>
      </w:r>
    </w:p>
    <w:p w14:paraId="03F7FE3B" w14:textId="3DBB17BB" w:rsidR="00FA3C3B" w:rsidRPr="00CF52DF" w:rsidRDefault="00A47C3F" w:rsidP="00C04AD7">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Observation and analysis of these physical structures </w:t>
      </w:r>
      <w:r w:rsidR="001220A3" w:rsidRPr="00CF52DF">
        <w:rPr>
          <w:rFonts w:ascii="Times New Roman" w:hAnsi="Times New Roman" w:cs="Times New Roman"/>
          <w:sz w:val="24"/>
          <w:szCs w:val="24"/>
        </w:rPr>
        <w:t>from</w:t>
      </w:r>
      <w:r w:rsidRPr="00CF52DF">
        <w:rPr>
          <w:rFonts w:ascii="Times New Roman" w:hAnsi="Times New Roman" w:cs="Times New Roman"/>
          <w:sz w:val="24"/>
          <w:szCs w:val="24"/>
        </w:rPr>
        <w:t xml:space="preserve"> the mid-to-late 19</w:t>
      </w:r>
      <w:r w:rsidRPr="00CF52DF">
        <w:rPr>
          <w:rFonts w:ascii="Times New Roman" w:hAnsi="Times New Roman" w:cs="Times New Roman"/>
          <w:sz w:val="24"/>
          <w:szCs w:val="24"/>
          <w:vertAlign w:val="superscript"/>
        </w:rPr>
        <w:t>th</w:t>
      </w:r>
      <w:r w:rsidRPr="00CF52DF">
        <w:rPr>
          <w:rFonts w:ascii="Times New Roman" w:hAnsi="Times New Roman" w:cs="Times New Roman"/>
          <w:sz w:val="24"/>
          <w:szCs w:val="24"/>
        </w:rPr>
        <w:t xml:space="preserve"> century </w:t>
      </w:r>
      <w:r w:rsidR="007B7868" w:rsidRPr="00CF52DF">
        <w:rPr>
          <w:rFonts w:ascii="Times New Roman" w:hAnsi="Times New Roman" w:cs="Times New Roman"/>
          <w:sz w:val="24"/>
          <w:szCs w:val="24"/>
        </w:rPr>
        <w:t>was divided on whether these mounds were geological or anthropogenic (human-made) in nature</w:t>
      </w:r>
      <w:r w:rsidRPr="00CF52DF">
        <w:rPr>
          <w:rFonts w:ascii="Times New Roman" w:hAnsi="Times New Roman" w:cs="Times New Roman"/>
          <w:sz w:val="24"/>
          <w:szCs w:val="24"/>
        </w:rPr>
        <w:t>.</w:t>
      </w:r>
      <w:r w:rsidR="00C04AD7">
        <w:rPr>
          <w:rFonts w:ascii="Times New Roman" w:hAnsi="Times New Roman" w:cs="Times New Roman"/>
          <w:sz w:val="24"/>
          <w:szCs w:val="24"/>
        </w:rPr>
        <w:t xml:space="preserve"> </w:t>
      </w:r>
      <w:r w:rsidR="00EB57B8">
        <w:rPr>
          <w:rFonts w:ascii="Times New Roman" w:hAnsi="Times New Roman" w:cs="Times New Roman"/>
          <w:sz w:val="24"/>
          <w:szCs w:val="24"/>
        </w:rPr>
        <w:t>Nineteenth</w:t>
      </w:r>
      <w:r w:rsidR="000704DA">
        <w:rPr>
          <w:rFonts w:ascii="Times New Roman" w:hAnsi="Times New Roman" w:cs="Times New Roman"/>
          <w:sz w:val="24"/>
          <w:szCs w:val="24"/>
        </w:rPr>
        <w:t xml:space="preserve"> century a</w:t>
      </w:r>
      <w:r w:rsidRPr="00CF52DF">
        <w:rPr>
          <w:rFonts w:ascii="Times New Roman" w:hAnsi="Times New Roman" w:cs="Times New Roman"/>
          <w:sz w:val="24"/>
          <w:szCs w:val="24"/>
        </w:rPr>
        <w:t>rchaeological</w:t>
      </w:r>
      <w:r w:rsidR="00FA3C3B" w:rsidRPr="00CF52DF">
        <w:rPr>
          <w:rFonts w:ascii="Times New Roman" w:hAnsi="Times New Roman" w:cs="Times New Roman"/>
          <w:sz w:val="24"/>
          <w:szCs w:val="24"/>
        </w:rPr>
        <w:t xml:space="preserve"> investigations</w:t>
      </w:r>
      <w:r w:rsidR="00CB644F" w:rsidRPr="00CF52DF">
        <w:rPr>
          <w:rFonts w:ascii="Times New Roman" w:hAnsi="Times New Roman" w:cs="Times New Roman"/>
          <w:sz w:val="24"/>
          <w:szCs w:val="24"/>
        </w:rPr>
        <w:t xml:space="preserve"> by </w:t>
      </w:r>
      <w:r w:rsidR="00EA74EA" w:rsidRPr="00CF52DF">
        <w:rPr>
          <w:rFonts w:ascii="Times New Roman" w:hAnsi="Times New Roman" w:cs="Times New Roman"/>
          <w:sz w:val="24"/>
          <w:szCs w:val="24"/>
        </w:rPr>
        <w:t xml:space="preserve">Jeffries </w:t>
      </w:r>
      <w:r w:rsidR="00CB644F" w:rsidRPr="00CF52DF">
        <w:rPr>
          <w:rFonts w:ascii="Times New Roman" w:hAnsi="Times New Roman" w:cs="Times New Roman"/>
          <w:sz w:val="24"/>
          <w:szCs w:val="24"/>
        </w:rPr>
        <w:t>Wyman and</w:t>
      </w:r>
      <w:r w:rsidR="00EA74EA" w:rsidRPr="00CF52DF">
        <w:rPr>
          <w:rFonts w:ascii="Times New Roman" w:hAnsi="Times New Roman" w:cs="Times New Roman"/>
          <w:sz w:val="24"/>
          <w:szCs w:val="24"/>
        </w:rPr>
        <w:t xml:space="preserve"> Clarence B.</w:t>
      </w:r>
      <w:r w:rsidR="00CB644F" w:rsidRPr="00CF52DF">
        <w:rPr>
          <w:rFonts w:ascii="Times New Roman" w:hAnsi="Times New Roman" w:cs="Times New Roman"/>
          <w:sz w:val="24"/>
          <w:szCs w:val="24"/>
        </w:rPr>
        <w:t xml:space="preserve"> Moore</w:t>
      </w:r>
      <w:r w:rsidR="00FA3C3B" w:rsidRPr="00CF52DF">
        <w:rPr>
          <w:rFonts w:ascii="Times New Roman" w:hAnsi="Times New Roman" w:cs="Times New Roman"/>
          <w:sz w:val="24"/>
          <w:szCs w:val="24"/>
        </w:rPr>
        <w:t xml:space="preserve"> offer</w:t>
      </w:r>
      <w:r w:rsidR="00CB644F" w:rsidRPr="00CF52DF">
        <w:rPr>
          <w:rFonts w:ascii="Times New Roman" w:hAnsi="Times New Roman" w:cs="Times New Roman"/>
          <w:sz w:val="24"/>
          <w:szCs w:val="24"/>
        </w:rPr>
        <w:t xml:space="preserve">ed a </w:t>
      </w:r>
      <w:r w:rsidR="00FA3C3B" w:rsidRPr="00CF52DF">
        <w:rPr>
          <w:rFonts w:ascii="Times New Roman" w:hAnsi="Times New Roman" w:cs="Times New Roman"/>
          <w:sz w:val="24"/>
          <w:szCs w:val="24"/>
        </w:rPr>
        <w:t>var</w:t>
      </w:r>
      <w:r w:rsidR="00CB644F" w:rsidRPr="00CF52DF">
        <w:rPr>
          <w:rFonts w:ascii="Times New Roman" w:hAnsi="Times New Roman" w:cs="Times New Roman"/>
          <w:sz w:val="24"/>
          <w:szCs w:val="24"/>
        </w:rPr>
        <w:t>iety</w:t>
      </w:r>
      <w:r w:rsidR="00FA3C3B" w:rsidRPr="00CF52DF">
        <w:rPr>
          <w:rFonts w:ascii="Times New Roman" w:hAnsi="Times New Roman" w:cs="Times New Roman"/>
          <w:sz w:val="24"/>
          <w:szCs w:val="24"/>
        </w:rPr>
        <w:t xml:space="preserve"> </w:t>
      </w:r>
      <w:r w:rsidR="00EA74EA" w:rsidRPr="00CF52DF">
        <w:rPr>
          <w:rFonts w:ascii="Times New Roman" w:hAnsi="Times New Roman" w:cs="Times New Roman"/>
          <w:sz w:val="24"/>
          <w:szCs w:val="24"/>
        </w:rPr>
        <w:t xml:space="preserve">of </w:t>
      </w:r>
      <w:r w:rsidR="00FA3C3B" w:rsidRPr="00CF52DF">
        <w:rPr>
          <w:rFonts w:ascii="Times New Roman" w:hAnsi="Times New Roman" w:cs="Times New Roman"/>
          <w:sz w:val="24"/>
          <w:szCs w:val="24"/>
        </w:rPr>
        <w:t xml:space="preserve">views </w:t>
      </w:r>
      <w:r w:rsidR="00EA74EA" w:rsidRPr="00CF52DF">
        <w:rPr>
          <w:rFonts w:ascii="Times New Roman" w:hAnsi="Times New Roman" w:cs="Times New Roman"/>
          <w:sz w:val="24"/>
          <w:szCs w:val="24"/>
        </w:rPr>
        <w:t xml:space="preserve">documenting </w:t>
      </w:r>
      <w:r w:rsidR="00FA3C3B" w:rsidRPr="00CF52DF">
        <w:rPr>
          <w:rFonts w:ascii="Times New Roman" w:hAnsi="Times New Roman" w:cs="Times New Roman"/>
          <w:sz w:val="24"/>
          <w:szCs w:val="24"/>
        </w:rPr>
        <w:t xml:space="preserve">ethnographic, cultural, political, and archaeological context of the St. </w:t>
      </w:r>
      <w:r w:rsidR="00695A75">
        <w:rPr>
          <w:rFonts w:ascii="Times New Roman" w:hAnsi="Times New Roman" w:cs="Times New Roman"/>
          <w:sz w:val="24"/>
          <w:szCs w:val="24"/>
        </w:rPr>
        <w:t>Johns</w:t>
      </w:r>
      <w:r w:rsidR="00FA3C3B" w:rsidRPr="00CF52DF">
        <w:rPr>
          <w:rFonts w:ascii="Times New Roman" w:hAnsi="Times New Roman" w:cs="Times New Roman"/>
          <w:sz w:val="24"/>
          <w:szCs w:val="24"/>
        </w:rPr>
        <w:t xml:space="preserve"> upper, lower, and middle valleys</w:t>
      </w:r>
      <w:r w:rsidR="00EA74EA" w:rsidRPr="00CF52DF">
        <w:rPr>
          <w:rFonts w:ascii="Times New Roman" w:hAnsi="Times New Roman" w:cs="Times New Roman"/>
          <w:sz w:val="24"/>
          <w:szCs w:val="24"/>
        </w:rPr>
        <w:t>. Each</w:t>
      </w:r>
      <w:r w:rsidR="00CB644F" w:rsidRPr="00CF52DF">
        <w:rPr>
          <w:rFonts w:ascii="Times New Roman" w:hAnsi="Times New Roman" w:cs="Times New Roman"/>
          <w:sz w:val="24"/>
          <w:szCs w:val="24"/>
        </w:rPr>
        <w:t xml:space="preserve"> conclude</w:t>
      </w:r>
      <w:r w:rsidR="00EA74EA" w:rsidRPr="00CF52DF">
        <w:rPr>
          <w:rFonts w:ascii="Times New Roman" w:hAnsi="Times New Roman" w:cs="Times New Roman"/>
          <w:sz w:val="24"/>
          <w:szCs w:val="24"/>
        </w:rPr>
        <w:t>d,</w:t>
      </w:r>
      <w:r w:rsidR="00CB644F" w:rsidRPr="00CF52DF">
        <w:rPr>
          <w:rFonts w:ascii="Times New Roman" w:hAnsi="Times New Roman" w:cs="Times New Roman"/>
          <w:sz w:val="24"/>
          <w:szCs w:val="24"/>
        </w:rPr>
        <w:t xml:space="preserve"> to varying degrees</w:t>
      </w:r>
      <w:r w:rsidR="00EA74EA" w:rsidRPr="00CF52DF">
        <w:rPr>
          <w:rFonts w:ascii="Times New Roman" w:hAnsi="Times New Roman" w:cs="Times New Roman"/>
          <w:sz w:val="24"/>
          <w:szCs w:val="24"/>
        </w:rPr>
        <w:t>,</w:t>
      </w:r>
      <w:r w:rsidR="00CB644F" w:rsidRPr="00CF52DF">
        <w:rPr>
          <w:rFonts w:ascii="Times New Roman" w:hAnsi="Times New Roman" w:cs="Times New Roman"/>
          <w:sz w:val="24"/>
          <w:szCs w:val="24"/>
        </w:rPr>
        <w:t xml:space="preserve"> that these </w:t>
      </w:r>
      <w:r w:rsidRPr="00CF52DF">
        <w:rPr>
          <w:rFonts w:ascii="Times New Roman" w:hAnsi="Times New Roman" w:cs="Times New Roman"/>
          <w:sz w:val="24"/>
          <w:szCs w:val="24"/>
        </w:rPr>
        <w:t xml:space="preserve">mounds </w:t>
      </w:r>
      <w:r w:rsidR="00CB644F" w:rsidRPr="00CF52DF">
        <w:rPr>
          <w:rFonts w:ascii="Times New Roman" w:hAnsi="Times New Roman" w:cs="Times New Roman"/>
          <w:sz w:val="24"/>
          <w:szCs w:val="24"/>
        </w:rPr>
        <w:t xml:space="preserve">were indeed made by </w:t>
      </w:r>
      <w:r w:rsidRPr="00CF52DF">
        <w:rPr>
          <w:rFonts w:ascii="Times New Roman" w:hAnsi="Times New Roman" w:cs="Times New Roman"/>
          <w:sz w:val="24"/>
          <w:szCs w:val="24"/>
        </w:rPr>
        <w:t>N</w:t>
      </w:r>
      <w:r w:rsidR="00CB644F" w:rsidRPr="00CF52DF">
        <w:rPr>
          <w:rFonts w:ascii="Times New Roman" w:hAnsi="Times New Roman" w:cs="Times New Roman"/>
          <w:sz w:val="24"/>
          <w:szCs w:val="24"/>
        </w:rPr>
        <w:t>ative</w:t>
      </w:r>
      <w:r w:rsidR="00C04AD7">
        <w:rPr>
          <w:rFonts w:ascii="Times New Roman" w:hAnsi="Times New Roman" w:cs="Times New Roman"/>
          <w:sz w:val="24"/>
          <w:szCs w:val="24"/>
        </w:rPr>
        <w:t xml:space="preserve"> Americans</w:t>
      </w:r>
      <w:r w:rsidR="00CB644F" w:rsidRPr="00CF52DF">
        <w:rPr>
          <w:rFonts w:ascii="Times New Roman" w:hAnsi="Times New Roman" w:cs="Times New Roman"/>
          <w:sz w:val="24"/>
          <w:szCs w:val="24"/>
        </w:rPr>
        <w:t xml:space="preserve"> of the region. </w:t>
      </w:r>
      <w:r w:rsidRPr="00CF52DF">
        <w:rPr>
          <w:rFonts w:ascii="Times New Roman" w:hAnsi="Times New Roman" w:cs="Times New Roman"/>
          <w:sz w:val="24"/>
          <w:szCs w:val="24"/>
        </w:rPr>
        <w:t>Their work</w:t>
      </w:r>
      <w:r w:rsidR="00CB644F" w:rsidRPr="00CF52DF">
        <w:rPr>
          <w:rFonts w:ascii="Times New Roman" w:hAnsi="Times New Roman" w:cs="Times New Roman"/>
          <w:sz w:val="24"/>
          <w:szCs w:val="24"/>
        </w:rPr>
        <w:t xml:space="preserve"> </w:t>
      </w:r>
      <w:r w:rsidR="000D0361" w:rsidRPr="00CF52DF">
        <w:rPr>
          <w:rFonts w:ascii="Times New Roman" w:hAnsi="Times New Roman" w:cs="Times New Roman"/>
          <w:sz w:val="24"/>
          <w:szCs w:val="24"/>
        </w:rPr>
        <w:t>illustrates</w:t>
      </w:r>
      <w:r w:rsidR="00CB644F" w:rsidRPr="00CF52DF">
        <w:rPr>
          <w:rFonts w:ascii="Times New Roman" w:hAnsi="Times New Roman" w:cs="Times New Roman"/>
          <w:sz w:val="24"/>
          <w:szCs w:val="24"/>
        </w:rPr>
        <w:t xml:space="preserve"> as </w:t>
      </w:r>
      <w:r w:rsidR="000D0361" w:rsidRPr="00CF52DF">
        <w:rPr>
          <w:rFonts w:ascii="Times New Roman" w:hAnsi="Times New Roman" w:cs="Times New Roman"/>
          <w:sz w:val="24"/>
          <w:szCs w:val="24"/>
        </w:rPr>
        <w:t>much,</w:t>
      </w:r>
      <w:r w:rsidR="00CB644F" w:rsidRPr="00CF52DF">
        <w:rPr>
          <w:rFonts w:ascii="Times New Roman" w:hAnsi="Times New Roman" w:cs="Times New Roman"/>
          <w:sz w:val="24"/>
          <w:szCs w:val="24"/>
        </w:rPr>
        <w:t xml:space="preserve"> and both highlight th</w:t>
      </w:r>
      <w:r w:rsidRPr="00CF52DF">
        <w:rPr>
          <w:rFonts w:ascii="Times New Roman" w:hAnsi="Times New Roman" w:cs="Times New Roman"/>
          <w:sz w:val="24"/>
          <w:szCs w:val="24"/>
        </w:rPr>
        <w:t>at mounds were used in variety of contexts</w:t>
      </w:r>
      <w:r w:rsidR="00CB644F" w:rsidRPr="00CF52DF">
        <w:rPr>
          <w:rFonts w:ascii="Times New Roman" w:hAnsi="Times New Roman" w:cs="Times New Roman"/>
          <w:sz w:val="24"/>
          <w:szCs w:val="24"/>
        </w:rPr>
        <w:t xml:space="preserve"> </w:t>
      </w:r>
      <w:r w:rsidRPr="00CF52DF">
        <w:rPr>
          <w:rFonts w:ascii="Times New Roman" w:hAnsi="Times New Roman" w:cs="Times New Roman"/>
          <w:sz w:val="24"/>
          <w:szCs w:val="24"/>
        </w:rPr>
        <w:t xml:space="preserve">including burial and mortuary </w:t>
      </w:r>
      <w:r w:rsidR="00CB644F" w:rsidRPr="00CF52DF">
        <w:rPr>
          <w:rFonts w:ascii="Times New Roman" w:hAnsi="Times New Roman" w:cs="Times New Roman"/>
          <w:sz w:val="24"/>
          <w:szCs w:val="24"/>
        </w:rPr>
        <w:t xml:space="preserve">(Wyman 1875; Moore 1894). </w:t>
      </w:r>
      <w:r w:rsidR="00FA3C3B" w:rsidRPr="00CF52DF">
        <w:rPr>
          <w:rFonts w:ascii="Times New Roman" w:hAnsi="Times New Roman" w:cs="Times New Roman"/>
          <w:sz w:val="24"/>
          <w:szCs w:val="24"/>
        </w:rPr>
        <w:t>The descriptions themselves</w:t>
      </w:r>
      <w:r w:rsidR="00D63DE4">
        <w:rPr>
          <w:rFonts w:ascii="Times New Roman" w:hAnsi="Times New Roman" w:cs="Times New Roman"/>
          <w:sz w:val="24"/>
          <w:szCs w:val="24"/>
        </w:rPr>
        <w:t xml:space="preserve"> </w:t>
      </w:r>
      <w:r w:rsidR="00FA3C3B" w:rsidRPr="00CF52DF">
        <w:rPr>
          <w:rFonts w:ascii="Times New Roman" w:hAnsi="Times New Roman" w:cs="Times New Roman"/>
          <w:sz w:val="24"/>
          <w:szCs w:val="24"/>
        </w:rPr>
        <w:t>offer</w:t>
      </w:r>
      <w:r w:rsidR="00C04AD7">
        <w:rPr>
          <w:rFonts w:ascii="Times New Roman" w:hAnsi="Times New Roman" w:cs="Times New Roman"/>
          <w:sz w:val="24"/>
          <w:szCs w:val="24"/>
        </w:rPr>
        <w:t xml:space="preserve"> </w:t>
      </w:r>
      <w:r w:rsidR="00D63DE4">
        <w:rPr>
          <w:rFonts w:ascii="Times New Roman" w:hAnsi="Times New Roman" w:cs="Times New Roman"/>
          <w:sz w:val="24"/>
          <w:szCs w:val="24"/>
        </w:rPr>
        <w:lastRenderedPageBreak/>
        <w:t xml:space="preserve">various </w:t>
      </w:r>
      <w:r w:rsidR="00FA3C3B" w:rsidRPr="00CF52DF">
        <w:rPr>
          <w:rFonts w:ascii="Times New Roman" w:hAnsi="Times New Roman" w:cs="Times New Roman"/>
          <w:sz w:val="24"/>
          <w:szCs w:val="24"/>
        </w:rPr>
        <w:t xml:space="preserve">accounts of these </w:t>
      </w:r>
      <w:r w:rsidR="00D63DE4">
        <w:rPr>
          <w:rFonts w:ascii="Times New Roman" w:hAnsi="Times New Roman" w:cs="Times New Roman"/>
          <w:sz w:val="24"/>
          <w:szCs w:val="24"/>
        </w:rPr>
        <w:t>mounds</w:t>
      </w:r>
      <w:r w:rsidR="00FA3C3B" w:rsidRPr="00CF52DF">
        <w:rPr>
          <w:rFonts w:ascii="Times New Roman" w:hAnsi="Times New Roman" w:cs="Times New Roman"/>
          <w:sz w:val="24"/>
          <w:szCs w:val="24"/>
        </w:rPr>
        <w:t xml:space="preserve"> and their means of construction and purpose</w:t>
      </w:r>
      <w:r w:rsidR="00CB644F" w:rsidRPr="00CF52DF">
        <w:rPr>
          <w:rFonts w:ascii="Times New Roman" w:hAnsi="Times New Roman" w:cs="Times New Roman"/>
          <w:sz w:val="24"/>
          <w:szCs w:val="24"/>
        </w:rPr>
        <w:t>; however, c</w:t>
      </w:r>
      <w:r w:rsidR="00FA3C3B" w:rsidRPr="00CF52DF">
        <w:rPr>
          <w:rFonts w:ascii="Times New Roman" w:hAnsi="Times New Roman" w:cs="Times New Roman"/>
          <w:sz w:val="24"/>
          <w:szCs w:val="24"/>
        </w:rPr>
        <w:t>losely analyzing Wyman</w:t>
      </w:r>
      <w:r w:rsidR="008A5870" w:rsidRPr="00CF52DF">
        <w:rPr>
          <w:rFonts w:ascii="Times New Roman" w:hAnsi="Times New Roman" w:cs="Times New Roman"/>
          <w:sz w:val="24"/>
          <w:szCs w:val="24"/>
        </w:rPr>
        <w:t>’s</w:t>
      </w:r>
      <w:r w:rsidR="00FA3C3B" w:rsidRPr="00CF52DF">
        <w:rPr>
          <w:rFonts w:ascii="Times New Roman" w:hAnsi="Times New Roman" w:cs="Times New Roman"/>
          <w:sz w:val="24"/>
          <w:szCs w:val="24"/>
        </w:rPr>
        <w:t xml:space="preserve"> and Moore’s work, the finest details of their notes reveal multiple variations in documenting mound size, height, width, and diameter. Yet, their research</w:t>
      </w:r>
      <w:r w:rsidR="00CB644F" w:rsidRPr="00CF52DF">
        <w:rPr>
          <w:rFonts w:ascii="Times New Roman" w:hAnsi="Times New Roman" w:cs="Times New Roman"/>
          <w:sz w:val="24"/>
          <w:szCs w:val="24"/>
        </w:rPr>
        <w:t xml:space="preserve"> fundamentally</w:t>
      </w:r>
      <w:r w:rsidR="00C02FE8" w:rsidRPr="00CF52DF">
        <w:rPr>
          <w:rFonts w:ascii="Times New Roman" w:hAnsi="Times New Roman" w:cs="Times New Roman"/>
          <w:sz w:val="24"/>
          <w:szCs w:val="24"/>
        </w:rPr>
        <w:t xml:space="preserve"> depicts </w:t>
      </w:r>
      <w:r w:rsidR="005A5A5B" w:rsidRPr="00CF52DF">
        <w:rPr>
          <w:rFonts w:ascii="Times New Roman" w:hAnsi="Times New Roman" w:cs="Times New Roman"/>
          <w:sz w:val="24"/>
          <w:szCs w:val="24"/>
        </w:rPr>
        <w:t>the</w:t>
      </w:r>
      <w:r w:rsidR="00FA3C3B" w:rsidRPr="00CF52DF">
        <w:rPr>
          <w:rFonts w:ascii="Times New Roman" w:hAnsi="Times New Roman" w:cs="Times New Roman"/>
          <w:sz w:val="24"/>
          <w:szCs w:val="24"/>
        </w:rPr>
        <w:t xml:space="preserve"> implied importance of mound structures that laced the St. </w:t>
      </w:r>
      <w:r w:rsidR="00695A75">
        <w:rPr>
          <w:rFonts w:ascii="Times New Roman" w:hAnsi="Times New Roman" w:cs="Times New Roman"/>
          <w:sz w:val="24"/>
          <w:szCs w:val="24"/>
        </w:rPr>
        <w:t>Johns</w:t>
      </w:r>
      <w:r w:rsidR="00FA3C3B" w:rsidRPr="00CF52DF">
        <w:rPr>
          <w:rFonts w:ascii="Times New Roman" w:hAnsi="Times New Roman" w:cs="Times New Roman"/>
          <w:sz w:val="24"/>
          <w:szCs w:val="24"/>
        </w:rPr>
        <w:t xml:space="preserve"> </w:t>
      </w:r>
      <w:r w:rsidR="00C02FE8" w:rsidRPr="00CF52DF">
        <w:rPr>
          <w:rFonts w:ascii="Times New Roman" w:hAnsi="Times New Roman" w:cs="Times New Roman"/>
          <w:sz w:val="24"/>
          <w:szCs w:val="24"/>
        </w:rPr>
        <w:t>with</w:t>
      </w:r>
      <w:r w:rsidR="00FA3C3B" w:rsidRPr="00CF52DF">
        <w:rPr>
          <w:rFonts w:ascii="Times New Roman" w:hAnsi="Times New Roman" w:cs="Times New Roman"/>
          <w:sz w:val="24"/>
          <w:szCs w:val="24"/>
        </w:rPr>
        <w:t xml:space="preserve"> several mounds</w:t>
      </w:r>
      <w:r w:rsidR="00C02FE8" w:rsidRPr="00CF52DF">
        <w:rPr>
          <w:rFonts w:ascii="Times New Roman" w:hAnsi="Times New Roman" w:cs="Times New Roman"/>
          <w:sz w:val="24"/>
          <w:szCs w:val="24"/>
        </w:rPr>
        <w:t xml:space="preserve"> that</w:t>
      </w:r>
      <w:r w:rsidR="00FA3C3B" w:rsidRPr="00CF52DF">
        <w:rPr>
          <w:rFonts w:ascii="Times New Roman" w:hAnsi="Times New Roman" w:cs="Times New Roman"/>
          <w:sz w:val="24"/>
          <w:szCs w:val="24"/>
        </w:rPr>
        <w:t xml:space="preserve"> exhibit</w:t>
      </w:r>
      <w:r w:rsidR="00C02FE8" w:rsidRPr="00CF52DF">
        <w:rPr>
          <w:rFonts w:ascii="Times New Roman" w:hAnsi="Times New Roman" w:cs="Times New Roman"/>
          <w:sz w:val="24"/>
          <w:szCs w:val="24"/>
        </w:rPr>
        <w:t>ed</w:t>
      </w:r>
      <w:r w:rsidR="00FA3C3B" w:rsidRPr="00CF52DF">
        <w:rPr>
          <w:rFonts w:ascii="Times New Roman" w:hAnsi="Times New Roman" w:cs="Times New Roman"/>
          <w:sz w:val="24"/>
          <w:szCs w:val="24"/>
        </w:rPr>
        <w:t xml:space="preserve"> features of repurposing and continued redevelopment and reuse.</w:t>
      </w:r>
    </w:p>
    <w:p w14:paraId="5D05B1EF" w14:textId="5580320D" w:rsidR="002B28E3" w:rsidRDefault="00CB644F" w:rsidP="001E6B9B">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The state of Florida is home to a variety </w:t>
      </w:r>
      <w:r w:rsidRPr="00D84DAC">
        <w:rPr>
          <w:rFonts w:ascii="Times New Roman" w:hAnsi="Times New Roman" w:cs="Times New Roman"/>
          <w:sz w:val="24"/>
          <w:szCs w:val="24"/>
        </w:rPr>
        <w:t>of</w:t>
      </w:r>
      <w:r w:rsidR="00D84DAC" w:rsidRPr="00D84DAC">
        <w:rPr>
          <w:rFonts w:ascii="Times New Roman" w:hAnsi="Times New Roman" w:cs="Times New Roman"/>
        </w:rPr>
        <w:t xml:space="preserve"> </w:t>
      </w:r>
      <w:r w:rsidR="00D84DAC" w:rsidRPr="00D84DAC">
        <w:rPr>
          <w:rFonts w:ascii="Times New Roman" w:hAnsi="Times New Roman" w:cs="Times New Roman"/>
          <w:sz w:val="24"/>
          <w:szCs w:val="24"/>
        </w:rPr>
        <w:t xml:space="preserve">Native </w:t>
      </w:r>
      <w:r w:rsidR="00C04AD7">
        <w:rPr>
          <w:rFonts w:ascii="Times New Roman" w:hAnsi="Times New Roman" w:cs="Times New Roman"/>
          <w:sz w:val="24"/>
          <w:szCs w:val="24"/>
        </w:rPr>
        <w:t xml:space="preserve">American </w:t>
      </w:r>
      <w:r w:rsidR="00D84DAC" w:rsidRPr="00D84DAC">
        <w:rPr>
          <w:rFonts w:ascii="Times New Roman" w:hAnsi="Times New Roman" w:cs="Times New Roman"/>
          <w:sz w:val="24"/>
          <w:szCs w:val="24"/>
        </w:rPr>
        <w:t>people whose ancestral homelands encompassed the St. Johns River</w:t>
      </w:r>
      <w:r w:rsidR="00D84DAC">
        <w:rPr>
          <w:rFonts w:ascii="Times New Roman" w:hAnsi="Times New Roman" w:cs="Times New Roman"/>
          <w:sz w:val="24"/>
          <w:szCs w:val="24"/>
        </w:rPr>
        <w:t xml:space="preserve">. </w:t>
      </w:r>
      <w:r w:rsidRPr="00CF52DF">
        <w:rPr>
          <w:rFonts w:ascii="Times New Roman" w:hAnsi="Times New Roman" w:cs="Times New Roman"/>
          <w:sz w:val="24"/>
          <w:szCs w:val="24"/>
        </w:rPr>
        <w:t xml:space="preserve">Much of this has been concentrated on </w:t>
      </w:r>
      <w:r w:rsidR="00893CDD" w:rsidRPr="00CF52DF">
        <w:rPr>
          <w:rFonts w:ascii="Times New Roman" w:hAnsi="Times New Roman" w:cs="Times New Roman"/>
          <w:sz w:val="24"/>
          <w:szCs w:val="24"/>
        </w:rPr>
        <w:t>using</w:t>
      </w:r>
      <w:r w:rsidR="001D6FF2" w:rsidRPr="00CF52DF">
        <w:rPr>
          <w:rFonts w:ascii="Times New Roman" w:hAnsi="Times New Roman" w:cs="Times New Roman"/>
          <w:sz w:val="24"/>
          <w:szCs w:val="24"/>
        </w:rPr>
        <w:t xml:space="preserve"> </w:t>
      </w:r>
      <w:r w:rsidR="009A1A2D" w:rsidRPr="00CF52DF">
        <w:rPr>
          <w:rFonts w:ascii="Times New Roman" w:hAnsi="Times New Roman" w:cs="Times New Roman"/>
          <w:sz w:val="24"/>
          <w:szCs w:val="24"/>
        </w:rPr>
        <w:t>she</w:t>
      </w:r>
      <w:r w:rsidRPr="00CF52DF">
        <w:rPr>
          <w:rFonts w:ascii="Times New Roman" w:hAnsi="Times New Roman" w:cs="Times New Roman"/>
          <w:sz w:val="24"/>
          <w:szCs w:val="24"/>
        </w:rPr>
        <w:t xml:space="preserve">ll </w:t>
      </w:r>
      <w:r w:rsidR="009A1A2D" w:rsidRPr="00CF52DF">
        <w:rPr>
          <w:rFonts w:ascii="Times New Roman" w:hAnsi="Times New Roman" w:cs="Times New Roman"/>
          <w:sz w:val="24"/>
          <w:szCs w:val="24"/>
        </w:rPr>
        <w:t xml:space="preserve">and </w:t>
      </w:r>
      <w:r w:rsidR="00D84DAC">
        <w:rPr>
          <w:rFonts w:ascii="Times New Roman" w:hAnsi="Times New Roman" w:cs="Times New Roman"/>
          <w:sz w:val="24"/>
          <w:szCs w:val="24"/>
        </w:rPr>
        <w:t>other available materials of the region</w:t>
      </w:r>
      <w:r w:rsidR="009A1A2D" w:rsidRPr="00CF52DF">
        <w:rPr>
          <w:rFonts w:ascii="Times New Roman" w:hAnsi="Times New Roman" w:cs="Times New Roman"/>
          <w:sz w:val="24"/>
          <w:szCs w:val="24"/>
        </w:rPr>
        <w:t xml:space="preserve"> to modify the landscape </w:t>
      </w:r>
      <w:r w:rsidR="001D6FF2" w:rsidRPr="00CF52DF">
        <w:rPr>
          <w:rFonts w:ascii="Times New Roman" w:hAnsi="Times New Roman" w:cs="Times New Roman"/>
          <w:sz w:val="24"/>
          <w:szCs w:val="24"/>
        </w:rPr>
        <w:t xml:space="preserve">and construct monuments </w:t>
      </w:r>
      <w:r w:rsidR="008042E6" w:rsidRPr="00CF52DF">
        <w:rPr>
          <w:rFonts w:ascii="Times New Roman" w:hAnsi="Times New Roman" w:cs="Times New Roman"/>
          <w:sz w:val="24"/>
          <w:szCs w:val="24"/>
        </w:rPr>
        <w:t xml:space="preserve">that </w:t>
      </w:r>
      <w:r w:rsidR="001D6FF2" w:rsidRPr="00CF52DF">
        <w:rPr>
          <w:rFonts w:ascii="Times New Roman" w:hAnsi="Times New Roman" w:cs="Times New Roman"/>
          <w:sz w:val="24"/>
          <w:szCs w:val="24"/>
        </w:rPr>
        <w:t>function</w:t>
      </w:r>
      <w:r w:rsidR="008042E6" w:rsidRPr="00CF52DF">
        <w:rPr>
          <w:rFonts w:ascii="Times New Roman" w:hAnsi="Times New Roman" w:cs="Times New Roman"/>
          <w:sz w:val="24"/>
          <w:szCs w:val="24"/>
        </w:rPr>
        <w:t>ed within</w:t>
      </w:r>
      <w:r w:rsidR="001D6FF2" w:rsidRPr="00CF52DF">
        <w:rPr>
          <w:rFonts w:ascii="Times New Roman" w:hAnsi="Times New Roman" w:cs="Times New Roman"/>
          <w:sz w:val="24"/>
          <w:szCs w:val="24"/>
        </w:rPr>
        <w:t xml:space="preserve"> </w:t>
      </w:r>
      <w:r w:rsidR="009A1A2D" w:rsidRPr="00CF52DF">
        <w:rPr>
          <w:rFonts w:ascii="Times New Roman" w:hAnsi="Times New Roman" w:cs="Times New Roman"/>
          <w:sz w:val="24"/>
          <w:szCs w:val="24"/>
        </w:rPr>
        <w:t>ancient hunter gatherer</w:t>
      </w:r>
      <w:r w:rsidR="008042E6" w:rsidRPr="00CF52DF">
        <w:rPr>
          <w:rFonts w:ascii="Times New Roman" w:hAnsi="Times New Roman" w:cs="Times New Roman"/>
          <w:sz w:val="24"/>
          <w:szCs w:val="24"/>
        </w:rPr>
        <w:t xml:space="preserve"> </w:t>
      </w:r>
      <w:r w:rsidR="005A5A5B" w:rsidRPr="00CF52DF">
        <w:rPr>
          <w:rFonts w:ascii="Times New Roman" w:hAnsi="Times New Roman" w:cs="Times New Roman"/>
          <w:sz w:val="24"/>
          <w:szCs w:val="24"/>
        </w:rPr>
        <w:t xml:space="preserve">communities </w:t>
      </w:r>
      <w:r w:rsidR="008042E6" w:rsidRPr="00CF52DF">
        <w:rPr>
          <w:rFonts w:ascii="Times New Roman" w:hAnsi="Times New Roman" w:cs="Times New Roman"/>
          <w:sz w:val="24"/>
          <w:szCs w:val="24"/>
        </w:rPr>
        <w:t>that lived among th</w:t>
      </w:r>
      <w:r w:rsidR="00344CDF" w:rsidRPr="00CF52DF">
        <w:rPr>
          <w:rFonts w:ascii="Times New Roman" w:hAnsi="Times New Roman" w:cs="Times New Roman"/>
          <w:sz w:val="24"/>
          <w:szCs w:val="24"/>
        </w:rPr>
        <w:t>is region</w:t>
      </w:r>
      <w:r w:rsidR="009A1A2D" w:rsidRPr="00CF52DF">
        <w:rPr>
          <w:rFonts w:ascii="Times New Roman" w:hAnsi="Times New Roman" w:cs="Times New Roman"/>
          <w:sz w:val="24"/>
          <w:szCs w:val="24"/>
        </w:rPr>
        <w:t>.</w:t>
      </w:r>
      <w:r w:rsidR="00D84DAC" w:rsidRPr="00D84DAC">
        <w:t xml:space="preserve"> </w:t>
      </w:r>
      <w:r w:rsidR="00D84DAC" w:rsidRPr="00D84DAC">
        <w:rPr>
          <w:rFonts w:ascii="Times New Roman" w:hAnsi="Times New Roman" w:cs="Times New Roman"/>
          <w:sz w:val="24"/>
          <w:szCs w:val="24"/>
        </w:rPr>
        <w:t>Many of the shell mounds archaeologists observed in the region were built during the Mount Taylor period</w:t>
      </w:r>
      <w:r w:rsidR="00C04AD7">
        <w:rPr>
          <w:rFonts w:ascii="Times New Roman" w:hAnsi="Times New Roman" w:cs="Times New Roman"/>
          <w:sz w:val="24"/>
          <w:szCs w:val="24"/>
        </w:rPr>
        <w:t>, 5450-2250BCE</w:t>
      </w:r>
      <w:r w:rsidR="001817DD">
        <w:rPr>
          <w:rFonts w:ascii="Times New Roman" w:hAnsi="Times New Roman" w:cs="Times New Roman"/>
          <w:sz w:val="24"/>
          <w:szCs w:val="24"/>
        </w:rPr>
        <w:t xml:space="preserve"> </w:t>
      </w:r>
      <w:r w:rsidR="005A5A5B" w:rsidRPr="00CF52DF">
        <w:rPr>
          <w:rFonts w:ascii="Times New Roman" w:hAnsi="Times New Roman" w:cs="Times New Roman"/>
          <w:sz w:val="24"/>
          <w:szCs w:val="24"/>
        </w:rPr>
        <w:t>(Moore 1894; Randall 2015</w:t>
      </w:r>
      <w:r w:rsidR="00D071E7" w:rsidRPr="00CF52DF">
        <w:rPr>
          <w:rFonts w:ascii="Times New Roman" w:hAnsi="Times New Roman" w:cs="Times New Roman"/>
          <w:sz w:val="24"/>
          <w:szCs w:val="24"/>
        </w:rPr>
        <w:t>)</w:t>
      </w:r>
      <w:r w:rsidR="00890535" w:rsidRPr="00CF52DF">
        <w:rPr>
          <w:rFonts w:ascii="Times New Roman" w:hAnsi="Times New Roman" w:cs="Times New Roman"/>
          <w:sz w:val="24"/>
          <w:szCs w:val="24"/>
        </w:rPr>
        <w:t xml:space="preserve">. </w:t>
      </w:r>
      <w:r w:rsidR="00A955C1" w:rsidRPr="00CF52DF">
        <w:rPr>
          <w:rFonts w:ascii="Times New Roman" w:hAnsi="Times New Roman" w:cs="Times New Roman"/>
          <w:sz w:val="24"/>
          <w:szCs w:val="24"/>
        </w:rPr>
        <w:t xml:space="preserve">The extensive work done by Moore detailed in parts I and II </w:t>
      </w:r>
      <w:r w:rsidR="000D0361" w:rsidRPr="00CF52DF">
        <w:rPr>
          <w:rFonts w:ascii="Times New Roman" w:hAnsi="Times New Roman" w:cs="Times New Roman"/>
          <w:sz w:val="24"/>
          <w:szCs w:val="24"/>
        </w:rPr>
        <w:t xml:space="preserve">of </w:t>
      </w:r>
      <w:r w:rsidR="000D0361" w:rsidRPr="000D0361">
        <w:rPr>
          <w:rFonts w:ascii="Times New Roman" w:hAnsi="Times New Roman" w:cs="Times New Roman"/>
          <w:i/>
          <w:iCs/>
          <w:sz w:val="24"/>
          <w:szCs w:val="24"/>
        </w:rPr>
        <w:t>Certain</w:t>
      </w:r>
      <w:r w:rsidR="00A955C1" w:rsidRPr="00CF52DF">
        <w:rPr>
          <w:rFonts w:ascii="Times New Roman" w:hAnsi="Times New Roman" w:cs="Times New Roman"/>
          <w:i/>
          <w:iCs/>
          <w:sz w:val="24"/>
          <w:szCs w:val="24"/>
        </w:rPr>
        <w:t xml:space="preserve"> Sand Mounds of the St. </w:t>
      </w:r>
      <w:r w:rsidR="00695A75">
        <w:rPr>
          <w:rFonts w:ascii="Times New Roman" w:hAnsi="Times New Roman" w:cs="Times New Roman"/>
          <w:i/>
          <w:iCs/>
          <w:sz w:val="24"/>
          <w:szCs w:val="24"/>
        </w:rPr>
        <w:t>Johns</w:t>
      </w:r>
      <w:r w:rsidR="00A955C1" w:rsidRPr="00CF52DF">
        <w:rPr>
          <w:rFonts w:ascii="Times New Roman" w:hAnsi="Times New Roman" w:cs="Times New Roman"/>
          <w:i/>
          <w:iCs/>
          <w:sz w:val="24"/>
          <w:szCs w:val="24"/>
        </w:rPr>
        <w:t xml:space="preserve"> River </w:t>
      </w:r>
      <w:r w:rsidR="0039795D">
        <w:rPr>
          <w:rFonts w:ascii="Times New Roman" w:hAnsi="Times New Roman" w:cs="Times New Roman"/>
          <w:sz w:val="24"/>
          <w:szCs w:val="24"/>
        </w:rPr>
        <w:t>indicates</w:t>
      </w:r>
      <w:r w:rsidR="00A955C1" w:rsidRPr="00CF52DF">
        <w:rPr>
          <w:rFonts w:ascii="Times New Roman" w:hAnsi="Times New Roman" w:cs="Times New Roman"/>
          <w:sz w:val="24"/>
          <w:szCs w:val="24"/>
        </w:rPr>
        <w:t xml:space="preserve"> that </w:t>
      </w:r>
      <w:r w:rsidR="00E80E8F">
        <w:rPr>
          <w:rFonts w:ascii="Times New Roman" w:hAnsi="Times New Roman" w:cs="Times New Roman"/>
          <w:sz w:val="24"/>
          <w:szCs w:val="24"/>
        </w:rPr>
        <w:t xml:space="preserve">many </w:t>
      </w:r>
      <w:r w:rsidR="00A955C1" w:rsidRPr="00CF52DF">
        <w:rPr>
          <w:rFonts w:ascii="Times New Roman" w:hAnsi="Times New Roman" w:cs="Times New Roman"/>
          <w:sz w:val="24"/>
          <w:szCs w:val="24"/>
        </w:rPr>
        <w:t xml:space="preserve">mounds were most likely used in </w:t>
      </w:r>
      <w:r w:rsidR="00117558" w:rsidRPr="00CF52DF">
        <w:rPr>
          <w:rFonts w:ascii="Times New Roman" w:hAnsi="Times New Roman" w:cs="Times New Roman"/>
          <w:sz w:val="24"/>
          <w:szCs w:val="24"/>
        </w:rPr>
        <w:t>a variety of</w:t>
      </w:r>
      <w:r w:rsidR="00A955C1" w:rsidRPr="00CF52DF">
        <w:rPr>
          <w:rFonts w:ascii="Times New Roman" w:hAnsi="Times New Roman" w:cs="Times New Roman"/>
          <w:sz w:val="24"/>
          <w:szCs w:val="24"/>
        </w:rPr>
        <w:t xml:space="preserve"> </w:t>
      </w:r>
      <w:r w:rsidR="00890535" w:rsidRPr="00CF52DF">
        <w:rPr>
          <w:rFonts w:ascii="Times New Roman" w:hAnsi="Times New Roman" w:cs="Times New Roman"/>
          <w:sz w:val="24"/>
          <w:szCs w:val="24"/>
        </w:rPr>
        <w:t xml:space="preserve">ritual and mortuary </w:t>
      </w:r>
      <w:r w:rsidR="00117558" w:rsidRPr="00CF52DF">
        <w:rPr>
          <w:rFonts w:ascii="Times New Roman" w:hAnsi="Times New Roman" w:cs="Times New Roman"/>
          <w:sz w:val="24"/>
          <w:szCs w:val="24"/>
        </w:rPr>
        <w:t>contexts</w:t>
      </w:r>
      <w:r w:rsidR="00A955C1" w:rsidRPr="00CF52DF">
        <w:rPr>
          <w:rFonts w:ascii="Times New Roman" w:hAnsi="Times New Roman" w:cs="Times New Roman"/>
          <w:sz w:val="24"/>
          <w:szCs w:val="24"/>
        </w:rPr>
        <w:t xml:space="preserve"> (Moore 1894).</w:t>
      </w:r>
      <w:r w:rsidR="00890535" w:rsidRPr="00CF52DF">
        <w:rPr>
          <w:rFonts w:ascii="Times New Roman" w:hAnsi="Times New Roman" w:cs="Times New Roman"/>
          <w:sz w:val="24"/>
          <w:szCs w:val="24"/>
        </w:rPr>
        <w:t xml:space="preserve"> These </w:t>
      </w:r>
      <w:r w:rsidR="00A955C1" w:rsidRPr="00CF52DF">
        <w:rPr>
          <w:rFonts w:ascii="Times New Roman" w:hAnsi="Times New Roman" w:cs="Times New Roman"/>
          <w:sz w:val="24"/>
          <w:szCs w:val="24"/>
        </w:rPr>
        <w:t xml:space="preserve">structures </w:t>
      </w:r>
      <w:r w:rsidR="00890535" w:rsidRPr="00CF52DF">
        <w:rPr>
          <w:rFonts w:ascii="Times New Roman" w:hAnsi="Times New Roman" w:cs="Times New Roman"/>
          <w:sz w:val="24"/>
          <w:szCs w:val="24"/>
        </w:rPr>
        <w:t>became more complex throughout</w:t>
      </w:r>
      <w:r w:rsidR="006A6BB9" w:rsidRPr="00CF52DF">
        <w:rPr>
          <w:rFonts w:ascii="Times New Roman" w:hAnsi="Times New Roman" w:cs="Times New Roman"/>
          <w:sz w:val="24"/>
          <w:szCs w:val="24"/>
        </w:rPr>
        <w:t xml:space="preserve"> th</w:t>
      </w:r>
      <w:r w:rsidR="00C02FE8" w:rsidRPr="00CF52DF">
        <w:rPr>
          <w:rFonts w:ascii="Times New Roman" w:hAnsi="Times New Roman" w:cs="Times New Roman"/>
          <w:sz w:val="24"/>
          <w:szCs w:val="24"/>
        </w:rPr>
        <w:t>is period</w:t>
      </w:r>
      <w:r w:rsidR="00A955C1" w:rsidRPr="00CF52DF">
        <w:rPr>
          <w:rFonts w:ascii="Times New Roman" w:hAnsi="Times New Roman" w:cs="Times New Roman"/>
          <w:sz w:val="24"/>
          <w:szCs w:val="24"/>
        </w:rPr>
        <w:t>,</w:t>
      </w:r>
      <w:r w:rsidR="00890535" w:rsidRPr="00CF52DF">
        <w:rPr>
          <w:rFonts w:ascii="Times New Roman" w:hAnsi="Times New Roman" w:cs="Times New Roman"/>
          <w:sz w:val="24"/>
          <w:szCs w:val="24"/>
        </w:rPr>
        <w:t xml:space="preserve"> transition</w:t>
      </w:r>
      <w:r w:rsidR="00A955C1" w:rsidRPr="00CF52DF">
        <w:rPr>
          <w:rFonts w:ascii="Times New Roman" w:hAnsi="Times New Roman" w:cs="Times New Roman"/>
          <w:sz w:val="24"/>
          <w:szCs w:val="24"/>
        </w:rPr>
        <w:t>ing</w:t>
      </w:r>
      <w:r w:rsidR="00890535" w:rsidRPr="00CF52DF">
        <w:rPr>
          <w:rFonts w:ascii="Times New Roman" w:hAnsi="Times New Roman" w:cs="Times New Roman"/>
          <w:sz w:val="24"/>
          <w:szCs w:val="24"/>
        </w:rPr>
        <w:t xml:space="preserve"> from </w:t>
      </w:r>
      <w:r w:rsidR="00A955C1" w:rsidRPr="00CF52DF">
        <w:rPr>
          <w:rFonts w:ascii="Times New Roman" w:hAnsi="Times New Roman" w:cs="Times New Roman"/>
          <w:sz w:val="24"/>
          <w:szCs w:val="24"/>
        </w:rPr>
        <w:t xml:space="preserve">a predominantly </w:t>
      </w:r>
      <w:r w:rsidR="00890535" w:rsidRPr="00CF52DF">
        <w:rPr>
          <w:rFonts w:ascii="Times New Roman" w:hAnsi="Times New Roman" w:cs="Times New Roman"/>
          <w:sz w:val="24"/>
          <w:szCs w:val="24"/>
        </w:rPr>
        <w:t xml:space="preserve">shell </w:t>
      </w:r>
      <w:r w:rsidR="00A955C1" w:rsidRPr="00CF52DF">
        <w:rPr>
          <w:rFonts w:ascii="Times New Roman" w:hAnsi="Times New Roman" w:cs="Times New Roman"/>
          <w:sz w:val="24"/>
          <w:szCs w:val="24"/>
        </w:rPr>
        <w:t xml:space="preserve">casing to </w:t>
      </w:r>
      <w:r w:rsidR="00B25086" w:rsidRPr="00CF52DF">
        <w:rPr>
          <w:rFonts w:ascii="Times New Roman" w:hAnsi="Times New Roman" w:cs="Times New Roman"/>
          <w:sz w:val="24"/>
          <w:szCs w:val="24"/>
        </w:rPr>
        <w:t>eventually utilizing sand compositions</w:t>
      </w:r>
      <w:r w:rsidR="00A955C1" w:rsidRPr="00CF52DF">
        <w:rPr>
          <w:rFonts w:ascii="Times New Roman" w:hAnsi="Times New Roman" w:cs="Times New Roman"/>
          <w:sz w:val="24"/>
          <w:szCs w:val="24"/>
        </w:rPr>
        <w:t>.</w:t>
      </w:r>
      <w:r w:rsidR="00890535" w:rsidRPr="00CF52DF">
        <w:rPr>
          <w:rFonts w:ascii="Times New Roman" w:hAnsi="Times New Roman" w:cs="Times New Roman"/>
          <w:sz w:val="24"/>
          <w:szCs w:val="24"/>
        </w:rPr>
        <w:t xml:space="preserve"> (Wyman 1875; Moore 1894; Randall 2015). </w:t>
      </w:r>
      <w:r w:rsidR="00CC52E8" w:rsidRPr="00CF52DF">
        <w:rPr>
          <w:rFonts w:ascii="Times New Roman" w:hAnsi="Times New Roman" w:cs="Times New Roman"/>
          <w:sz w:val="24"/>
          <w:szCs w:val="24"/>
        </w:rPr>
        <w:t>According to</w:t>
      </w:r>
      <w:r w:rsidR="00E80E8F">
        <w:rPr>
          <w:rFonts w:ascii="Times New Roman" w:hAnsi="Times New Roman" w:cs="Times New Roman"/>
          <w:sz w:val="24"/>
          <w:szCs w:val="24"/>
        </w:rPr>
        <w:t xml:space="preserve"> the</w:t>
      </w:r>
      <w:r w:rsidR="00CC52E8" w:rsidRPr="00CF52DF">
        <w:rPr>
          <w:rFonts w:ascii="Times New Roman" w:hAnsi="Times New Roman" w:cs="Times New Roman"/>
          <w:sz w:val="24"/>
          <w:szCs w:val="24"/>
        </w:rPr>
        <w:t xml:space="preserve"> notes of Wyman</w:t>
      </w:r>
      <w:r w:rsidR="002B28E3" w:rsidRPr="00CF52DF">
        <w:rPr>
          <w:rFonts w:ascii="Times New Roman" w:hAnsi="Times New Roman" w:cs="Times New Roman"/>
          <w:sz w:val="24"/>
          <w:szCs w:val="24"/>
        </w:rPr>
        <w:t xml:space="preserve"> and Moore</w:t>
      </w:r>
      <w:r w:rsidR="006A6BB9" w:rsidRPr="00CF52DF">
        <w:rPr>
          <w:rFonts w:ascii="Times New Roman" w:hAnsi="Times New Roman" w:cs="Times New Roman"/>
          <w:sz w:val="24"/>
          <w:szCs w:val="24"/>
        </w:rPr>
        <w:t>,</w:t>
      </w:r>
      <w:r w:rsidR="002B28E3" w:rsidRPr="00CF52DF">
        <w:rPr>
          <w:rFonts w:ascii="Times New Roman" w:hAnsi="Times New Roman" w:cs="Times New Roman"/>
          <w:sz w:val="24"/>
          <w:szCs w:val="24"/>
        </w:rPr>
        <w:t xml:space="preserve"> </w:t>
      </w:r>
      <w:r w:rsidR="006A6BB9" w:rsidRPr="00CF52DF">
        <w:rPr>
          <w:rFonts w:ascii="Times New Roman" w:hAnsi="Times New Roman" w:cs="Times New Roman"/>
          <w:sz w:val="24"/>
          <w:szCs w:val="24"/>
        </w:rPr>
        <w:t xml:space="preserve">there were </w:t>
      </w:r>
      <w:r w:rsidR="00CC52E8" w:rsidRPr="00CF52DF">
        <w:rPr>
          <w:rFonts w:ascii="Times New Roman" w:hAnsi="Times New Roman" w:cs="Times New Roman"/>
          <w:sz w:val="24"/>
          <w:szCs w:val="24"/>
        </w:rPr>
        <w:t xml:space="preserve">fluctuations in size and utilization of mounds throughout time, some ranging to over 400 </w:t>
      </w:r>
      <w:r w:rsidR="000E2478" w:rsidRPr="00CF52DF">
        <w:rPr>
          <w:rFonts w:ascii="Times New Roman" w:hAnsi="Times New Roman" w:cs="Times New Roman"/>
          <w:sz w:val="24"/>
          <w:szCs w:val="24"/>
        </w:rPr>
        <w:t>feet</w:t>
      </w:r>
      <w:r w:rsidR="00CC52E8" w:rsidRPr="00CF52DF">
        <w:rPr>
          <w:rFonts w:ascii="Times New Roman" w:hAnsi="Times New Roman" w:cs="Times New Roman"/>
          <w:sz w:val="24"/>
          <w:szCs w:val="24"/>
        </w:rPr>
        <w:t xml:space="preserve"> in</w:t>
      </w:r>
      <w:r w:rsidR="000E2478" w:rsidRPr="00CF52DF">
        <w:rPr>
          <w:rFonts w:ascii="Times New Roman" w:hAnsi="Times New Roman" w:cs="Times New Roman"/>
          <w:sz w:val="24"/>
          <w:szCs w:val="24"/>
        </w:rPr>
        <w:t xml:space="preserve"> circumference </w:t>
      </w:r>
      <w:r w:rsidR="00CC52E8" w:rsidRPr="00CF52DF">
        <w:rPr>
          <w:rFonts w:ascii="Times New Roman" w:hAnsi="Times New Roman" w:cs="Times New Roman"/>
          <w:sz w:val="24"/>
          <w:szCs w:val="24"/>
        </w:rPr>
        <w:t xml:space="preserve">and featuring numerous burials. </w:t>
      </w:r>
      <w:r w:rsidR="002B28E3" w:rsidRPr="00CF52DF">
        <w:rPr>
          <w:rFonts w:ascii="Times New Roman" w:hAnsi="Times New Roman" w:cs="Times New Roman"/>
          <w:sz w:val="24"/>
          <w:szCs w:val="24"/>
        </w:rPr>
        <w:t xml:space="preserve">Current scholarship has continued to address the fluctuations in </w:t>
      </w:r>
      <w:r w:rsidR="00117558" w:rsidRPr="00CF52DF">
        <w:rPr>
          <w:rFonts w:ascii="Times New Roman" w:hAnsi="Times New Roman" w:cs="Times New Roman"/>
          <w:sz w:val="24"/>
          <w:szCs w:val="24"/>
        </w:rPr>
        <w:t>mound size and features</w:t>
      </w:r>
      <w:r w:rsidR="002B28E3" w:rsidRPr="00CF52DF">
        <w:rPr>
          <w:rFonts w:ascii="Times New Roman" w:hAnsi="Times New Roman" w:cs="Times New Roman"/>
          <w:sz w:val="24"/>
          <w:szCs w:val="24"/>
        </w:rPr>
        <w:t xml:space="preserve"> </w:t>
      </w:r>
      <w:r w:rsidR="00117558" w:rsidRPr="00CF52DF">
        <w:rPr>
          <w:rFonts w:ascii="Times New Roman" w:hAnsi="Times New Roman" w:cs="Times New Roman"/>
          <w:sz w:val="24"/>
          <w:szCs w:val="24"/>
        </w:rPr>
        <w:t>in notable</w:t>
      </w:r>
      <w:r w:rsidR="002B28E3" w:rsidRPr="00CF52DF">
        <w:rPr>
          <w:rFonts w:ascii="Times New Roman" w:hAnsi="Times New Roman" w:cs="Times New Roman"/>
          <w:sz w:val="24"/>
          <w:szCs w:val="24"/>
        </w:rPr>
        <w:t xml:space="preserve"> mound sites</w:t>
      </w:r>
      <w:r w:rsidR="00C04AD7">
        <w:rPr>
          <w:rFonts w:ascii="Times New Roman" w:hAnsi="Times New Roman" w:cs="Times New Roman"/>
          <w:sz w:val="24"/>
          <w:szCs w:val="24"/>
        </w:rPr>
        <w:t xml:space="preserve"> along the middle valley</w:t>
      </w:r>
      <w:r w:rsidR="002B28E3" w:rsidRPr="00CF52DF">
        <w:rPr>
          <w:rFonts w:ascii="Times New Roman" w:hAnsi="Times New Roman" w:cs="Times New Roman"/>
          <w:sz w:val="24"/>
          <w:szCs w:val="24"/>
        </w:rPr>
        <w:t xml:space="preserve"> such as those of larger complexes like Tick Island and Hontoon</w:t>
      </w:r>
      <w:r w:rsidR="00117558" w:rsidRPr="00CF52DF">
        <w:rPr>
          <w:rFonts w:ascii="Times New Roman" w:hAnsi="Times New Roman" w:cs="Times New Roman"/>
          <w:sz w:val="24"/>
          <w:szCs w:val="24"/>
        </w:rPr>
        <w:t xml:space="preserve">. </w:t>
      </w:r>
      <w:r w:rsidR="002B28E3" w:rsidRPr="00CF52DF">
        <w:rPr>
          <w:rFonts w:ascii="Times New Roman" w:hAnsi="Times New Roman" w:cs="Times New Roman"/>
          <w:sz w:val="24"/>
          <w:szCs w:val="24"/>
        </w:rPr>
        <w:t>Ultimately t</w:t>
      </w:r>
      <w:r w:rsidR="00CC52E8" w:rsidRPr="00CF52DF">
        <w:rPr>
          <w:rFonts w:ascii="Times New Roman" w:hAnsi="Times New Roman" w:cs="Times New Roman"/>
          <w:sz w:val="24"/>
          <w:szCs w:val="24"/>
        </w:rPr>
        <w:t xml:space="preserve">hese mounds were monuments that held meaning. Their creation, an act of human agency. These structures were designed and built for a purpose and functioned in a variety of contexts through time. </w:t>
      </w:r>
    </w:p>
    <w:p w14:paraId="2DA2E399" w14:textId="55D63584" w:rsidR="001817DD" w:rsidRPr="00CF52DF" w:rsidRDefault="001817DD" w:rsidP="001E6B9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With European expansion into Florida, hostile interactions erupted between both Europeans and indigenous peoples. These types of interaction were drive by missionization, </w:t>
      </w:r>
      <w:r w:rsidR="00FF1D6A">
        <w:rPr>
          <w:rFonts w:ascii="Times New Roman" w:hAnsi="Times New Roman" w:cs="Times New Roman"/>
          <w:sz w:val="24"/>
          <w:szCs w:val="24"/>
        </w:rPr>
        <w:t>Christianization</w:t>
      </w:r>
      <w:r>
        <w:rPr>
          <w:rFonts w:ascii="Times New Roman" w:hAnsi="Times New Roman" w:cs="Times New Roman"/>
          <w:sz w:val="24"/>
          <w:szCs w:val="24"/>
        </w:rPr>
        <w:t xml:space="preserve">, acculturation, and </w:t>
      </w:r>
      <w:r w:rsidR="00FF1D6A">
        <w:rPr>
          <w:rFonts w:ascii="Times New Roman" w:hAnsi="Times New Roman" w:cs="Times New Roman"/>
          <w:sz w:val="24"/>
          <w:szCs w:val="24"/>
        </w:rPr>
        <w:t>assimilation</w:t>
      </w:r>
      <w:r>
        <w:rPr>
          <w:rFonts w:ascii="Times New Roman" w:hAnsi="Times New Roman" w:cs="Times New Roman"/>
          <w:sz w:val="24"/>
          <w:szCs w:val="24"/>
        </w:rPr>
        <w:t>. As such, intra-fighting between indigenous peoples was another dynamic during this period</w:t>
      </w:r>
      <w:r w:rsidR="00EB57B8">
        <w:rPr>
          <w:rFonts w:ascii="Times New Roman" w:hAnsi="Times New Roman" w:cs="Times New Roman"/>
          <w:sz w:val="24"/>
          <w:szCs w:val="24"/>
        </w:rPr>
        <w:t xml:space="preserve"> (Milanich 2004; Ashley 2018: Weisman 2007; Martin 2011; Frank 2005)</w:t>
      </w:r>
      <w:r>
        <w:rPr>
          <w:rFonts w:ascii="Times New Roman" w:hAnsi="Times New Roman" w:cs="Times New Roman"/>
          <w:sz w:val="24"/>
          <w:szCs w:val="24"/>
        </w:rPr>
        <w:t xml:space="preserve">. This can be seen among the Timucua, Yamasee, Mayaca, Jororo, Seminole, and Creek; the latter noted to have often taken in Native American refugees. We know that mounds occupied a role in the broader cosmology of the Southeast, but little is known as to what extent these structures were utilized by each culture along the St. Johns and whether these roles changed during colonization. Ethnohistorical records indicate the mounds occupied a ritual or ceremony place among indigenous peoples of the St. Johns, such as with the Timucua, but </w:t>
      </w:r>
      <w:r w:rsidR="00F86BCA">
        <w:rPr>
          <w:rFonts w:ascii="Times New Roman" w:hAnsi="Times New Roman" w:cs="Times New Roman"/>
          <w:sz w:val="24"/>
          <w:szCs w:val="24"/>
        </w:rPr>
        <w:t>archaeological evidence to mound usage along the middle valley as well as assigning specific cultural attributions is limited.</w:t>
      </w:r>
    </w:p>
    <w:p w14:paraId="3E87FA83" w14:textId="54DA6DE1" w:rsidR="00A56594" w:rsidRPr="00CF52DF" w:rsidRDefault="00942733" w:rsidP="006A3E38">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ab/>
        <w:t xml:space="preserve">Much has been documented on the </w:t>
      </w:r>
      <w:r w:rsidR="00E80E8F">
        <w:rPr>
          <w:rFonts w:ascii="Times New Roman" w:hAnsi="Times New Roman" w:cs="Times New Roman"/>
          <w:sz w:val="24"/>
          <w:szCs w:val="24"/>
        </w:rPr>
        <w:t>Archaic</w:t>
      </w:r>
      <w:r w:rsidR="001220A3" w:rsidRPr="00CF52DF">
        <w:rPr>
          <w:rFonts w:ascii="Times New Roman" w:hAnsi="Times New Roman" w:cs="Times New Roman"/>
          <w:sz w:val="24"/>
          <w:szCs w:val="24"/>
        </w:rPr>
        <w:t xml:space="preserve"> Period</w:t>
      </w:r>
      <w:r w:rsidR="007552B4">
        <w:rPr>
          <w:rFonts w:ascii="Times New Roman" w:hAnsi="Times New Roman" w:cs="Times New Roman"/>
          <w:sz w:val="24"/>
          <w:szCs w:val="24"/>
        </w:rPr>
        <w:t>, ca. 5450-1250BCE</w:t>
      </w:r>
      <w:r w:rsidR="00D071E7" w:rsidRPr="00CF52DF">
        <w:rPr>
          <w:rFonts w:ascii="Times New Roman" w:hAnsi="Times New Roman" w:cs="Times New Roman"/>
          <w:sz w:val="24"/>
          <w:szCs w:val="24"/>
        </w:rPr>
        <w:t xml:space="preserve">, but mound construction did not end after this </w:t>
      </w:r>
      <w:r w:rsidR="001220A3" w:rsidRPr="00CF52DF">
        <w:rPr>
          <w:rFonts w:ascii="Times New Roman" w:hAnsi="Times New Roman" w:cs="Times New Roman"/>
          <w:sz w:val="24"/>
          <w:szCs w:val="24"/>
        </w:rPr>
        <w:t>time.</w:t>
      </w:r>
      <w:r w:rsidR="00D071E7" w:rsidRPr="00CF52DF">
        <w:rPr>
          <w:rFonts w:ascii="Times New Roman" w:hAnsi="Times New Roman" w:cs="Times New Roman"/>
          <w:sz w:val="24"/>
          <w:szCs w:val="24"/>
        </w:rPr>
        <w:t xml:space="preserve"> In fact, an</w:t>
      </w:r>
      <w:r w:rsidRPr="00CF52DF">
        <w:rPr>
          <w:rFonts w:ascii="Times New Roman" w:hAnsi="Times New Roman" w:cs="Times New Roman"/>
          <w:sz w:val="24"/>
          <w:szCs w:val="24"/>
        </w:rPr>
        <w:t xml:space="preserve"> </w:t>
      </w:r>
      <w:r w:rsidR="00960991" w:rsidRPr="00CF52DF">
        <w:rPr>
          <w:rFonts w:ascii="Times New Roman" w:hAnsi="Times New Roman" w:cs="Times New Roman"/>
          <w:sz w:val="24"/>
          <w:szCs w:val="24"/>
        </w:rPr>
        <w:t>intensification</w:t>
      </w:r>
      <w:r w:rsidRPr="00CF52DF">
        <w:rPr>
          <w:rFonts w:ascii="Times New Roman" w:hAnsi="Times New Roman" w:cs="Times New Roman"/>
          <w:sz w:val="24"/>
          <w:szCs w:val="24"/>
        </w:rPr>
        <w:t xml:space="preserve"> and proliferation of sand mound</w:t>
      </w:r>
      <w:r w:rsidR="00960991" w:rsidRPr="00CF52DF">
        <w:rPr>
          <w:rFonts w:ascii="Times New Roman" w:hAnsi="Times New Roman" w:cs="Times New Roman"/>
          <w:sz w:val="24"/>
          <w:szCs w:val="24"/>
        </w:rPr>
        <w:t>s</w:t>
      </w:r>
      <w:r w:rsidR="00D071E7" w:rsidRPr="00CF52DF">
        <w:rPr>
          <w:rFonts w:ascii="Times New Roman" w:hAnsi="Times New Roman" w:cs="Times New Roman"/>
          <w:sz w:val="24"/>
          <w:szCs w:val="24"/>
        </w:rPr>
        <w:t xml:space="preserve"> existed past the </w:t>
      </w:r>
      <w:r w:rsidR="00E80E8F">
        <w:rPr>
          <w:rFonts w:ascii="Times New Roman" w:hAnsi="Times New Roman" w:cs="Times New Roman"/>
          <w:sz w:val="24"/>
          <w:szCs w:val="24"/>
        </w:rPr>
        <w:t xml:space="preserve">Archaic Period </w:t>
      </w:r>
      <w:r w:rsidR="00D071E7" w:rsidRPr="00CF52DF">
        <w:rPr>
          <w:rFonts w:ascii="Times New Roman" w:hAnsi="Times New Roman" w:cs="Times New Roman"/>
          <w:sz w:val="24"/>
          <w:szCs w:val="24"/>
        </w:rPr>
        <w:t xml:space="preserve">in what is commonly known as the Woodland Period </w:t>
      </w:r>
      <w:r w:rsidR="00E80E8F">
        <w:rPr>
          <w:rFonts w:ascii="Times New Roman" w:hAnsi="Times New Roman" w:cs="Times New Roman"/>
          <w:sz w:val="24"/>
          <w:szCs w:val="24"/>
        </w:rPr>
        <w:t xml:space="preserve">and Mississippian Period </w:t>
      </w:r>
      <w:r w:rsidR="00D071E7" w:rsidRPr="00CF52DF">
        <w:rPr>
          <w:rFonts w:ascii="Times New Roman" w:hAnsi="Times New Roman" w:cs="Times New Roman"/>
          <w:sz w:val="24"/>
          <w:szCs w:val="24"/>
        </w:rPr>
        <w:t xml:space="preserve">(Randall 2019). </w:t>
      </w:r>
      <w:r w:rsidR="00893CDD" w:rsidRPr="00CF52DF">
        <w:rPr>
          <w:rFonts w:ascii="Times New Roman" w:hAnsi="Times New Roman" w:cs="Times New Roman"/>
          <w:sz w:val="24"/>
          <w:szCs w:val="24"/>
        </w:rPr>
        <w:t>In regard to</w:t>
      </w:r>
      <w:r w:rsidRPr="00CF52DF">
        <w:rPr>
          <w:rFonts w:ascii="Times New Roman" w:hAnsi="Times New Roman" w:cs="Times New Roman"/>
          <w:sz w:val="24"/>
          <w:szCs w:val="24"/>
        </w:rPr>
        <w:t xml:space="preserve"> the continued occupation of these monuments of meaning</w:t>
      </w:r>
      <w:r w:rsidR="006A3E38" w:rsidRPr="00CF52DF">
        <w:rPr>
          <w:rFonts w:ascii="Times New Roman" w:hAnsi="Times New Roman" w:cs="Times New Roman"/>
          <w:sz w:val="24"/>
          <w:szCs w:val="24"/>
        </w:rPr>
        <w:t>, we now know that mound</w:t>
      </w:r>
      <w:r w:rsidR="00117558" w:rsidRPr="00CF52DF">
        <w:rPr>
          <w:rFonts w:ascii="Times New Roman" w:hAnsi="Times New Roman" w:cs="Times New Roman"/>
          <w:sz w:val="24"/>
          <w:szCs w:val="24"/>
        </w:rPr>
        <w:t xml:space="preserve"> </w:t>
      </w:r>
      <w:r w:rsidR="006A3E38" w:rsidRPr="00CF52DF">
        <w:rPr>
          <w:rFonts w:ascii="Times New Roman" w:hAnsi="Times New Roman" w:cs="Times New Roman"/>
          <w:sz w:val="24"/>
          <w:szCs w:val="24"/>
        </w:rPr>
        <w:t xml:space="preserve">building was an important lifeway for hunter gatherers of the St. </w:t>
      </w:r>
      <w:r w:rsidR="00695A75">
        <w:rPr>
          <w:rFonts w:ascii="Times New Roman" w:hAnsi="Times New Roman" w:cs="Times New Roman"/>
          <w:sz w:val="24"/>
          <w:szCs w:val="24"/>
        </w:rPr>
        <w:t>Johns</w:t>
      </w:r>
      <w:r w:rsidR="006A3E38" w:rsidRPr="00CF52DF">
        <w:rPr>
          <w:rFonts w:ascii="Times New Roman" w:hAnsi="Times New Roman" w:cs="Times New Roman"/>
          <w:sz w:val="24"/>
          <w:szCs w:val="24"/>
        </w:rPr>
        <w:t xml:space="preserve">. </w:t>
      </w:r>
      <w:r w:rsidR="002B28E3" w:rsidRPr="00CF52DF">
        <w:rPr>
          <w:rFonts w:ascii="Times New Roman" w:hAnsi="Times New Roman" w:cs="Times New Roman"/>
          <w:sz w:val="24"/>
          <w:szCs w:val="24"/>
        </w:rPr>
        <w:t xml:space="preserve">Undoubtedly, the sheer number of mounds that continued to be constructed throughout time </w:t>
      </w:r>
      <w:r w:rsidR="006A3E38" w:rsidRPr="00CF52DF">
        <w:rPr>
          <w:rFonts w:ascii="Times New Roman" w:hAnsi="Times New Roman" w:cs="Times New Roman"/>
          <w:sz w:val="24"/>
          <w:szCs w:val="24"/>
        </w:rPr>
        <w:t>imply</w:t>
      </w:r>
      <w:r w:rsidR="002B28E3" w:rsidRPr="00CF52DF">
        <w:rPr>
          <w:rFonts w:ascii="Times New Roman" w:hAnsi="Times New Roman" w:cs="Times New Roman"/>
          <w:sz w:val="24"/>
          <w:szCs w:val="24"/>
        </w:rPr>
        <w:t xml:space="preserve"> their importance, and, as the material records s</w:t>
      </w:r>
      <w:r w:rsidR="00742A0C" w:rsidRPr="00CF52DF">
        <w:rPr>
          <w:rFonts w:ascii="Times New Roman" w:hAnsi="Times New Roman" w:cs="Times New Roman"/>
          <w:sz w:val="24"/>
          <w:szCs w:val="24"/>
        </w:rPr>
        <w:t>hows</w:t>
      </w:r>
      <w:r w:rsidR="002B28E3" w:rsidRPr="00CF52DF">
        <w:rPr>
          <w:rFonts w:ascii="Times New Roman" w:hAnsi="Times New Roman" w:cs="Times New Roman"/>
          <w:sz w:val="24"/>
          <w:szCs w:val="24"/>
        </w:rPr>
        <w:t>, many of the bodies excavated in these types of mounds were arranged anatomically</w:t>
      </w:r>
      <w:r w:rsidR="001220A3" w:rsidRPr="00CF52DF">
        <w:rPr>
          <w:rFonts w:ascii="Times New Roman" w:hAnsi="Times New Roman" w:cs="Times New Roman"/>
          <w:sz w:val="24"/>
          <w:szCs w:val="24"/>
        </w:rPr>
        <w:t xml:space="preserve"> and intentional</w:t>
      </w:r>
      <w:r w:rsidR="007F2BDA">
        <w:rPr>
          <w:rFonts w:ascii="Times New Roman" w:hAnsi="Times New Roman" w:cs="Times New Roman"/>
          <w:sz w:val="24"/>
          <w:szCs w:val="24"/>
        </w:rPr>
        <w:t>ly</w:t>
      </w:r>
      <w:r w:rsidR="00F33627" w:rsidRPr="00CF52DF">
        <w:rPr>
          <w:rFonts w:ascii="Times New Roman" w:hAnsi="Times New Roman" w:cs="Times New Roman"/>
          <w:sz w:val="24"/>
          <w:szCs w:val="24"/>
        </w:rPr>
        <w:t xml:space="preserve">. Many </w:t>
      </w:r>
      <w:r w:rsidR="002B28E3" w:rsidRPr="00CF52DF">
        <w:rPr>
          <w:rFonts w:ascii="Times New Roman" w:hAnsi="Times New Roman" w:cs="Times New Roman"/>
          <w:sz w:val="24"/>
          <w:szCs w:val="24"/>
        </w:rPr>
        <w:t>w</w:t>
      </w:r>
      <w:r w:rsidR="00F33627" w:rsidRPr="00CF52DF">
        <w:rPr>
          <w:rFonts w:ascii="Times New Roman" w:hAnsi="Times New Roman" w:cs="Times New Roman"/>
          <w:sz w:val="24"/>
          <w:szCs w:val="24"/>
        </w:rPr>
        <w:t xml:space="preserve">here even </w:t>
      </w:r>
      <w:r w:rsidR="00F029A4" w:rsidRPr="00CF52DF">
        <w:rPr>
          <w:rFonts w:ascii="Times New Roman" w:hAnsi="Times New Roman" w:cs="Times New Roman"/>
          <w:sz w:val="24"/>
          <w:szCs w:val="24"/>
        </w:rPr>
        <w:t xml:space="preserve">found with </w:t>
      </w:r>
      <w:r w:rsidR="002B28E3" w:rsidRPr="00CF52DF">
        <w:rPr>
          <w:rFonts w:ascii="Times New Roman" w:hAnsi="Times New Roman" w:cs="Times New Roman"/>
          <w:sz w:val="24"/>
          <w:szCs w:val="24"/>
        </w:rPr>
        <w:t>implements of stone</w:t>
      </w:r>
      <w:r w:rsidR="00F33627" w:rsidRPr="00CF52DF">
        <w:rPr>
          <w:rFonts w:ascii="Times New Roman" w:hAnsi="Times New Roman" w:cs="Times New Roman"/>
          <w:sz w:val="24"/>
          <w:szCs w:val="24"/>
        </w:rPr>
        <w:t>, shell, or ceramic a</w:t>
      </w:r>
      <w:r w:rsidR="00F029A4" w:rsidRPr="00CF52DF">
        <w:rPr>
          <w:rFonts w:ascii="Times New Roman" w:hAnsi="Times New Roman" w:cs="Times New Roman"/>
          <w:sz w:val="24"/>
          <w:szCs w:val="24"/>
        </w:rPr>
        <w:t>dornments</w:t>
      </w:r>
      <w:r w:rsidR="00AC7495" w:rsidRPr="00CF52DF">
        <w:rPr>
          <w:rFonts w:ascii="Times New Roman" w:hAnsi="Times New Roman" w:cs="Times New Roman"/>
          <w:sz w:val="24"/>
          <w:szCs w:val="24"/>
        </w:rPr>
        <w:t xml:space="preserve"> with</w:t>
      </w:r>
      <w:r w:rsidR="00A56594" w:rsidRPr="00CF52DF">
        <w:rPr>
          <w:rFonts w:ascii="Times New Roman" w:hAnsi="Times New Roman" w:cs="Times New Roman"/>
          <w:sz w:val="24"/>
          <w:szCs w:val="24"/>
        </w:rPr>
        <w:t xml:space="preserve"> </w:t>
      </w:r>
      <w:r w:rsidRPr="00CF52DF">
        <w:rPr>
          <w:rFonts w:ascii="Times New Roman" w:hAnsi="Times New Roman" w:cs="Times New Roman"/>
          <w:sz w:val="24"/>
          <w:szCs w:val="24"/>
        </w:rPr>
        <w:t>more recen</w:t>
      </w:r>
      <w:r w:rsidR="00A56594" w:rsidRPr="00CF52DF">
        <w:rPr>
          <w:rFonts w:ascii="Times New Roman" w:hAnsi="Times New Roman" w:cs="Times New Roman"/>
          <w:sz w:val="24"/>
          <w:szCs w:val="24"/>
        </w:rPr>
        <w:t xml:space="preserve">t </w:t>
      </w:r>
      <w:r w:rsidR="002B28E3" w:rsidRPr="00CF52DF">
        <w:rPr>
          <w:rFonts w:ascii="Times New Roman" w:hAnsi="Times New Roman" w:cs="Times New Roman"/>
          <w:sz w:val="24"/>
          <w:szCs w:val="24"/>
        </w:rPr>
        <w:t xml:space="preserve">burials even containing articles of European making (Moore 1894; Randall 2015). </w:t>
      </w:r>
      <w:r w:rsidR="00A56594" w:rsidRPr="00CF52DF">
        <w:rPr>
          <w:rFonts w:ascii="Times New Roman" w:hAnsi="Times New Roman" w:cs="Times New Roman"/>
          <w:sz w:val="24"/>
          <w:szCs w:val="24"/>
        </w:rPr>
        <w:t xml:space="preserve">It is here that more detailed scholarship is needed to account for the presences of characteristics that </w:t>
      </w:r>
      <w:r w:rsidR="00A56594" w:rsidRPr="00CF52DF">
        <w:rPr>
          <w:rFonts w:ascii="Times New Roman" w:hAnsi="Times New Roman" w:cs="Times New Roman"/>
          <w:sz w:val="24"/>
          <w:szCs w:val="24"/>
        </w:rPr>
        <w:lastRenderedPageBreak/>
        <w:t xml:space="preserve">imply or suggest mound usage into the </w:t>
      </w:r>
      <w:r w:rsidR="00816FEA">
        <w:rPr>
          <w:rFonts w:ascii="Times New Roman" w:hAnsi="Times New Roman" w:cs="Times New Roman"/>
          <w:sz w:val="24"/>
          <w:szCs w:val="24"/>
        </w:rPr>
        <w:t>Colonial</w:t>
      </w:r>
      <w:r w:rsidR="00A56594" w:rsidRPr="00CF52DF">
        <w:rPr>
          <w:rFonts w:ascii="Times New Roman" w:hAnsi="Times New Roman" w:cs="Times New Roman"/>
          <w:sz w:val="24"/>
          <w:szCs w:val="24"/>
        </w:rPr>
        <w:t xml:space="preserve"> Period.</w:t>
      </w:r>
      <w:r w:rsidR="00960991" w:rsidRPr="00CF52DF">
        <w:rPr>
          <w:rFonts w:ascii="Times New Roman" w:hAnsi="Times New Roman" w:cs="Times New Roman"/>
          <w:sz w:val="24"/>
          <w:szCs w:val="24"/>
        </w:rPr>
        <w:t xml:space="preserve"> By revaluating the collective body of evidence, </w:t>
      </w:r>
      <w:r w:rsidR="00AC7495" w:rsidRPr="00CF52DF">
        <w:rPr>
          <w:rFonts w:ascii="Times New Roman" w:hAnsi="Times New Roman" w:cs="Times New Roman"/>
          <w:sz w:val="24"/>
          <w:szCs w:val="24"/>
        </w:rPr>
        <w:t>we</w:t>
      </w:r>
      <w:r w:rsidR="00960991" w:rsidRPr="00CF52DF">
        <w:rPr>
          <w:rFonts w:ascii="Times New Roman" w:hAnsi="Times New Roman" w:cs="Times New Roman"/>
          <w:sz w:val="24"/>
          <w:szCs w:val="24"/>
        </w:rPr>
        <w:t xml:space="preserve"> may connect the</w:t>
      </w:r>
      <w:r w:rsidR="00AC7495" w:rsidRPr="00CF52DF">
        <w:rPr>
          <w:rFonts w:ascii="Times New Roman" w:hAnsi="Times New Roman" w:cs="Times New Roman"/>
          <w:sz w:val="24"/>
          <w:szCs w:val="24"/>
        </w:rPr>
        <w:t xml:space="preserve">se monuments to the importance they held for </w:t>
      </w:r>
      <w:r w:rsidR="00960991" w:rsidRPr="00CF52DF">
        <w:rPr>
          <w:rFonts w:ascii="Times New Roman" w:hAnsi="Times New Roman" w:cs="Times New Roman"/>
          <w:sz w:val="24"/>
          <w:szCs w:val="24"/>
        </w:rPr>
        <w:t xml:space="preserve">the peoples of the St. </w:t>
      </w:r>
      <w:r w:rsidR="00695A75">
        <w:rPr>
          <w:rFonts w:ascii="Times New Roman" w:hAnsi="Times New Roman" w:cs="Times New Roman"/>
          <w:sz w:val="24"/>
          <w:szCs w:val="24"/>
        </w:rPr>
        <w:t>Johns</w:t>
      </w:r>
      <w:r w:rsidR="00960991" w:rsidRPr="00CF52DF">
        <w:rPr>
          <w:rFonts w:ascii="Times New Roman" w:hAnsi="Times New Roman" w:cs="Times New Roman"/>
          <w:sz w:val="24"/>
          <w:szCs w:val="24"/>
        </w:rPr>
        <w:t xml:space="preserve"> throughout time. </w:t>
      </w:r>
    </w:p>
    <w:p w14:paraId="01A24185" w14:textId="10038DD2" w:rsidR="00960991" w:rsidRPr="00CF52DF" w:rsidRDefault="00E425AB" w:rsidP="006A3E38">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ab/>
      </w:r>
      <w:r w:rsidR="00804E53" w:rsidRPr="00CF52DF">
        <w:rPr>
          <w:rFonts w:ascii="Times New Roman" w:hAnsi="Times New Roman" w:cs="Times New Roman"/>
          <w:sz w:val="24"/>
          <w:szCs w:val="24"/>
        </w:rPr>
        <w:t>Current</w:t>
      </w:r>
      <w:r w:rsidRPr="00CF52DF">
        <w:rPr>
          <w:rFonts w:ascii="Times New Roman" w:hAnsi="Times New Roman" w:cs="Times New Roman"/>
          <w:sz w:val="24"/>
          <w:szCs w:val="24"/>
        </w:rPr>
        <w:t xml:space="preserve"> research tends to lean towards the importance of mound</w:t>
      </w:r>
      <w:r w:rsidR="00AC7495" w:rsidRPr="00CF52DF">
        <w:rPr>
          <w:rFonts w:ascii="Times New Roman" w:hAnsi="Times New Roman" w:cs="Times New Roman"/>
          <w:sz w:val="24"/>
          <w:szCs w:val="24"/>
        </w:rPr>
        <w:t xml:space="preserve"> </w:t>
      </w:r>
      <w:r w:rsidRPr="00CF52DF">
        <w:rPr>
          <w:rFonts w:ascii="Times New Roman" w:hAnsi="Times New Roman" w:cs="Times New Roman"/>
          <w:sz w:val="24"/>
          <w:szCs w:val="24"/>
        </w:rPr>
        <w:t>building in the Archaic</w:t>
      </w:r>
      <w:r w:rsidR="00E80E8F">
        <w:rPr>
          <w:rFonts w:ascii="Times New Roman" w:hAnsi="Times New Roman" w:cs="Times New Roman"/>
          <w:sz w:val="24"/>
          <w:szCs w:val="24"/>
        </w:rPr>
        <w:t xml:space="preserve"> and later pre-Colonial Period</w:t>
      </w:r>
      <w:r w:rsidRPr="00CF52DF">
        <w:rPr>
          <w:rFonts w:ascii="Times New Roman" w:hAnsi="Times New Roman" w:cs="Times New Roman"/>
          <w:sz w:val="24"/>
          <w:szCs w:val="24"/>
        </w:rPr>
        <w:t xml:space="preserve"> due to </w:t>
      </w:r>
      <w:r w:rsidR="00AC7495" w:rsidRPr="00CF52DF">
        <w:rPr>
          <w:rFonts w:ascii="Times New Roman" w:hAnsi="Times New Roman" w:cs="Times New Roman"/>
          <w:sz w:val="24"/>
          <w:szCs w:val="24"/>
        </w:rPr>
        <w:t xml:space="preserve">the </w:t>
      </w:r>
      <w:r w:rsidRPr="00CF52DF">
        <w:rPr>
          <w:rFonts w:ascii="Times New Roman" w:hAnsi="Times New Roman" w:cs="Times New Roman"/>
          <w:sz w:val="24"/>
          <w:szCs w:val="24"/>
        </w:rPr>
        <w:t xml:space="preserve">dating </w:t>
      </w:r>
      <w:r w:rsidR="00AC7495" w:rsidRPr="00CF52DF">
        <w:rPr>
          <w:rFonts w:ascii="Times New Roman" w:hAnsi="Times New Roman" w:cs="Times New Roman"/>
          <w:sz w:val="24"/>
          <w:szCs w:val="24"/>
        </w:rPr>
        <w:t>of these structures that place their creation and usage to</w:t>
      </w:r>
      <w:r w:rsidRPr="00CF52DF">
        <w:rPr>
          <w:rFonts w:ascii="Times New Roman" w:hAnsi="Times New Roman" w:cs="Times New Roman"/>
          <w:sz w:val="24"/>
          <w:szCs w:val="24"/>
        </w:rPr>
        <w:t xml:space="preserve"> th</w:t>
      </w:r>
      <w:r w:rsidR="00F029A4" w:rsidRPr="00CF52DF">
        <w:rPr>
          <w:rFonts w:ascii="Times New Roman" w:hAnsi="Times New Roman" w:cs="Times New Roman"/>
          <w:sz w:val="24"/>
          <w:szCs w:val="24"/>
        </w:rPr>
        <w:t xml:space="preserve">is period as well as </w:t>
      </w:r>
      <w:r w:rsidRPr="00CF52DF">
        <w:rPr>
          <w:rFonts w:ascii="Times New Roman" w:hAnsi="Times New Roman" w:cs="Times New Roman"/>
          <w:sz w:val="24"/>
          <w:szCs w:val="24"/>
        </w:rPr>
        <w:t xml:space="preserve">the great degree in which they dotted the valleys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w:t>
      </w:r>
      <w:r w:rsidR="001220A3" w:rsidRPr="00CF52DF">
        <w:rPr>
          <w:rFonts w:ascii="Times New Roman" w:hAnsi="Times New Roman" w:cs="Times New Roman"/>
          <w:sz w:val="24"/>
          <w:szCs w:val="24"/>
        </w:rPr>
        <w:t>during this Period</w:t>
      </w:r>
      <w:r w:rsidRPr="00CF52DF">
        <w:rPr>
          <w:rFonts w:ascii="Times New Roman" w:hAnsi="Times New Roman" w:cs="Times New Roman"/>
          <w:sz w:val="24"/>
          <w:szCs w:val="24"/>
        </w:rPr>
        <w:t xml:space="preserve">. In doing so, the narrative of </w:t>
      </w:r>
      <w:r w:rsidR="009012BE" w:rsidRPr="00CF52DF">
        <w:rPr>
          <w:rFonts w:ascii="Times New Roman" w:hAnsi="Times New Roman" w:cs="Times New Roman"/>
          <w:sz w:val="24"/>
          <w:szCs w:val="24"/>
        </w:rPr>
        <w:t xml:space="preserve">moundedness </w:t>
      </w:r>
      <w:r w:rsidR="00676CD2" w:rsidRPr="00CF52DF">
        <w:rPr>
          <w:rFonts w:ascii="Times New Roman" w:hAnsi="Times New Roman" w:cs="Times New Roman"/>
          <w:sz w:val="24"/>
          <w:szCs w:val="24"/>
        </w:rPr>
        <w:t xml:space="preserve">becomes a story only </w:t>
      </w:r>
      <w:r w:rsidR="007552B4">
        <w:rPr>
          <w:rFonts w:ascii="Times New Roman" w:hAnsi="Times New Roman" w:cs="Times New Roman"/>
          <w:sz w:val="24"/>
          <w:szCs w:val="24"/>
        </w:rPr>
        <w:t xml:space="preserve">told </w:t>
      </w:r>
      <w:r w:rsidR="0039795D">
        <w:rPr>
          <w:rFonts w:ascii="Times New Roman" w:hAnsi="Times New Roman" w:cs="Times New Roman"/>
          <w:sz w:val="24"/>
          <w:szCs w:val="24"/>
        </w:rPr>
        <w:t>during the pre-</w:t>
      </w:r>
      <w:r w:rsidR="00E80E8F">
        <w:rPr>
          <w:rFonts w:ascii="Times New Roman" w:hAnsi="Times New Roman" w:cs="Times New Roman"/>
          <w:sz w:val="24"/>
          <w:szCs w:val="24"/>
        </w:rPr>
        <w:t>C</w:t>
      </w:r>
      <w:r w:rsidR="0039795D">
        <w:rPr>
          <w:rFonts w:ascii="Times New Roman" w:hAnsi="Times New Roman" w:cs="Times New Roman"/>
          <w:sz w:val="24"/>
          <w:szCs w:val="24"/>
        </w:rPr>
        <w:t>olonial</w:t>
      </w:r>
      <w:r w:rsidR="009012BE" w:rsidRPr="00CF52DF">
        <w:rPr>
          <w:rFonts w:ascii="Times New Roman" w:hAnsi="Times New Roman" w:cs="Times New Roman"/>
          <w:sz w:val="24"/>
          <w:szCs w:val="24"/>
        </w:rPr>
        <w:t xml:space="preserve">. Careful examination of past </w:t>
      </w:r>
      <w:r w:rsidR="00893CDD" w:rsidRPr="00CF52DF">
        <w:rPr>
          <w:rFonts w:ascii="Times New Roman" w:hAnsi="Times New Roman" w:cs="Times New Roman"/>
          <w:sz w:val="24"/>
          <w:szCs w:val="24"/>
        </w:rPr>
        <w:t>evidence</w:t>
      </w:r>
      <w:r w:rsidR="009012BE" w:rsidRPr="00CF52DF">
        <w:rPr>
          <w:rFonts w:ascii="Times New Roman" w:hAnsi="Times New Roman" w:cs="Times New Roman"/>
          <w:sz w:val="24"/>
          <w:szCs w:val="24"/>
        </w:rPr>
        <w:t xml:space="preserve"> </w:t>
      </w:r>
      <w:r w:rsidR="00676CD2" w:rsidRPr="00CF52DF">
        <w:rPr>
          <w:rFonts w:ascii="Times New Roman" w:hAnsi="Times New Roman" w:cs="Times New Roman"/>
          <w:sz w:val="24"/>
          <w:szCs w:val="24"/>
        </w:rPr>
        <w:t xml:space="preserve">along with </w:t>
      </w:r>
      <w:r w:rsidR="009012BE" w:rsidRPr="00CF52DF">
        <w:rPr>
          <w:rFonts w:ascii="Times New Roman" w:hAnsi="Times New Roman" w:cs="Times New Roman"/>
          <w:sz w:val="24"/>
          <w:szCs w:val="24"/>
        </w:rPr>
        <w:t>current scholarship has suggested that this was not the case</w:t>
      </w:r>
      <w:r w:rsidR="00D071E7" w:rsidRPr="00CF52DF">
        <w:rPr>
          <w:rFonts w:ascii="Times New Roman" w:hAnsi="Times New Roman" w:cs="Times New Roman"/>
          <w:sz w:val="24"/>
          <w:szCs w:val="24"/>
        </w:rPr>
        <w:t xml:space="preserve"> but determining mound usage is problematic due to the obliteration of these sites by modern times. </w:t>
      </w:r>
      <w:r w:rsidR="00742A0C" w:rsidRPr="00CF52DF">
        <w:rPr>
          <w:rFonts w:ascii="Times New Roman" w:hAnsi="Times New Roman" w:cs="Times New Roman"/>
          <w:sz w:val="24"/>
          <w:szCs w:val="24"/>
        </w:rPr>
        <w:t>To</w:t>
      </w:r>
      <w:r w:rsidR="009012BE" w:rsidRPr="00CF52DF">
        <w:rPr>
          <w:rFonts w:ascii="Times New Roman" w:hAnsi="Times New Roman" w:cs="Times New Roman"/>
          <w:sz w:val="24"/>
          <w:szCs w:val="24"/>
        </w:rPr>
        <w:t xml:space="preserve"> gauge continued usage of mounds into the </w:t>
      </w:r>
      <w:r w:rsidR="00816FEA">
        <w:rPr>
          <w:rFonts w:ascii="Times New Roman" w:hAnsi="Times New Roman" w:cs="Times New Roman"/>
          <w:sz w:val="24"/>
          <w:szCs w:val="24"/>
        </w:rPr>
        <w:t>Colonial</w:t>
      </w:r>
      <w:r w:rsidR="009012BE" w:rsidRPr="00CF52DF">
        <w:rPr>
          <w:rFonts w:ascii="Times New Roman" w:hAnsi="Times New Roman" w:cs="Times New Roman"/>
          <w:sz w:val="24"/>
          <w:szCs w:val="24"/>
        </w:rPr>
        <w:t xml:space="preserve"> </w:t>
      </w:r>
      <w:r w:rsidR="001220A3" w:rsidRPr="00CF52DF">
        <w:rPr>
          <w:rFonts w:ascii="Times New Roman" w:hAnsi="Times New Roman" w:cs="Times New Roman"/>
          <w:sz w:val="24"/>
          <w:szCs w:val="24"/>
        </w:rPr>
        <w:t xml:space="preserve">Period </w:t>
      </w:r>
      <w:r w:rsidR="009012BE" w:rsidRPr="00CF52DF">
        <w:rPr>
          <w:rFonts w:ascii="Times New Roman" w:hAnsi="Times New Roman" w:cs="Times New Roman"/>
          <w:sz w:val="24"/>
          <w:szCs w:val="24"/>
        </w:rPr>
        <w:t xml:space="preserve">requires a readjustment in theoretical application to </w:t>
      </w:r>
      <w:r w:rsidR="00893CDD" w:rsidRPr="00CF52DF">
        <w:rPr>
          <w:rFonts w:ascii="Times New Roman" w:hAnsi="Times New Roman" w:cs="Times New Roman"/>
          <w:sz w:val="24"/>
          <w:szCs w:val="24"/>
        </w:rPr>
        <w:t>rebuild accurately and justly</w:t>
      </w:r>
      <w:r w:rsidR="009012BE" w:rsidRPr="00CF52DF">
        <w:rPr>
          <w:rFonts w:ascii="Times New Roman" w:hAnsi="Times New Roman" w:cs="Times New Roman"/>
          <w:sz w:val="24"/>
          <w:szCs w:val="24"/>
        </w:rPr>
        <w:t xml:space="preserve"> the narrative</w:t>
      </w:r>
      <w:r w:rsidR="00E771B6" w:rsidRPr="00CF52DF">
        <w:rPr>
          <w:rFonts w:ascii="Times New Roman" w:hAnsi="Times New Roman" w:cs="Times New Roman"/>
          <w:sz w:val="24"/>
          <w:szCs w:val="24"/>
        </w:rPr>
        <w:t xml:space="preserve"> </w:t>
      </w:r>
      <w:r w:rsidR="009012BE" w:rsidRPr="00CF52DF">
        <w:rPr>
          <w:rFonts w:ascii="Times New Roman" w:hAnsi="Times New Roman" w:cs="Times New Roman"/>
          <w:sz w:val="24"/>
          <w:szCs w:val="24"/>
        </w:rPr>
        <w:t>that moundedness</w:t>
      </w:r>
      <w:r w:rsidR="00E771B6" w:rsidRPr="00CF52DF">
        <w:rPr>
          <w:rFonts w:ascii="Times New Roman" w:hAnsi="Times New Roman" w:cs="Times New Roman"/>
          <w:sz w:val="24"/>
          <w:szCs w:val="24"/>
        </w:rPr>
        <w:t xml:space="preserve"> was and</w:t>
      </w:r>
      <w:r w:rsidR="009012BE" w:rsidRPr="00CF52DF">
        <w:rPr>
          <w:rFonts w:ascii="Times New Roman" w:hAnsi="Times New Roman" w:cs="Times New Roman"/>
          <w:sz w:val="24"/>
          <w:szCs w:val="24"/>
        </w:rPr>
        <w:t xml:space="preserve"> remained a focal point for cultures</w:t>
      </w:r>
      <w:r w:rsidR="00F029A4" w:rsidRPr="00CF52DF">
        <w:rPr>
          <w:rFonts w:ascii="Times New Roman" w:hAnsi="Times New Roman" w:cs="Times New Roman"/>
          <w:sz w:val="24"/>
          <w:szCs w:val="24"/>
        </w:rPr>
        <w:t xml:space="preserve"> of </w:t>
      </w:r>
      <w:r w:rsidR="009012BE" w:rsidRPr="00CF52DF">
        <w:rPr>
          <w:rFonts w:ascii="Times New Roman" w:hAnsi="Times New Roman" w:cs="Times New Roman"/>
          <w:sz w:val="24"/>
          <w:szCs w:val="24"/>
        </w:rPr>
        <w:t xml:space="preserve">the </w:t>
      </w:r>
      <w:r w:rsidR="00E771B6" w:rsidRPr="00CF52DF">
        <w:rPr>
          <w:rFonts w:ascii="Times New Roman" w:hAnsi="Times New Roman" w:cs="Times New Roman"/>
          <w:sz w:val="24"/>
          <w:szCs w:val="24"/>
        </w:rPr>
        <w:t xml:space="preserve">St. </w:t>
      </w:r>
      <w:r w:rsidR="00695A75">
        <w:rPr>
          <w:rFonts w:ascii="Times New Roman" w:hAnsi="Times New Roman" w:cs="Times New Roman"/>
          <w:sz w:val="24"/>
          <w:szCs w:val="24"/>
        </w:rPr>
        <w:t>Johns</w:t>
      </w:r>
      <w:r w:rsidR="00E771B6" w:rsidRPr="00CF52DF">
        <w:rPr>
          <w:rFonts w:ascii="Times New Roman" w:hAnsi="Times New Roman" w:cs="Times New Roman"/>
          <w:sz w:val="24"/>
          <w:szCs w:val="24"/>
        </w:rPr>
        <w:t xml:space="preserve"> </w:t>
      </w:r>
      <w:r w:rsidR="00F029A4" w:rsidRPr="00CF52DF">
        <w:rPr>
          <w:rFonts w:ascii="Times New Roman" w:hAnsi="Times New Roman" w:cs="Times New Roman"/>
          <w:sz w:val="24"/>
          <w:szCs w:val="24"/>
        </w:rPr>
        <w:t>interior</w:t>
      </w:r>
      <w:r w:rsidR="00676CD2" w:rsidRPr="00CF52DF">
        <w:rPr>
          <w:rFonts w:ascii="Times New Roman" w:hAnsi="Times New Roman" w:cs="Times New Roman"/>
          <w:sz w:val="24"/>
          <w:szCs w:val="24"/>
        </w:rPr>
        <w:t xml:space="preserve"> well into the </w:t>
      </w:r>
      <w:r w:rsidR="00816FEA">
        <w:rPr>
          <w:rFonts w:ascii="Times New Roman" w:hAnsi="Times New Roman" w:cs="Times New Roman"/>
          <w:sz w:val="24"/>
          <w:szCs w:val="24"/>
        </w:rPr>
        <w:t>Colonial</w:t>
      </w:r>
      <w:r w:rsidR="00B05E12">
        <w:rPr>
          <w:rFonts w:ascii="Times New Roman" w:hAnsi="Times New Roman" w:cs="Times New Roman"/>
          <w:sz w:val="24"/>
          <w:szCs w:val="24"/>
        </w:rPr>
        <w:t xml:space="preserve"> Period</w:t>
      </w:r>
      <w:r w:rsidR="00E771B6" w:rsidRPr="00CF52DF">
        <w:rPr>
          <w:rFonts w:ascii="Times New Roman" w:hAnsi="Times New Roman" w:cs="Times New Roman"/>
          <w:sz w:val="24"/>
          <w:szCs w:val="24"/>
        </w:rPr>
        <w:t>.</w:t>
      </w:r>
    </w:p>
    <w:p w14:paraId="7996316B" w14:textId="46CCFB49" w:rsidR="005D19AE" w:rsidRPr="00CF52DF" w:rsidRDefault="00F86BCA" w:rsidP="007C111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My research examines the continuity of mounding practices along the St. Johns through time</w:t>
      </w:r>
      <w:r w:rsidR="00E771B6" w:rsidRPr="00CF52DF">
        <w:rPr>
          <w:rFonts w:ascii="Times New Roman" w:hAnsi="Times New Roman" w:cs="Times New Roman"/>
          <w:sz w:val="24"/>
          <w:szCs w:val="24"/>
        </w:rPr>
        <w:t>.</w:t>
      </w:r>
      <w:r w:rsidR="00CE05E2" w:rsidRPr="00CF52DF">
        <w:rPr>
          <w:rFonts w:ascii="Times New Roman" w:hAnsi="Times New Roman" w:cs="Times New Roman"/>
          <w:sz w:val="24"/>
          <w:szCs w:val="24"/>
        </w:rPr>
        <w:t xml:space="preserve"> The </w:t>
      </w:r>
      <w:r w:rsidR="00AF7C7B" w:rsidRPr="00CF52DF">
        <w:rPr>
          <w:rFonts w:ascii="Times New Roman" w:hAnsi="Times New Roman" w:cs="Times New Roman"/>
          <w:sz w:val="24"/>
          <w:szCs w:val="24"/>
        </w:rPr>
        <w:t xml:space="preserve">purpose of </w:t>
      </w:r>
      <w:r w:rsidR="00DE6DBD" w:rsidRPr="00CF52DF">
        <w:rPr>
          <w:rFonts w:ascii="Times New Roman" w:hAnsi="Times New Roman" w:cs="Times New Roman"/>
          <w:sz w:val="24"/>
          <w:szCs w:val="24"/>
        </w:rPr>
        <w:t xml:space="preserve">my </w:t>
      </w:r>
      <w:r w:rsidR="00AF7C7B" w:rsidRPr="00CF52DF">
        <w:rPr>
          <w:rFonts w:ascii="Times New Roman" w:hAnsi="Times New Roman" w:cs="Times New Roman"/>
          <w:sz w:val="24"/>
          <w:szCs w:val="24"/>
        </w:rPr>
        <w:t>research</w:t>
      </w:r>
      <w:r w:rsidR="00EA048A" w:rsidRPr="00CF52DF">
        <w:rPr>
          <w:rFonts w:ascii="Times New Roman" w:hAnsi="Times New Roman" w:cs="Times New Roman"/>
          <w:sz w:val="24"/>
          <w:szCs w:val="24"/>
        </w:rPr>
        <w:t xml:space="preserve"> </w:t>
      </w:r>
      <w:r w:rsidR="00F02B48" w:rsidRPr="00CF52DF">
        <w:rPr>
          <w:rFonts w:ascii="Times New Roman" w:hAnsi="Times New Roman" w:cs="Times New Roman"/>
          <w:sz w:val="24"/>
          <w:szCs w:val="24"/>
        </w:rPr>
        <w:t>is to</w:t>
      </w:r>
      <w:r w:rsidR="00EA048A" w:rsidRPr="00CF52DF">
        <w:rPr>
          <w:rFonts w:ascii="Times New Roman" w:hAnsi="Times New Roman" w:cs="Times New Roman"/>
          <w:sz w:val="24"/>
          <w:szCs w:val="24"/>
        </w:rPr>
        <w:t xml:space="preserve"> evaluate </w:t>
      </w:r>
      <w:r w:rsidR="0047727D" w:rsidRPr="00CF52DF">
        <w:rPr>
          <w:rFonts w:ascii="Times New Roman" w:hAnsi="Times New Roman" w:cs="Times New Roman"/>
          <w:sz w:val="24"/>
          <w:szCs w:val="24"/>
        </w:rPr>
        <w:t>whether</w:t>
      </w:r>
      <w:r w:rsidR="00742A0C" w:rsidRPr="00CF52DF">
        <w:rPr>
          <w:rFonts w:ascii="Times New Roman" w:hAnsi="Times New Roman" w:cs="Times New Roman"/>
          <w:sz w:val="24"/>
          <w:szCs w:val="24"/>
        </w:rPr>
        <w:t xml:space="preserve"> </w:t>
      </w:r>
      <w:r w:rsidR="00CE05E2" w:rsidRPr="00CF52DF">
        <w:rPr>
          <w:rFonts w:ascii="Times New Roman" w:hAnsi="Times New Roman" w:cs="Times New Roman"/>
          <w:sz w:val="24"/>
          <w:szCs w:val="24"/>
        </w:rPr>
        <w:t xml:space="preserve">occupation of the St. </w:t>
      </w:r>
      <w:r w:rsidR="00695A75">
        <w:rPr>
          <w:rFonts w:ascii="Times New Roman" w:hAnsi="Times New Roman" w:cs="Times New Roman"/>
          <w:sz w:val="24"/>
          <w:szCs w:val="24"/>
        </w:rPr>
        <w:t>Johns</w:t>
      </w:r>
      <w:r w:rsidR="00CE05E2" w:rsidRPr="00CF52DF">
        <w:rPr>
          <w:rFonts w:ascii="Times New Roman" w:hAnsi="Times New Roman" w:cs="Times New Roman"/>
          <w:sz w:val="24"/>
          <w:szCs w:val="24"/>
        </w:rPr>
        <w:t xml:space="preserve"> interior</w:t>
      </w:r>
      <w:r w:rsidR="00F02B48" w:rsidRPr="00CF52DF">
        <w:rPr>
          <w:rFonts w:ascii="Times New Roman" w:hAnsi="Times New Roman" w:cs="Times New Roman"/>
          <w:sz w:val="24"/>
          <w:szCs w:val="24"/>
        </w:rPr>
        <w:t xml:space="preserve"> continued into the </w:t>
      </w:r>
      <w:r w:rsidR="00816FEA">
        <w:rPr>
          <w:rFonts w:ascii="Times New Roman" w:hAnsi="Times New Roman" w:cs="Times New Roman"/>
          <w:sz w:val="24"/>
          <w:szCs w:val="24"/>
        </w:rPr>
        <w:t>Colonial</w:t>
      </w:r>
      <w:r w:rsidR="00F02B48" w:rsidRPr="00CF52DF">
        <w:rPr>
          <w:rFonts w:ascii="Times New Roman" w:hAnsi="Times New Roman" w:cs="Times New Roman"/>
          <w:sz w:val="24"/>
          <w:szCs w:val="24"/>
        </w:rPr>
        <w:t xml:space="preserve"> Period </w:t>
      </w:r>
      <w:r w:rsidR="0047727D" w:rsidRPr="00CF52DF">
        <w:rPr>
          <w:rFonts w:ascii="Times New Roman" w:hAnsi="Times New Roman" w:cs="Times New Roman"/>
          <w:sz w:val="24"/>
          <w:szCs w:val="24"/>
        </w:rPr>
        <w:t>by looking for</w:t>
      </w:r>
      <w:r w:rsidR="00CE05E2" w:rsidRPr="00CF52DF">
        <w:rPr>
          <w:rFonts w:ascii="Times New Roman" w:hAnsi="Times New Roman" w:cs="Times New Roman"/>
          <w:sz w:val="24"/>
          <w:szCs w:val="24"/>
        </w:rPr>
        <w:t xml:space="preserve"> characteristics </w:t>
      </w:r>
      <w:r w:rsidR="00676CD2" w:rsidRPr="00CF52DF">
        <w:rPr>
          <w:rFonts w:ascii="Times New Roman" w:hAnsi="Times New Roman" w:cs="Times New Roman"/>
          <w:sz w:val="24"/>
          <w:szCs w:val="24"/>
        </w:rPr>
        <w:t>attributable and categorizable</w:t>
      </w:r>
      <w:r w:rsidR="00F02B48" w:rsidRPr="00CF52DF">
        <w:rPr>
          <w:rFonts w:ascii="Times New Roman" w:hAnsi="Times New Roman" w:cs="Times New Roman"/>
          <w:sz w:val="24"/>
          <w:szCs w:val="24"/>
        </w:rPr>
        <w:t xml:space="preserve"> as</w:t>
      </w:r>
      <w:r w:rsidR="00CE05E2" w:rsidRPr="00CF52DF">
        <w:rPr>
          <w:rFonts w:ascii="Times New Roman" w:hAnsi="Times New Roman" w:cs="Times New Roman"/>
          <w:sz w:val="24"/>
          <w:szCs w:val="24"/>
        </w:rPr>
        <w:t xml:space="preserve"> ‘</w:t>
      </w:r>
      <w:r w:rsidR="00816FEA">
        <w:rPr>
          <w:rFonts w:ascii="Times New Roman" w:hAnsi="Times New Roman" w:cs="Times New Roman"/>
          <w:sz w:val="24"/>
          <w:szCs w:val="24"/>
        </w:rPr>
        <w:t>Colonial</w:t>
      </w:r>
      <w:r w:rsidR="00CE05E2" w:rsidRPr="00CF52DF">
        <w:rPr>
          <w:rFonts w:ascii="Times New Roman" w:hAnsi="Times New Roman" w:cs="Times New Roman"/>
          <w:sz w:val="24"/>
          <w:szCs w:val="24"/>
        </w:rPr>
        <w:t>’ or more recently used</w:t>
      </w:r>
      <w:r w:rsidR="00F02B48" w:rsidRPr="00CF52DF">
        <w:rPr>
          <w:rFonts w:ascii="Times New Roman" w:hAnsi="Times New Roman" w:cs="Times New Roman"/>
          <w:sz w:val="24"/>
          <w:szCs w:val="24"/>
        </w:rPr>
        <w:t>.</w:t>
      </w:r>
      <w:r w:rsidR="007C111F" w:rsidRPr="00CF52DF">
        <w:rPr>
          <w:rFonts w:ascii="Times New Roman" w:hAnsi="Times New Roman" w:cs="Times New Roman"/>
          <w:sz w:val="24"/>
          <w:szCs w:val="24"/>
        </w:rPr>
        <w:t xml:space="preserve"> This means identifying instances where foreign items such as metals of gold or silver are presen</w:t>
      </w:r>
      <w:r w:rsidR="001220A3" w:rsidRPr="00CF52DF">
        <w:rPr>
          <w:rFonts w:ascii="Times New Roman" w:hAnsi="Times New Roman" w:cs="Times New Roman"/>
          <w:sz w:val="24"/>
          <w:szCs w:val="24"/>
        </w:rPr>
        <w:t>t</w:t>
      </w:r>
      <w:r w:rsidR="007C111F" w:rsidRPr="00CF52DF">
        <w:rPr>
          <w:rFonts w:ascii="Times New Roman" w:hAnsi="Times New Roman" w:cs="Times New Roman"/>
          <w:sz w:val="24"/>
          <w:szCs w:val="24"/>
        </w:rPr>
        <w:t xml:space="preserve"> in mounds or examining their superficial or intrusive nature.</w:t>
      </w:r>
      <w:r w:rsidR="00F02B48" w:rsidRPr="00CF52DF">
        <w:rPr>
          <w:rFonts w:ascii="Times New Roman" w:hAnsi="Times New Roman" w:cs="Times New Roman"/>
          <w:sz w:val="24"/>
          <w:szCs w:val="24"/>
        </w:rPr>
        <w:t xml:space="preserve"> In doing so, it will additionally explain</w:t>
      </w:r>
      <w:r w:rsidR="0009106B" w:rsidRPr="00CF52DF">
        <w:rPr>
          <w:rFonts w:ascii="Times New Roman" w:hAnsi="Times New Roman" w:cs="Times New Roman"/>
          <w:sz w:val="24"/>
          <w:szCs w:val="24"/>
        </w:rPr>
        <w:t xml:space="preserve"> the</w:t>
      </w:r>
      <w:r w:rsidR="00E73071" w:rsidRPr="00CF52DF">
        <w:rPr>
          <w:rFonts w:ascii="Times New Roman" w:hAnsi="Times New Roman" w:cs="Times New Roman"/>
          <w:sz w:val="24"/>
          <w:szCs w:val="24"/>
        </w:rPr>
        <w:t xml:space="preserve"> </w:t>
      </w:r>
      <w:r w:rsidR="00F02B48" w:rsidRPr="00CF52DF">
        <w:rPr>
          <w:rFonts w:ascii="Times New Roman" w:hAnsi="Times New Roman" w:cs="Times New Roman"/>
          <w:sz w:val="24"/>
          <w:szCs w:val="24"/>
        </w:rPr>
        <w:t>importance of mound</w:t>
      </w:r>
      <w:r w:rsidR="00CE05E2" w:rsidRPr="00CF52DF">
        <w:rPr>
          <w:rFonts w:ascii="Times New Roman" w:hAnsi="Times New Roman" w:cs="Times New Roman"/>
          <w:sz w:val="24"/>
          <w:szCs w:val="24"/>
        </w:rPr>
        <w:t xml:space="preserve"> </w:t>
      </w:r>
      <w:r w:rsidR="00F02B48" w:rsidRPr="00CF52DF">
        <w:rPr>
          <w:rFonts w:ascii="Times New Roman" w:hAnsi="Times New Roman" w:cs="Times New Roman"/>
          <w:sz w:val="24"/>
          <w:szCs w:val="24"/>
        </w:rPr>
        <w:t xml:space="preserve">building as </w:t>
      </w:r>
      <w:r w:rsidR="00CE05E2" w:rsidRPr="00CF52DF">
        <w:rPr>
          <w:rFonts w:ascii="Times New Roman" w:hAnsi="Times New Roman" w:cs="Times New Roman"/>
          <w:sz w:val="24"/>
          <w:szCs w:val="24"/>
        </w:rPr>
        <w:t xml:space="preserve">a </w:t>
      </w:r>
      <w:r w:rsidR="00F02B48" w:rsidRPr="00CF52DF">
        <w:rPr>
          <w:rFonts w:ascii="Times New Roman" w:hAnsi="Times New Roman" w:cs="Times New Roman"/>
          <w:sz w:val="24"/>
          <w:szCs w:val="24"/>
        </w:rPr>
        <w:t>long</w:t>
      </w:r>
      <w:r w:rsidR="00705D67">
        <w:rPr>
          <w:rFonts w:ascii="Times New Roman" w:hAnsi="Times New Roman" w:cs="Times New Roman"/>
          <w:sz w:val="24"/>
          <w:szCs w:val="24"/>
        </w:rPr>
        <w:t>-</w:t>
      </w:r>
      <w:r w:rsidR="00F02B48" w:rsidRPr="00CF52DF">
        <w:rPr>
          <w:rFonts w:ascii="Times New Roman" w:hAnsi="Times New Roman" w:cs="Times New Roman"/>
          <w:sz w:val="24"/>
          <w:szCs w:val="24"/>
        </w:rPr>
        <w:t>standing social event</w:t>
      </w:r>
      <w:r w:rsidR="00CE05E2" w:rsidRPr="00CF52DF">
        <w:rPr>
          <w:rFonts w:ascii="Times New Roman" w:hAnsi="Times New Roman" w:cs="Times New Roman"/>
          <w:sz w:val="24"/>
          <w:szCs w:val="24"/>
        </w:rPr>
        <w:t>, thus espousing</w:t>
      </w:r>
      <w:r w:rsidR="0009106B" w:rsidRPr="00CF52DF">
        <w:rPr>
          <w:rFonts w:ascii="Times New Roman" w:hAnsi="Times New Roman" w:cs="Times New Roman"/>
          <w:sz w:val="24"/>
          <w:szCs w:val="24"/>
        </w:rPr>
        <w:t xml:space="preserve"> the reasoning behind their continued usage through time.</w:t>
      </w:r>
      <w:r w:rsidR="00E771B6" w:rsidRPr="00CF52DF">
        <w:rPr>
          <w:rFonts w:ascii="Times New Roman" w:hAnsi="Times New Roman" w:cs="Times New Roman"/>
          <w:sz w:val="24"/>
          <w:szCs w:val="24"/>
        </w:rPr>
        <w:t xml:space="preserve"> </w:t>
      </w:r>
      <w:r>
        <w:rPr>
          <w:rFonts w:ascii="Times New Roman" w:hAnsi="Times New Roman" w:cs="Times New Roman"/>
          <w:sz w:val="24"/>
          <w:szCs w:val="24"/>
        </w:rPr>
        <w:t>Among the sites I investigated, 17 sites featured at least one characteristic of use in the Colonial Period</w:t>
      </w:r>
      <w:r w:rsidR="007552B4">
        <w:rPr>
          <w:rFonts w:ascii="Times New Roman" w:hAnsi="Times New Roman" w:cs="Times New Roman"/>
          <w:sz w:val="24"/>
          <w:szCs w:val="24"/>
        </w:rPr>
        <w:t xml:space="preserve">. </w:t>
      </w:r>
      <w:r>
        <w:rPr>
          <w:rFonts w:ascii="Times New Roman" w:hAnsi="Times New Roman" w:cs="Times New Roman"/>
          <w:sz w:val="24"/>
          <w:szCs w:val="24"/>
        </w:rPr>
        <w:t xml:space="preserve">Ultimately, traditional lifeways that involved mounding did not die out by the Colonial Period. </w:t>
      </w:r>
      <w:r>
        <w:rPr>
          <w:rFonts w:ascii="Times New Roman" w:hAnsi="Times New Roman" w:cs="Times New Roman"/>
          <w:sz w:val="24"/>
          <w:szCs w:val="24"/>
        </w:rPr>
        <w:lastRenderedPageBreak/>
        <w:t xml:space="preserve">Furthermore, while mound building continued, the roles that mounds occupied might have changed due to European incursion and colonial imprinting.  </w:t>
      </w:r>
    </w:p>
    <w:p w14:paraId="48B83B32" w14:textId="28312321" w:rsidR="00B21313" w:rsidRPr="00CF52DF" w:rsidRDefault="005D19AE" w:rsidP="00705A19">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This is primarily an archival project as </w:t>
      </w:r>
      <w:r w:rsidR="00755E7A">
        <w:rPr>
          <w:rFonts w:ascii="Times New Roman" w:hAnsi="Times New Roman" w:cs="Times New Roman"/>
          <w:sz w:val="24"/>
          <w:szCs w:val="24"/>
        </w:rPr>
        <w:t>the Covid-19 pandemic had made it impractical to travel to conduct on-site evaluation of mounds along the St. Johns, however, this is</w:t>
      </w:r>
      <w:r w:rsidR="001572FA">
        <w:rPr>
          <w:rFonts w:ascii="Times New Roman" w:hAnsi="Times New Roman" w:cs="Times New Roman"/>
          <w:sz w:val="24"/>
          <w:szCs w:val="24"/>
        </w:rPr>
        <w:t xml:space="preserve"> also</w:t>
      </w:r>
      <w:r w:rsidR="00755E7A">
        <w:rPr>
          <w:rFonts w:ascii="Times New Roman" w:hAnsi="Times New Roman" w:cs="Times New Roman"/>
          <w:sz w:val="24"/>
          <w:szCs w:val="24"/>
        </w:rPr>
        <w:t xml:space="preserve"> beneficial as most of these mounds </w:t>
      </w:r>
      <w:r w:rsidRPr="00CF52DF">
        <w:rPr>
          <w:rFonts w:ascii="Times New Roman" w:hAnsi="Times New Roman" w:cs="Times New Roman"/>
          <w:sz w:val="24"/>
          <w:szCs w:val="24"/>
        </w:rPr>
        <w:t>no longer</w:t>
      </w:r>
      <w:r w:rsidR="00DD183F">
        <w:rPr>
          <w:rFonts w:ascii="Times New Roman" w:hAnsi="Times New Roman" w:cs="Times New Roman"/>
          <w:sz w:val="24"/>
          <w:szCs w:val="24"/>
        </w:rPr>
        <w:t xml:space="preserve"> exist</w:t>
      </w:r>
      <w:r w:rsidRPr="00CF52DF">
        <w:rPr>
          <w:rFonts w:ascii="Times New Roman" w:hAnsi="Times New Roman" w:cs="Times New Roman"/>
          <w:sz w:val="24"/>
          <w:szCs w:val="24"/>
        </w:rPr>
        <w:t xml:space="preserve"> or only partially survive</w:t>
      </w:r>
      <w:r w:rsidR="00742A0C" w:rsidRPr="00CF52DF">
        <w:rPr>
          <w:rFonts w:ascii="Times New Roman" w:hAnsi="Times New Roman" w:cs="Times New Roman"/>
          <w:sz w:val="24"/>
          <w:szCs w:val="24"/>
        </w:rPr>
        <w:t>.</w:t>
      </w:r>
      <w:r w:rsidR="00755E7A">
        <w:rPr>
          <w:rFonts w:ascii="Times New Roman" w:hAnsi="Times New Roman" w:cs="Times New Roman"/>
          <w:sz w:val="24"/>
          <w:szCs w:val="24"/>
        </w:rPr>
        <w:t xml:space="preserve"> A reevaluation of the written record regarding these mounds is equally important as </w:t>
      </w:r>
      <w:r w:rsidR="00DD183F">
        <w:rPr>
          <w:rFonts w:ascii="Times New Roman" w:hAnsi="Times New Roman" w:cs="Times New Roman"/>
          <w:sz w:val="24"/>
          <w:szCs w:val="24"/>
        </w:rPr>
        <w:t xml:space="preserve">much </w:t>
      </w:r>
      <w:r w:rsidR="00755E7A">
        <w:rPr>
          <w:rFonts w:ascii="Times New Roman" w:hAnsi="Times New Roman" w:cs="Times New Roman"/>
          <w:sz w:val="24"/>
          <w:szCs w:val="24"/>
        </w:rPr>
        <w:t>of what we currently know about mounds along the St. Johns come from mid-to-late 19</w:t>
      </w:r>
      <w:r w:rsidR="00755E7A" w:rsidRPr="00755E7A">
        <w:rPr>
          <w:rFonts w:ascii="Times New Roman" w:hAnsi="Times New Roman" w:cs="Times New Roman"/>
          <w:sz w:val="24"/>
          <w:szCs w:val="24"/>
          <w:vertAlign w:val="superscript"/>
        </w:rPr>
        <w:t>th</w:t>
      </w:r>
      <w:r w:rsidR="00755E7A">
        <w:rPr>
          <w:rFonts w:ascii="Times New Roman" w:hAnsi="Times New Roman" w:cs="Times New Roman"/>
          <w:sz w:val="24"/>
          <w:szCs w:val="24"/>
        </w:rPr>
        <w:t xml:space="preserve"> century archaeological investigations. </w:t>
      </w:r>
      <w:r w:rsidRPr="00CF52DF">
        <w:rPr>
          <w:rFonts w:ascii="Times New Roman" w:hAnsi="Times New Roman" w:cs="Times New Roman"/>
          <w:sz w:val="24"/>
          <w:szCs w:val="24"/>
        </w:rPr>
        <w:t xml:space="preserve">By comparing and analyzing the early investigations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River region and comparing it with current research, important contributions to </w:t>
      </w:r>
      <w:r w:rsidR="00996337" w:rsidRPr="00CF52DF">
        <w:rPr>
          <w:rFonts w:ascii="Times New Roman" w:hAnsi="Times New Roman" w:cs="Times New Roman"/>
          <w:sz w:val="24"/>
          <w:szCs w:val="24"/>
        </w:rPr>
        <w:t>moundedness and interior occupation of the region can be gleaned.</w:t>
      </w:r>
      <w:r w:rsidRPr="00CF52DF">
        <w:rPr>
          <w:rFonts w:ascii="Times New Roman" w:hAnsi="Times New Roman" w:cs="Times New Roman"/>
          <w:sz w:val="24"/>
          <w:szCs w:val="24"/>
        </w:rPr>
        <w:t xml:space="preserve"> Additionally, I will be incorporating an eclectic use of anthropological theory to explain and answer my thesis and its corresponding arguments.</w:t>
      </w:r>
    </w:p>
    <w:p w14:paraId="1DC037FB" w14:textId="66AAE6F3" w:rsidR="001572FA" w:rsidRDefault="008E261A" w:rsidP="001572FA">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Essentially, I</w:t>
      </w:r>
      <w:r w:rsidR="00B05E12">
        <w:rPr>
          <w:rFonts w:ascii="Times New Roman" w:hAnsi="Times New Roman" w:cs="Times New Roman"/>
          <w:sz w:val="24"/>
          <w:szCs w:val="24"/>
        </w:rPr>
        <w:t xml:space="preserve"> make</w:t>
      </w:r>
      <w:r w:rsidRPr="00CF52DF">
        <w:rPr>
          <w:rFonts w:ascii="Times New Roman" w:hAnsi="Times New Roman" w:cs="Times New Roman"/>
          <w:sz w:val="24"/>
          <w:szCs w:val="24"/>
        </w:rPr>
        <w:t xml:space="preserve"> a case for the interior occupation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by examining</w:t>
      </w:r>
      <w:r w:rsidR="00742A0C" w:rsidRPr="00CF52DF">
        <w:rPr>
          <w:rFonts w:ascii="Times New Roman" w:hAnsi="Times New Roman" w:cs="Times New Roman"/>
          <w:sz w:val="24"/>
          <w:szCs w:val="24"/>
        </w:rPr>
        <w:t xml:space="preserve"> the</w:t>
      </w:r>
      <w:r w:rsidRPr="00CF52DF">
        <w:rPr>
          <w:rFonts w:ascii="Times New Roman" w:hAnsi="Times New Roman" w:cs="Times New Roman"/>
          <w:sz w:val="24"/>
          <w:szCs w:val="24"/>
        </w:rPr>
        <w:t xml:space="preserve"> </w:t>
      </w:r>
      <w:r w:rsidR="00742A0C" w:rsidRPr="00CF52DF">
        <w:rPr>
          <w:rFonts w:ascii="Times New Roman" w:hAnsi="Times New Roman" w:cs="Times New Roman"/>
          <w:sz w:val="24"/>
          <w:szCs w:val="24"/>
        </w:rPr>
        <w:t xml:space="preserve">past and present literature </w:t>
      </w:r>
      <w:r w:rsidR="00544941" w:rsidRPr="00CF52DF">
        <w:rPr>
          <w:rFonts w:ascii="Times New Roman" w:hAnsi="Times New Roman" w:cs="Times New Roman"/>
          <w:sz w:val="24"/>
          <w:szCs w:val="24"/>
        </w:rPr>
        <w:t>regarding</w:t>
      </w:r>
      <w:r w:rsidR="00742A0C" w:rsidRPr="00CF52DF">
        <w:rPr>
          <w:rFonts w:ascii="Times New Roman" w:hAnsi="Times New Roman" w:cs="Times New Roman"/>
          <w:sz w:val="24"/>
          <w:szCs w:val="24"/>
        </w:rPr>
        <w:t xml:space="preserve"> the region’s</w:t>
      </w:r>
      <w:r w:rsidRPr="00CF52DF">
        <w:rPr>
          <w:rFonts w:ascii="Times New Roman" w:hAnsi="Times New Roman" w:cs="Times New Roman"/>
          <w:sz w:val="24"/>
          <w:szCs w:val="24"/>
        </w:rPr>
        <w:t xml:space="preserve"> burial mounds </w:t>
      </w:r>
      <w:r w:rsidR="00742A0C" w:rsidRPr="00CF52DF">
        <w:rPr>
          <w:rFonts w:ascii="Times New Roman" w:hAnsi="Times New Roman" w:cs="Times New Roman"/>
          <w:sz w:val="24"/>
          <w:szCs w:val="24"/>
        </w:rPr>
        <w:t>and offering a re-examination</w:t>
      </w:r>
      <w:r w:rsidR="00804E53" w:rsidRPr="00CF52DF">
        <w:rPr>
          <w:rFonts w:ascii="Times New Roman" w:hAnsi="Times New Roman" w:cs="Times New Roman"/>
          <w:sz w:val="24"/>
          <w:szCs w:val="24"/>
        </w:rPr>
        <w:t xml:space="preserve"> of</w:t>
      </w:r>
      <w:r w:rsidR="00742A0C" w:rsidRPr="00CF52DF">
        <w:rPr>
          <w:rFonts w:ascii="Times New Roman" w:hAnsi="Times New Roman" w:cs="Times New Roman"/>
          <w:sz w:val="24"/>
          <w:szCs w:val="24"/>
        </w:rPr>
        <w:t xml:space="preserve"> the material and theoretical evidence </w:t>
      </w:r>
      <w:r w:rsidRPr="00CF52DF">
        <w:rPr>
          <w:rFonts w:ascii="Times New Roman" w:hAnsi="Times New Roman" w:cs="Times New Roman"/>
          <w:sz w:val="24"/>
          <w:szCs w:val="24"/>
        </w:rPr>
        <w:t xml:space="preserve">thus shifting the narrative of </w:t>
      </w:r>
      <w:r w:rsidR="00742A0C" w:rsidRPr="00CF52DF">
        <w:rPr>
          <w:rFonts w:ascii="Times New Roman" w:hAnsi="Times New Roman" w:cs="Times New Roman"/>
          <w:sz w:val="24"/>
          <w:szCs w:val="24"/>
        </w:rPr>
        <w:t>moundedness</w:t>
      </w:r>
      <w:r w:rsidRPr="00CF52DF">
        <w:rPr>
          <w:rFonts w:ascii="Times New Roman" w:hAnsi="Times New Roman" w:cs="Times New Roman"/>
          <w:sz w:val="24"/>
          <w:szCs w:val="24"/>
        </w:rPr>
        <w:t xml:space="preserve"> through to the </w:t>
      </w:r>
      <w:r w:rsidR="00816FEA">
        <w:rPr>
          <w:rFonts w:ascii="Times New Roman" w:hAnsi="Times New Roman" w:cs="Times New Roman"/>
          <w:sz w:val="24"/>
          <w:szCs w:val="24"/>
        </w:rPr>
        <w:t>Colonial</w:t>
      </w:r>
      <w:r w:rsidR="00544941" w:rsidRPr="00CF52DF">
        <w:rPr>
          <w:rFonts w:ascii="Times New Roman" w:hAnsi="Times New Roman" w:cs="Times New Roman"/>
          <w:sz w:val="24"/>
          <w:szCs w:val="24"/>
        </w:rPr>
        <w:t xml:space="preserve"> Period,</w:t>
      </w:r>
      <w:r w:rsidR="00020E88" w:rsidRPr="00CF52DF">
        <w:rPr>
          <w:rFonts w:ascii="Times New Roman" w:hAnsi="Times New Roman" w:cs="Times New Roman"/>
          <w:sz w:val="24"/>
          <w:szCs w:val="24"/>
        </w:rPr>
        <w:t xml:space="preserve"> </w:t>
      </w:r>
      <w:r w:rsidR="00B05E12">
        <w:rPr>
          <w:rFonts w:ascii="Times New Roman" w:hAnsi="Times New Roman" w:cs="Times New Roman"/>
          <w:sz w:val="24"/>
          <w:szCs w:val="24"/>
        </w:rPr>
        <w:t>ca. 1500CE</w:t>
      </w:r>
      <w:r w:rsidRPr="00CF52DF">
        <w:rPr>
          <w:rFonts w:ascii="Times New Roman" w:hAnsi="Times New Roman" w:cs="Times New Roman"/>
          <w:sz w:val="24"/>
          <w:szCs w:val="24"/>
        </w:rPr>
        <w:t>. It is a narrative blended of past and present that come together at the ‘event’ (Bakhtin 1939; Perrino 2015</w:t>
      </w:r>
      <w:r w:rsidR="002C7FB8">
        <w:rPr>
          <w:rFonts w:ascii="Times New Roman" w:hAnsi="Times New Roman" w:cs="Times New Roman"/>
          <w:sz w:val="24"/>
          <w:szCs w:val="24"/>
        </w:rPr>
        <w:t>; Hymes 1981</w:t>
      </w:r>
      <w:r w:rsidRPr="00CF52DF">
        <w:rPr>
          <w:rFonts w:ascii="Times New Roman" w:hAnsi="Times New Roman" w:cs="Times New Roman"/>
          <w:sz w:val="24"/>
          <w:szCs w:val="24"/>
        </w:rPr>
        <w:t xml:space="preserve">). This interlocking illustrates that past peoples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were not merely caching the dead but venerat</w:t>
      </w:r>
      <w:r w:rsidR="005D19AE" w:rsidRPr="00CF52DF">
        <w:rPr>
          <w:rFonts w:ascii="Times New Roman" w:hAnsi="Times New Roman" w:cs="Times New Roman"/>
          <w:sz w:val="24"/>
          <w:szCs w:val="24"/>
        </w:rPr>
        <w:t xml:space="preserve">ing </w:t>
      </w:r>
      <w:r w:rsidRPr="00CF52DF">
        <w:rPr>
          <w:rFonts w:ascii="Times New Roman" w:hAnsi="Times New Roman" w:cs="Times New Roman"/>
          <w:sz w:val="24"/>
          <w:szCs w:val="24"/>
        </w:rPr>
        <w:t xml:space="preserve">them through longstanding events. Fundamentally, the people that inhabited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during this time built their life through social events. Burial mounds were constructed via these events. They </w:t>
      </w:r>
      <w:r w:rsidR="007A7EFE" w:rsidRPr="00CF52DF">
        <w:rPr>
          <w:rFonts w:ascii="Times New Roman" w:hAnsi="Times New Roman" w:cs="Times New Roman"/>
          <w:sz w:val="24"/>
          <w:szCs w:val="24"/>
        </w:rPr>
        <w:t>wer</w:t>
      </w:r>
      <w:r w:rsidRPr="00CF52DF">
        <w:rPr>
          <w:rFonts w:ascii="Times New Roman" w:hAnsi="Times New Roman" w:cs="Times New Roman"/>
          <w:sz w:val="24"/>
          <w:szCs w:val="24"/>
        </w:rPr>
        <w:t>e</w:t>
      </w:r>
    </w:p>
    <w:p w14:paraId="5EC3C9A0" w14:textId="46456F4A" w:rsidR="00760D80" w:rsidRDefault="001572FA" w:rsidP="001572F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Spaces where on-going social processes and acts of moundedness were continued and reused. </w:t>
      </w:r>
      <w:r w:rsidR="00742A0C" w:rsidRPr="00CF52DF">
        <w:rPr>
          <w:rFonts w:ascii="Times New Roman" w:hAnsi="Times New Roman" w:cs="Times New Roman"/>
          <w:sz w:val="24"/>
          <w:szCs w:val="24"/>
        </w:rPr>
        <w:t>These mounds were monuments, structures, and sacred spaces.</w:t>
      </w:r>
      <w:r w:rsidR="00904471" w:rsidRPr="00CF52DF">
        <w:rPr>
          <w:rFonts w:ascii="Times New Roman" w:hAnsi="Times New Roman" w:cs="Times New Roman"/>
          <w:sz w:val="24"/>
          <w:szCs w:val="24"/>
        </w:rPr>
        <w:t xml:space="preserve"> Indicators of reuse for burial mounds are what archaeologists can observe and through the incorporation of additional theoretical inputs, the importance of this ‘reuse’ through time can be explained.</w:t>
      </w:r>
    </w:p>
    <w:p w14:paraId="48B72EBC" w14:textId="7F515D91" w:rsidR="000F2874" w:rsidRDefault="000F2874" w:rsidP="000F2874">
      <w:pPr>
        <w:spacing w:after="0" w:line="480" w:lineRule="auto"/>
        <w:rPr>
          <w:rFonts w:ascii="Times New Roman" w:hAnsi="Times New Roman" w:cs="Times New Roman"/>
          <w:b/>
          <w:bCs/>
          <w:sz w:val="24"/>
          <w:szCs w:val="24"/>
        </w:rPr>
      </w:pPr>
      <w:r w:rsidRPr="000F2874">
        <w:rPr>
          <w:rFonts w:ascii="Times New Roman" w:hAnsi="Times New Roman" w:cs="Times New Roman"/>
          <w:b/>
          <w:bCs/>
          <w:sz w:val="24"/>
          <w:szCs w:val="24"/>
        </w:rPr>
        <w:lastRenderedPageBreak/>
        <w:t xml:space="preserve">Outline of </w:t>
      </w:r>
      <w:r w:rsidR="00B05E12">
        <w:rPr>
          <w:rFonts w:ascii="Times New Roman" w:hAnsi="Times New Roman" w:cs="Times New Roman"/>
          <w:b/>
          <w:bCs/>
          <w:sz w:val="24"/>
          <w:szCs w:val="24"/>
        </w:rPr>
        <w:t>Thesis</w:t>
      </w:r>
    </w:p>
    <w:p w14:paraId="263BBF6A" w14:textId="6B1A5519" w:rsidR="000F2874" w:rsidRDefault="000F2874" w:rsidP="000F287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 </w:t>
      </w:r>
      <w:r w:rsidR="00920F4C">
        <w:rPr>
          <w:rFonts w:ascii="Times New Roman" w:hAnsi="Times New Roman" w:cs="Times New Roman"/>
          <w:sz w:val="24"/>
          <w:szCs w:val="24"/>
        </w:rPr>
        <w:t>C</w:t>
      </w:r>
      <w:r>
        <w:rPr>
          <w:rFonts w:ascii="Times New Roman" w:hAnsi="Times New Roman" w:cs="Times New Roman"/>
          <w:sz w:val="24"/>
          <w:szCs w:val="24"/>
        </w:rPr>
        <w:t>hapter Two I</w:t>
      </w:r>
      <w:r w:rsidR="00647D9A">
        <w:rPr>
          <w:rFonts w:ascii="Times New Roman" w:hAnsi="Times New Roman" w:cs="Times New Roman"/>
          <w:sz w:val="24"/>
          <w:szCs w:val="24"/>
        </w:rPr>
        <w:t xml:space="preserve"> examine the changing landscape of the St. Johns River </w:t>
      </w:r>
      <w:r w:rsidR="00063A7E">
        <w:rPr>
          <w:rFonts w:ascii="Times New Roman" w:hAnsi="Times New Roman" w:cs="Times New Roman"/>
          <w:sz w:val="24"/>
          <w:szCs w:val="24"/>
        </w:rPr>
        <w:t>v</w:t>
      </w:r>
      <w:r w:rsidR="00647D9A">
        <w:rPr>
          <w:rFonts w:ascii="Times New Roman" w:hAnsi="Times New Roman" w:cs="Times New Roman"/>
          <w:sz w:val="24"/>
          <w:szCs w:val="24"/>
        </w:rPr>
        <w:t xml:space="preserve">alley and construct a body </w:t>
      </w:r>
      <w:r w:rsidR="001572FA">
        <w:rPr>
          <w:rFonts w:ascii="Times New Roman" w:hAnsi="Times New Roman" w:cs="Times New Roman"/>
          <w:sz w:val="24"/>
          <w:szCs w:val="24"/>
        </w:rPr>
        <w:t xml:space="preserve">of </w:t>
      </w:r>
      <w:r w:rsidR="00647D9A">
        <w:rPr>
          <w:rFonts w:ascii="Times New Roman" w:hAnsi="Times New Roman" w:cs="Times New Roman"/>
          <w:sz w:val="24"/>
          <w:szCs w:val="24"/>
        </w:rPr>
        <w:t xml:space="preserve">theory to describe the importance this landscape held to </w:t>
      </w:r>
      <w:r w:rsidR="001A0673">
        <w:rPr>
          <w:rFonts w:ascii="Times New Roman" w:hAnsi="Times New Roman" w:cs="Times New Roman"/>
          <w:sz w:val="24"/>
          <w:szCs w:val="24"/>
        </w:rPr>
        <w:t>Native American communities</w:t>
      </w:r>
      <w:r w:rsidR="00647D9A">
        <w:rPr>
          <w:rFonts w:ascii="Times New Roman" w:hAnsi="Times New Roman" w:cs="Times New Roman"/>
          <w:sz w:val="24"/>
          <w:szCs w:val="24"/>
        </w:rPr>
        <w:t xml:space="preserve"> through time. I define and utilize </w:t>
      </w:r>
      <w:r>
        <w:rPr>
          <w:rFonts w:ascii="Times New Roman" w:hAnsi="Times New Roman" w:cs="Times New Roman"/>
          <w:sz w:val="24"/>
          <w:szCs w:val="24"/>
        </w:rPr>
        <w:t xml:space="preserve">practice theory, </w:t>
      </w:r>
      <w:r w:rsidR="00063A7E">
        <w:rPr>
          <w:rFonts w:ascii="Times New Roman" w:hAnsi="Times New Roman" w:cs="Times New Roman"/>
          <w:sz w:val="24"/>
          <w:szCs w:val="24"/>
        </w:rPr>
        <w:t xml:space="preserve">the concept of </w:t>
      </w:r>
      <w:r>
        <w:rPr>
          <w:rFonts w:ascii="Times New Roman" w:hAnsi="Times New Roman" w:cs="Times New Roman"/>
          <w:sz w:val="24"/>
          <w:szCs w:val="24"/>
        </w:rPr>
        <w:t xml:space="preserve">inscription, and the essence of the social event and how that relates to </w:t>
      </w:r>
      <w:r w:rsidR="00647D9A">
        <w:rPr>
          <w:rFonts w:ascii="Times New Roman" w:hAnsi="Times New Roman" w:cs="Times New Roman"/>
          <w:sz w:val="24"/>
          <w:szCs w:val="24"/>
        </w:rPr>
        <w:t xml:space="preserve">landscape. I also explore the changing landscape of the St. Johns including the development of mound building along the St. Johns and how it brought </w:t>
      </w:r>
      <w:r w:rsidR="001A0673">
        <w:rPr>
          <w:rFonts w:ascii="Times New Roman" w:hAnsi="Times New Roman" w:cs="Times New Roman"/>
          <w:sz w:val="24"/>
          <w:szCs w:val="24"/>
        </w:rPr>
        <w:t>Native American peoples</w:t>
      </w:r>
      <w:r w:rsidR="00647D9A">
        <w:rPr>
          <w:rFonts w:ascii="Times New Roman" w:hAnsi="Times New Roman" w:cs="Times New Roman"/>
          <w:sz w:val="24"/>
          <w:szCs w:val="24"/>
        </w:rPr>
        <w:t xml:space="preserve"> together in order to bundle items and reproduce traditions through social events. </w:t>
      </w:r>
      <w:r>
        <w:rPr>
          <w:rFonts w:ascii="Times New Roman" w:hAnsi="Times New Roman" w:cs="Times New Roman"/>
          <w:sz w:val="24"/>
          <w:szCs w:val="24"/>
        </w:rPr>
        <w:tab/>
      </w:r>
    </w:p>
    <w:p w14:paraId="304613AC" w14:textId="6FA55BAF" w:rsidR="000F2874" w:rsidRDefault="000F2874" w:rsidP="00267FD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Chapter Three I</w:t>
      </w:r>
      <w:r w:rsidR="00881AF3">
        <w:rPr>
          <w:rFonts w:ascii="Times New Roman" w:hAnsi="Times New Roman" w:cs="Times New Roman"/>
          <w:sz w:val="24"/>
          <w:szCs w:val="24"/>
        </w:rPr>
        <w:t xml:space="preserve"> </w:t>
      </w:r>
      <w:r w:rsidR="00F76739">
        <w:rPr>
          <w:rFonts w:ascii="Times New Roman" w:hAnsi="Times New Roman" w:cs="Times New Roman"/>
          <w:sz w:val="24"/>
          <w:szCs w:val="24"/>
        </w:rPr>
        <w:t>examine</w:t>
      </w:r>
      <w:r>
        <w:rPr>
          <w:rFonts w:ascii="Times New Roman" w:hAnsi="Times New Roman" w:cs="Times New Roman"/>
          <w:sz w:val="24"/>
          <w:szCs w:val="24"/>
        </w:rPr>
        <w:t xml:space="preserve"> the </w:t>
      </w:r>
      <w:r w:rsidR="00267FD1">
        <w:rPr>
          <w:rFonts w:ascii="Times New Roman" w:hAnsi="Times New Roman" w:cs="Times New Roman"/>
          <w:sz w:val="24"/>
          <w:szCs w:val="24"/>
        </w:rPr>
        <w:t>St. John</w:t>
      </w:r>
      <w:r w:rsidR="00063A7E">
        <w:rPr>
          <w:rFonts w:ascii="Times New Roman" w:hAnsi="Times New Roman" w:cs="Times New Roman"/>
          <w:sz w:val="24"/>
          <w:szCs w:val="24"/>
        </w:rPr>
        <w:t>s River valley</w:t>
      </w:r>
      <w:r w:rsidR="00267FD1">
        <w:rPr>
          <w:rFonts w:ascii="Times New Roman" w:hAnsi="Times New Roman" w:cs="Times New Roman"/>
          <w:sz w:val="24"/>
          <w:szCs w:val="24"/>
        </w:rPr>
        <w:t xml:space="preserve"> during the Colonial Period to examine </w:t>
      </w:r>
      <w:r w:rsidR="00063A7E">
        <w:rPr>
          <w:rFonts w:ascii="Times New Roman" w:hAnsi="Times New Roman" w:cs="Times New Roman"/>
          <w:sz w:val="24"/>
          <w:szCs w:val="24"/>
        </w:rPr>
        <w:t xml:space="preserve">and contextualize </w:t>
      </w:r>
      <w:r>
        <w:rPr>
          <w:rFonts w:ascii="Times New Roman" w:hAnsi="Times New Roman" w:cs="Times New Roman"/>
          <w:sz w:val="24"/>
          <w:szCs w:val="24"/>
        </w:rPr>
        <w:t xml:space="preserve">mound </w:t>
      </w:r>
      <w:r w:rsidR="00267FD1">
        <w:rPr>
          <w:rFonts w:ascii="Times New Roman" w:hAnsi="Times New Roman" w:cs="Times New Roman"/>
          <w:sz w:val="24"/>
          <w:szCs w:val="24"/>
        </w:rPr>
        <w:t>building during this time. I also explore whether mound building</w:t>
      </w:r>
      <w:r>
        <w:rPr>
          <w:rFonts w:ascii="Times New Roman" w:hAnsi="Times New Roman" w:cs="Times New Roman"/>
          <w:sz w:val="24"/>
          <w:szCs w:val="24"/>
        </w:rPr>
        <w:t xml:space="preserve"> occupied a </w:t>
      </w:r>
      <w:r w:rsidR="00267FD1">
        <w:rPr>
          <w:rFonts w:ascii="Times New Roman" w:hAnsi="Times New Roman" w:cs="Times New Roman"/>
          <w:sz w:val="24"/>
          <w:szCs w:val="24"/>
        </w:rPr>
        <w:t xml:space="preserve">particular </w:t>
      </w:r>
      <w:r>
        <w:rPr>
          <w:rFonts w:ascii="Times New Roman" w:hAnsi="Times New Roman" w:cs="Times New Roman"/>
          <w:sz w:val="24"/>
          <w:szCs w:val="24"/>
        </w:rPr>
        <w:t xml:space="preserve">language among peoples of the St. Johns. I </w:t>
      </w:r>
      <w:r w:rsidR="00063A7E">
        <w:rPr>
          <w:rFonts w:ascii="Times New Roman" w:hAnsi="Times New Roman" w:cs="Times New Roman"/>
          <w:sz w:val="24"/>
          <w:szCs w:val="24"/>
        </w:rPr>
        <w:t>address</w:t>
      </w:r>
      <w:r>
        <w:rPr>
          <w:rFonts w:ascii="Times New Roman" w:hAnsi="Times New Roman" w:cs="Times New Roman"/>
          <w:sz w:val="24"/>
          <w:szCs w:val="24"/>
        </w:rPr>
        <w:t xml:space="preserve"> whether an identity of cohesion </w:t>
      </w:r>
      <w:r w:rsidR="00267FD1">
        <w:rPr>
          <w:rFonts w:ascii="Times New Roman" w:hAnsi="Times New Roman" w:cs="Times New Roman"/>
          <w:sz w:val="24"/>
          <w:szCs w:val="24"/>
        </w:rPr>
        <w:t xml:space="preserve">is </w:t>
      </w:r>
      <w:r>
        <w:rPr>
          <w:rFonts w:ascii="Times New Roman" w:hAnsi="Times New Roman" w:cs="Times New Roman"/>
          <w:sz w:val="24"/>
          <w:szCs w:val="24"/>
        </w:rPr>
        <w:t xml:space="preserve">formed between members of a kinship through the </w:t>
      </w:r>
      <w:r w:rsidR="00267FD1">
        <w:rPr>
          <w:rFonts w:ascii="Times New Roman" w:hAnsi="Times New Roman" w:cs="Times New Roman"/>
          <w:sz w:val="24"/>
          <w:szCs w:val="24"/>
        </w:rPr>
        <w:t>act of mound building as well as to</w:t>
      </w:r>
      <w:r>
        <w:rPr>
          <w:rFonts w:ascii="Times New Roman" w:hAnsi="Times New Roman" w:cs="Times New Roman"/>
          <w:sz w:val="24"/>
          <w:szCs w:val="24"/>
        </w:rPr>
        <w:t xml:space="preserve"> explain if mounds </w:t>
      </w:r>
      <w:r w:rsidR="00267FD1">
        <w:rPr>
          <w:rFonts w:ascii="Times New Roman" w:hAnsi="Times New Roman" w:cs="Times New Roman"/>
          <w:sz w:val="24"/>
          <w:szCs w:val="24"/>
        </w:rPr>
        <w:t>were used as a way</w:t>
      </w:r>
      <w:r w:rsidR="00920F4C">
        <w:rPr>
          <w:rFonts w:ascii="Times New Roman" w:hAnsi="Times New Roman" w:cs="Times New Roman"/>
          <w:sz w:val="24"/>
          <w:szCs w:val="24"/>
        </w:rPr>
        <w:t xml:space="preserve"> to</w:t>
      </w:r>
      <w:r>
        <w:rPr>
          <w:rFonts w:ascii="Times New Roman" w:hAnsi="Times New Roman" w:cs="Times New Roman"/>
          <w:sz w:val="24"/>
          <w:szCs w:val="24"/>
        </w:rPr>
        <w:t xml:space="preserve"> resist European encroachment into Native territories</w:t>
      </w:r>
      <w:r w:rsidR="00267FD1">
        <w:rPr>
          <w:rFonts w:ascii="Times New Roman" w:hAnsi="Times New Roman" w:cs="Times New Roman"/>
          <w:sz w:val="24"/>
          <w:szCs w:val="24"/>
        </w:rPr>
        <w:t>. This implies the maintenance of</w:t>
      </w:r>
      <w:r>
        <w:rPr>
          <w:rFonts w:ascii="Times New Roman" w:hAnsi="Times New Roman" w:cs="Times New Roman"/>
          <w:sz w:val="24"/>
          <w:szCs w:val="24"/>
        </w:rPr>
        <w:t xml:space="preserve"> old traditions and creati</w:t>
      </w:r>
      <w:r w:rsidR="00267FD1">
        <w:rPr>
          <w:rFonts w:ascii="Times New Roman" w:hAnsi="Times New Roman" w:cs="Times New Roman"/>
          <w:sz w:val="24"/>
          <w:szCs w:val="24"/>
        </w:rPr>
        <w:t>on of</w:t>
      </w:r>
      <w:r>
        <w:rPr>
          <w:rFonts w:ascii="Times New Roman" w:hAnsi="Times New Roman" w:cs="Times New Roman"/>
          <w:sz w:val="24"/>
          <w:szCs w:val="24"/>
        </w:rPr>
        <w:t xml:space="preserve"> newer identities through the reuse of space.</w:t>
      </w:r>
    </w:p>
    <w:p w14:paraId="39A3FC04" w14:textId="6A854740" w:rsidR="000F2874" w:rsidRDefault="000F2874" w:rsidP="000F287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Chapter Four I </w:t>
      </w:r>
      <w:r w:rsidR="00267FD1">
        <w:rPr>
          <w:rFonts w:ascii="Times New Roman" w:hAnsi="Times New Roman" w:cs="Times New Roman"/>
          <w:sz w:val="24"/>
          <w:szCs w:val="24"/>
        </w:rPr>
        <w:t xml:space="preserve">provide an overview of </w:t>
      </w:r>
      <w:r>
        <w:rPr>
          <w:rFonts w:ascii="Times New Roman" w:hAnsi="Times New Roman" w:cs="Times New Roman"/>
          <w:sz w:val="24"/>
          <w:szCs w:val="24"/>
        </w:rPr>
        <w:t xml:space="preserve"> </w:t>
      </w:r>
      <w:r w:rsidR="00267FD1">
        <w:rPr>
          <w:rFonts w:ascii="Times New Roman" w:hAnsi="Times New Roman" w:cs="Times New Roman"/>
          <w:sz w:val="24"/>
          <w:szCs w:val="24"/>
        </w:rPr>
        <w:t>m</w:t>
      </w:r>
      <w:r>
        <w:rPr>
          <w:rFonts w:ascii="Times New Roman" w:hAnsi="Times New Roman" w:cs="Times New Roman"/>
          <w:sz w:val="24"/>
          <w:szCs w:val="24"/>
        </w:rPr>
        <w:t xml:space="preserve">y research </w:t>
      </w:r>
      <w:r w:rsidR="00267FD1">
        <w:rPr>
          <w:rFonts w:ascii="Times New Roman" w:hAnsi="Times New Roman" w:cs="Times New Roman"/>
          <w:sz w:val="24"/>
          <w:szCs w:val="24"/>
        </w:rPr>
        <w:t xml:space="preserve">which is </w:t>
      </w:r>
      <w:r>
        <w:rPr>
          <w:rFonts w:ascii="Times New Roman" w:hAnsi="Times New Roman" w:cs="Times New Roman"/>
          <w:sz w:val="24"/>
          <w:szCs w:val="24"/>
        </w:rPr>
        <w:t>focused on archival documentations of mounds</w:t>
      </w:r>
      <w:r w:rsidR="00267FD1">
        <w:rPr>
          <w:rFonts w:ascii="Times New Roman" w:hAnsi="Times New Roman" w:cs="Times New Roman"/>
          <w:sz w:val="24"/>
          <w:szCs w:val="24"/>
        </w:rPr>
        <w:t xml:space="preserve"> along the St. John’s River valley, particularly the middle valley. </w:t>
      </w:r>
      <w:r>
        <w:rPr>
          <w:rFonts w:ascii="Times New Roman" w:hAnsi="Times New Roman" w:cs="Times New Roman"/>
          <w:sz w:val="24"/>
          <w:szCs w:val="24"/>
        </w:rPr>
        <w:t>I reexamined some of the earliest investigations into the region by William Bartram, Jeffries Wyman, and C.B. Moore</w:t>
      </w:r>
      <w:r w:rsidR="00C16462">
        <w:rPr>
          <w:rFonts w:ascii="Times New Roman" w:hAnsi="Times New Roman" w:cs="Times New Roman"/>
          <w:sz w:val="24"/>
          <w:szCs w:val="24"/>
        </w:rPr>
        <w:t xml:space="preserve"> and </w:t>
      </w:r>
      <w:r>
        <w:rPr>
          <w:rFonts w:ascii="Times New Roman" w:hAnsi="Times New Roman" w:cs="Times New Roman"/>
          <w:sz w:val="24"/>
          <w:szCs w:val="24"/>
        </w:rPr>
        <w:t xml:space="preserve">their </w:t>
      </w:r>
      <w:r w:rsidR="00C16462">
        <w:rPr>
          <w:rFonts w:ascii="Times New Roman" w:hAnsi="Times New Roman" w:cs="Times New Roman"/>
          <w:sz w:val="24"/>
          <w:szCs w:val="24"/>
        </w:rPr>
        <w:t>methods and</w:t>
      </w:r>
      <w:r>
        <w:rPr>
          <w:rFonts w:ascii="Times New Roman" w:hAnsi="Times New Roman" w:cs="Times New Roman"/>
          <w:sz w:val="24"/>
          <w:szCs w:val="24"/>
        </w:rPr>
        <w:t xml:space="preserve"> descriptions of mound</w:t>
      </w:r>
      <w:r w:rsidR="00C16462">
        <w:rPr>
          <w:rFonts w:ascii="Times New Roman" w:hAnsi="Times New Roman" w:cs="Times New Roman"/>
          <w:sz w:val="24"/>
          <w:szCs w:val="24"/>
        </w:rPr>
        <w:t xml:space="preserve"> sites. This chapter is primarily a synthesis of archival materials and recent scholarship to build criteria for determining mound use during the Colonial Period.  </w:t>
      </w:r>
    </w:p>
    <w:p w14:paraId="6EB52543" w14:textId="6C1A3011" w:rsidR="00705A19" w:rsidRDefault="00C16462" w:rsidP="009C31A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Chapter Five I analyze </w:t>
      </w:r>
      <w:r w:rsidR="001572FA">
        <w:rPr>
          <w:rFonts w:ascii="Times New Roman" w:hAnsi="Times New Roman" w:cs="Times New Roman"/>
          <w:sz w:val="24"/>
          <w:szCs w:val="24"/>
        </w:rPr>
        <w:t>a</w:t>
      </w:r>
      <w:r>
        <w:rPr>
          <w:rFonts w:ascii="Times New Roman" w:hAnsi="Times New Roman" w:cs="Times New Roman"/>
          <w:sz w:val="24"/>
          <w:szCs w:val="24"/>
        </w:rPr>
        <w:t xml:space="preserve"> variety of mound sites, mostly centered on the middle valley. These derive from the archival materials of Bartram, Wyman, Moore and </w:t>
      </w:r>
      <w:r w:rsidR="00920F4C">
        <w:rPr>
          <w:rFonts w:ascii="Times New Roman" w:hAnsi="Times New Roman" w:cs="Times New Roman"/>
          <w:sz w:val="24"/>
          <w:szCs w:val="24"/>
        </w:rPr>
        <w:t xml:space="preserve">I </w:t>
      </w:r>
      <w:r>
        <w:rPr>
          <w:rFonts w:ascii="Times New Roman" w:hAnsi="Times New Roman" w:cs="Times New Roman"/>
          <w:sz w:val="24"/>
          <w:szCs w:val="24"/>
        </w:rPr>
        <w:t xml:space="preserve">cross examine these </w:t>
      </w:r>
      <w:r>
        <w:rPr>
          <w:rFonts w:ascii="Times New Roman" w:hAnsi="Times New Roman" w:cs="Times New Roman"/>
          <w:sz w:val="24"/>
          <w:szCs w:val="24"/>
        </w:rPr>
        <w:lastRenderedPageBreak/>
        <w:t>where able with more recent scholarship. The primary characteristics that I use to examine mound use during the Colonial Period involve superficial or intrusive burials or the presence of specific metals and associations. I further detail specific sites that are suggestive of use during the Colonial Period and discuss the importance of these sites and why they might</w:t>
      </w:r>
      <w:r w:rsidR="009C31AD">
        <w:rPr>
          <w:rFonts w:ascii="Times New Roman" w:hAnsi="Times New Roman" w:cs="Times New Roman"/>
          <w:sz w:val="24"/>
          <w:szCs w:val="24"/>
        </w:rPr>
        <w:t xml:space="preserve"> have</w:t>
      </w:r>
      <w:r w:rsidR="00920F4C">
        <w:rPr>
          <w:rFonts w:ascii="Times New Roman" w:hAnsi="Times New Roman" w:cs="Times New Roman"/>
          <w:sz w:val="24"/>
          <w:szCs w:val="24"/>
        </w:rPr>
        <w:t xml:space="preserve"> been</w:t>
      </w:r>
      <w:r w:rsidR="009C31AD">
        <w:rPr>
          <w:rFonts w:ascii="Times New Roman" w:hAnsi="Times New Roman" w:cs="Times New Roman"/>
          <w:sz w:val="24"/>
          <w:szCs w:val="24"/>
        </w:rPr>
        <w:t xml:space="preserve"> used during this time.</w:t>
      </w:r>
      <w:r w:rsidR="00E81AE3">
        <w:rPr>
          <w:rFonts w:ascii="Times New Roman" w:hAnsi="Times New Roman" w:cs="Times New Roman"/>
          <w:sz w:val="24"/>
          <w:szCs w:val="24"/>
        </w:rPr>
        <w:t xml:space="preserve"> </w:t>
      </w:r>
      <w:r w:rsidR="00C32962">
        <w:rPr>
          <w:rFonts w:ascii="Times New Roman" w:hAnsi="Times New Roman" w:cs="Times New Roman"/>
          <w:sz w:val="24"/>
          <w:szCs w:val="24"/>
        </w:rPr>
        <w:t>I then draw my conclusions and provide final comments in Chapter Six.</w:t>
      </w:r>
    </w:p>
    <w:p w14:paraId="50837E3B" w14:textId="301EB4BF" w:rsidR="004F4D04" w:rsidRDefault="00705A19" w:rsidP="004F4D04">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St. Johns has </w:t>
      </w:r>
      <w:r w:rsidR="004F4D04">
        <w:rPr>
          <w:rFonts w:ascii="Times New Roman" w:hAnsi="Times New Roman" w:cs="Times New Roman"/>
          <w:sz w:val="24"/>
          <w:szCs w:val="24"/>
        </w:rPr>
        <w:t xml:space="preserve">a </w:t>
      </w:r>
      <w:r>
        <w:rPr>
          <w:rFonts w:ascii="Times New Roman" w:hAnsi="Times New Roman" w:cs="Times New Roman"/>
          <w:sz w:val="24"/>
          <w:szCs w:val="24"/>
        </w:rPr>
        <w:t xml:space="preserve">long history of mound building where mounds acted as a focal point for social interactions, however, these interactions were not infinite and by the Colonial Period the extent of mound usage is </w:t>
      </w:r>
      <w:r w:rsidR="004F4D04">
        <w:rPr>
          <w:rFonts w:ascii="Times New Roman" w:hAnsi="Times New Roman" w:cs="Times New Roman"/>
          <w:sz w:val="24"/>
          <w:szCs w:val="24"/>
        </w:rPr>
        <w:t xml:space="preserve">relatively </w:t>
      </w:r>
      <w:r>
        <w:rPr>
          <w:rFonts w:ascii="Times New Roman" w:hAnsi="Times New Roman" w:cs="Times New Roman"/>
          <w:sz w:val="24"/>
          <w:szCs w:val="24"/>
        </w:rPr>
        <w:t>limited</w:t>
      </w:r>
      <w:r w:rsidR="004F4D04">
        <w:rPr>
          <w:rFonts w:ascii="Times New Roman" w:hAnsi="Times New Roman" w:cs="Times New Roman"/>
          <w:sz w:val="24"/>
          <w:szCs w:val="24"/>
        </w:rPr>
        <w:t xml:space="preserve"> from an archaeological standpoint. By reexamining the available information on the use of mounds between the Archaic and Colonial Periods, we may then begin to explain how traditional lifeways continued along the St. Johns despite compounding factors from outside forces that irrevocably damaged and altered these lifeways.  </w:t>
      </w:r>
    </w:p>
    <w:p w14:paraId="25CB0C6D" w14:textId="3AAB2A76" w:rsidR="00760D80" w:rsidRPr="00CF52DF" w:rsidRDefault="00705A19" w:rsidP="009C31A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60D80" w:rsidRPr="00CF52DF">
        <w:rPr>
          <w:rFonts w:ascii="Times New Roman" w:hAnsi="Times New Roman" w:cs="Times New Roman"/>
          <w:sz w:val="24"/>
          <w:szCs w:val="24"/>
        </w:rPr>
        <w:br w:type="page"/>
      </w:r>
    </w:p>
    <w:p w14:paraId="20C870DD" w14:textId="77777777" w:rsidR="00143FDE" w:rsidRDefault="00760D80" w:rsidP="00760D80">
      <w:pPr>
        <w:spacing w:after="0" w:line="480" w:lineRule="auto"/>
        <w:rPr>
          <w:rFonts w:ascii="Times New Roman" w:hAnsi="Times New Roman" w:cs="Times New Roman"/>
          <w:b/>
          <w:bCs/>
          <w:sz w:val="24"/>
          <w:szCs w:val="24"/>
        </w:rPr>
      </w:pPr>
      <w:r w:rsidRPr="00CF52DF">
        <w:rPr>
          <w:rFonts w:ascii="Times New Roman" w:hAnsi="Times New Roman" w:cs="Times New Roman"/>
          <w:b/>
          <w:bCs/>
          <w:sz w:val="24"/>
          <w:szCs w:val="24"/>
        </w:rPr>
        <w:lastRenderedPageBreak/>
        <w:t>Chapter 2:</w:t>
      </w:r>
    </w:p>
    <w:p w14:paraId="1D8BAC4D" w14:textId="48C126D8" w:rsidR="00760D80" w:rsidRDefault="00760D80" w:rsidP="00760D80">
      <w:pPr>
        <w:spacing w:after="0" w:line="480" w:lineRule="auto"/>
        <w:rPr>
          <w:rFonts w:ascii="Times New Roman" w:hAnsi="Times New Roman" w:cs="Times New Roman"/>
          <w:b/>
          <w:bCs/>
          <w:sz w:val="24"/>
          <w:szCs w:val="24"/>
        </w:rPr>
      </w:pPr>
      <w:r w:rsidRPr="00CF52DF">
        <w:rPr>
          <w:rFonts w:ascii="Times New Roman" w:hAnsi="Times New Roman" w:cs="Times New Roman"/>
          <w:b/>
          <w:bCs/>
          <w:sz w:val="24"/>
          <w:szCs w:val="24"/>
        </w:rPr>
        <w:t xml:space="preserve"> Landscape</w:t>
      </w:r>
    </w:p>
    <w:p w14:paraId="34FBF6F3" w14:textId="77777777" w:rsidR="0083352D" w:rsidRPr="00CF52DF" w:rsidRDefault="0083352D" w:rsidP="00760D80">
      <w:pPr>
        <w:spacing w:after="0" w:line="480" w:lineRule="auto"/>
        <w:rPr>
          <w:rFonts w:ascii="Times New Roman" w:hAnsi="Times New Roman" w:cs="Times New Roman"/>
          <w:b/>
          <w:bCs/>
          <w:sz w:val="24"/>
          <w:szCs w:val="24"/>
        </w:rPr>
      </w:pPr>
    </w:p>
    <w:p w14:paraId="125DD33A" w14:textId="79E0F828" w:rsidR="00760D80" w:rsidRPr="00CF52DF" w:rsidRDefault="00143FDE" w:rsidP="00760D80">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Introduction</w:t>
      </w:r>
    </w:p>
    <w:p w14:paraId="347D2459" w14:textId="17A5AA89" w:rsidR="00760D80"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From the Mid</w:t>
      </w:r>
      <w:r w:rsidR="0083352D">
        <w:rPr>
          <w:rFonts w:ascii="Times New Roman" w:hAnsi="Times New Roman" w:cs="Times New Roman"/>
          <w:sz w:val="24"/>
          <w:szCs w:val="24"/>
        </w:rPr>
        <w:t>dle</w:t>
      </w:r>
      <w:r w:rsidRPr="00CF52DF">
        <w:rPr>
          <w:rFonts w:ascii="Times New Roman" w:hAnsi="Times New Roman" w:cs="Times New Roman"/>
          <w:sz w:val="24"/>
          <w:szCs w:val="24"/>
        </w:rPr>
        <w:t xml:space="preserve"> Archaic through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II Period (Figure </w:t>
      </w:r>
      <w:r w:rsidR="00654852">
        <w:rPr>
          <w:rFonts w:ascii="Times New Roman" w:hAnsi="Times New Roman" w:cs="Times New Roman"/>
          <w:sz w:val="24"/>
          <w:szCs w:val="24"/>
        </w:rPr>
        <w:t>2.</w:t>
      </w:r>
      <w:r w:rsidRPr="00CF52DF">
        <w:rPr>
          <w:rFonts w:ascii="Times New Roman" w:hAnsi="Times New Roman" w:cs="Times New Roman"/>
          <w:sz w:val="24"/>
          <w:szCs w:val="24"/>
        </w:rPr>
        <w:t xml:space="preserve">1), mounds were constructed in various places along the valleys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Current and past documentation of the region’s material record contains evidence for the continued reuse of these mounds into the </w:t>
      </w:r>
      <w:r w:rsidR="0083352D">
        <w:rPr>
          <w:rFonts w:ascii="Times New Roman" w:hAnsi="Times New Roman" w:cs="Times New Roman"/>
          <w:sz w:val="24"/>
          <w:szCs w:val="24"/>
        </w:rPr>
        <w:t>Colonial Period</w:t>
      </w:r>
      <w:r w:rsidRPr="00CF52DF">
        <w:rPr>
          <w:rFonts w:ascii="Times New Roman" w:hAnsi="Times New Roman" w:cs="Times New Roman"/>
          <w:sz w:val="24"/>
          <w:szCs w:val="24"/>
        </w:rPr>
        <w:t xml:space="preserve"> roughly 1500CE, and beyond</w:t>
      </w:r>
      <w:r w:rsidR="00D86892">
        <w:rPr>
          <w:rFonts w:ascii="Times New Roman" w:hAnsi="Times New Roman" w:cs="Times New Roman"/>
          <w:sz w:val="24"/>
          <w:szCs w:val="24"/>
        </w:rPr>
        <w:t xml:space="preserve">. </w:t>
      </w:r>
      <w:r w:rsidRPr="00CF52DF">
        <w:rPr>
          <w:rFonts w:ascii="Times New Roman" w:hAnsi="Times New Roman" w:cs="Times New Roman"/>
          <w:sz w:val="24"/>
          <w:szCs w:val="24"/>
        </w:rPr>
        <w:t xml:space="preserve">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long history of landscape modification provides numerous theoretical avenues in which archaeologists might evaluate the importance of meaning through time. This includes the use of practice theory, inscription, and the essence of the social event and how that relates to the broader understanding of landscape theory.</w:t>
      </w:r>
    </w:p>
    <w:p w14:paraId="623F1950" w14:textId="34EA111A" w:rsidR="00687898" w:rsidRDefault="00687898" w:rsidP="00760D8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this chapter I explore the changing landscape of the St. </w:t>
      </w:r>
      <w:r w:rsidR="00695A75">
        <w:rPr>
          <w:rFonts w:ascii="Times New Roman" w:hAnsi="Times New Roman" w:cs="Times New Roman"/>
          <w:sz w:val="24"/>
          <w:szCs w:val="24"/>
        </w:rPr>
        <w:t>Johns</w:t>
      </w:r>
      <w:r w:rsidR="00931DB8">
        <w:rPr>
          <w:rFonts w:ascii="Times New Roman" w:hAnsi="Times New Roman" w:cs="Times New Roman"/>
          <w:sz w:val="24"/>
          <w:szCs w:val="24"/>
        </w:rPr>
        <w:t xml:space="preserve"> River</w:t>
      </w:r>
      <w:r>
        <w:rPr>
          <w:rFonts w:ascii="Times New Roman" w:hAnsi="Times New Roman" w:cs="Times New Roman"/>
          <w:sz w:val="24"/>
          <w:szCs w:val="24"/>
        </w:rPr>
        <w:t xml:space="preserve">. I will then detail the development of mound building along the St. </w:t>
      </w:r>
      <w:r w:rsidR="00695A75">
        <w:rPr>
          <w:rFonts w:ascii="Times New Roman" w:hAnsi="Times New Roman" w:cs="Times New Roman"/>
          <w:sz w:val="24"/>
          <w:szCs w:val="24"/>
        </w:rPr>
        <w:t>Johns</w:t>
      </w:r>
      <w:r>
        <w:rPr>
          <w:rFonts w:ascii="Times New Roman" w:hAnsi="Times New Roman" w:cs="Times New Roman"/>
          <w:sz w:val="24"/>
          <w:szCs w:val="24"/>
        </w:rPr>
        <w:t xml:space="preserve"> River region and how it brought </w:t>
      </w:r>
      <w:r w:rsidR="001A0673">
        <w:rPr>
          <w:rFonts w:ascii="Times New Roman" w:hAnsi="Times New Roman" w:cs="Times New Roman"/>
          <w:sz w:val="24"/>
          <w:szCs w:val="24"/>
        </w:rPr>
        <w:t>Native American peoples</w:t>
      </w:r>
      <w:r>
        <w:rPr>
          <w:rFonts w:ascii="Times New Roman" w:hAnsi="Times New Roman" w:cs="Times New Roman"/>
          <w:sz w:val="24"/>
          <w:szCs w:val="24"/>
        </w:rPr>
        <w:t xml:space="preserve"> together to bundle items and reproduce traditions through social engagements known as events. By doing so I begin to explain why mound building was important to past peoples along the St. </w:t>
      </w:r>
      <w:r w:rsidR="00695A75">
        <w:rPr>
          <w:rFonts w:ascii="Times New Roman" w:hAnsi="Times New Roman" w:cs="Times New Roman"/>
          <w:sz w:val="24"/>
          <w:szCs w:val="24"/>
        </w:rPr>
        <w:t>Johns</w:t>
      </w:r>
      <w:r>
        <w:rPr>
          <w:rFonts w:ascii="Times New Roman" w:hAnsi="Times New Roman" w:cs="Times New Roman"/>
          <w:sz w:val="24"/>
          <w:szCs w:val="24"/>
        </w:rPr>
        <w:t xml:space="preserve"> River and why that held importance into the pre-colonial and post-colonial times.</w:t>
      </w:r>
    </w:p>
    <w:p w14:paraId="0A55DDE8" w14:textId="11B8CE25" w:rsidR="00687898" w:rsidRPr="00687898" w:rsidRDefault="00931DB8" w:rsidP="00760D80">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Social Landscape</w:t>
      </w:r>
      <w:r w:rsidR="00687898" w:rsidRPr="00687898">
        <w:rPr>
          <w:rFonts w:ascii="Times New Roman" w:hAnsi="Times New Roman" w:cs="Times New Roman"/>
          <w:b/>
          <w:bCs/>
          <w:sz w:val="24"/>
          <w:szCs w:val="24"/>
        </w:rPr>
        <w:t xml:space="preserve"> Theory</w:t>
      </w:r>
    </w:p>
    <w:p w14:paraId="4C07E39B" w14:textId="733898D5" w:rsidR="00760D80"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Understanding the landscape means investigating the on-going social and or cultural processes that were used to engage with the landscape and its environment in the past. Landscape is the study of social geographies and how ancient communities responded to their environment, as such, there is not an integrated landscape theory for archaeologists (Randall 2015</w:t>
      </w:r>
      <w:r w:rsidR="002E65FA">
        <w:rPr>
          <w:rFonts w:ascii="Times New Roman" w:hAnsi="Times New Roman" w:cs="Times New Roman"/>
          <w:sz w:val="24"/>
          <w:szCs w:val="24"/>
        </w:rPr>
        <w:t>:</w:t>
      </w:r>
      <w:r w:rsidRPr="00CF52DF">
        <w:rPr>
          <w:rFonts w:ascii="Times New Roman" w:hAnsi="Times New Roman" w:cs="Times New Roman"/>
          <w:sz w:val="24"/>
          <w:szCs w:val="24"/>
        </w:rPr>
        <w:t xml:space="preserve"> 11). How we </w:t>
      </w:r>
      <w:r w:rsidRPr="00CF52DF">
        <w:rPr>
          <w:rFonts w:ascii="Times New Roman" w:hAnsi="Times New Roman" w:cs="Times New Roman"/>
          <w:sz w:val="24"/>
          <w:szCs w:val="24"/>
        </w:rPr>
        <w:lastRenderedPageBreak/>
        <w:t>can overcome this is by engaging in theory that embodies the usage of landscape with past communities. This can be defined as ‘ways of operating’ in that people are communicating by spatially acting out languages as a type of topographical system (De Certeau 1984</w:t>
      </w:r>
      <w:r w:rsidR="002E65FA">
        <w:rPr>
          <w:rFonts w:ascii="Times New Roman" w:hAnsi="Times New Roman" w:cs="Times New Roman"/>
          <w:sz w:val="24"/>
          <w:szCs w:val="24"/>
        </w:rPr>
        <w:t>:</w:t>
      </w:r>
      <w:r w:rsidRPr="00CF52DF">
        <w:rPr>
          <w:rFonts w:ascii="Times New Roman" w:hAnsi="Times New Roman" w:cs="Times New Roman"/>
          <w:sz w:val="24"/>
          <w:szCs w:val="24"/>
        </w:rPr>
        <w:t xml:space="preserve"> 19-22). Mound building is a process that allowed </w:t>
      </w:r>
      <w:r w:rsidR="001A0673">
        <w:rPr>
          <w:rFonts w:ascii="Times New Roman" w:hAnsi="Times New Roman" w:cs="Times New Roman"/>
          <w:sz w:val="24"/>
          <w:szCs w:val="24"/>
        </w:rPr>
        <w:t>Native American communities</w:t>
      </w:r>
      <w:r w:rsidRPr="00CF52DF">
        <w:rPr>
          <w:rFonts w:ascii="Times New Roman" w:hAnsi="Times New Roman" w:cs="Times New Roman"/>
          <w:sz w:val="24"/>
          <w:szCs w:val="24"/>
        </w:rPr>
        <w:t xml:space="preserve"> to both physically and spiritually express the</w:t>
      </w:r>
      <w:r w:rsidR="00E069D8">
        <w:rPr>
          <w:rFonts w:ascii="Times New Roman" w:hAnsi="Times New Roman" w:cs="Times New Roman"/>
          <w:sz w:val="24"/>
          <w:szCs w:val="24"/>
        </w:rPr>
        <w:t>ir</w:t>
      </w:r>
      <w:r w:rsidRPr="00CF52DF">
        <w:rPr>
          <w:rFonts w:ascii="Times New Roman" w:hAnsi="Times New Roman" w:cs="Times New Roman"/>
          <w:sz w:val="24"/>
          <w:szCs w:val="24"/>
        </w:rPr>
        <w:t xml:space="preserve"> ideology. This means that mound building was also a way of making, </w:t>
      </w:r>
      <w:r w:rsidR="001A0673">
        <w:rPr>
          <w:rFonts w:ascii="Times New Roman" w:hAnsi="Times New Roman" w:cs="Times New Roman"/>
          <w:sz w:val="24"/>
          <w:szCs w:val="24"/>
        </w:rPr>
        <w:t>Native American communities</w:t>
      </w:r>
      <w:r w:rsidRPr="00CF52DF">
        <w:rPr>
          <w:rFonts w:ascii="Times New Roman" w:hAnsi="Times New Roman" w:cs="Times New Roman"/>
          <w:sz w:val="24"/>
          <w:szCs w:val="24"/>
        </w:rPr>
        <w:t xml:space="preserve"> created their social and cultural identities through processes involving landscape, people, and the human spirit (Dillehay 2007</w:t>
      </w:r>
      <w:r w:rsidR="00D149C0">
        <w:rPr>
          <w:rFonts w:ascii="Times New Roman" w:hAnsi="Times New Roman" w:cs="Times New Roman"/>
          <w:sz w:val="24"/>
          <w:szCs w:val="24"/>
        </w:rPr>
        <w:t>:</w:t>
      </w:r>
      <w:r w:rsidRPr="00CF52DF">
        <w:rPr>
          <w:rFonts w:ascii="Times New Roman" w:hAnsi="Times New Roman" w:cs="Times New Roman"/>
          <w:sz w:val="24"/>
          <w:szCs w:val="24"/>
        </w:rPr>
        <w:t xml:space="preserve"> 1-4, 22; De Certeau 1984</w:t>
      </w:r>
      <w:r w:rsidR="002E65FA">
        <w:rPr>
          <w:rFonts w:ascii="Times New Roman" w:hAnsi="Times New Roman" w:cs="Times New Roman"/>
          <w:sz w:val="24"/>
          <w:szCs w:val="24"/>
        </w:rPr>
        <w:t xml:space="preserve">: </w:t>
      </w:r>
      <w:r w:rsidRPr="00CF52DF">
        <w:rPr>
          <w:rFonts w:ascii="Times New Roman" w:hAnsi="Times New Roman" w:cs="Times New Roman"/>
          <w:sz w:val="24"/>
          <w:szCs w:val="24"/>
        </w:rPr>
        <w:t>22-24).  They built their beliefs and culture</w:t>
      </w:r>
      <w:r w:rsidR="0018207B">
        <w:rPr>
          <w:rFonts w:ascii="Times New Roman" w:hAnsi="Times New Roman" w:cs="Times New Roman"/>
          <w:sz w:val="24"/>
          <w:szCs w:val="24"/>
        </w:rPr>
        <w:t>s</w:t>
      </w:r>
      <w:r w:rsidRPr="00CF52DF">
        <w:rPr>
          <w:rFonts w:ascii="Times New Roman" w:hAnsi="Times New Roman" w:cs="Times New Roman"/>
          <w:sz w:val="24"/>
          <w:szCs w:val="24"/>
        </w:rPr>
        <w:t xml:space="preserve"> through practice. This is</w:t>
      </w:r>
      <w:r w:rsidR="00687898">
        <w:rPr>
          <w:rFonts w:ascii="Times New Roman" w:hAnsi="Times New Roman" w:cs="Times New Roman"/>
          <w:sz w:val="24"/>
          <w:szCs w:val="24"/>
        </w:rPr>
        <w:t xml:space="preserve"> the essence of</w:t>
      </w:r>
      <w:r w:rsidRPr="00CF52DF">
        <w:rPr>
          <w:rFonts w:ascii="Times New Roman" w:hAnsi="Times New Roman" w:cs="Times New Roman"/>
          <w:sz w:val="24"/>
          <w:szCs w:val="24"/>
        </w:rPr>
        <w:t xml:space="preserve"> practice theory. Essentially, people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created a physical and mental link between identity and materiality.</w:t>
      </w:r>
    </w:p>
    <w:p w14:paraId="0AE78357" w14:textId="6EA66071" w:rsidR="0044442E" w:rsidRDefault="0044442E" w:rsidP="00760D80">
      <w:pPr>
        <w:spacing w:after="0" w:line="480" w:lineRule="auto"/>
        <w:rPr>
          <w:rFonts w:ascii="Times New Roman" w:hAnsi="Times New Roman" w:cs="Times New Roman"/>
          <w:sz w:val="24"/>
          <w:szCs w:val="24"/>
        </w:rPr>
      </w:pPr>
    </w:p>
    <w:p w14:paraId="7FCEC5F5" w14:textId="77777777" w:rsidR="0044442E" w:rsidRPr="00CF52DF" w:rsidRDefault="0044442E" w:rsidP="00760D80">
      <w:pPr>
        <w:spacing w:after="0" w:line="480" w:lineRule="auto"/>
        <w:rPr>
          <w:rFonts w:ascii="Times New Roman" w:hAnsi="Times New Roman" w:cs="Times New Roman"/>
          <w:sz w:val="24"/>
          <w:szCs w:val="24"/>
        </w:rPr>
      </w:pPr>
    </w:p>
    <w:p w14:paraId="65B38873" w14:textId="7D6C808E" w:rsidR="00760D80" w:rsidRDefault="00CE192A" w:rsidP="00CE192A">
      <w:pPr>
        <w:spacing w:after="0" w:line="480" w:lineRule="auto"/>
        <w:ind w:firstLine="720"/>
        <w:rPr>
          <w:rFonts w:ascii="Times New Roman" w:hAnsi="Times New Roman" w:cs="Times New Roman"/>
          <w:sz w:val="24"/>
          <w:szCs w:val="24"/>
        </w:rPr>
      </w:pPr>
      <w:r>
        <w:rPr>
          <w:noProof/>
        </w:rPr>
        <w:lastRenderedPageBreak/>
        <w:drawing>
          <wp:inline distT="0" distB="0" distL="0" distR="0" wp14:anchorId="63D25070" wp14:editId="620CBA01">
            <wp:extent cx="4912360" cy="4181475"/>
            <wp:effectExtent l="0" t="0" r="254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6475" t="23660" r="11057" b="12038"/>
                    <a:stretch/>
                  </pic:blipFill>
                  <pic:spPr bwMode="auto">
                    <a:xfrm>
                      <a:off x="0" y="0"/>
                      <a:ext cx="4931520" cy="4197784"/>
                    </a:xfrm>
                    <a:prstGeom prst="rect">
                      <a:avLst/>
                    </a:prstGeom>
                    <a:ln>
                      <a:noFill/>
                    </a:ln>
                    <a:extLst>
                      <a:ext uri="{53640926-AAD7-44D8-BBD7-CCE9431645EC}">
                        <a14:shadowObscured xmlns:a14="http://schemas.microsoft.com/office/drawing/2010/main"/>
                      </a:ext>
                    </a:extLst>
                  </pic:spPr>
                </pic:pic>
              </a:graphicData>
            </a:graphic>
          </wp:inline>
        </w:drawing>
      </w:r>
    </w:p>
    <w:p w14:paraId="33868722" w14:textId="5D1641D9"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Figure </w:t>
      </w:r>
      <w:r w:rsidR="00756E55">
        <w:rPr>
          <w:rFonts w:ascii="Times New Roman" w:hAnsi="Times New Roman" w:cs="Times New Roman"/>
          <w:sz w:val="24"/>
          <w:szCs w:val="24"/>
        </w:rPr>
        <w:t>2.1</w:t>
      </w:r>
      <w:r w:rsidRPr="00CF52DF">
        <w:rPr>
          <w:rFonts w:ascii="Times New Roman" w:hAnsi="Times New Roman" w:cs="Times New Roman"/>
          <w:sz w:val="24"/>
          <w:szCs w:val="24"/>
        </w:rPr>
        <w:t xml:space="preserve">: Southeastern North America </w:t>
      </w:r>
      <w:r w:rsidR="00D45B7E">
        <w:rPr>
          <w:rFonts w:ascii="Times New Roman" w:hAnsi="Times New Roman" w:cs="Times New Roman"/>
          <w:sz w:val="24"/>
          <w:szCs w:val="24"/>
        </w:rPr>
        <w:t>culture history</w:t>
      </w:r>
      <w:r w:rsidRPr="00CF52DF">
        <w:rPr>
          <w:rFonts w:ascii="Times New Roman" w:hAnsi="Times New Roman" w:cs="Times New Roman"/>
          <w:sz w:val="24"/>
          <w:szCs w:val="24"/>
        </w:rPr>
        <w:t xml:space="preserve"> chart with St. </w:t>
      </w:r>
      <w:r w:rsidR="00695A75">
        <w:rPr>
          <w:rFonts w:ascii="Times New Roman" w:hAnsi="Times New Roman" w:cs="Times New Roman"/>
          <w:sz w:val="24"/>
          <w:szCs w:val="24"/>
        </w:rPr>
        <w:t>Johns</w:t>
      </w:r>
      <w:r w:rsidR="00687898">
        <w:rPr>
          <w:rFonts w:ascii="Times New Roman" w:hAnsi="Times New Roman" w:cs="Times New Roman"/>
          <w:sz w:val="24"/>
          <w:szCs w:val="24"/>
        </w:rPr>
        <w:t xml:space="preserve"> </w:t>
      </w:r>
      <w:r w:rsidR="00D45B7E">
        <w:rPr>
          <w:rFonts w:ascii="Times New Roman" w:hAnsi="Times New Roman" w:cs="Times New Roman"/>
          <w:sz w:val="24"/>
          <w:szCs w:val="24"/>
        </w:rPr>
        <w:t xml:space="preserve">River </w:t>
      </w:r>
      <w:r w:rsidR="00687898">
        <w:rPr>
          <w:rFonts w:ascii="Times New Roman" w:hAnsi="Times New Roman" w:cs="Times New Roman"/>
          <w:sz w:val="24"/>
          <w:szCs w:val="24"/>
        </w:rPr>
        <w:t>region</w:t>
      </w:r>
      <w:r w:rsidRPr="00CF52DF">
        <w:rPr>
          <w:rFonts w:ascii="Times New Roman" w:hAnsi="Times New Roman" w:cs="Times New Roman"/>
          <w:sz w:val="24"/>
          <w:szCs w:val="24"/>
        </w:rPr>
        <w:t xml:space="preserve"> equivalent periods</w:t>
      </w:r>
      <w:r w:rsidR="00687898">
        <w:rPr>
          <w:rFonts w:ascii="Times New Roman" w:hAnsi="Times New Roman" w:cs="Times New Roman"/>
          <w:sz w:val="24"/>
          <w:szCs w:val="24"/>
        </w:rPr>
        <w:t xml:space="preserve"> after Randall 2019</w:t>
      </w:r>
      <w:r w:rsidRPr="00CF52DF">
        <w:rPr>
          <w:rFonts w:ascii="Times New Roman" w:hAnsi="Times New Roman" w:cs="Times New Roman"/>
          <w:sz w:val="24"/>
          <w:szCs w:val="24"/>
        </w:rPr>
        <w:t>.</w:t>
      </w:r>
    </w:p>
    <w:p w14:paraId="4AFAF7A5" w14:textId="77777777" w:rsidR="00760D80" w:rsidRPr="00CF52DF" w:rsidRDefault="00760D80" w:rsidP="00760D80">
      <w:pPr>
        <w:spacing w:after="0" w:line="480" w:lineRule="auto"/>
        <w:ind w:firstLine="720"/>
        <w:rPr>
          <w:rFonts w:ascii="Times New Roman" w:hAnsi="Times New Roman" w:cs="Times New Roman"/>
          <w:sz w:val="24"/>
          <w:szCs w:val="24"/>
        </w:rPr>
      </w:pPr>
    </w:p>
    <w:p w14:paraId="18FB5C0C" w14:textId="1A6F3B07"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In doing so, forms of meaning </w:t>
      </w:r>
      <w:r w:rsidR="000D0361">
        <w:rPr>
          <w:rFonts w:ascii="Times New Roman" w:hAnsi="Times New Roman" w:cs="Times New Roman"/>
          <w:sz w:val="24"/>
          <w:szCs w:val="24"/>
        </w:rPr>
        <w:t>are</w:t>
      </w:r>
      <w:r w:rsidR="00400FD4">
        <w:rPr>
          <w:rFonts w:ascii="Times New Roman" w:hAnsi="Times New Roman" w:cs="Times New Roman"/>
          <w:sz w:val="24"/>
          <w:szCs w:val="24"/>
        </w:rPr>
        <w:t xml:space="preserve"> then generated</w:t>
      </w:r>
      <w:r w:rsidRPr="00CF52DF">
        <w:rPr>
          <w:rFonts w:ascii="Times New Roman" w:hAnsi="Times New Roman" w:cs="Times New Roman"/>
          <w:sz w:val="24"/>
          <w:szCs w:val="24"/>
        </w:rPr>
        <w:t xml:space="preserve"> from these types of practices. In his book on constructing histories, Randall (2015</w:t>
      </w:r>
      <w:r w:rsidR="002B4ABE">
        <w:rPr>
          <w:rFonts w:ascii="Times New Roman" w:hAnsi="Times New Roman" w:cs="Times New Roman"/>
          <w:sz w:val="24"/>
          <w:szCs w:val="24"/>
        </w:rPr>
        <w:t>:11</w:t>
      </w:r>
      <w:r w:rsidR="00AC571C">
        <w:rPr>
          <w:rFonts w:ascii="Times New Roman" w:hAnsi="Times New Roman" w:cs="Times New Roman"/>
          <w:sz w:val="24"/>
          <w:szCs w:val="24"/>
        </w:rPr>
        <w:t>–</w:t>
      </w:r>
      <w:r w:rsidR="002B4ABE">
        <w:rPr>
          <w:rFonts w:ascii="Times New Roman" w:hAnsi="Times New Roman" w:cs="Times New Roman"/>
          <w:sz w:val="24"/>
          <w:szCs w:val="24"/>
        </w:rPr>
        <w:t>12</w:t>
      </w:r>
      <w:r w:rsidRPr="00CF52DF">
        <w:rPr>
          <w:rFonts w:ascii="Times New Roman" w:hAnsi="Times New Roman" w:cs="Times New Roman"/>
          <w:sz w:val="24"/>
          <w:szCs w:val="24"/>
        </w:rPr>
        <w:t xml:space="preserve">) argues that imbuing meaning to the landscape is known as inscription. This is a process that can be situated into many contexts be it ritual, ceremonial, or burial. This can create a narrative in which the essence of human interaction is encoded onto the landscape, therefore meaning may take on a </w:t>
      </w:r>
      <w:r w:rsidR="00400FD4">
        <w:rPr>
          <w:rFonts w:ascii="Times New Roman" w:hAnsi="Times New Roman" w:cs="Times New Roman"/>
          <w:sz w:val="24"/>
          <w:szCs w:val="24"/>
        </w:rPr>
        <w:t>persisting</w:t>
      </w:r>
      <w:r w:rsidRPr="00CF52DF">
        <w:rPr>
          <w:rFonts w:ascii="Times New Roman" w:hAnsi="Times New Roman" w:cs="Times New Roman"/>
          <w:sz w:val="24"/>
          <w:szCs w:val="24"/>
        </w:rPr>
        <w:t xml:space="preserve"> </w:t>
      </w:r>
      <w:r w:rsidR="00400FD4">
        <w:rPr>
          <w:rFonts w:ascii="Times New Roman" w:hAnsi="Times New Roman" w:cs="Times New Roman"/>
          <w:sz w:val="24"/>
          <w:szCs w:val="24"/>
        </w:rPr>
        <w:t>role as long as people continue to engage with their landscape</w:t>
      </w:r>
      <w:r w:rsidRPr="00CF52DF">
        <w:rPr>
          <w:rFonts w:ascii="Times New Roman" w:hAnsi="Times New Roman" w:cs="Times New Roman"/>
          <w:sz w:val="24"/>
          <w:szCs w:val="24"/>
        </w:rPr>
        <w:t xml:space="preserve">. Mounds are a sacred </w:t>
      </w:r>
      <w:r w:rsidR="000D0361" w:rsidRPr="00CF52DF">
        <w:rPr>
          <w:rFonts w:ascii="Times New Roman" w:hAnsi="Times New Roman" w:cs="Times New Roman"/>
          <w:sz w:val="24"/>
          <w:szCs w:val="24"/>
        </w:rPr>
        <w:t>space,</w:t>
      </w:r>
      <w:r w:rsidRPr="00CF52DF">
        <w:rPr>
          <w:rFonts w:ascii="Times New Roman" w:hAnsi="Times New Roman" w:cs="Times New Roman"/>
          <w:sz w:val="24"/>
          <w:szCs w:val="24"/>
        </w:rPr>
        <w:t xml:space="preserve"> and this means that they can also be ceremonial landscapes reflecting world-views that are also </w:t>
      </w:r>
      <w:r w:rsidRPr="00CF52DF">
        <w:rPr>
          <w:rFonts w:ascii="Times New Roman" w:hAnsi="Times New Roman" w:cs="Times New Roman"/>
          <w:sz w:val="24"/>
          <w:szCs w:val="24"/>
        </w:rPr>
        <w:lastRenderedPageBreak/>
        <w:t xml:space="preserve">characteristic of long term histories either culturally, socially, or </w:t>
      </w:r>
      <w:r w:rsidR="0018207B">
        <w:rPr>
          <w:rFonts w:ascii="Times New Roman" w:hAnsi="Times New Roman" w:cs="Times New Roman"/>
          <w:sz w:val="24"/>
          <w:szCs w:val="24"/>
        </w:rPr>
        <w:t>ideologically</w:t>
      </w:r>
      <w:r w:rsidRPr="00CF52DF">
        <w:rPr>
          <w:rFonts w:ascii="Times New Roman" w:hAnsi="Times New Roman" w:cs="Times New Roman"/>
          <w:sz w:val="24"/>
          <w:szCs w:val="24"/>
        </w:rPr>
        <w:t xml:space="preserve"> (Ashmore 2008; Randall 2015).</w:t>
      </w:r>
    </w:p>
    <w:p w14:paraId="7E06E96F" w14:textId="5E56C5A7"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The building of mounds along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w:t>
      </w:r>
      <w:r w:rsidR="00D3795C">
        <w:rPr>
          <w:rFonts w:ascii="Times New Roman" w:hAnsi="Times New Roman" w:cs="Times New Roman"/>
          <w:sz w:val="24"/>
          <w:szCs w:val="24"/>
        </w:rPr>
        <w:t xml:space="preserve">River </w:t>
      </w:r>
      <w:r w:rsidRPr="00CF52DF">
        <w:rPr>
          <w:rFonts w:ascii="Times New Roman" w:hAnsi="Times New Roman" w:cs="Times New Roman"/>
          <w:sz w:val="24"/>
          <w:szCs w:val="24"/>
        </w:rPr>
        <w:t xml:space="preserve">by </w:t>
      </w:r>
      <w:r w:rsidR="001A0673">
        <w:rPr>
          <w:rFonts w:ascii="Times New Roman" w:hAnsi="Times New Roman" w:cs="Times New Roman"/>
          <w:sz w:val="24"/>
          <w:szCs w:val="24"/>
        </w:rPr>
        <w:t>Native American communities</w:t>
      </w:r>
      <w:r w:rsidRPr="00CF52DF">
        <w:rPr>
          <w:rFonts w:ascii="Times New Roman" w:hAnsi="Times New Roman" w:cs="Times New Roman"/>
          <w:sz w:val="24"/>
          <w:szCs w:val="24"/>
        </w:rPr>
        <w:t xml:space="preserve"> is an expression of their lifeway, or life essence, that is tied to the water and its resources. Natives along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have traditionally exploited aquatic resources, such as shellfish, since the Mount Taylor Period and these practices have indicated that they then created social geographi</w:t>
      </w:r>
      <w:r w:rsidR="0018207B">
        <w:rPr>
          <w:rFonts w:ascii="Times New Roman" w:hAnsi="Times New Roman" w:cs="Times New Roman"/>
          <w:sz w:val="24"/>
          <w:szCs w:val="24"/>
        </w:rPr>
        <w:t>e</w:t>
      </w:r>
      <w:r w:rsidRPr="00CF52DF">
        <w:rPr>
          <w:rFonts w:ascii="Times New Roman" w:hAnsi="Times New Roman" w:cs="Times New Roman"/>
          <w:sz w:val="24"/>
          <w:szCs w:val="24"/>
        </w:rPr>
        <w:t>s along the River via settlement construction and integrative mortuaries (Randall 2008). Similarly, Dillehay (2007</w:t>
      </w:r>
      <w:r w:rsidR="002B4ABE">
        <w:rPr>
          <w:rFonts w:ascii="Times New Roman" w:hAnsi="Times New Roman" w:cs="Times New Roman"/>
          <w:sz w:val="24"/>
          <w:szCs w:val="24"/>
        </w:rPr>
        <w:t>:</w:t>
      </w:r>
      <w:r w:rsidR="00400FD4">
        <w:rPr>
          <w:rFonts w:ascii="Times New Roman" w:hAnsi="Times New Roman" w:cs="Times New Roman"/>
          <w:sz w:val="24"/>
          <w:szCs w:val="24"/>
        </w:rPr>
        <w:t>3</w:t>
      </w:r>
      <w:r w:rsidR="0014170A">
        <w:rPr>
          <w:rFonts w:ascii="Times New Roman" w:hAnsi="Times New Roman" w:cs="Times New Roman"/>
          <w:sz w:val="24"/>
          <w:szCs w:val="24"/>
        </w:rPr>
        <w:t>–</w:t>
      </w:r>
      <w:r w:rsidR="00400FD4">
        <w:rPr>
          <w:rFonts w:ascii="Times New Roman" w:hAnsi="Times New Roman" w:cs="Times New Roman"/>
          <w:sz w:val="24"/>
          <w:szCs w:val="24"/>
        </w:rPr>
        <w:t>4</w:t>
      </w:r>
      <w:r w:rsidRPr="00CF52DF">
        <w:rPr>
          <w:rFonts w:ascii="Times New Roman" w:hAnsi="Times New Roman" w:cs="Times New Roman"/>
          <w:sz w:val="24"/>
          <w:szCs w:val="24"/>
        </w:rPr>
        <w:t xml:space="preserve">) </w:t>
      </w:r>
      <w:r w:rsidR="00400FD4">
        <w:rPr>
          <w:rFonts w:ascii="Times New Roman" w:hAnsi="Times New Roman" w:cs="Times New Roman"/>
          <w:sz w:val="24"/>
          <w:szCs w:val="24"/>
        </w:rPr>
        <w:t xml:space="preserve">writing about mounds and community in South America </w:t>
      </w:r>
      <w:r w:rsidRPr="00CF52DF">
        <w:rPr>
          <w:rFonts w:ascii="Times New Roman" w:hAnsi="Times New Roman" w:cs="Times New Roman"/>
          <w:sz w:val="24"/>
          <w:szCs w:val="24"/>
        </w:rPr>
        <w:t xml:space="preserve">stresses that such practices like mound building, are transformed by social events that impart multiple meanings along the landscape. Mound building is an interactive experience requiring people to come together to alter their landscape and thus create a monument of meaning. Those that built them were constructing their history through practice by way of a social event which allowed them to achieve their expression of world view. </w:t>
      </w:r>
    </w:p>
    <w:p w14:paraId="6A36468D" w14:textId="77777777"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The very act of altering the natural state of the landscape for specific purposes concedes a notion of cultural cohesion through the act of mound-building. Transforming natural materials of the region into a monument that held meaning was a way for these communities to express who they were. These were practices that represent broader social processes of socialization, identity, and cohesion (McNiven 2012). This is the very essence of moundedness, the value in belief of the importance of constructing mounds as a way of life.</w:t>
      </w:r>
    </w:p>
    <w:p w14:paraId="3F3D798C" w14:textId="4FD4DD8B"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ab/>
        <w:t xml:space="preserve"> Conversely, placing the body in the ground held a sacred meaning, and as the dating of these burial mounds suggest, they continued to be used for thousands of years (Randall 2008; Randall 2015</w:t>
      </w:r>
      <w:r w:rsidR="002B4ABE">
        <w:rPr>
          <w:rFonts w:ascii="Times New Roman" w:hAnsi="Times New Roman" w:cs="Times New Roman"/>
          <w:sz w:val="24"/>
          <w:szCs w:val="24"/>
        </w:rPr>
        <w:t>:</w:t>
      </w:r>
      <w:r w:rsidRPr="00CF52DF">
        <w:rPr>
          <w:rFonts w:ascii="Times New Roman" w:hAnsi="Times New Roman" w:cs="Times New Roman"/>
          <w:sz w:val="24"/>
          <w:szCs w:val="24"/>
        </w:rPr>
        <w:t>9</w:t>
      </w:r>
      <w:r w:rsidR="00DB2D75">
        <w:rPr>
          <w:rFonts w:ascii="Times New Roman" w:hAnsi="Times New Roman" w:cs="Times New Roman"/>
          <w:sz w:val="24"/>
          <w:szCs w:val="24"/>
        </w:rPr>
        <w:t>–</w:t>
      </w:r>
      <w:r w:rsidRPr="00CF52DF">
        <w:rPr>
          <w:rFonts w:ascii="Times New Roman" w:hAnsi="Times New Roman" w:cs="Times New Roman"/>
          <w:sz w:val="24"/>
          <w:szCs w:val="24"/>
        </w:rPr>
        <w:t xml:space="preserve">11).  These mounds are essentially a product of agency, a dimension of communal cohesion and identity that existed in deep time (McNiven 2012; Randall 2020). These </w:t>
      </w:r>
      <w:r w:rsidRPr="00CF52DF">
        <w:rPr>
          <w:rFonts w:ascii="Times New Roman" w:hAnsi="Times New Roman" w:cs="Times New Roman"/>
          <w:sz w:val="24"/>
          <w:szCs w:val="24"/>
        </w:rPr>
        <w:lastRenderedPageBreak/>
        <w:t xml:space="preserve">were important spaces in which hunter gatherers could participate in communal actions. Past peoples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traveled hundreds of miles to participate in such ceremonies at sacred places and reoccupying these places has a long history in the region (Randall 2015</w:t>
      </w:r>
      <w:r w:rsidR="00DB2D75">
        <w:rPr>
          <w:rFonts w:ascii="Times New Roman" w:hAnsi="Times New Roman" w:cs="Times New Roman"/>
          <w:sz w:val="24"/>
          <w:szCs w:val="24"/>
        </w:rPr>
        <w:t>:</w:t>
      </w:r>
      <w:r w:rsidRPr="00CF52DF">
        <w:rPr>
          <w:rFonts w:ascii="Times New Roman" w:hAnsi="Times New Roman" w:cs="Times New Roman"/>
          <w:sz w:val="24"/>
          <w:szCs w:val="24"/>
        </w:rPr>
        <w:t>6</w:t>
      </w:r>
      <w:r w:rsidR="00DB2D75">
        <w:rPr>
          <w:rFonts w:ascii="Times New Roman" w:hAnsi="Times New Roman" w:cs="Times New Roman"/>
          <w:sz w:val="24"/>
          <w:szCs w:val="24"/>
        </w:rPr>
        <w:t>–</w:t>
      </w:r>
      <w:r w:rsidRPr="00CF52DF">
        <w:rPr>
          <w:rFonts w:ascii="Times New Roman" w:hAnsi="Times New Roman" w:cs="Times New Roman"/>
          <w:sz w:val="24"/>
          <w:szCs w:val="24"/>
        </w:rPr>
        <w:t xml:space="preserve">13; Randall 2020). Chronicling specific meanings and importance of these past social events as they relate to each individual within a community, such as how they felt or what meanings were being communicated and received from these places, is hard to determine. If we view mounds as an expression of human agency, not just a material achievement that occupied a physical space, we can then explore the broader social processes that were required in order for mound construction to remain vital to </w:t>
      </w:r>
      <w:r w:rsidR="001A0673">
        <w:rPr>
          <w:rFonts w:ascii="Times New Roman" w:hAnsi="Times New Roman" w:cs="Times New Roman"/>
          <w:sz w:val="24"/>
          <w:szCs w:val="24"/>
        </w:rPr>
        <w:t>Native American communities</w:t>
      </w:r>
      <w:r w:rsidRPr="00CF52DF">
        <w:rPr>
          <w:rFonts w:ascii="Times New Roman" w:hAnsi="Times New Roman" w:cs="Times New Roman"/>
          <w:sz w:val="24"/>
          <w:szCs w:val="24"/>
        </w:rPr>
        <w:t xml:space="preserve">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across time and space (Hymes 1986; Randall 2020; Kroskrity 1999). </w:t>
      </w:r>
    </w:p>
    <w:p w14:paraId="346CC009" w14:textId="41E96FC9"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One way to facilitate this view is by what Dillehay (2007</w:t>
      </w:r>
      <w:r w:rsidR="00DB2D75">
        <w:rPr>
          <w:rFonts w:ascii="Times New Roman" w:hAnsi="Times New Roman" w:cs="Times New Roman"/>
          <w:sz w:val="24"/>
          <w:szCs w:val="24"/>
        </w:rPr>
        <w:t>:</w:t>
      </w:r>
      <w:r w:rsidR="00920F4C">
        <w:rPr>
          <w:rFonts w:ascii="Times New Roman" w:hAnsi="Times New Roman" w:cs="Times New Roman"/>
          <w:sz w:val="24"/>
          <w:szCs w:val="24"/>
        </w:rPr>
        <w:t xml:space="preserve"> </w:t>
      </w:r>
      <w:r w:rsidR="00A11920">
        <w:rPr>
          <w:rFonts w:ascii="Times New Roman" w:hAnsi="Times New Roman" w:cs="Times New Roman"/>
          <w:sz w:val="24"/>
          <w:szCs w:val="24"/>
        </w:rPr>
        <w:t>21</w:t>
      </w:r>
      <w:r w:rsidR="00DB2D75">
        <w:rPr>
          <w:rFonts w:ascii="Times New Roman" w:hAnsi="Times New Roman" w:cs="Times New Roman"/>
          <w:sz w:val="24"/>
          <w:szCs w:val="24"/>
        </w:rPr>
        <w:t>–</w:t>
      </w:r>
      <w:r w:rsidR="00A11920">
        <w:rPr>
          <w:rFonts w:ascii="Times New Roman" w:hAnsi="Times New Roman" w:cs="Times New Roman"/>
          <w:sz w:val="24"/>
          <w:szCs w:val="24"/>
        </w:rPr>
        <w:t>22</w:t>
      </w:r>
      <w:r w:rsidRPr="00CF52DF">
        <w:rPr>
          <w:rFonts w:ascii="Times New Roman" w:hAnsi="Times New Roman" w:cs="Times New Roman"/>
          <w:sz w:val="24"/>
          <w:szCs w:val="24"/>
        </w:rPr>
        <w:t>) refers to as ‘mound literacy’ in that the mound and its creation have their own particular language and identity. Modern scholarship has tended to emphasize long-term change in the histories of hunter gatherers, especially the importance of landscape adaptation, but hunter gatherer histories are also created through meaning inscribed upon the landscape (Randall 2015</w:t>
      </w:r>
      <w:r w:rsidR="00DB2D75">
        <w:rPr>
          <w:rFonts w:ascii="Times New Roman" w:hAnsi="Times New Roman" w:cs="Times New Roman"/>
          <w:sz w:val="24"/>
          <w:szCs w:val="24"/>
        </w:rPr>
        <w:t>:</w:t>
      </w:r>
      <w:r w:rsidRPr="00CF52DF">
        <w:rPr>
          <w:rFonts w:ascii="Times New Roman" w:hAnsi="Times New Roman" w:cs="Times New Roman"/>
          <w:sz w:val="24"/>
          <w:szCs w:val="24"/>
        </w:rPr>
        <w:t xml:space="preserve"> 5</w:t>
      </w:r>
      <w:r w:rsidR="00DB2D75">
        <w:rPr>
          <w:rFonts w:ascii="Times New Roman" w:hAnsi="Times New Roman" w:cs="Times New Roman"/>
          <w:sz w:val="24"/>
          <w:szCs w:val="24"/>
        </w:rPr>
        <w:t>–</w:t>
      </w:r>
      <w:r w:rsidRPr="00CF52DF">
        <w:rPr>
          <w:rFonts w:ascii="Times New Roman" w:hAnsi="Times New Roman" w:cs="Times New Roman"/>
          <w:sz w:val="24"/>
          <w:szCs w:val="24"/>
        </w:rPr>
        <w:t>14). Mound building is a social process that unfolds through landscape interaction and thus not inseparable with landscape. Social meaning comes from its modification, and thus landscape embodies a particular language to those that engage with it (Randall 2015</w:t>
      </w:r>
      <w:r w:rsidR="00DB2D75">
        <w:rPr>
          <w:rFonts w:ascii="Times New Roman" w:hAnsi="Times New Roman" w:cs="Times New Roman"/>
          <w:sz w:val="24"/>
          <w:szCs w:val="24"/>
        </w:rPr>
        <w:t>:</w:t>
      </w:r>
      <w:r w:rsidRPr="00CF52DF">
        <w:rPr>
          <w:rFonts w:ascii="Times New Roman" w:hAnsi="Times New Roman" w:cs="Times New Roman"/>
          <w:sz w:val="24"/>
          <w:szCs w:val="24"/>
        </w:rPr>
        <w:t xml:space="preserve"> 11</w:t>
      </w:r>
      <w:r w:rsidR="001456F8">
        <w:rPr>
          <w:rFonts w:ascii="Times New Roman" w:hAnsi="Times New Roman" w:cs="Times New Roman"/>
          <w:sz w:val="24"/>
          <w:szCs w:val="24"/>
        </w:rPr>
        <w:t>;</w:t>
      </w:r>
      <w:r w:rsidRPr="00CF52DF">
        <w:rPr>
          <w:rFonts w:ascii="Times New Roman" w:hAnsi="Times New Roman" w:cs="Times New Roman"/>
          <w:sz w:val="24"/>
          <w:szCs w:val="24"/>
        </w:rPr>
        <w:t xml:space="preserve"> Dillehay 2007</w:t>
      </w:r>
      <w:r w:rsidR="00DB2D75">
        <w:rPr>
          <w:rFonts w:ascii="Times New Roman" w:hAnsi="Times New Roman" w:cs="Times New Roman"/>
          <w:sz w:val="24"/>
          <w:szCs w:val="24"/>
        </w:rPr>
        <w:t>:</w:t>
      </w:r>
      <w:r w:rsidRPr="00CF52DF">
        <w:rPr>
          <w:rFonts w:ascii="Times New Roman" w:hAnsi="Times New Roman" w:cs="Times New Roman"/>
          <w:sz w:val="24"/>
          <w:szCs w:val="24"/>
        </w:rPr>
        <w:t xml:space="preserve"> 21).</w:t>
      </w:r>
    </w:p>
    <w:p w14:paraId="4B0FDA62" w14:textId="4E372EB4"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ab/>
        <w:t>In most regards, language is way to communicate ideas, emotions, and symbols. We can see from the materials that are still visible that these places were used for specific purposes and that they held meaning to those that engaged with them. Meaning is inscribed to sacred places through the act of manipulation and enjoyment, social activity, and through ritual narratives that place importance on specific ceremonial practices (Dillehay 2007</w:t>
      </w:r>
      <w:r w:rsidR="00DB2D75">
        <w:rPr>
          <w:rFonts w:ascii="Times New Roman" w:hAnsi="Times New Roman" w:cs="Times New Roman"/>
          <w:sz w:val="24"/>
          <w:szCs w:val="24"/>
        </w:rPr>
        <w:t>:</w:t>
      </w:r>
      <w:r w:rsidRPr="00CF52DF">
        <w:rPr>
          <w:rFonts w:ascii="Times New Roman" w:hAnsi="Times New Roman" w:cs="Times New Roman"/>
          <w:sz w:val="24"/>
          <w:szCs w:val="24"/>
        </w:rPr>
        <w:t xml:space="preserve"> 20</w:t>
      </w:r>
      <w:r w:rsidR="00DB2D75">
        <w:rPr>
          <w:rFonts w:ascii="Times New Roman" w:hAnsi="Times New Roman" w:cs="Times New Roman"/>
          <w:sz w:val="24"/>
          <w:szCs w:val="24"/>
        </w:rPr>
        <w:t>–</w:t>
      </w:r>
      <w:r w:rsidRPr="00CF52DF">
        <w:rPr>
          <w:rFonts w:ascii="Times New Roman" w:hAnsi="Times New Roman" w:cs="Times New Roman"/>
          <w:sz w:val="24"/>
          <w:szCs w:val="24"/>
        </w:rPr>
        <w:t>24</w:t>
      </w:r>
      <w:r w:rsidR="001456F8">
        <w:rPr>
          <w:rFonts w:ascii="Times New Roman" w:hAnsi="Times New Roman" w:cs="Times New Roman"/>
          <w:sz w:val="24"/>
          <w:szCs w:val="24"/>
        </w:rPr>
        <w:t xml:space="preserve">; </w:t>
      </w:r>
      <w:r w:rsidRPr="00CF52DF">
        <w:rPr>
          <w:rFonts w:ascii="Times New Roman" w:hAnsi="Times New Roman" w:cs="Times New Roman"/>
          <w:sz w:val="24"/>
          <w:szCs w:val="24"/>
        </w:rPr>
        <w:t>De Certeau 1984</w:t>
      </w:r>
      <w:r w:rsidR="002E65FA">
        <w:rPr>
          <w:rFonts w:ascii="Times New Roman" w:hAnsi="Times New Roman" w:cs="Times New Roman"/>
          <w:sz w:val="24"/>
          <w:szCs w:val="24"/>
        </w:rPr>
        <w:t>:</w:t>
      </w:r>
      <w:r w:rsidRPr="00CF52DF">
        <w:rPr>
          <w:rFonts w:ascii="Times New Roman" w:hAnsi="Times New Roman" w:cs="Times New Roman"/>
          <w:sz w:val="24"/>
          <w:szCs w:val="24"/>
        </w:rPr>
        <w:t xml:space="preserve"> 22). </w:t>
      </w:r>
      <w:r w:rsidRPr="00CF52DF">
        <w:rPr>
          <w:rFonts w:ascii="Times New Roman" w:hAnsi="Times New Roman" w:cs="Times New Roman"/>
          <w:sz w:val="24"/>
          <w:szCs w:val="24"/>
        </w:rPr>
        <w:lastRenderedPageBreak/>
        <w:t>Studying burial mounds through this theoretical lens also helps to explain how they represent aspects of identity for those that engaged with them and how they communicated with these ‘living beings’ through cultural customs centered on ceremony and ritual (Dillehay 2007</w:t>
      </w:r>
      <w:r w:rsidR="00DB2D75">
        <w:rPr>
          <w:rFonts w:ascii="Times New Roman" w:hAnsi="Times New Roman" w:cs="Times New Roman"/>
          <w:sz w:val="24"/>
          <w:szCs w:val="24"/>
        </w:rPr>
        <w:t>:</w:t>
      </w:r>
      <w:r w:rsidRPr="00CF52DF">
        <w:rPr>
          <w:rFonts w:ascii="Times New Roman" w:hAnsi="Times New Roman" w:cs="Times New Roman"/>
          <w:sz w:val="24"/>
          <w:szCs w:val="24"/>
        </w:rPr>
        <w:t xml:space="preserve"> 1</w:t>
      </w:r>
      <w:r w:rsidR="00DB2D75">
        <w:rPr>
          <w:rFonts w:ascii="Times New Roman" w:hAnsi="Times New Roman" w:cs="Times New Roman"/>
          <w:sz w:val="24"/>
          <w:szCs w:val="24"/>
        </w:rPr>
        <w:t>–</w:t>
      </w:r>
      <w:r w:rsidRPr="00CF52DF">
        <w:rPr>
          <w:rFonts w:ascii="Times New Roman" w:hAnsi="Times New Roman" w:cs="Times New Roman"/>
          <w:sz w:val="24"/>
          <w:szCs w:val="24"/>
        </w:rPr>
        <w:t>3).</w:t>
      </w:r>
    </w:p>
    <w:p w14:paraId="559EF0C4" w14:textId="5BC37B9C" w:rsidR="00DD183F" w:rsidRDefault="00760D80" w:rsidP="0044442E">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Our current understanding of mound usage in the </w:t>
      </w:r>
      <w:r w:rsidR="00EC13F4">
        <w:rPr>
          <w:rFonts w:ascii="Times New Roman" w:hAnsi="Times New Roman" w:cs="Times New Roman"/>
          <w:sz w:val="24"/>
          <w:szCs w:val="24"/>
        </w:rPr>
        <w:t>C</w:t>
      </w:r>
      <w:r w:rsidR="00400FD4">
        <w:rPr>
          <w:rFonts w:ascii="Times New Roman" w:hAnsi="Times New Roman" w:cs="Times New Roman"/>
          <w:sz w:val="24"/>
          <w:szCs w:val="24"/>
        </w:rPr>
        <w:t>olonial Period</w:t>
      </w:r>
      <w:r w:rsidRPr="00CF52DF">
        <w:rPr>
          <w:rFonts w:ascii="Times New Roman" w:hAnsi="Times New Roman" w:cs="Times New Roman"/>
          <w:sz w:val="24"/>
          <w:szCs w:val="24"/>
        </w:rPr>
        <w:t xml:space="preserve"> is limited</w:t>
      </w:r>
      <w:r w:rsidR="00EC13F4">
        <w:rPr>
          <w:rFonts w:ascii="Times New Roman" w:hAnsi="Times New Roman" w:cs="Times New Roman"/>
          <w:sz w:val="24"/>
          <w:szCs w:val="24"/>
        </w:rPr>
        <w:t xml:space="preserve"> in the </w:t>
      </w:r>
      <w:r w:rsidR="0018207B">
        <w:rPr>
          <w:rFonts w:ascii="Times New Roman" w:hAnsi="Times New Roman" w:cs="Times New Roman"/>
          <w:sz w:val="24"/>
          <w:szCs w:val="24"/>
        </w:rPr>
        <w:t>m</w:t>
      </w:r>
      <w:r w:rsidR="00EC13F4">
        <w:rPr>
          <w:rFonts w:ascii="Times New Roman" w:hAnsi="Times New Roman" w:cs="Times New Roman"/>
          <w:sz w:val="24"/>
          <w:szCs w:val="24"/>
        </w:rPr>
        <w:t xml:space="preserve">iddle </w:t>
      </w:r>
      <w:r w:rsidR="0018207B">
        <w:rPr>
          <w:rFonts w:ascii="Times New Roman" w:hAnsi="Times New Roman" w:cs="Times New Roman"/>
          <w:sz w:val="24"/>
          <w:szCs w:val="24"/>
        </w:rPr>
        <w:t>v</w:t>
      </w:r>
      <w:r w:rsidR="00EC13F4">
        <w:rPr>
          <w:rFonts w:ascii="Times New Roman" w:hAnsi="Times New Roman" w:cs="Times New Roman"/>
          <w:sz w:val="24"/>
          <w:szCs w:val="24"/>
        </w:rPr>
        <w:t>alley</w:t>
      </w:r>
      <w:r w:rsidRPr="00CF52DF">
        <w:rPr>
          <w:rFonts w:ascii="Times New Roman" w:hAnsi="Times New Roman" w:cs="Times New Roman"/>
          <w:sz w:val="24"/>
          <w:szCs w:val="24"/>
        </w:rPr>
        <w:t xml:space="preserve">, but given Spanish impositions, these sacred spaces might have offered </w:t>
      </w:r>
      <w:r w:rsidR="001A0673">
        <w:rPr>
          <w:rFonts w:ascii="Times New Roman" w:hAnsi="Times New Roman" w:cs="Times New Roman"/>
          <w:sz w:val="24"/>
          <w:szCs w:val="24"/>
        </w:rPr>
        <w:t>Native American communities</w:t>
      </w:r>
      <w:r w:rsidRPr="00CF52DF">
        <w:rPr>
          <w:rFonts w:ascii="Times New Roman" w:hAnsi="Times New Roman" w:cs="Times New Roman"/>
          <w:sz w:val="24"/>
          <w:szCs w:val="24"/>
        </w:rPr>
        <w:t xml:space="preserve"> a landscape to resist European influence (Dillehay 2007</w:t>
      </w:r>
      <w:r w:rsidR="00DB2D75">
        <w:rPr>
          <w:rFonts w:ascii="Times New Roman" w:hAnsi="Times New Roman" w:cs="Times New Roman"/>
          <w:sz w:val="24"/>
          <w:szCs w:val="24"/>
        </w:rPr>
        <w:t>:</w:t>
      </w:r>
      <w:r w:rsidRPr="00CF52DF">
        <w:rPr>
          <w:rFonts w:ascii="Times New Roman" w:hAnsi="Times New Roman" w:cs="Times New Roman"/>
          <w:sz w:val="24"/>
          <w:szCs w:val="24"/>
        </w:rPr>
        <w:t xml:space="preserve"> 2</w:t>
      </w:r>
      <w:r w:rsidR="00DB2D75">
        <w:rPr>
          <w:rFonts w:ascii="Times New Roman" w:hAnsi="Times New Roman" w:cs="Times New Roman"/>
          <w:sz w:val="24"/>
          <w:szCs w:val="24"/>
        </w:rPr>
        <w:t>–</w:t>
      </w:r>
      <w:r w:rsidRPr="00CF52DF">
        <w:rPr>
          <w:rFonts w:ascii="Times New Roman" w:hAnsi="Times New Roman" w:cs="Times New Roman"/>
          <w:sz w:val="24"/>
          <w:szCs w:val="24"/>
        </w:rPr>
        <w:t>5, 20</w:t>
      </w:r>
      <w:r w:rsidR="00DB2D75">
        <w:rPr>
          <w:rFonts w:ascii="Times New Roman" w:hAnsi="Times New Roman" w:cs="Times New Roman"/>
          <w:sz w:val="24"/>
          <w:szCs w:val="24"/>
        </w:rPr>
        <w:t>–</w:t>
      </w:r>
      <w:r w:rsidRPr="00CF52DF">
        <w:rPr>
          <w:rFonts w:ascii="Times New Roman" w:hAnsi="Times New Roman" w:cs="Times New Roman"/>
          <w:sz w:val="24"/>
          <w:szCs w:val="24"/>
        </w:rPr>
        <w:t xml:space="preserve">24; I elaborate further on resistance-refuge theory in the next chapter and how this pertains to mound usage in the </w:t>
      </w:r>
      <w:r w:rsidR="00EC13F4">
        <w:rPr>
          <w:rFonts w:ascii="Times New Roman" w:hAnsi="Times New Roman" w:cs="Times New Roman"/>
          <w:sz w:val="24"/>
          <w:szCs w:val="24"/>
        </w:rPr>
        <w:t>Colonial Period</w:t>
      </w:r>
      <w:r w:rsidRPr="00CF52DF">
        <w:rPr>
          <w:rFonts w:ascii="Times New Roman" w:hAnsi="Times New Roman" w:cs="Times New Roman"/>
          <w:sz w:val="24"/>
          <w:szCs w:val="24"/>
        </w:rPr>
        <w:t>). As such, mound usage would have been a special event that existed outside of acculturation and assimilation by Europeans during this time. Once again this would imply mound usage was indeed constructed and used through social events which are systems of social involvement (Hymes 198</w:t>
      </w:r>
      <w:r w:rsidR="002E65FA">
        <w:rPr>
          <w:rFonts w:ascii="Times New Roman" w:hAnsi="Times New Roman" w:cs="Times New Roman"/>
          <w:sz w:val="24"/>
          <w:szCs w:val="24"/>
        </w:rPr>
        <w:t>1</w:t>
      </w:r>
      <w:r w:rsidR="001456F8">
        <w:rPr>
          <w:rFonts w:ascii="Times New Roman" w:hAnsi="Times New Roman" w:cs="Times New Roman"/>
          <w:sz w:val="24"/>
          <w:szCs w:val="24"/>
        </w:rPr>
        <w:t>;</w:t>
      </w:r>
      <w:r w:rsidRPr="00CF52DF">
        <w:rPr>
          <w:rFonts w:ascii="Times New Roman" w:hAnsi="Times New Roman" w:cs="Times New Roman"/>
          <w:sz w:val="24"/>
          <w:szCs w:val="24"/>
        </w:rPr>
        <w:t xml:space="preserve"> Turner 1974).</w:t>
      </w:r>
    </w:p>
    <w:p w14:paraId="1B07807E" w14:textId="77777777" w:rsidR="0044442E" w:rsidRPr="00CF52DF" w:rsidRDefault="0044442E" w:rsidP="0044442E">
      <w:pPr>
        <w:spacing w:after="0" w:line="480" w:lineRule="auto"/>
        <w:ind w:firstLine="720"/>
        <w:rPr>
          <w:rFonts w:ascii="Times New Roman" w:hAnsi="Times New Roman" w:cs="Times New Roman"/>
          <w:sz w:val="24"/>
          <w:szCs w:val="24"/>
        </w:rPr>
      </w:pPr>
    </w:p>
    <w:p w14:paraId="5D7D1CE4" w14:textId="3227F01B" w:rsidR="00583610" w:rsidRPr="00583610" w:rsidRDefault="00760D80" w:rsidP="00760D80">
      <w:pPr>
        <w:spacing w:after="0" w:line="480" w:lineRule="auto"/>
        <w:rPr>
          <w:rFonts w:ascii="Times New Roman" w:hAnsi="Times New Roman" w:cs="Times New Roman"/>
          <w:b/>
          <w:bCs/>
          <w:sz w:val="24"/>
          <w:szCs w:val="24"/>
        </w:rPr>
      </w:pPr>
      <w:r w:rsidRPr="00CF52DF">
        <w:rPr>
          <w:rFonts w:ascii="Times New Roman" w:hAnsi="Times New Roman" w:cs="Times New Roman"/>
          <w:b/>
          <w:bCs/>
          <w:sz w:val="24"/>
          <w:szCs w:val="24"/>
        </w:rPr>
        <w:t xml:space="preserve">Environmental Change and Mound building along the St. </w:t>
      </w:r>
      <w:r w:rsidR="00695A75">
        <w:rPr>
          <w:rFonts w:ascii="Times New Roman" w:hAnsi="Times New Roman" w:cs="Times New Roman"/>
          <w:b/>
          <w:bCs/>
          <w:sz w:val="24"/>
          <w:szCs w:val="24"/>
        </w:rPr>
        <w:t>Johns</w:t>
      </w:r>
    </w:p>
    <w:p w14:paraId="59546CCA" w14:textId="76315454"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Understanding the importance of mound building leading up to the</w:t>
      </w:r>
      <w:r w:rsidR="00EC13F4">
        <w:rPr>
          <w:rFonts w:ascii="Times New Roman" w:hAnsi="Times New Roman" w:cs="Times New Roman"/>
          <w:sz w:val="24"/>
          <w:szCs w:val="24"/>
        </w:rPr>
        <w:t xml:space="preserve"> Colonial</w:t>
      </w:r>
      <w:r w:rsidRPr="00CF52DF">
        <w:rPr>
          <w:rFonts w:ascii="Times New Roman" w:hAnsi="Times New Roman" w:cs="Times New Roman"/>
          <w:sz w:val="24"/>
          <w:szCs w:val="24"/>
        </w:rPr>
        <w:t xml:space="preserve"> Period first requires the evaluation of the changing landscape in order to understand how past peoples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River region were able to modify their environment and build mounds that acted as constructs of meaning through time, and then examine the history of mound building prior to the 1500s. When examining the environmental history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it is difficult to escape the early impressions of its environment as described by William Bartram. </w:t>
      </w:r>
      <w:r w:rsidR="00A01673">
        <w:rPr>
          <w:rFonts w:ascii="Times New Roman" w:hAnsi="Times New Roman" w:cs="Times New Roman"/>
          <w:sz w:val="24"/>
          <w:szCs w:val="24"/>
        </w:rPr>
        <w:t xml:space="preserve">From a Western perspective, </w:t>
      </w:r>
      <w:r w:rsidRPr="00CF52DF">
        <w:rPr>
          <w:rFonts w:ascii="Times New Roman" w:hAnsi="Times New Roman" w:cs="Times New Roman"/>
          <w:sz w:val="24"/>
          <w:szCs w:val="24"/>
        </w:rPr>
        <w:t xml:space="preserve">Bartram provides early details of the region describing it as full of lush trees of oak and pine, vast marshes, and beautiful plains at every turn (Bartram 1784). In truth, this description is a relatively recent observation of its landscape and environment. The topography of Florida at this time was hardly the same environment that existed millions of years before. Many of its current </w:t>
      </w:r>
      <w:r w:rsidRPr="00CF52DF">
        <w:rPr>
          <w:rFonts w:ascii="Times New Roman" w:hAnsi="Times New Roman" w:cs="Times New Roman"/>
          <w:sz w:val="24"/>
          <w:szCs w:val="24"/>
        </w:rPr>
        <w:lastRenderedPageBreak/>
        <w:t xml:space="preserve">coastal landscape features, including the eastern portions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platform and upper valley were under water (Scott 1997).</w:t>
      </w:r>
    </w:p>
    <w:p w14:paraId="1EF29363" w14:textId="77777777" w:rsidR="00D865CF" w:rsidRDefault="00760D80" w:rsidP="0058361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ab/>
        <w:t>The study of ancient Florida vegetation corroborates this picture of deep</w:t>
      </w:r>
      <w:r w:rsidR="00EC13F4">
        <w:rPr>
          <w:rFonts w:ascii="Times New Roman" w:hAnsi="Times New Roman" w:cs="Times New Roman"/>
          <w:sz w:val="24"/>
          <w:szCs w:val="24"/>
        </w:rPr>
        <w:t>-</w:t>
      </w:r>
      <w:r w:rsidRPr="00CF52DF">
        <w:rPr>
          <w:rFonts w:ascii="Times New Roman" w:hAnsi="Times New Roman" w:cs="Times New Roman"/>
          <w:sz w:val="24"/>
          <w:szCs w:val="24"/>
        </w:rPr>
        <w:t>water coverage in comparison to the state’s current sea level (Walls and Hansen 1993). Most likely at its highest, sea levels were roughly in the nature of 18-20</w:t>
      </w:r>
      <w:r w:rsidR="001D46BB">
        <w:rPr>
          <w:rFonts w:ascii="Times New Roman" w:hAnsi="Times New Roman" w:cs="Times New Roman"/>
          <w:sz w:val="24"/>
          <w:szCs w:val="24"/>
        </w:rPr>
        <w:t xml:space="preserve"> meters</w:t>
      </w:r>
      <w:r w:rsidRPr="00CF52DF">
        <w:rPr>
          <w:rFonts w:ascii="Times New Roman" w:hAnsi="Times New Roman" w:cs="Times New Roman"/>
          <w:sz w:val="24"/>
          <w:szCs w:val="24"/>
        </w:rPr>
        <w:t xml:space="preserve"> above where they are today, compared to previous estimations that they were 70 meters or more (Walls and Hansen 1993; Scott 1997). Largely undergoing metamorphosis with the death of the Pleistocene and subsequent birth of the Holocene, this period brought with it newfound change to the exterior and interior of ancient Florida. Although, aspects of this change, notably the fluctuations of sea levels and low-lying parts of various platforms were happening before the Pleistocene (Scott 1997).  According to geological investigations, sea levels would rise and fall in fluctuations leading up to the Holocene Period (Scott 1997; Walls and Hansen 1993). By the Archaic, new waterways had opened up providing avenues for human expansion and settlement (Figure 2</w:t>
      </w:r>
      <w:r w:rsidR="00654852">
        <w:rPr>
          <w:rFonts w:ascii="Times New Roman" w:hAnsi="Times New Roman" w:cs="Times New Roman"/>
          <w:sz w:val="24"/>
          <w:szCs w:val="24"/>
        </w:rPr>
        <w:t>.2</w:t>
      </w:r>
      <w:r w:rsidRPr="00CF52DF">
        <w:rPr>
          <w:rFonts w:ascii="Times New Roman" w:hAnsi="Times New Roman" w:cs="Times New Roman"/>
          <w:sz w:val="24"/>
          <w:szCs w:val="24"/>
        </w:rPr>
        <w:t>).</w:t>
      </w:r>
      <w:r w:rsidR="00583610">
        <w:rPr>
          <w:rFonts w:ascii="Times New Roman" w:hAnsi="Times New Roman" w:cs="Times New Roman"/>
          <w:sz w:val="24"/>
          <w:szCs w:val="24"/>
        </w:rPr>
        <w:t xml:space="preserve"> The middle valley is</w:t>
      </w:r>
      <w:r w:rsidR="00583610" w:rsidRPr="00583610">
        <w:rPr>
          <w:rFonts w:ascii="Times New Roman" w:hAnsi="Times New Roman" w:cs="Times New Roman"/>
          <w:sz w:val="24"/>
          <w:szCs w:val="24"/>
        </w:rPr>
        <w:t xml:space="preserve"> </w:t>
      </w:r>
      <w:r w:rsidR="00583610">
        <w:rPr>
          <w:rFonts w:ascii="Times New Roman" w:hAnsi="Times New Roman" w:cs="Times New Roman"/>
          <w:sz w:val="24"/>
          <w:szCs w:val="24"/>
        </w:rPr>
        <w:t>a region stretching from north of Lake George further south towards Lake Harney (refer to Figure 2.2)</w:t>
      </w:r>
      <w:r w:rsidR="00D865CF">
        <w:rPr>
          <w:rFonts w:ascii="Times New Roman" w:hAnsi="Times New Roman" w:cs="Times New Roman"/>
          <w:sz w:val="24"/>
          <w:szCs w:val="24"/>
        </w:rPr>
        <w:t>.</w:t>
      </w:r>
      <w:r w:rsidR="00583610">
        <w:rPr>
          <w:rFonts w:ascii="Times New Roman" w:hAnsi="Times New Roman" w:cs="Times New Roman"/>
          <w:sz w:val="24"/>
          <w:szCs w:val="24"/>
        </w:rPr>
        <w:t xml:space="preserve"> </w:t>
      </w:r>
      <w:r w:rsidR="00D865CF">
        <w:rPr>
          <w:rFonts w:ascii="Times New Roman" w:hAnsi="Times New Roman" w:cs="Times New Roman"/>
          <w:sz w:val="24"/>
          <w:szCs w:val="24"/>
        </w:rPr>
        <w:t>T</w:t>
      </w:r>
      <w:r w:rsidR="00583610">
        <w:rPr>
          <w:rFonts w:ascii="Times New Roman" w:hAnsi="Times New Roman" w:cs="Times New Roman"/>
          <w:sz w:val="24"/>
          <w:szCs w:val="24"/>
        </w:rPr>
        <w:t xml:space="preserve">he St. Johns as a whole, like the Nile, flows North. </w:t>
      </w:r>
      <w:r w:rsidR="002133EC">
        <w:rPr>
          <w:rFonts w:ascii="Times New Roman" w:hAnsi="Times New Roman" w:cs="Times New Roman"/>
          <w:sz w:val="24"/>
          <w:szCs w:val="24"/>
        </w:rPr>
        <w:t>North of Lake George extending to what is modern day Jacksonville</w:t>
      </w:r>
      <w:r w:rsidR="00583610">
        <w:rPr>
          <w:rFonts w:ascii="Times New Roman" w:hAnsi="Times New Roman" w:cs="Times New Roman"/>
          <w:sz w:val="24"/>
          <w:szCs w:val="24"/>
        </w:rPr>
        <w:t xml:space="preserve"> is the lower valle</w:t>
      </w:r>
      <w:r w:rsidR="002133EC">
        <w:rPr>
          <w:rFonts w:ascii="Times New Roman" w:hAnsi="Times New Roman" w:cs="Times New Roman"/>
          <w:sz w:val="24"/>
          <w:szCs w:val="24"/>
        </w:rPr>
        <w:t>y while</w:t>
      </w:r>
      <w:r w:rsidR="00583610">
        <w:rPr>
          <w:rFonts w:ascii="Times New Roman" w:hAnsi="Times New Roman" w:cs="Times New Roman"/>
          <w:sz w:val="24"/>
          <w:szCs w:val="24"/>
        </w:rPr>
        <w:t xml:space="preserve"> the region between Lake George and Lake Harney is the middle valley</w:t>
      </w:r>
      <w:r w:rsidR="002133EC">
        <w:rPr>
          <w:rFonts w:ascii="Times New Roman" w:hAnsi="Times New Roman" w:cs="Times New Roman"/>
          <w:sz w:val="24"/>
          <w:szCs w:val="24"/>
        </w:rPr>
        <w:t xml:space="preserve"> with </w:t>
      </w:r>
      <w:r w:rsidR="00583610">
        <w:rPr>
          <w:rFonts w:ascii="Times New Roman" w:hAnsi="Times New Roman" w:cs="Times New Roman"/>
          <w:sz w:val="24"/>
          <w:szCs w:val="24"/>
        </w:rPr>
        <w:t>the most southern part below Lake Harney to</w:t>
      </w:r>
      <w:r w:rsidR="00D865CF">
        <w:rPr>
          <w:rFonts w:ascii="Times New Roman" w:hAnsi="Times New Roman" w:cs="Times New Roman"/>
          <w:sz w:val="24"/>
          <w:szCs w:val="24"/>
        </w:rPr>
        <w:t xml:space="preserve"> west of the</w:t>
      </w:r>
      <w:r w:rsidR="00583610">
        <w:rPr>
          <w:rFonts w:ascii="Times New Roman" w:hAnsi="Times New Roman" w:cs="Times New Roman"/>
          <w:sz w:val="24"/>
          <w:szCs w:val="24"/>
        </w:rPr>
        <w:t xml:space="preserve"> </w:t>
      </w:r>
      <w:r w:rsidR="002133EC">
        <w:rPr>
          <w:rFonts w:ascii="Times New Roman" w:hAnsi="Times New Roman" w:cs="Times New Roman"/>
          <w:sz w:val="24"/>
          <w:szCs w:val="24"/>
        </w:rPr>
        <w:t>Indian River</w:t>
      </w:r>
      <w:r w:rsidR="00583610">
        <w:rPr>
          <w:rFonts w:ascii="Times New Roman" w:hAnsi="Times New Roman" w:cs="Times New Roman"/>
          <w:sz w:val="24"/>
          <w:szCs w:val="24"/>
        </w:rPr>
        <w:t xml:space="preserve"> </w:t>
      </w:r>
      <w:r w:rsidR="002133EC">
        <w:rPr>
          <w:rFonts w:ascii="Times New Roman" w:hAnsi="Times New Roman" w:cs="Times New Roman"/>
          <w:sz w:val="24"/>
          <w:szCs w:val="24"/>
        </w:rPr>
        <w:t xml:space="preserve">is consider </w:t>
      </w:r>
      <w:r w:rsidR="00583610">
        <w:rPr>
          <w:rFonts w:ascii="Times New Roman" w:hAnsi="Times New Roman" w:cs="Times New Roman"/>
          <w:sz w:val="24"/>
          <w:szCs w:val="24"/>
        </w:rPr>
        <w:t xml:space="preserve">the upper valley. </w:t>
      </w:r>
    </w:p>
    <w:p w14:paraId="6AB4D302" w14:textId="7FD4BA0D" w:rsidR="00760D80" w:rsidRPr="00CF52DF" w:rsidRDefault="00583610" w:rsidP="00D865C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 Johns, like much of Florida, has </w:t>
      </w:r>
      <w:r w:rsidR="00760D80" w:rsidRPr="00CF52DF">
        <w:rPr>
          <w:rFonts w:ascii="Times New Roman" w:hAnsi="Times New Roman" w:cs="Times New Roman"/>
          <w:sz w:val="24"/>
          <w:szCs w:val="24"/>
        </w:rPr>
        <w:t xml:space="preserve">continued to see these kinds of fluctuations over the course of several millennia with rising sea levels and flooding occurring during the Holocene altering the very landscape all along the St. </w:t>
      </w:r>
      <w:r w:rsidR="00695A75">
        <w:rPr>
          <w:rFonts w:ascii="Times New Roman" w:hAnsi="Times New Roman" w:cs="Times New Roman"/>
          <w:sz w:val="24"/>
          <w:szCs w:val="24"/>
        </w:rPr>
        <w:t>Johns</w:t>
      </w:r>
      <w:r w:rsidR="002B4ABE">
        <w:rPr>
          <w:rFonts w:ascii="Times New Roman" w:hAnsi="Times New Roman" w:cs="Times New Roman"/>
          <w:sz w:val="24"/>
          <w:szCs w:val="24"/>
        </w:rPr>
        <w:t xml:space="preserve"> River valley</w:t>
      </w:r>
      <w:r w:rsidR="00760D80" w:rsidRPr="00CF52DF">
        <w:rPr>
          <w:rFonts w:ascii="Times New Roman" w:hAnsi="Times New Roman" w:cs="Times New Roman"/>
          <w:sz w:val="24"/>
          <w:szCs w:val="24"/>
        </w:rPr>
        <w:t xml:space="preserve"> (Aten 1999).  These fluctuations in water, a primary source of life for those that lived there, was met with arduous intent to modify the environment. As is currently experienced, Florida has a humid subtropical climate </w:t>
      </w:r>
      <w:r w:rsidR="00760D80" w:rsidRPr="00CF52DF">
        <w:rPr>
          <w:rFonts w:ascii="Times New Roman" w:hAnsi="Times New Roman" w:cs="Times New Roman"/>
          <w:sz w:val="24"/>
          <w:szCs w:val="24"/>
        </w:rPr>
        <w:lastRenderedPageBreak/>
        <w:t>with heavy rainfall from May through September with infrequent freezing in the Northern and Southern parts, not unlike what was experiences thousands of years ago.</w:t>
      </w:r>
    </w:p>
    <w:p w14:paraId="360FDA14" w14:textId="77777777" w:rsidR="00760D80" w:rsidRPr="00CF52DF" w:rsidRDefault="00760D80" w:rsidP="00760D80">
      <w:pPr>
        <w:spacing w:after="0" w:line="480" w:lineRule="auto"/>
        <w:ind w:firstLine="720"/>
        <w:rPr>
          <w:rFonts w:ascii="Times New Roman" w:hAnsi="Times New Roman" w:cs="Times New Roman"/>
          <w:sz w:val="24"/>
          <w:szCs w:val="24"/>
        </w:rPr>
      </w:pPr>
    </w:p>
    <w:p w14:paraId="192E0FC1" w14:textId="3D99BC32" w:rsidR="00760D80" w:rsidRPr="00CF52DF" w:rsidRDefault="00760D80" w:rsidP="00756E55">
      <w:pPr>
        <w:spacing w:after="0" w:line="480" w:lineRule="auto"/>
        <w:jc w:val="center"/>
        <w:rPr>
          <w:rFonts w:ascii="Times New Roman" w:hAnsi="Times New Roman" w:cs="Times New Roman"/>
          <w:sz w:val="24"/>
          <w:szCs w:val="24"/>
        </w:rPr>
      </w:pPr>
      <w:r w:rsidRPr="00CF52DF">
        <w:rPr>
          <w:rFonts w:ascii="Times New Roman" w:hAnsi="Times New Roman" w:cs="Times New Roman"/>
          <w:noProof/>
          <w:sz w:val="24"/>
          <w:szCs w:val="24"/>
        </w:rPr>
        <w:drawing>
          <wp:inline distT="0" distB="0" distL="0" distR="0" wp14:anchorId="3CF6DD07" wp14:editId="2E9C4F44">
            <wp:extent cx="3200400" cy="3686175"/>
            <wp:effectExtent l="0" t="0" r="0" b="9525"/>
            <wp:docPr id="3" name="Picture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Content Placeholder 3"/>
                    <pic:cNvPicPr>
                      <a:picLocks noGrp="1" noChangeAspect="1" noChangeArrowheads="1"/>
                    </pic:cNvPicPr>
                  </pic:nvPicPr>
                  <pic:blipFill>
                    <a:blip r:embed="rId10" cstate="print">
                      <a:extLst>
                        <a:ext uri="{28A0092B-C50C-407E-A947-70E740481C1C}">
                          <a14:useLocalDpi xmlns:a14="http://schemas.microsoft.com/office/drawing/2010/main" val="0"/>
                        </a:ext>
                      </a:extLst>
                    </a:blip>
                    <a:srcRect b="5174"/>
                    <a:stretch>
                      <a:fillRect/>
                    </a:stretch>
                  </pic:blipFill>
                  <pic:spPr bwMode="auto">
                    <a:xfrm>
                      <a:off x="0" y="0"/>
                      <a:ext cx="3200400" cy="3686175"/>
                    </a:xfrm>
                    <a:prstGeom prst="rect">
                      <a:avLst/>
                    </a:prstGeom>
                    <a:noFill/>
                    <a:ln>
                      <a:noFill/>
                    </a:ln>
                  </pic:spPr>
                </pic:pic>
              </a:graphicData>
            </a:graphic>
          </wp:inline>
        </w:drawing>
      </w:r>
    </w:p>
    <w:p w14:paraId="171F1477" w14:textId="46D97DC4"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Figure </w:t>
      </w:r>
      <w:r w:rsidR="00756E55">
        <w:rPr>
          <w:rFonts w:ascii="Times New Roman" w:hAnsi="Times New Roman" w:cs="Times New Roman"/>
          <w:sz w:val="24"/>
          <w:szCs w:val="24"/>
        </w:rPr>
        <w:t>2.2</w:t>
      </w:r>
      <w:r w:rsidRPr="00CF52DF">
        <w:rPr>
          <w:rFonts w:ascii="Times New Roman" w:hAnsi="Times New Roman" w:cs="Times New Roman"/>
          <w:sz w:val="24"/>
          <w:szCs w:val="24"/>
        </w:rPr>
        <w:t xml:space="preserve">: The </w:t>
      </w:r>
      <w:r w:rsidR="00EC13F4">
        <w:rPr>
          <w:rFonts w:ascii="Times New Roman" w:hAnsi="Times New Roman" w:cs="Times New Roman"/>
          <w:sz w:val="24"/>
          <w:szCs w:val="24"/>
        </w:rPr>
        <w:t xml:space="preserve">middle and upper valleys of the </w:t>
      </w:r>
      <w:r w:rsidRPr="00CF52DF">
        <w:rPr>
          <w:rFonts w:ascii="Times New Roman" w:hAnsi="Times New Roman" w:cs="Times New Roman"/>
          <w:sz w:val="24"/>
          <w:szCs w:val="24"/>
        </w:rPr>
        <w:t xml:space="preserve">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River as illustrated in Moore’s </w:t>
      </w:r>
      <w:r w:rsidRPr="00CF52DF">
        <w:rPr>
          <w:rFonts w:ascii="Times New Roman" w:hAnsi="Times New Roman" w:cs="Times New Roman"/>
          <w:i/>
          <w:iCs/>
          <w:sz w:val="24"/>
          <w:szCs w:val="24"/>
        </w:rPr>
        <w:t xml:space="preserve">Certain Sand Mounds of the St. </w:t>
      </w:r>
      <w:r w:rsidR="00695A75">
        <w:rPr>
          <w:rFonts w:ascii="Times New Roman" w:hAnsi="Times New Roman" w:cs="Times New Roman"/>
          <w:i/>
          <w:iCs/>
          <w:sz w:val="24"/>
          <w:szCs w:val="24"/>
        </w:rPr>
        <w:t>Johns</w:t>
      </w:r>
      <w:r w:rsidRPr="00CF52DF">
        <w:rPr>
          <w:rFonts w:ascii="Times New Roman" w:hAnsi="Times New Roman" w:cs="Times New Roman"/>
          <w:i/>
          <w:iCs/>
          <w:sz w:val="24"/>
          <w:szCs w:val="24"/>
        </w:rPr>
        <w:t xml:space="preserve"> River Flo</w:t>
      </w:r>
      <w:r w:rsidR="00756E55">
        <w:rPr>
          <w:rFonts w:ascii="Times New Roman" w:hAnsi="Times New Roman" w:cs="Times New Roman"/>
          <w:i/>
          <w:iCs/>
          <w:sz w:val="24"/>
          <w:szCs w:val="24"/>
        </w:rPr>
        <w:t>r</w:t>
      </w:r>
      <w:r w:rsidRPr="00CF52DF">
        <w:rPr>
          <w:rFonts w:ascii="Times New Roman" w:hAnsi="Times New Roman" w:cs="Times New Roman"/>
          <w:i/>
          <w:iCs/>
          <w:sz w:val="24"/>
          <w:szCs w:val="24"/>
        </w:rPr>
        <w:t>ida</w:t>
      </w:r>
      <w:r w:rsidRPr="00CF52DF">
        <w:rPr>
          <w:rFonts w:ascii="Times New Roman" w:hAnsi="Times New Roman" w:cs="Times New Roman"/>
          <w:sz w:val="24"/>
          <w:szCs w:val="24"/>
        </w:rPr>
        <w:t>. (Moore 1894</w:t>
      </w:r>
      <w:r w:rsidR="00775748">
        <w:rPr>
          <w:rFonts w:ascii="Times New Roman" w:hAnsi="Times New Roman" w:cs="Times New Roman"/>
          <w:sz w:val="24"/>
          <w:szCs w:val="24"/>
        </w:rPr>
        <w:t>:</w:t>
      </w:r>
      <w:r w:rsidRPr="00CF52DF">
        <w:rPr>
          <w:rFonts w:ascii="Times New Roman" w:hAnsi="Times New Roman" w:cs="Times New Roman"/>
          <w:sz w:val="24"/>
          <w:szCs w:val="24"/>
        </w:rPr>
        <w:t xml:space="preserve"> 9)</w:t>
      </w:r>
    </w:p>
    <w:p w14:paraId="1E60D94C" w14:textId="1AACEE6A" w:rsidR="00760D80" w:rsidRDefault="001D46BB" w:rsidP="00760D80">
      <w:pPr>
        <w:spacing w:after="0" w:line="480" w:lineRule="auto"/>
        <w:rPr>
          <w:rFonts w:ascii="Times New Roman" w:hAnsi="Times New Roman" w:cs="Times New Roman"/>
          <w:b/>
          <w:bCs/>
          <w:sz w:val="24"/>
          <w:szCs w:val="24"/>
        </w:rPr>
      </w:pPr>
      <w:r w:rsidRPr="001D46BB">
        <w:rPr>
          <w:rFonts w:ascii="Times New Roman" w:hAnsi="Times New Roman" w:cs="Times New Roman"/>
          <w:b/>
          <w:bCs/>
          <w:sz w:val="24"/>
          <w:szCs w:val="24"/>
        </w:rPr>
        <w:t>Ancient Culture History</w:t>
      </w:r>
    </w:p>
    <w:p w14:paraId="6D424533" w14:textId="160B5531" w:rsidR="00760D80" w:rsidRPr="00FC73CC" w:rsidRDefault="00FC73CC" w:rsidP="004236DF">
      <w:pPr>
        <w:spacing w:after="0" w:line="480" w:lineRule="auto"/>
        <w:rPr>
          <w:rFonts w:ascii="Times New Roman" w:hAnsi="Times New Roman" w:cs="Times New Roman"/>
          <w:b/>
          <w:bCs/>
          <w:sz w:val="28"/>
          <w:szCs w:val="28"/>
        </w:rPr>
      </w:pPr>
      <w:r w:rsidRPr="00FC73CC">
        <w:rPr>
          <w:rFonts w:ascii="Times New Roman" w:hAnsi="Times New Roman" w:cs="Times New Roman"/>
          <w:sz w:val="24"/>
          <w:szCs w:val="24"/>
        </w:rPr>
        <w:t xml:space="preserve">The earliest persistent evidence for occupation </w:t>
      </w:r>
      <w:r w:rsidR="00B10BC7">
        <w:rPr>
          <w:rFonts w:ascii="Times New Roman" w:hAnsi="Times New Roman" w:cs="Times New Roman"/>
          <w:sz w:val="24"/>
          <w:szCs w:val="24"/>
        </w:rPr>
        <w:t xml:space="preserve">of the St. Johns </w:t>
      </w:r>
      <w:r w:rsidRPr="00FC73CC">
        <w:rPr>
          <w:rFonts w:ascii="Times New Roman" w:hAnsi="Times New Roman" w:cs="Times New Roman"/>
          <w:sz w:val="24"/>
          <w:szCs w:val="24"/>
        </w:rPr>
        <w:t>occurs during the Middle Archaic Period. Locally, we recognize the Mount Taylor culture, which is subdivided into several periods or phases</w:t>
      </w:r>
      <w:r>
        <w:rPr>
          <w:rFonts w:ascii="Times New Roman" w:hAnsi="Times New Roman" w:cs="Times New Roman"/>
          <w:sz w:val="24"/>
          <w:szCs w:val="24"/>
        </w:rPr>
        <w:t xml:space="preserve"> in which </w:t>
      </w:r>
      <w:r w:rsidR="00D47CD8" w:rsidRPr="00436E4E">
        <w:rPr>
          <w:rFonts w:ascii="Times New Roman" w:hAnsi="Times New Roman" w:cs="Times New Roman"/>
          <w:sz w:val="24"/>
          <w:szCs w:val="24"/>
        </w:rPr>
        <w:t>communities transformed their landscape with the creation of shell mounds</w:t>
      </w:r>
      <w:r>
        <w:rPr>
          <w:rFonts w:ascii="Times New Roman" w:hAnsi="Times New Roman" w:cs="Times New Roman"/>
          <w:sz w:val="24"/>
          <w:szCs w:val="24"/>
        </w:rPr>
        <w:t xml:space="preserve">. </w:t>
      </w:r>
      <w:r>
        <w:t xml:space="preserve">The </w:t>
      </w:r>
      <w:r w:rsidRPr="00FC73CC">
        <w:rPr>
          <w:rFonts w:ascii="Times New Roman" w:hAnsi="Times New Roman" w:cs="Times New Roman"/>
          <w:sz w:val="24"/>
          <w:szCs w:val="24"/>
        </w:rPr>
        <w:t xml:space="preserve">Late Archaic is characterized by the Thornhill Lake </w:t>
      </w:r>
      <w:r w:rsidR="009F24D7">
        <w:rPr>
          <w:rFonts w:ascii="Times New Roman" w:hAnsi="Times New Roman" w:cs="Times New Roman"/>
          <w:sz w:val="24"/>
          <w:szCs w:val="24"/>
        </w:rPr>
        <w:t xml:space="preserve">phase </w:t>
      </w:r>
      <w:r w:rsidR="004236DF">
        <w:rPr>
          <w:rFonts w:ascii="Times New Roman" w:hAnsi="Times New Roman" w:cs="Times New Roman"/>
          <w:sz w:val="24"/>
          <w:szCs w:val="24"/>
        </w:rPr>
        <w:t>(</w:t>
      </w:r>
      <w:r w:rsidR="00436E4E">
        <w:rPr>
          <w:rFonts w:ascii="Times New Roman" w:hAnsi="Times New Roman" w:cs="Times New Roman"/>
          <w:sz w:val="24"/>
          <w:szCs w:val="24"/>
        </w:rPr>
        <w:t>ca. 3750BCE-2650BCE</w:t>
      </w:r>
      <w:r w:rsidR="004236DF">
        <w:rPr>
          <w:rFonts w:ascii="Times New Roman" w:hAnsi="Times New Roman" w:cs="Times New Roman"/>
          <w:sz w:val="24"/>
          <w:szCs w:val="24"/>
        </w:rPr>
        <w:t>)</w:t>
      </w:r>
      <w:r w:rsidR="00436E4E">
        <w:rPr>
          <w:rFonts w:ascii="Times New Roman" w:hAnsi="Times New Roman" w:cs="Times New Roman"/>
          <w:sz w:val="24"/>
          <w:szCs w:val="24"/>
        </w:rPr>
        <w:t xml:space="preserve">, </w:t>
      </w:r>
      <w:r>
        <w:rPr>
          <w:rFonts w:ascii="Times New Roman" w:hAnsi="Times New Roman" w:cs="Times New Roman"/>
          <w:sz w:val="24"/>
          <w:szCs w:val="24"/>
        </w:rPr>
        <w:t xml:space="preserve">which </w:t>
      </w:r>
      <w:r w:rsidR="00D47CD8" w:rsidRPr="00436E4E">
        <w:rPr>
          <w:rFonts w:ascii="Times New Roman" w:hAnsi="Times New Roman" w:cs="Times New Roman"/>
          <w:sz w:val="24"/>
          <w:szCs w:val="24"/>
        </w:rPr>
        <w:t>saw these communities continuing to participate in economies that revolved</w:t>
      </w:r>
      <w:r w:rsidR="00436E4E">
        <w:rPr>
          <w:rFonts w:ascii="Times New Roman" w:hAnsi="Times New Roman" w:cs="Times New Roman"/>
          <w:sz w:val="24"/>
          <w:szCs w:val="24"/>
        </w:rPr>
        <w:t xml:space="preserve"> </w:t>
      </w:r>
      <w:r w:rsidR="00D47CD8" w:rsidRPr="00436E4E">
        <w:rPr>
          <w:rFonts w:ascii="Times New Roman" w:hAnsi="Times New Roman" w:cs="Times New Roman"/>
          <w:sz w:val="24"/>
          <w:szCs w:val="24"/>
        </w:rPr>
        <w:t>around rituals</w:t>
      </w:r>
      <w:r w:rsidR="005D79A2">
        <w:rPr>
          <w:rFonts w:ascii="Times New Roman" w:hAnsi="Times New Roman" w:cs="Times New Roman"/>
          <w:sz w:val="24"/>
          <w:szCs w:val="24"/>
        </w:rPr>
        <w:t xml:space="preserve">. </w:t>
      </w:r>
      <w:r w:rsidR="00D47CD8" w:rsidRPr="00436E4E">
        <w:rPr>
          <w:rFonts w:ascii="Times New Roman" w:hAnsi="Times New Roman" w:cs="Times New Roman"/>
          <w:sz w:val="24"/>
          <w:szCs w:val="24"/>
        </w:rPr>
        <w:t>These regional participations increased during the Orange Period</w:t>
      </w:r>
      <w:r w:rsidR="00436E4E">
        <w:rPr>
          <w:rFonts w:ascii="Times New Roman" w:hAnsi="Times New Roman" w:cs="Times New Roman"/>
          <w:sz w:val="24"/>
          <w:szCs w:val="24"/>
        </w:rPr>
        <w:t xml:space="preserve"> </w:t>
      </w:r>
      <w:r w:rsidR="004236DF">
        <w:rPr>
          <w:rFonts w:ascii="Times New Roman" w:hAnsi="Times New Roman" w:cs="Times New Roman"/>
          <w:sz w:val="24"/>
          <w:szCs w:val="24"/>
        </w:rPr>
        <w:t>(</w:t>
      </w:r>
      <w:r w:rsidR="00436E4E">
        <w:rPr>
          <w:rFonts w:ascii="Times New Roman" w:hAnsi="Times New Roman" w:cs="Times New Roman"/>
          <w:sz w:val="24"/>
          <w:szCs w:val="24"/>
        </w:rPr>
        <w:t>ca. 2650BCE-1250BCE</w:t>
      </w:r>
      <w:r w:rsidR="004236DF">
        <w:rPr>
          <w:rFonts w:ascii="Times New Roman" w:hAnsi="Times New Roman" w:cs="Times New Roman"/>
          <w:sz w:val="24"/>
          <w:szCs w:val="24"/>
        </w:rPr>
        <w:t>)</w:t>
      </w:r>
      <w:r w:rsidR="00436E4E">
        <w:rPr>
          <w:rFonts w:ascii="Times New Roman" w:hAnsi="Times New Roman" w:cs="Times New Roman"/>
          <w:sz w:val="24"/>
          <w:szCs w:val="24"/>
        </w:rPr>
        <w:t>,</w:t>
      </w:r>
      <w:r w:rsidR="00436E4E" w:rsidRPr="00436E4E">
        <w:rPr>
          <w:rFonts w:ascii="Times New Roman" w:hAnsi="Times New Roman" w:cs="Times New Roman"/>
          <w:sz w:val="24"/>
          <w:szCs w:val="24"/>
        </w:rPr>
        <w:t xml:space="preserve"> with </w:t>
      </w:r>
      <w:r w:rsidR="00436E4E" w:rsidRPr="00436E4E">
        <w:rPr>
          <w:rFonts w:ascii="Times New Roman" w:hAnsi="Times New Roman" w:cs="Times New Roman"/>
          <w:sz w:val="24"/>
          <w:szCs w:val="24"/>
        </w:rPr>
        <w:lastRenderedPageBreak/>
        <w:t xml:space="preserve">a continued emphasize </w:t>
      </w:r>
      <w:r w:rsidR="009F24D7" w:rsidRPr="00436E4E">
        <w:rPr>
          <w:rFonts w:ascii="Times New Roman" w:hAnsi="Times New Roman" w:cs="Times New Roman"/>
          <w:sz w:val="24"/>
          <w:szCs w:val="24"/>
        </w:rPr>
        <w:t>shell fishing</w:t>
      </w:r>
      <w:r w:rsidR="00436E4E" w:rsidRPr="00436E4E">
        <w:rPr>
          <w:rFonts w:ascii="Times New Roman" w:hAnsi="Times New Roman" w:cs="Times New Roman"/>
          <w:sz w:val="24"/>
          <w:szCs w:val="24"/>
        </w:rPr>
        <w:t>. By the Woodland Period,</w:t>
      </w:r>
      <w:r w:rsidR="004236DF">
        <w:rPr>
          <w:rFonts w:ascii="Times New Roman" w:hAnsi="Times New Roman" w:cs="Times New Roman"/>
          <w:sz w:val="24"/>
          <w:szCs w:val="24"/>
        </w:rPr>
        <w:t xml:space="preserve"> </w:t>
      </w:r>
      <w:r w:rsidR="00436E4E" w:rsidRPr="00436E4E">
        <w:rPr>
          <w:rFonts w:ascii="Times New Roman" w:hAnsi="Times New Roman" w:cs="Times New Roman"/>
          <w:sz w:val="24"/>
          <w:szCs w:val="24"/>
        </w:rPr>
        <w:t xml:space="preserve">the Southeast saw a wide adoption of pottery and social gathering that greatly emphasizing mortuary ritual </w:t>
      </w:r>
      <w:r w:rsidR="0002368F">
        <w:rPr>
          <w:rFonts w:ascii="Times New Roman" w:hAnsi="Times New Roman" w:cs="Times New Roman"/>
          <w:sz w:val="24"/>
          <w:szCs w:val="24"/>
        </w:rPr>
        <w:t xml:space="preserve">and </w:t>
      </w:r>
      <w:r w:rsidR="009F24D7">
        <w:rPr>
          <w:rFonts w:ascii="Times New Roman" w:hAnsi="Times New Roman" w:cs="Times New Roman"/>
          <w:sz w:val="24"/>
          <w:szCs w:val="24"/>
        </w:rPr>
        <w:t>rising sea levels</w:t>
      </w:r>
      <w:r w:rsidR="0002368F">
        <w:rPr>
          <w:rFonts w:ascii="Times New Roman" w:hAnsi="Times New Roman" w:cs="Times New Roman"/>
          <w:sz w:val="24"/>
          <w:szCs w:val="24"/>
        </w:rPr>
        <w:t xml:space="preserve"> </w:t>
      </w:r>
      <w:r w:rsidR="00760D80" w:rsidRPr="00CF52DF">
        <w:rPr>
          <w:rFonts w:ascii="Times New Roman" w:hAnsi="Times New Roman" w:cs="Times New Roman"/>
          <w:sz w:val="24"/>
          <w:szCs w:val="24"/>
        </w:rPr>
        <w:t xml:space="preserve">ushered in new, intensive landscape use (Figure </w:t>
      </w:r>
      <w:r w:rsidR="00654852">
        <w:rPr>
          <w:rFonts w:ascii="Times New Roman" w:hAnsi="Times New Roman" w:cs="Times New Roman"/>
          <w:sz w:val="24"/>
          <w:szCs w:val="24"/>
        </w:rPr>
        <w:t>2.</w:t>
      </w:r>
      <w:r w:rsidR="00760D80" w:rsidRPr="00CF52DF">
        <w:rPr>
          <w:rFonts w:ascii="Times New Roman" w:hAnsi="Times New Roman" w:cs="Times New Roman"/>
          <w:sz w:val="24"/>
          <w:szCs w:val="24"/>
        </w:rPr>
        <w:t xml:space="preserve">3; Randall 2019). Past people’s intent to modify their environment could be seen in the sheer magnitude of mounds that emerged. With a more humid climate, the environment was more suitable for inhabitation along interior waterways and coastal regions that were once submerged, and with the presence of new waterways opening up, more settlement opportunities presented themselves and allowed for the practice of landscape modification. </w:t>
      </w:r>
      <w:r w:rsidR="00EC13F4">
        <w:rPr>
          <w:rFonts w:ascii="Times New Roman" w:hAnsi="Times New Roman" w:cs="Times New Roman"/>
          <w:sz w:val="24"/>
          <w:szCs w:val="24"/>
        </w:rPr>
        <w:t xml:space="preserve">Essentially, water had quit submerging landscapes along the St. </w:t>
      </w:r>
      <w:r w:rsidR="00695A75">
        <w:rPr>
          <w:rFonts w:ascii="Times New Roman" w:hAnsi="Times New Roman" w:cs="Times New Roman"/>
          <w:sz w:val="24"/>
          <w:szCs w:val="24"/>
        </w:rPr>
        <w:t>Johns</w:t>
      </w:r>
    </w:p>
    <w:p w14:paraId="22659776" w14:textId="077DBC38" w:rsidR="00760D80" w:rsidRPr="00CF52DF" w:rsidRDefault="00760D80" w:rsidP="00B774FE">
      <w:pPr>
        <w:spacing w:after="0" w:line="480" w:lineRule="auto"/>
        <w:jc w:val="center"/>
        <w:rPr>
          <w:rFonts w:ascii="Times New Roman" w:hAnsi="Times New Roman" w:cs="Times New Roman"/>
          <w:sz w:val="24"/>
          <w:szCs w:val="24"/>
        </w:rPr>
      </w:pPr>
      <w:r w:rsidRPr="00CF52DF">
        <w:rPr>
          <w:rFonts w:ascii="Times New Roman" w:hAnsi="Times New Roman" w:cs="Times New Roman"/>
          <w:noProof/>
          <w:sz w:val="24"/>
          <w:szCs w:val="24"/>
        </w:rPr>
        <w:drawing>
          <wp:inline distT="0" distB="0" distL="0" distR="0" wp14:anchorId="658A2783" wp14:editId="265D25BD">
            <wp:extent cx="4010025" cy="4505325"/>
            <wp:effectExtent l="0" t="0" r="9525" b="9525"/>
            <wp:docPr id="2"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Content Placeholder 5"/>
                    <pic:cNvPicPr>
                      <a:picLocks noGrp="1" noChangeAspect="1" noChangeArrowheads="1"/>
                    </pic:cNvPicPr>
                  </pic:nvPicPr>
                  <pic:blipFill>
                    <a:blip r:embed="rId11">
                      <a:extLst>
                        <a:ext uri="{28A0092B-C50C-407E-A947-70E740481C1C}">
                          <a14:useLocalDpi xmlns:a14="http://schemas.microsoft.com/office/drawing/2010/main" val="0"/>
                        </a:ext>
                      </a:extLst>
                    </a:blip>
                    <a:srcRect l="25079" t="16953" r="39090" b="11391"/>
                    <a:stretch>
                      <a:fillRect/>
                    </a:stretch>
                  </pic:blipFill>
                  <pic:spPr bwMode="auto">
                    <a:xfrm>
                      <a:off x="0" y="0"/>
                      <a:ext cx="4010025" cy="4505325"/>
                    </a:xfrm>
                    <a:prstGeom prst="rect">
                      <a:avLst/>
                    </a:prstGeom>
                    <a:noFill/>
                    <a:ln>
                      <a:noFill/>
                    </a:ln>
                  </pic:spPr>
                </pic:pic>
              </a:graphicData>
            </a:graphic>
          </wp:inline>
        </w:drawing>
      </w:r>
    </w:p>
    <w:p w14:paraId="25440FBE" w14:textId="00831EAD"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Figure </w:t>
      </w:r>
      <w:r w:rsidR="00756E55">
        <w:rPr>
          <w:rFonts w:ascii="Times New Roman" w:hAnsi="Times New Roman" w:cs="Times New Roman"/>
          <w:sz w:val="24"/>
          <w:szCs w:val="24"/>
        </w:rPr>
        <w:t>2.</w:t>
      </w:r>
      <w:r w:rsidRPr="00CF52DF">
        <w:rPr>
          <w:rFonts w:ascii="Times New Roman" w:hAnsi="Times New Roman" w:cs="Times New Roman"/>
          <w:sz w:val="24"/>
          <w:szCs w:val="24"/>
        </w:rPr>
        <w:t xml:space="preserve">3: Distribution of Archaic Sites </w:t>
      </w:r>
      <w:r w:rsidR="008F17CE">
        <w:rPr>
          <w:rFonts w:ascii="Times New Roman" w:hAnsi="Times New Roman" w:cs="Times New Roman"/>
          <w:sz w:val="24"/>
          <w:szCs w:val="24"/>
        </w:rPr>
        <w:t>5450-</w:t>
      </w:r>
      <w:r w:rsidR="00030909">
        <w:rPr>
          <w:rFonts w:ascii="Times New Roman" w:hAnsi="Times New Roman" w:cs="Times New Roman"/>
          <w:sz w:val="24"/>
          <w:szCs w:val="24"/>
        </w:rPr>
        <w:t>1250</w:t>
      </w:r>
      <w:r w:rsidR="008F17CE">
        <w:rPr>
          <w:rFonts w:ascii="Times New Roman" w:hAnsi="Times New Roman" w:cs="Times New Roman"/>
          <w:sz w:val="24"/>
          <w:szCs w:val="24"/>
        </w:rPr>
        <w:t>BCE</w:t>
      </w:r>
      <w:r w:rsidRPr="00CF52DF">
        <w:rPr>
          <w:rFonts w:ascii="Times New Roman" w:hAnsi="Times New Roman" w:cs="Times New Roman"/>
          <w:sz w:val="24"/>
          <w:szCs w:val="24"/>
        </w:rPr>
        <w:t xml:space="preserve"> (Randall 2019: 206, Fig 8.2)</w:t>
      </w:r>
    </w:p>
    <w:p w14:paraId="3F1CB83A" w14:textId="180599E5"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lastRenderedPageBreak/>
        <w:t xml:space="preserve">It is during this modification that the nature of inscription can be understood as an act occurring through the practice of constructing mounds. In his book </w:t>
      </w:r>
      <w:r w:rsidRPr="00CF52DF">
        <w:rPr>
          <w:rFonts w:ascii="Times New Roman" w:hAnsi="Times New Roman" w:cs="Times New Roman"/>
          <w:i/>
          <w:iCs/>
          <w:sz w:val="24"/>
          <w:szCs w:val="24"/>
        </w:rPr>
        <w:t>Constructing Histories,</w:t>
      </w:r>
      <w:r w:rsidRPr="00CF52DF">
        <w:rPr>
          <w:rFonts w:ascii="Times New Roman" w:hAnsi="Times New Roman" w:cs="Times New Roman"/>
          <w:sz w:val="24"/>
          <w:szCs w:val="24"/>
        </w:rPr>
        <w:t xml:space="preserve"> Randall (2015</w:t>
      </w:r>
      <w:r w:rsidR="00D865CF">
        <w:rPr>
          <w:rFonts w:ascii="Times New Roman" w:hAnsi="Times New Roman" w:cs="Times New Roman"/>
          <w:sz w:val="24"/>
          <w:szCs w:val="24"/>
        </w:rPr>
        <w:t>: 10-15</w:t>
      </w:r>
      <w:r w:rsidRPr="00CF52DF">
        <w:rPr>
          <w:rFonts w:ascii="Times New Roman" w:hAnsi="Times New Roman" w:cs="Times New Roman"/>
          <w:sz w:val="24"/>
          <w:szCs w:val="24"/>
        </w:rPr>
        <w:t xml:space="preserve">) makes a case for the social histories that were inscribed onto the landscape which was a process of imbuing meaning to sacred spaces that were fundamentally important to the people at that time. Those that lived along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were deeply connected to the resources there and utilized them locally to build monumental structures throughout the Archaic. From their diet to </w:t>
      </w:r>
      <w:r w:rsidR="00FF1D6A" w:rsidRPr="00CF52DF">
        <w:rPr>
          <w:rFonts w:ascii="Times New Roman" w:hAnsi="Times New Roman" w:cs="Times New Roman"/>
          <w:sz w:val="24"/>
          <w:szCs w:val="24"/>
        </w:rPr>
        <w:t>resources,</w:t>
      </w:r>
      <w:r w:rsidRPr="00CF52DF">
        <w:rPr>
          <w:rFonts w:ascii="Times New Roman" w:hAnsi="Times New Roman" w:cs="Times New Roman"/>
          <w:sz w:val="24"/>
          <w:szCs w:val="24"/>
        </w:rPr>
        <w:t xml:space="preserve"> they used to construct </w:t>
      </w:r>
      <w:r w:rsidR="000D0361" w:rsidRPr="00CF52DF">
        <w:rPr>
          <w:rFonts w:ascii="Times New Roman" w:hAnsi="Times New Roman" w:cs="Times New Roman"/>
          <w:sz w:val="24"/>
          <w:szCs w:val="24"/>
        </w:rPr>
        <w:t>mounds;</w:t>
      </w:r>
      <w:r w:rsidRPr="00CF52DF">
        <w:rPr>
          <w:rFonts w:ascii="Times New Roman" w:hAnsi="Times New Roman" w:cs="Times New Roman"/>
          <w:sz w:val="24"/>
          <w:szCs w:val="24"/>
        </w:rPr>
        <w:t xml:space="preserve"> </w:t>
      </w:r>
      <w:r w:rsidR="001A0673">
        <w:rPr>
          <w:rFonts w:ascii="Times New Roman" w:hAnsi="Times New Roman" w:cs="Times New Roman"/>
          <w:sz w:val="24"/>
          <w:szCs w:val="24"/>
        </w:rPr>
        <w:t>Native American communities</w:t>
      </w:r>
      <w:r w:rsidRPr="00CF52DF">
        <w:rPr>
          <w:rFonts w:ascii="Times New Roman" w:hAnsi="Times New Roman" w:cs="Times New Roman"/>
          <w:sz w:val="24"/>
          <w:szCs w:val="24"/>
        </w:rPr>
        <w:t xml:space="preserve"> were deeply invested in the coastal lifeways that were present along the St. </w:t>
      </w:r>
      <w:r w:rsidR="00695A75">
        <w:rPr>
          <w:rFonts w:ascii="Times New Roman" w:hAnsi="Times New Roman" w:cs="Times New Roman"/>
          <w:sz w:val="24"/>
          <w:szCs w:val="24"/>
        </w:rPr>
        <w:t>Johns</w:t>
      </w:r>
      <w:r w:rsidRPr="00CF52DF">
        <w:rPr>
          <w:rFonts w:ascii="Times New Roman" w:hAnsi="Times New Roman" w:cs="Times New Roman"/>
          <w:sz w:val="24"/>
          <w:szCs w:val="24"/>
        </w:rPr>
        <w:t>. The extensive utilization of shells in burial mound construction and the effort it must of took to create these physical structures represent the long</w:t>
      </w:r>
      <w:r w:rsidR="009316D6">
        <w:rPr>
          <w:rFonts w:ascii="Times New Roman" w:hAnsi="Times New Roman" w:cs="Times New Roman"/>
          <w:sz w:val="24"/>
          <w:szCs w:val="24"/>
        </w:rPr>
        <w:t>-</w:t>
      </w:r>
      <w:r w:rsidRPr="00CF52DF">
        <w:rPr>
          <w:rFonts w:ascii="Times New Roman" w:hAnsi="Times New Roman" w:cs="Times New Roman"/>
          <w:sz w:val="24"/>
          <w:szCs w:val="24"/>
        </w:rPr>
        <w:t xml:space="preserve">term custom of crafting meaning through practice. The very act of digging into the soil and gathering shell to both create mounds and style adornments for the dead to have when buried are characteristic of the importance of this practice. </w:t>
      </w:r>
    </w:p>
    <w:p w14:paraId="4BD4587E" w14:textId="605FCDE6" w:rsidR="00760D80"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Additionally, mound constructions throughout this period were not isolated to a single region but rather existed all over exterior and interior regions of Florida</w:t>
      </w:r>
      <w:r w:rsidR="00583610">
        <w:rPr>
          <w:rFonts w:ascii="Times New Roman" w:hAnsi="Times New Roman" w:cs="Times New Roman"/>
          <w:sz w:val="24"/>
          <w:szCs w:val="24"/>
        </w:rPr>
        <w:t>.</w:t>
      </w:r>
      <w:r w:rsidR="008C0542">
        <w:rPr>
          <w:rFonts w:ascii="Times New Roman" w:hAnsi="Times New Roman" w:cs="Times New Roman"/>
          <w:sz w:val="24"/>
          <w:szCs w:val="24"/>
        </w:rPr>
        <w:t xml:space="preserve"> </w:t>
      </w:r>
      <w:r w:rsidRPr="00CF52DF">
        <w:rPr>
          <w:rFonts w:ascii="Times New Roman" w:hAnsi="Times New Roman" w:cs="Times New Roman"/>
          <w:sz w:val="24"/>
          <w:szCs w:val="24"/>
        </w:rPr>
        <w:t xml:space="preserve">The nature of mound building was not lost by the ending </w:t>
      </w:r>
      <w:r w:rsidR="00C21B79">
        <w:rPr>
          <w:rFonts w:ascii="Times New Roman" w:hAnsi="Times New Roman" w:cs="Times New Roman"/>
          <w:sz w:val="24"/>
          <w:szCs w:val="24"/>
        </w:rPr>
        <w:t xml:space="preserve">of </w:t>
      </w:r>
      <w:r w:rsidRPr="00CF52DF">
        <w:rPr>
          <w:rFonts w:ascii="Times New Roman" w:hAnsi="Times New Roman" w:cs="Times New Roman"/>
          <w:sz w:val="24"/>
          <w:szCs w:val="24"/>
        </w:rPr>
        <w:t xml:space="preserve">the Late Archaic, in actuality, past and present scholarship suggests the opposite. According to Randall (2019) from </w:t>
      </w:r>
      <w:r w:rsidR="00030909">
        <w:rPr>
          <w:rFonts w:ascii="Times New Roman" w:hAnsi="Times New Roman" w:cs="Times New Roman"/>
          <w:sz w:val="24"/>
          <w:szCs w:val="24"/>
        </w:rPr>
        <w:t>1250BCE</w:t>
      </w:r>
      <w:r w:rsidRPr="00CF52DF">
        <w:rPr>
          <w:rFonts w:ascii="Times New Roman" w:hAnsi="Times New Roman" w:cs="Times New Roman"/>
          <w:sz w:val="24"/>
          <w:szCs w:val="24"/>
        </w:rPr>
        <w:t>-</w:t>
      </w:r>
      <w:r w:rsidR="00030909">
        <w:rPr>
          <w:rFonts w:ascii="Times New Roman" w:hAnsi="Times New Roman" w:cs="Times New Roman"/>
          <w:sz w:val="24"/>
          <w:szCs w:val="24"/>
        </w:rPr>
        <w:t>1450CE</w:t>
      </w:r>
      <w:r w:rsidRPr="00CF52DF">
        <w:rPr>
          <w:rFonts w:ascii="Times New Roman" w:hAnsi="Times New Roman" w:cs="Times New Roman"/>
          <w:sz w:val="24"/>
          <w:szCs w:val="24"/>
        </w:rPr>
        <w:t xml:space="preserve">, a time frame encompassing what is known as the Woodland and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w:t>
      </w:r>
      <w:r w:rsidR="00C21B79">
        <w:rPr>
          <w:rFonts w:ascii="Times New Roman" w:hAnsi="Times New Roman" w:cs="Times New Roman"/>
          <w:sz w:val="24"/>
          <w:szCs w:val="24"/>
        </w:rPr>
        <w:t xml:space="preserve">I and II Periods </w:t>
      </w:r>
      <w:r w:rsidRPr="00CF52DF">
        <w:rPr>
          <w:rFonts w:ascii="Times New Roman" w:hAnsi="Times New Roman" w:cs="Times New Roman"/>
          <w:sz w:val="24"/>
          <w:szCs w:val="24"/>
        </w:rPr>
        <w:t xml:space="preserve">(refer to Figure </w:t>
      </w:r>
      <w:r w:rsidR="00654852">
        <w:rPr>
          <w:rFonts w:ascii="Times New Roman" w:hAnsi="Times New Roman" w:cs="Times New Roman"/>
          <w:sz w:val="24"/>
          <w:szCs w:val="24"/>
        </w:rPr>
        <w:t>2.</w:t>
      </w:r>
      <w:r w:rsidRPr="00CF52DF">
        <w:rPr>
          <w:rFonts w:ascii="Times New Roman" w:hAnsi="Times New Roman" w:cs="Times New Roman"/>
          <w:sz w:val="24"/>
          <w:szCs w:val="24"/>
        </w:rPr>
        <w:t xml:space="preserve">1), the distribution of mound sites intensified (Figure </w:t>
      </w:r>
      <w:r w:rsidR="00654852">
        <w:rPr>
          <w:rFonts w:ascii="Times New Roman" w:hAnsi="Times New Roman" w:cs="Times New Roman"/>
          <w:sz w:val="24"/>
          <w:szCs w:val="24"/>
        </w:rPr>
        <w:t>2.</w:t>
      </w:r>
      <w:r w:rsidRPr="00CF52DF">
        <w:rPr>
          <w:rFonts w:ascii="Times New Roman" w:hAnsi="Times New Roman" w:cs="Times New Roman"/>
          <w:sz w:val="24"/>
          <w:szCs w:val="24"/>
        </w:rPr>
        <w:t xml:space="preserve">4) and was largely characterized as a widespread adoption of mortuary rituals and ceramic pottery. There was also a proliferation of sand mound burials. </w:t>
      </w:r>
      <w:r w:rsidR="009F24D7">
        <w:rPr>
          <w:rFonts w:ascii="Times New Roman" w:hAnsi="Times New Roman" w:cs="Times New Roman"/>
          <w:sz w:val="24"/>
          <w:szCs w:val="24"/>
        </w:rPr>
        <w:t xml:space="preserve">The </w:t>
      </w:r>
      <w:r w:rsidR="004236DF">
        <w:rPr>
          <w:rFonts w:ascii="Times New Roman" w:hAnsi="Times New Roman" w:cs="Times New Roman"/>
          <w:sz w:val="24"/>
          <w:szCs w:val="24"/>
        </w:rPr>
        <w:t>St. Johns I period represented Woodland Period traditions</w:t>
      </w:r>
      <w:r w:rsidR="00B10BC7">
        <w:rPr>
          <w:rFonts w:ascii="Times New Roman" w:hAnsi="Times New Roman" w:cs="Times New Roman"/>
          <w:sz w:val="24"/>
          <w:szCs w:val="24"/>
        </w:rPr>
        <w:t xml:space="preserve"> with </w:t>
      </w:r>
      <w:r w:rsidR="00B10BC7" w:rsidRPr="00B10BC7">
        <w:rPr>
          <w:rFonts w:ascii="Times New Roman" w:hAnsi="Times New Roman" w:cs="Times New Roman"/>
          <w:sz w:val="24"/>
          <w:szCs w:val="24"/>
        </w:rPr>
        <w:t>mortuary rituals at mounds constructed of sand and shell</w:t>
      </w:r>
      <w:r w:rsidR="004236DF">
        <w:rPr>
          <w:rFonts w:ascii="Times New Roman" w:hAnsi="Times New Roman" w:cs="Times New Roman"/>
          <w:sz w:val="24"/>
          <w:szCs w:val="24"/>
        </w:rPr>
        <w:t>, and the St. Johns II Period, roughly contiguous with the Mississippian Period, (ca. 900-1400CE)</w:t>
      </w:r>
      <w:r w:rsidR="0002368F">
        <w:rPr>
          <w:rFonts w:ascii="Times New Roman" w:hAnsi="Times New Roman" w:cs="Times New Roman"/>
          <w:sz w:val="24"/>
          <w:szCs w:val="24"/>
        </w:rPr>
        <w:t>,</w:t>
      </w:r>
      <w:r w:rsidR="004236DF">
        <w:rPr>
          <w:rFonts w:ascii="Times New Roman" w:hAnsi="Times New Roman" w:cs="Times New Roman"/>
          <w:sz w:val="24"/>
          <w:szCs w:val="24"/>
        </w:rPr>
        <w:t xml:space="preserve"> was largely identifiable by</w:t>
      </w:r>
      <w:r w:rsidR="00B10BC7">
        <w:rPr>
          <w:rFonts w:ascii="Times New Roman" w:hAnsi="Times New Roman" w:cs="Times New Roman"/>
          <w:sz w:val="24"/>
          <w:szCs w:val="24"/>
        </w:rPr>
        <w:t xml:space="preserve"> higher </w:t>
      </w:r>
      <w:r w:rsidR="00B10BC7">
        <w:rPr>
          <w:rFonts w:ascii="Times New Roman" w:hAnsi="Times New Roman" w:cs="Times New Roman"/>
          <w:sz w:val="24"/>
          <w:szCs w:val="24"/>
        </w:rPr>
        <w:lastRenderedPageBreak/>
        <w:t>population densities,</w:t>
      </w:r>
      <w:r w:rsidR="004236DF">
        <w:rPr>
          <w:rFonts w:ascii="Times New Roman" w:hAnsi="Times New Roman" w:cs="Times New Roman"/>
          <w:sz w:val="24"/>
          <w:szCs w:val="24"/>
        </w:rPr>
        <w:t xml:space="preserve"> check stamped pottery</w:t>
      </w:r>
      <w:r w:rsidR="009F24D7">
        <w:rPr>
          <w:rFonts w:ascii="Times New Roman" w:hAnsi="Times New Roman" w:cs="Times New Roman"/>
          <w:sz w:val="24"/>
          <w:szCs w:val="24"/>
        </w:rPr>
        <w:t xml:space="preserve"> and</w:t>
      </w:r>
      <w:r w:rsidR="004236DF">
        <w:rPr>
          <w:rFonts w:ascii="Times New Roman" w:hAnsi="Times New Roman" w:cs="Times New Roman"/>
          <w:sz w:val="24"/>
          <w:szCs w:val="24"/>
        </w:rPr>
        <w:t xml:space="preserve"> early incursions by European colonists (Randall 2019).</w:t>
      </w:r>
    </w:p>
    <w:p w14:paraId="5893CC69" w14:textId="47F5FE07" w:rsidR="0002368F" w:rsidRDefault="0002368F" w:rsidP="0002368F">
      <w:pPr>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89BB5A2" wp14:editId="2CD379D7">
            <wp:extent cx="4582160" cy="4353560"/>
            <wp:effectExtent l="0" t="0" r="8890" b="8890"/>
            <wp:docPr id="23" name="Picture 2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Grp="1" noChangeAspect="1" noChangeArrowheads="1"/>
                    </pic:cNvPicPr>
                  </pic:nvPicPr>
                  <pic:blipFill>
                    <a:blip r:embed="rId12">
                      <a:extLst>
                        <a:ext uri="{28A0092B-C50C-407E-A947-70E740481C1C}">
                          <a14:useLocalDpi xmlns:a14="http://schemas.microsoft.com/office/drawing/2010/main" val="0"/>
                        </a:ext>
                      </a:extLst>
                    </a:blip>
                    <a:srcRect l="25079" t="17642" r="39670" b="12080"/>
                    <a:stretch>
                      <a:fillRect/>
                    </a:stretch>
                  </pic:blipFill>
                  <pic:spPr bwMode="auto">
                    <a:xfrm>
                      <a:off x="0" y="0"/>
                      <a:ext cx="4582160" cy="4353560"/>
                    </a:xfrm>
                    <a:prstGeom prst="rect">
                      <a:avLst/>
                    </a:prstGeom>
                    <a:noFill/>
                    <a:ln>
                      <a:noFill/>
                    </a:ln>
                  </pic:spPr>
                </pic:pic>
              </a:graphicData>
            </a:graphic>
          </wp:inline>
        </w:drawing>
      </w:r>
    </w:p>
    <w:p w14:paraId="3915B9B4" w14:textId="77777777" w:rsidR="0002368F" w:rsidRDefault="0002368F" w:rsidP="0002368F">
      <w:pPr>
        <w:spacing w:after="0" w:line="480" w:lineRule="auto"/>
        <w:rPr>
          <w:rFonts w:ascii="Times New Roman" w:hAnsi="Times New Roman" w:cs="Times New Roman"/>
          <w:sz w:val="24"/>
          <w:szCs w:val="24"/>
        </w:rPr>
      </w:pPr>
      <w:r>
        <w:rPr>
          <w:rFonts w:ascii="Times New Roman" w:hAnsi="Times New Roman" w:cs="Times New Roman"/>
          <w:sz w:val="24"/>
          <w:szCs w:val="24"/>
        </w:rPr>
        <w:t>Figure 2.4: Distribution of Woodland and Mississippian Period Sites, ca. 1250BCE-1450CE (Randall 2019: 216, Fig 8.4)</w:t>
      </w:r>
    </w:p>
    <w:p w14:paraId="66B4CB27" w14:textId="77777777" w:rsidR="0002368F" w:rsidRPr="00CF52DF" w:rsidRDefault="0002368F" w:rsidP="00760D80">
      <w:pPr>
        <w:spacing w:after="0" w:line="480" w:lineRule="auto"/>
        <w:ind w:firstLine="720"/>
        <w:rPr>
          <w:rFonts w:ascii="Times New Roman" w:hAnsi="Times New Roman" w:cs="Times New Roman"/>
          <w:sz w:val="24"/>
          <w:szCs w:val="24"/>
        </w:rPr>
      </w:pPr>
    </w:p>
    <w:p w14:paraId="1D764EB8" w14:textId="431F32FA"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ab/>
        <w:t xml:space="preserve">This time frame features notable examples of mounds with extensive burials. With the continued construction of these burial mounds across thousands of years and their intensification all along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these sacred spaces must have held meaning not only to those that built and reused them during this time but also to those that had once occupied them. This reuse of space and landscape across time suggests a cultural belief in moundedness which was reproduced for countless generations. As archaeological studies have noted, burial mounds were </w:t>
      </w:r>
      <w:r w:rsidRPr="00CF52DF">
        <w:rPr>
          <w:rFonts w:ascii="Times New Roman" w:hAnsi="Times New Roman" w:cs="Times New Roman"/>
          <w:sz w:val="24"/>
          <w:szCs w:val="24"/>
        </w:rPr>
        <w:lastRenderedPageBreak/>
        <w:t>constructed in plenty and with the purpose of venerating the dead, this process developed throughout the Archaic and continued into the Woodland Period (Aten 1999</w:t>
      </w:r>
      <w:r w:rsidR="00A97BCC">
        <w:rPr>
          <w:rFonts w:ascii="Times New Roman" w:hAnsi="Times New Roman" w:cs="Times New Roman"/>
          <w:sz w:val="24"/>
          <w:szCs w:val="24"/>
        </w:rPr>
        <w:t>;</w:t>
      </w:r>
      <w:r w:rsidRPr="00CF52DF">
        <w:rPr>
          <w:rFonts w:ascii="Times New Roman" w:hAnsi="Times New Roman" w:cs="Times New Roman"/>
          <w:sz w:val="24"/>
          <w:szCs w:val="24"/>
        </w:rPr>
        <w:t xml:space="preserve"> Randall 2015</w:t>
      </w:r>
      <w:r w:rsidR="00775748">
        <w:rPr>
          <w:rFonts w:ascii="Times New Roman" w:hAnsi="Times New Roman" w:cs="Times New Roman"/>
          <w:sz w:val="24"/>
          <w:szCs w:val="24"/>
        </w:rPr>
        <w:t>;</w:t>
      </w:r>
      <w:r w:rsidRPr="00CF52DF">
        <w:rPr>
          <w:rFonts w:ascii="Times New Roman" w:hAnsi="Times New Roman" w:cs="Times New Roman"/>
          <w:sz w:val="24"/>
          <w:szCs w:val="24"/>
        </w:rPr>
        <w:t xml:space="preserve"> Randall 2019). So, if we are to belie</w:t>
      </w:r>
      <w:r w:rsidR="00A75BA7">
        <w:rPr>
          <w:rFonts w:ascii="Times New Roman" w:hAnsi="Times New Roman" w:cs="Times New Roman"/>
          <w:sz w:val="24"/>
          <w:szCs w:val="24"/>
        </w:rPr>
        <w:t>ve</w:t>
      </w:r>
      <w:r w:rsidRPr="00CF52DF">
        <w:rPr>
          <w:rFonts w:ascii="Times New Roman" w:hAnsi="Times New Roman" w:cs="Times New Roman"/>
          <w:sz w:val="24"/>
          <w:szCs w:val="24"/>
        </w:rPr>
        <w:t xml:space="preserve"> that past communities along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indeed built their social histories through the practice of landscape modification, then it is possible that meaning was then inscribed unto them during construction and remained meaningful long after the mound was completed which could explain why some places came to be repeatedly occupied (Randall 2015</w:t>
      </w:r>
      <w:r w:rsidR="00775748">
        <w:rPr>
          <w:rFonts w:ascii="Times New Roman" w:hAnsi="Times New Roman" w:cs="Times New Roman"/>
          <w:sz w:val="24"/>
          <w:szCs w:val="24"/>
        </w:rPr>
        <w:t>:</w:t>
      </w:r>
      <w:r w:rsidRPr="00CF52DF">
        <w:rPr>
          <w:rFonts w:ascii="Times New Roman" w:hAnsi="Times New Roman" w:cs="Times New Roman"/>
          <w:sz w:val="24"/>
          <w:szCs w:val="24"/>
        </w:rPr>
        <w:t xml:space="preserve"> 4</w:t>
      </w:r>
      <w:r w:rsidR="00775748">
        <w:rPr>
          <w:rFonts w:ascii="Times New Roman" w:hAnsi="Times New Roman" w:cs="Times New Roman"/>
          <w:sz w:val="24"/>
          <w:szCs w:val="24"/>
        </w:rPr>
        <w:t>–</w:t>
      </w:r>
      <w:r w:rsidRPr="00CF52DF">
        <w:rPr>
          <w:rFonts w:ascii="Times New Roman" w:hAnsi="Times New Roman" w:cs="Times New Roman"/>
          <w:sz w:val="24"/>
          <w:szCs w:val="24"/>
        </w:rPr>
        <w:t xml:space="preserve">5, 11). </w:t>
      </w:r>
    </w:p>
    <w:p w14:paraId="5EB6AB87" w14:textId="55C8E21D" w:rsidR="00760D80"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Studies into the region have continually hinted at the importance of these places. Both Wyman and Moore’s investigations, while bias</w:t>
      </w:r>
      <w:r w:rsidR="00A75BA7">
        <w:rPr>
          <w:rFonts w:ascii="Times New Roman" w:hAnsi="Times New Roman" w:cs="Times New Roman"/>
          <w:sz w:val="24"/>
          <w:szCs w:val="24"/>
        </w:rPr>
        <w:t>ed</w:t>
      </w:r>
      <w:r w:rsidRPr="00CF52DF">
        <w:rPr>
          <w:rFonts w:ascii="Times New Roman" w:hAnsi="Times New Roman" w:cs="Times New Roman"/>
          <w:sz w:val="24"/>
          <w:szCs w:val="24"/>
        </w:rPr>
        <w:t xml:space="preserve"> and destructive, revealed the intentionality behind these mounds in that they were not geological in nature but created with careful and considerate knowledge of the landscape as can be ascertained by the planned arrangement of the dead within them. (Wyman 1875</w:t>
      </w:r>
      <w:r w:rsidR="00A97BCC">
        <w:rPr>
          <w:rFonts w:ascii="Times New Roman" w:hAnsi="Times New Roman" w:cs="Times New Roman"/>
          <w:sz w:val="24"/>
          <w:szCs w:val="24"/>
        </w:rPr>
        <w:t>;</w:t>
      </w:r>
      <w:r w:rsidRPr="00CF52DF">
        <w:rPr>
          <w:rFonts w:ascii="Times New Roman" w:hAnsi="Times New Roman" w:cs="Times New Roman"/>
          <w:sz w:val="24"/>
          <w:szCs w:val="24"/>
        </w:rPr>
        <w:t xml:space="preserve"> Moore 1894). The careful deposition of bodies found in several of these burial mounds and the presences of adornments and objects in close proximity indicate that they were put there for a reason. What is evident in the Woodland Period and beyond was the intentionality not just to create new mounds that once </w:t>
      </w:r>
      <w:r w:rsidR="00A75BA7">
        <w:rPr>
          <w:rFonts w:ascii="Times New Roman" w:hAnsi="Times New Roman" w:cs="Times New Roman"/>
          <w:sz w:val="24"/>
          <w:szCs w:val="24"/>
        </w:rPr>
        <w:t xml:space="preserve">dotted </w:t>
      </w:r>
      <w:r w:rsidRPr="00CF52DF">
        <w:rPr>
          <w:rFonts w:ascii="Times New Roman" w:hAnsi="Times New Roman" w:cs="Times New Roman"/>
          <w:sz w:val="24"/>
          <w:szCs w:val="24"/>
        </w:rPr>
        <w:t xml:space="preserve">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but to revisit old ones. Articulating the social histories around burial mounds in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is difficult because while some physical evidence of them remains, extensive data regarding these mound sites existing and being reused through time no longer physically exist due to urbanization, looting, and previously destructive excavations. What is listed here is a brief summary of a selection of mounds that have been characterized as having existed and been used from or during the Archaic, Woodland, and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II period</w:t>
      </w:r>
      <w:r w:rsidR="0031036E">
        <w:rPr>
          <w:rFonts w:ascii="Times New Roman" w:hAnsi="Times New Roman" w:cs="Times New Roman"/>
          <w:sz w:val="24"/>
          <w:szCs w:val="24"/>
        </w:rPr>
        <w:t>, roughly 5450BCE-1450CE</w:t>
      </w:r>
      <w:r w:rsidRPr="00CF52DF">
        <w:rPr>
          <w:rFonts w:ascii="Times New Roman" w:hAnsi="Times New Roman" w:cs="Times New Roman"/>
          <w:sz w:val="24"/>
          <w:szCs w:val="24"/>
        </w:rPr>
        <w:t>.</w:t>
      </w:r>
    </w:p>
    <w:p w14:paraId="1697542B" w14:textId="4684C319" w:rsidR="00327C2E" w:rsidRDefault="00327C2E" w:rsidP="00760D80">
      <w:pPr>
        <w:spacing w:after="0" w:line="480" w:lineRule="auto"/>
        <w:ind w:firstLine="720"/>
        <w:rPr>
          <w:rFonts w:ascii="Times New Roman" w:hAnsi="Times New Roman" w:cs="Times New Roman"/>
          <w:sz w:val="24"/>
          <w:szCs w:val="24"/>
        </w:rPr>
      </w:pPr>
    </w:p>
    <w:p w14:paraId="6E3D68E0" w14:textId="77777777" w:rsidR="00327C2E" w:rsidRDefault="00327C2E" w:rsidP="00760D80">
      <w:pPr>
        <w:spacing w:after="0" w:line="480" w:lineRule="auto"/>
        <w:ind w:firstLine="720"/>
        <w:rPr>
          <w:rFonts w:ascii="Times New Roman" w:hAnsi="Times New Roman" w:cs="Times New Roman"/>
          <w:sz w:val="24"/>
          <w:szCs w:val="24"/>
        </w:rPr>
      </w:pPr>
    </w:p>
    <w:p w14:paraId="40AA31D2" w14:textId="59137732" w:rsidR="00A75BA7" w:rsidRPr="00A75BA7" w:rsidRDefault="00A75BA7" w:rsidP="00A75BA7">
      <w:pPr>
        <w:spacing w:after="0" w:line="480" w:lineRule="auto"/>
        <w:rPr>
          <w:rFonts w:ascii="Times New Roman" w:hAnsi="Times New Roman" w:cs="Times New Roman"/>
          <w:b/>
          <w:bCs/>
          <w:sz w:val="24"/>
          <w:szCs w:val="24"/>
        </w:rPr>
      </w:pPr>
      <w:r w:rsidRPr="00A75BA7">
        <w:rPr>
          <w:rFonts w:ascii="Times New Roman" w:hAnsi="Times New Roman" w:cs="Times New Roman"/>
          <w:b/>
          <w:bCs/>
          <w:sz w:val="24"/>
          <w:szCs w:val="24"/>
        </w:rPr>
        <w:lastRenderedPageBreak/>
        <w:t>Examples of Mound Histories</w:t>
      </w:r>
    </w:p>
    <w:p w14:paraId="20DF4D36" w14:textId="6EB0F2A9"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ab/>
        <w:t xml:space="preserve">One of the most well-documented burial mound complexes is Tick Island. In their investigation of </w:t>
      </w:r>
      <w:r w:rsidR="009316D6">
        <w:rPr>
          <w:rFonts w:ascii="Times New Roman" w:hAnsi="Times New Roman" w:cs="Times New Roman"/>
          <w:sz w:val="24"/>
          <w:szCs w:val="24"/>
        </w:rPr>
        <w:t>Harris Creek</w:t>
      </w:r>
      <w:r w:rsidR="0031036E">
        <w:rPr>
          <w:rFonts w:ascii="Times New Roman" w:hAnsi="Times New Roman" w:cs="Times New Roman"/>
          <w:sz w:val="24"/>
          <w:szCs w:val="24"/>
        </w:rPr>
        <w:t xml:space="preserve"> in the middle valley</w:t>
      </w:r>
      <w:r w:rsidRPr="00CF52DF">
        <w:rPr>
          <w:rFonts w:ascii="Times New Roman" w:hAnsi="Times New Roman" w:cs="Times New Roman"/>
          <w:sz w:val="24"/>
          <w:szCs w:val="24"/>
        </w:rPr>
        <w:t xml:space="preserve">, Jan and Bullen (1978) examined Moore’s work of the area and found human remains in similar locations and depths, ultimately concluding that the site was utilized throughout the Archaic and even that superior burials of this site might be dated to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II Period. Aten (1999) concurs that the Harris Creek site 8V024, would have been utilized between the span of the Archaic and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II Period. Most scholars tend to side that this site was likely used at least until the Woodland period; however, dating and documentation tends to vary. The site provides archaeologists with a burial mound usage time frame leading up to the </w:t>
      </w:r>
      <w:r w:rsidR="00816FEA">
        <w:rPr>
          <w:rFonts w:ascii="Times New Roman" w:hAnsi="Times New Roman" w:cs="Times New Roman"/>
          <w:sz w:val="24"/>
          <w:szCs w:val="24"/>
        </w:rPr>
        <w:t>Colonial</w:t>
      </w:r>
      <w:r w:rsidR="009E6961">
        <w:rPr>
          <w:rFonts w:ascii="Times New Roman" w:hAnsi="Times New Roman" w:cs="Times New Roman"/>
          <w:sz w:val="24"/>
          <w:szCs w:val="24"/>
        </w:rPr>
        <w:t xml:space="preserve"> </w:t>
      </w:r>
      <w:r w:rsidRPr="00CF52DF">
        <w:rPr>
          <w:rFonts w:ascii="Times New Roman" w:hAnsi="Times New Roman" w:cs="Times New Roman"/>
          <w:sz w:val="24"/>
          <w:szCs w:val="24"/>
        </w:rPr>
        <w:t>Period, a period which featured early incursions of Europeans into the region (Randall 2019</w:t>
      </w:r>
      <w:r w:rsidR="00775748">
        <w:rPr>
          <w:rFonts w:ascii="Times New Roman" w:hAnsi="Times New Roman" w:cs="Times New Roman"/>
          <w:sz w:val="24"/>
          <w:szCs w:val="24"/>
        </w:rPr>
        <w:t>:</w:t>
      </w:r>
      <w:r w:rsidR="00920F4C">
        <w:rPr>
          <w:rFonts w:ascii="Times New Roman" w:hAnsi="Times New Roman" w:cs="Times New Roman"/>
          <w:sz w:val="24"/>
          <w:szCs w:val="24"/>
        </w:rPr>
        <w:t xml:space="preserve"> </w:t>
      </w:r>
      <w:r w:rsidRPr="00CF52DF">
        <w:rPr>
          <w:rFonts w:ascii="Times New Roman" w:hAnsi="Times New Roman" w:cs="Times New Roman"/>
          <w:sz w:val="24"/>
          <w:szCs w:val="24"/>
        </w:rPr>
        <w:t xml:space="preserve">220). </w:t>
      </w:r>
    </w:p>
    <w:p w14:paraId="31A1CB10" w14:textId="3E26CB31"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ab/>
        <w:t xml:space="preserve">Thursby Mound site </w:t>
      </w:r>
      <w:r w:rsidR="0088507C">
        <w:rPr>
          <w:rFonts w:ascii="Times New Roman" w:hAnsi="Times New Roman" w:cs="Times New Roman"/>
          <w:sz w:val="24"/>
          <w:szCs w:val="24"/>
        </w:rPr>
        <w:t>(</w:t>
      </w:r>
      <w:r w:rsidRPr="00CF52DF">
        <w:rPr>
          <w:rFonts w:ascii="Times New Roman" w:hAnsi="Times New Roman" w:cs="Times New Roman"/>
          <w:sz w:val="24"/>
          <w:szCs w:val="24"/>
        </w:rPr>
        <w:t>8VO</w:t>
      </w:r>
      <w:r w:rsidR="0088507C">
        <w:rPr>
          <w:rFonts w:ascii="Times New Roman" w:hAnsi="Times New Roman" w:cs="Times New Roman"/>
          <w:sz w:val="24"/>
          <w:szCs w:val="24"/>
        </w:rPr>
        <w:t>2</w:t>
      </w:r>
      <w:r w:rsidRPr="00CF52DF">
        <w:rPr>
          <w:rFonts w:ascii="Times New Roman" w:hAnsi="Times New Roman" w:cs="Times New Roman"/>
          <w:sz w:val="24"/>
          <w:szCs w:val="24"/>
        </w:rPr>
        <w:t>6</w:t>
      </w:r>
      <w:r w:rsidR="0088507C">
        <w:rPr>
          <w:rFonts w:ascii="Times New Roman" w:hAnsi="Times New Roman" w:cs="Times New Roman"/>
          <w:sz w:val="24"/>
          <w:szCs w:val="24"/>
        </w:rPr>
        <w:t>00)</w:t>
      </w:r>
      <w:r w:rsidRPr="00CF52DF">
        <w:rPr>
          <w:rFonts w:ascii="Times New Roman" w:hAnsi="Times New Roman" w:cs="Times New Roman"/>
          <w:sz w:val="24"/>
          <w:szCs w:val="24"/>
        </w:rPr>
        <w:t xml:space="preserve"> is another important burial mound dating to the Woodland </w:t>
      </w:r>
      <w:r w:rsidR="000D0361" w:rsidRPr="00CF52DF">
        <w:rPr>
          <w:rFonts w:ascii="Times New Roman" w:hAnsi="Times New Roman" w:cs="Times New Roman"/>
          <w:sz w:val="24"/>
          <w:szCs w:val="24"/>
        </w:rPr>
        <w:t>Period</w:t>
      </w:r>
      <w:r w:rsidR="000D0361">
        <w:rPr>
          <w:rFonts w:ascii="Times New Roman" w:hAnsi="Times New Roman" w:cs="Times New Roman"/>
          <w:sz w:val="24"/>
          <w:szCs w:val="24"/>
        </w:rPr>
        <w:t xml:space="preserve"> and</w:t>
      </w:r>
      <w:r w:rsidR="009E6961">
        <w:rPr>
          <w:rFonts w:ascii="Times New Roman" w:hAnsi="Times New Roman" w:cs="Times New Roman"/>
          <w:sz w:val="24"/>
          <w:szCs w:val="24"/>
        </w:rPr>
        <w:t xml:space="preserve"> was built on top of an Archaic shell midden.</w:t>
      </w:r>
      <w:r w:rsidRPr="00CF52DF">
        <w:rPr>
          <w:rFonts w:ascii="Times New Roman" w:hAnsi="Times New Roman" w:cs="Times New Roman"/>
          <w:sz w:val="24"/>
          <w:szCs w:val="24"/>
        </w:rPr>
        <w:t xml:space="preserve"> This site </w:t>
      </w:r>
      <w:r w:rsidR="00BC3F2A">
        <w:rPr>
          <w:rFonts w:ascii="Times New Roman" w:hAnsi="Times New Roman" w:cs="Times New Roman"/>
          <w:sz w:val="24"/>
          <w:szCs w:val="24"/>
        </w:rPr>
        <w:t>was situated</w:t>
      </w:r>
      <w:r w:rsidRPr="00CF52DF">
        <w:rPr>
          <w:rFonts w:ascii="Times New Roman" w:hAnsi="Times New Roman" w:cs="Times New Roman"/>
          <w:sz w:val="24"/>
          <w:szCs w:val="24"/>
        </w:rPr>
        <w:t xml:space="preserve"> along the Middle Valley north of Lake Monroe as part of the greater Hontoon Island Complex with over 7000 years of inhabitation (Randall 2005</w:t>
      </w:r>
      <w:r w:rsidR="00A97BCC">
        <w:rPr>
          <w:rFonts w:ascii="Times New Roman" w:hAnsi="Times New Roman" w:cs="Times New Roman"/>
          <w:sz w:val="24"/>
          <w:szCs w:val="24"/>
        </w:rPr>
        <w:t xml:space="preserve">; </w:t>
      </w:r>
      <w:r w:rsidRPr="00CF52DF">
        <w:rPr>
          <w:rFonts w:ascii="Times New Roman" w:hAnsi="Times New Roman" w:cs="Times New Roman"/>
          <w:sz w:val="24"/>
          <w:szCs w:val="24"/>
        </w:rPr>
        <w:t>Randall 2019). The earliest reported findings of this site come from C.B. Moore whose site descriptions report the finding of numerous objects including skeletons in various sediment layers (Moore 1984). Additionally, the presence of gold was noted in one of the burials encountered by Moore (Moore 1894</w:t>
      </w:r>
      <w:r w:rsidR="00775748">
        <w:rPr>
          <w:rFonts w:ascii="Times New Roman" w:hAnsi="Times New Roman" w:cs="Times New Roman"/>
          <w:sz w:val="24"/>
          <w:szCs w:val="24"/>
        </w:rPr>
        <w:t>:</w:t>
      </w:r>
      <w:r w:rsidRPr="00CF52DF">
        <w:rPr>
          <w:rFonts w:ascii="Times New Roman" w:hAnsi="Times New Roman" w:cs="Times New Roman"/>
          <w:sz w:val="24"/>
          <w:szCs w:val="24"/>
        </w:rPr>
        <w:t xml:space="preserve"> 67).</w:t>
      </w:r>
    </w:p>
    <w:p w14:paraId="26F7F25D" w14:textId="206354D8"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Past and present archaeologists have noted Thursby to have been used during the Woodland or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 Period. In his examination of sites, Goggin (1952) lists it as a possible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 site. There is evidence that it was used beyond this period due to presences of metal found (Moore 1894).  As seen in many of the burial mounds along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stratigraphic </w:t>
      </w:r>
      <w:r w:rsidRPr="00CF52DF">
        <w:rPr>
          <w:rFonts w:ascii="Times New Roman" w:hAnsi="Times New Roman" w:cs="Times New Roman"/>
          <w:sz w:val="24"/>
          <w:szCs w:val="24"/>
        </w:rPr>
        <w:lastRenderedPageBreak/>
        <w:t xml:space="preserve">evidence builds a compelling picture that Thursby was reused for burial purposes, and recent scholarship has continued to attribute the site to the Woodland and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Periods. </w:t>
      </w:r>
    </w:p>
    <w:p w14:paraId="1119B38D" w14:textId="64A94F37"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Another notable site</w:t>
      </w:r>
      <w:r w:rsidR="00172C45">
        <w:rPr>
          <w:rFonts w:ascii="Times New Roman" w:hAnsi="Times New Roman" w:cs="Times New Roman"/>
          <w:sz w:val="24"/>
          <w:szCs w:val="24"/>
        </w:rPr>
        <w:t xml:space="preserve">, outside of the study area, and </w:t>
      </w:r>
      <w:r w:rsidRPr="00CF52DF">
        <w:rPr>
          <w:rFonts w:ascii="Times New Roman" w:hAnsi="Times New Roman" w:cs="Times New Roman"/>
          <w:sz w:val="24"/>
          <w:szCs w:val="24"/>
        </w:rPr>
        <w:t xml:space="preserve">encompassing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Period is Mill Cove complex (Goggin 1952</w:t>
      </w:r>
      <w:r w:rsidR="00A97BCC">
        <w:rPr>
          <w:rFonts w:ascii="Times New Roman" w:hAnsi="Times New Roman" w:cs="Times New Roman"/>
          <w:sz w:val="24"/>
          <w:szCs w:val="24"/>
        </w:rPr>
        <w:t>;</w:t>
      </w:r>
      <w:r w:rsidR="00920F4C">
        <w:rPr>
          <w:rFonts w:ascii="Times New Roman" w:hAnsi="Times New Roman" w:cs="Times New Roman"/>
          <w:sz w:val="24"/>
          <w:szCs w:val="24"/>
        </w:rPr>
        <w:t xml:space="preserve"> </w:t>
      </w:r>
      <w:r w:rsidRPr="00CF52DF">
        <w:rPr>
          <w:rFonts w:ascii="Times New Roman" w:hAnsi="Times New Roman" w:cs="Times New Roman"/>
          <w:sz w:val="24"/>
          <w:szCs w:val="24"/>
        </w:rPr>
        <w:t>Randall 2019</w:t>
      </w:r>
      <w:r w:rsidR="00A97BCC">
        <w:rPr>
          <w:rFonts w:ascii="Times New Roman" w:hAnsi="Times New Roman" w:cs="Times New Roman"/>
          <w:sz w:val="24"/>
          <w:szCs w:val="24"/>
        </w:rPr>
        <w:t>;</w:t>
      </w:r>
      <w:r w:rsidRPr="00CF52DF">
        <w:rPr>
          <w:rFonts w:ascii="Times New Roman" w:hAnsi="Times New Roman" w:cs="Times New Roman"/>
          <w:sz w:val="24"/>
          <w:szCs w:val="24"/>
        </w:rPr>
        <w:t xml:space="preserve"> John 2020). Mill Cove was located along the </w:t>
      </w:r>
      <w:r w:rsidR="00172C45">
        <w:rPr>
          <w:rFonts w:ascii="Times New Roman" w:hAnsi="Times New Roman" w:cs="Times New Roman"/>
          <w:sz w:val="24"/>
          <w:szCs w:val="24"/>
        </w:rPr>
        <w:t>lower</w:t>
      </w:r>
      <w:r w:rsidR="008C0542">
        <w:rPr>
          <w:rFonts w:ascii="Times New Roman" w:hAnsi="Times New Roman" w:cs="Times New Roman"/>
          <w:sz w:val="24"/>
          <w:szCs w:val="24"/>
        </w:rPr>
        <w:t xml:space="preserve"> valley of the</w:t>
      </w:r>
      <w:r w:rsidR="00172C45">
        <w:rPr>
          <w:rFonts w:ascii="Times New Roman" w:hAnsi="Times New Roman" w:cs="Times New Roman"/>
          <w:sz w:val="24"/>
          <w:szCs w:val="24"/>
        </w:rPr>
        <w:t xml:space="preserve"> </w:t>
      </w:r>
      <w:r w:rsidRPr="00CF52DF">
        <w:rPr>
          <w:rFonts w:ascii="Times New Roman" w:hAnsi="Times New Roman" w:cs="Times New Roman"/>
          <w:sz w:val="24"/>
          <w:szCs w:val="24"/>
        </w:rPr>
        <w:t xml:space="preserve">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in what is now Jacksonville, Florida. Mill Cove has been documented as an early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II site similar to </w:t>
      </w:r>
      <w:r w:rsidR="00BC3F2A">
        <w:rPr>
          <w:rFonts w:ascii="Times New Roman" w:hAnsi="Times New Roman" w:cs="Times New Roman"/>
          <w:sz w:val="24"/>
          <w:szCs w:val="24"/>
        </w:rPr>
        <w:t xml:space="preserve">Mississippian </w:t>
      </w:r>
      <w:r w:rsidRPr="00CF52DF">
        <w:rPr>
          <w:rFonts w:ascii="Times New Roman" w:hAnsi="Times New Roman" w:cs="Times New Roman"/>
          <w:sz w:val="24"/>
          <w:szCs w:val="24"/>
        </w:rPr>
        <w:t xml:space="preserve">mounds and featured two burial mounds as well as communal mortuary mounds: Grand Mound (8DU14), and Shields Mound (8DU12); arguably, this complex is unbested by other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II sites in terms of its size and assortment of archaeological associations (John 2020</w:t>
      </w:r>
      <w:r w:rsidR="00775748">
        <w:rPr>
          <w:rFonts w:ascii="Times New Roman" w:hAnsi="Times New Roman" w:cs="Times New Roman"/>
          <w:sz w:val="24"/>
          <w:szCs w:val="24"/>
        </w:rPr>
        <w:t>:</w:t>
      </w:r>
      <w:r w:rsidRPr="00CF52DF">
        <w:rPr>
          <w:rFonts w:ascii="Times New Roman" w:hAnsi="Times New Roman" w:cs="Times New Roman"/>
          <w:sz w:val="24"/>
          <w:szCs w:val="24"/>
        </w:rPr>
        <w:t xml:space="preserve"> 5</w:t>
      </w:r>
      <w:r w:rsidR="00775748">
        <w:rPr>
          <w:rFonts w:ascii="Times New Roman" w:hAnsi="Times New Roman" w:cs="Times New Roman"/>
          <w:sz w:val="24"/>
          <w:szCs w:val="24"/>
        </w:rPr>
        <w:t>–</w:t>
      </w:r>
      <w:r w:rsidRPr="00CF52DF">
        <w:rPr>
          <w:rFonts w:ascii="Times New Roman" w:hAnsi="Times New Roman" w:cs="Times New Roman"/>
          <w:sz w:val="24"/>
          <w:szCs w:val="24"/>
        </w:rPr>
        <w:t xml:space="preserve">12). </w:t>
      </w:r>
    </w:p>
    <w:p w14:paraId="2209F2EE" w14:textId="1A08B9A1" w:rsidR="00760D80"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As suggested, sites like Thursby and Mill Cove were likely used until the end of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II period, roughly 1300CE (Goggin 1952</w:t>
      </w:r>
      <w:r w:rsidR="00A97BCC">
        <w:rPr>
          <w:rFonts w:ascii="Times New Roman" w:hAnsi="Times New Roman" w:cs="Times New Roman"/>
          <w:sz w:val="24"/>
          <w:szCs w:val="24"/>
        </w:rPr>
        <w:t>;</w:t>
      </w:r>
      <w:r w:rsidRPr="00CF52DF">
        <w:rPr>
          <w:rFonts w:ascii="Times New Roman" w:hAnsi="Times New Roman" w:cs="Times New Roman"/>
          <w:sz w:val="24"/>
          <w:szCs w:val="24"/>
        </w:rPr>
        <w:t xml:space="preserve"> Johns 2020). Additional sites attributed to the Woodland,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 &amp; II Periods include Turtle Mound, Hontoon Island, and Fort Florida Mound, among others (Goggin 1952</w:t>
      </w:r>
      <w:r w:rsidR="00A97BCC">
        <w:rPr>
          <w:rFonts w:ascii="Times New Roman" w:hAnsi="Times New Roman" w:cs="Times New Roman"/>
          <w:sz w:val="24"/>
          <w:szCs w:val="24"/>
        </w:rPr>
        <w:t>;</w:t>
      </w:r>
      <w:r w:rsidRPr="00CF52DF">
        <w:rPr>
          <w:rFonts w:ascii="Times New Roman" w:hAnsi="Times New Roman" w:cs="Times New Roman"/>
          <w:sz w:val="24"/>
          <w:szCs w:val="24"/>
        </w:rPr>
        <w:t xml:space="preserve"> Randall 2019). These sites merely scratch the surface of those that potentially existed at or during this time; however, archaeological investigation of these sites corroborate the narrative that mound building continued well after the Late Archaic and through to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II Period. Coincidentally, if we look elsewhere in the American Southeast, we find similar types of structures, most notably </w:t>
      </w:r>
      <w:r w:rsidR="00BC3F2A">
        <w:rPr>
          <w:rFonts w:ascii="Times New Roman" w:hAnsi="Times New Roman" w:cs="Times New Roman"/>
          <w:sz w:val="24"/>
          <w:szCs w:val="24"/>
        </w:rPr>
        <w:t>Mississippian</w:t>
      </w:r>
      <w:r w:rsidRPr="00CF52DF">
        <w:rPr>
          <w:rFonts w:ascii="Times New Roman" w:hAnsi="Times New Roman" w:cs="Times New Roman"/>
          <w:sz w:val="24"/>
          <w:szCs w:val="24"/>
        </w:rPr>
        <w:t xml:space="preserve"> burial mounds. Arguably, this cultural period in which burial mounds of similar nature were constructed, might have had ideological influence reaching into parts of Florida (Johns 2020). To what extent </w:t>
      </w:r>
      <w:r w:rsidR="00BC3F2A">
        <w:rPr>
          <w:rFonts w:ascii="Times New Roman" w:hAnsi="Times New Roman" w:cs="Times New Roman"/>
          <w:sz w:val="24"/>
          <w:szCs w:val="24"/>
        </w:rPr>
        <w:t>Mississippian</w:t>
      </w:r>
      <w:r w:rsidRPr="00CF52DF">
        <w:rPr>
          <w:rFonts w:ascii="Times New Roman" w:hAnsi="Times New Roman" w:cs="Times New Roman"/>
          <w:sz w:val="24"/>
          <w:szCs w:val="24"/>
        </w:rPr>
        <w:t xml:space="preserve"> culture had on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culture is debatable, but what we do know is the context of mound building was central to a variety of people and cultures both around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River region and elsewhere in the Southeast. As recent studies indicate, the practice of burial mound reuse did not entirely die out by the end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II period.</w:t>
      </w:r>
    </w:p>
    <w:p w14:paraId="3A6F9E65" w14:textId="6AB0FFFD" w:rsidR="00BC3F2A" w:rsidRPr="00BC3F2A" w:rsidRDefault="00BC3F2A" w:rsidP="00BC3F2A">
      <w:pPr>
        <w:spacing w:after="0" w:line="480" w:lineRule="auto"/>
        <w:rPr>
          <w:rFonts w:ascii="Times New Roman" w:hAnsi="Times New Roman" w:cs="Times New Roman"/>
          <w:b/>
          <w:bCs/>
          <w:sz w:val="24"/>
          <w:szCs w:val="24"/>
        </w:rPr>
      </w:pPr>
      <w:r w:rsidRPr="00BC3F2A">
        <w:rPr>
          <w:rFonts w:ascii="Times New Roman" w:hAnsi="Times New Roman" w:cs="Times New Roman"/>
          <w:b/>
          <w:bCs/>
          <w:sz w:val="24"/>
          <w:szCs w:val="24"/>
        </w:rPr>
        <w:lastRenderedPageBreak/>
        <w:t>Conclusion</w:t>
      </w:r>
    </w:p>
    <w:p w14:paraId="72B94B9B" w14:textId="2180BB1A"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As explored in the Mount Taylor to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II Period, mounds were an act of agency, and their construction required resources and time from </w:t>
      </w:r>
      <w:r w:rsidR="001A0673">
        <w:rPr>
          <w:rFonts w:ascii="Times New Roman" w:hAnsi="Times New Roman" w:cs="Times New Roman"/>
          <w:sz w:val="24"/>
          <w:szCs w:val="24"/>
        </w:rPr>
        <w:t>Native American communities</w:t>
      </w:r>
      <w:r w:rsidRPr="00CF52DF">
        <w:rPr>
          <w:rFonts w:ascii="Times New Roman" w:hAnsi="Times New Roman" w:cs="Times New Roman"/>
          <w:sz w:val="24"/>
          <w:szCs w:val="24"/>
        </w:rPr>
        <w:t xml:space="preserve"> along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As previously examined, mound building did not end after the Archaic </w:t>
      </w:r>
      <w:r w:rsidR="00997EE1">
        <w:rPr>
          <w:rFonts w:ascii="Times New Roman" w:hAnsi="Times New Roman" w:cs="Times New Roman"/>
          <w:sz w:val="24"/>
          <w:szCs w:val="24"/>
        </w:rPr>
        <w:t xml:space="preserve">and were </w:t>
      </w:r>
      <w:r w:rsidRPr="00CF52DF">
        <w:rPr>
          <w:rFonts w:ascii="Times New Roman" w:hAnsi="Times New Roman" w:cs="Times New Roman"/>
          <w:sz w:val="24"/>
          <w:szCs w:val="24"/>
        </w:rPr>
        <w:t>sacred spaces where communities came together to imbue meaning through practice</w:t>
      </w:r>
      <w:r w:rsidR="00E53BD6">
        <w:rPr>
          <w:rFonts w:ascii="Times New Roman" w:hAnsi="Times New Roman" w:cs="Times New Roman"/>
          <w:sz w:val="24"/>
          <w:szCs w:val="24"/>
        </w:rPr>
        <w:t>.</w:t>
      </w:r>
      <w:r w:rsidRPr="00CF52DF">
        <w:rPr>
          <w:rFonts w:ascii="Times New Roman" w:hAnsi="Times New Roman" w:cs="Times New Roman"/>
          <w:sz w:val="24"/>
          <w:szCs w:val="24"/>
        </w:rPr>
        <w:t xml:space="preserve"> Both Wyman and Moore’s investigations examined the intentionality underlying mound construction, as well as depositional features that indicated mound usage across time but were not entirely focused on other aspects of mound building like their ceremonial or social aspects (Milanich 2012</w:t>
      </w:r>
      <w:r w:rsidR="00A97BCC">
        <w:rPr>
          <w:rFonts w:ascii="Times New Roman" w:hAnsi="Times New Roman" w:cs="Times New Roman"/>
          <w:sz w:val="24"/>
          <w:szCs w:val="24"/>
        </w:rPr>
        <w:t>;</w:t>
      </w:r>
      <w:r w:rsidRPr="00CF52DF">
        <w:rPr>
          <w:rFonts w:ascii="Times New Roman" w:hAnsi="Times New Roman" w:cs="Times New Roman"/>
          <w:sz w:val="24"/>
          <w:szCs w:val="24"/>
        </w:rPr>
        <w:t xml:space="preserve"> Randall 2015</w:t>
      </w:r>
      <w:r w:rsidR="00A97BCC">
        <w:rPr>
          <w:rFonts w:ascii="Times New Roman" w:hAnsi="Times New Roman" w:cs="Times New Roman"/>
          <w:sz w:val="24"/>
          <w:szCs w:val="24"/>
        </w:rPr>
        <w:t>;</w:t>
      </w:r>
      <w:r w:rsidRPr="00CF52DF">
        <w:rPr>
          <w:rFonts w:ascii="Times New Roman" w:hAnsi="Times New Roman" w:cs="Times New Roman"/>
          <w:sz w:val="24"/>
          <w:szCs w:val="24"/>
        </w:rPr>
        <w:t xml:space="preserve"> Aten 1999). If we recall, such complexes like Tick Island represent a strong narrative for the importance of mound use through time due to numerous burials with adornments intentionally placed throughout various layers of strata (Aten 1999</w:t>
      </w:r>
      <w:r w:rsidR="00A97BCC">
        <w:rPr>
          <w:rFonts w:ascii="Times New Roman" w:hAnsi="Times New Roman" w:cs="Times New Roman"/>
          <w:sz w:val="24"/>
          <w:szCs w:val="24"/>
        </w:rPr>
        <w:t>;</w:t>
      </w:r>
      <w:r w:rsidRPr="00CF52DF">
        <w:rPr>
          <w:rFonts w:ascii="Times New Roman" w:hAnsi="Times New Roman" w:cs="Times New Roman"/>
          <w:sz w:val="24"/>
          <w:szCs w:val="24"/>
        </w:rPr>
        <w:t xml:space="preserve"> Randall 2019). </w:t>
      </w:r>
    </w:p>
    <w:p w14:paraId="129FAC7D" w14:textId="4749C675" w:rsidR="00760D80" w:rsidRPr="00E55FE3" w:rsidRDefault="00760D80" w:rsidP="00E55FE3">
      <w:pPr>
        <w:rPr>
          <w:rFonts w:ascii="Times New Roman" w:hAnsi="Times New Roman" w:cs="Times New Roman"/>
          <w:sz w:val="24"/>
          <w:szCs w:val="24"/>
        </w:rPr>
      </w:pPr>
      <w:r w:rsidRPr="00CF52DF">
        <w:rPr>
          <w:rFonts w:ascii="Times New Roman" w:hAnsi="Times New Roman" w:cs="Times New Roman"/>
          <w:sz w:val="24"/>
          <w:szCs w:val="24"/>
        </w:rPr>
        <w:br w:type="page"/>
      </w:r>
      <w:r w:rsidRPr="00CF52DF">
        <w:rPr>
          <w:rFonts w:ascii="Times New Roman" w:hAnsi="Times New Roman" w:cs="Times New Roman"/>
          <w:b/>
          <w:bCs/>
          <w:sz w:val="24"/>
          <w:szCs w:val="24"/>
        </w:rPr>
        <w:lastRenderedPageBreak/>
        <w:t>Chapter Three:</w:t>
      </w:r>
    </w:p>
    <w:p w14:paraId="5931576C" w14:textId="2D543CD3" w:rsidR="00513384" w:rsidRPr="00513384" w:rsidRDefault="00760D80" w:rsidP="00760D80">
      <w:pPr>
        <w:spacing w:after="0" w:line="480" w:lineRule="auto"/>
        <w:rPr>
          <w:rFonts w:ascii="Times New Roman" w:hAnsi="Times New Roman" w:cs="Times New Roman"/>
          <w:b/>
          <w:bCs/>
          <w:sz w:val="24"/>
          <w:szCs w:val="24"/>
        </w:rPr>
      </w:pPr>
      <w:r w:rsidRPr="00CF52DF">
        <w:rPr>
          <w:rFonts w:ascii="Times New Roman" w:hAnsi="Times New Roman" w:cs="Times New Roman"/>
          <w:b/>
          <w:bCs/>
          <w:sz w:val="24"/>
          <w:szCs w:val="24"/>
        </w:rPr>
        <w:t xml:space="preserve">Culture and Ethnohistory </w:t>
      </w:r>
    </w:p>
    <w:p w14:paraId="0DD64584" w14:textId="6D009A7E" w:rsidR="00490C24"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Examining the </w:t>
      </w:r>
      <w:r w:rsidR="00513384">
        <w:rPr>
          <w:rFonts w:ascii="Times New Roman" w:hAnsi="Times New Roman" w:cs="Times New Roman"/>
          <w:sz w:val="24"/>
          <w:szCs w:val="24"/>
        </w:rPr>
        <w:t xml:space="preserve">Colonial </w:t>
      </w:r>
      <w:r w:rsidRPr="00CF52DF">
        <w:rPr>
          <w:rFonts w:ascii="Times New Roman" w:hAnsi="Times New Roman" w:cs="Times New Roman"/>
          <w:sz w:val="24"/>
          <w:szCs w:val="24"/>
        </w:rPr>
        <w:t xml:space="preserve">Period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is particularly important because there are written records of </w:t>
      </w:r>
      <w:r w:rsidR="001A0673">
        <w:rPr>
          <w:rFonts w:ascii="Times New Roman" w:hAnsi="Times New Roman" w:cs="Times New Roman"/>
          <w:sz w:val="24"/>
          <w:szCs w:val="24"/>
        </w:rPr>
        <w:t>Native American peoples</w:t>
      </w:r>
      <w:r w:rsidRPr="00CF52DF">
        <w:rPr>
          <w:rFonts w:ascii="Times New Roman" w:hAnsi="Times New Roman" w:cs="Times New Roman"/>
          <w:sz w:val="24"/>
          <w:szCs w:val="24"/>
        </w:rPr>
        <w:t xml:space="preserve"> and their cultural practices and histories that involve mound use. </w:t>
      </w:r>
      <w:r w:rsidR="00513384">
        <w:rPr>
          <w:rFonts w:ascii="Times New Roman" w:hAnsi="Times New Roman" w:cs="Times New Roman"/>
          <w:sz w:val="24"/>
          <w:szCs w:val="24"/>
        </w:rPr>
        <w:t xml:space="preserve">If we recall, I am investigating burial mound usage in the middle valley of the St. </w:t>
      </w:r>
      <w:r w:rsidR="00695A75">
        <w:rPr>
          <w:rFonts w:ascii="Times New Roman" w:hAnsi="Times New Roman" w:cs="Times New Roman"/>
          <w:sz w:val="24"/>
          <w:szCs w:val="24"/>
        </w:rPr>
        <w:t>Johns</w:t>
      </w:r>
      <w:r w:rsidR="00513384">
        <w:rPr>
          <w:rFonts w:ascii="Times New Roman" w:hAnsi="Times New Roman" w:cs="Times New Roman"/>
          <w:sz w:val="24"/>
          <w:szCs w:val="24"/>
        </w:rPr>
        <w:t xml:space="preserve"> (Figure 3.1)</w:t>
      </w:r>
      <w:r w:rsidR="00E55FE3">
        <w:rPr>
          <w:rFonts w:ascii="Times New Roman" w:hAnsi="Times New Roman" w:cs="Times New Roman"/>
          <w:sz w:val="24"/>
          <w:szCs w:val="24"/>
        </w:rPr>
        <w:t>.</w:t>
      </w:r>
      <w:r w:rsidR="00513384">
        <w:rPr>
          <w:rFonts w:ascii="Times New Roman" w:hAnsi="Times New Roman" w:cs="Times New Roman"/>
          <w:sz w:val="24"/>
          <w:szCs w:val="24"/>
        </w:rPr>
        <w:t xml:space="preserve"> The accounts I examined, </w:t>
      </w:r>
      <w:r w:rsidRPr="00CF52DF">
        <w:rPr>
          <w:rFonts w:ascii="Times New Roman" w:hAnsi="Times New Roman" w:cs="Times New Roman"/>
          <w:sz w:val="24"/>
          <w:szCs w:val="24"/>
        </w:rPr>
        <w:t xml:space="preserve">along with recent scholarship, build a narrative that mound construction occupied a cultural language among peoples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that is to say that by building these monuments </w:t>
      </w:r>
      <w:r w:rsidR="001A0673">
        <w:rPr>
          <w:rFonts w:ascii="Times New Roman" w:hAnsi="Times New Roman" w:cs="Times New Roman"/>
          <w:sz w:val="24"/>
          <w:szCs w:val="24"/>
        </w:rPr>
        <w:t>Native American communities</w:t>
      </w:r>
      <w:r w:rsidRPr="00CF52DF">
        <w:rPr>
          <w:rFonts w:ascii="Times New Roman" w:hAnsi="Times New Roman" w:cs="Times New Roman"/>
          <w:sz w:val="24"/>
          <w:szCs w:val="24"/>
        </w:rPr>
        <w:t xml:space="preserve"> communicated their ideological, ceremonial, and social characteristics to each other. </w:t>
      </w:r>
      <w:r w:rsidR="000902F9">
        <w:rPr>
          <w:rFonts w:ascii="Times New Roman" w:hAnsi="Times New Roman" w:cs="Times New Roman"/>
          <w:sz w:val="24"/>
          <w:szCs w:val="24"/>
        </w:rPr>
        <w:t>In this chapter I am trying to answer whether</w:t>
      </w:r>
      <w:r w:rsidRPr="00CF52DF">
        <w:rPr>
          <w:rFonts w:ascii="Times New Roman" w:hAnsi="Times New Roman" w:cs="Times New Roman"/>
          <w:sz w:val="24"/>
          <w:szCs w:val="24"/>
        </w:rPr>
        <w:t xml:space="preserve"> an identity of cohesion formed between members of a kinship through the very act of building mounds. </w:t>
      </w:r>
      <w:r w:rsidR="000902F9">
        <w:rPr>
          <w:rFonts w:ascii="Times New Roman" w:hAnsi="Times New Roman" w:cs="Times New Roman"/>
          <w:sz w:val="24"/>
          <w:szCs w:val="24"/>
        </w:rPr>
        <w:t>Additionally, I</w:t>
      </w:r>
      <w:r w:rsidR="0031036E">
        <w:rPr>
          <w:rFonts w:ascii="Times New Roman" w:hAnsi="Times New Roman" w:cs="Times New Roman"/>
          <w:sz w:val="24"/>
          <w:szCs w:val="24"/>
        </w:rPr>
        <w:t xml:space="preserve"> </w:t>
      </w:r>
      <w:r w:rsidR="000902F9">
        <w:rPr>
          <w:rFonts w:ascii="Times New Roman" w:hAnsi="Times New Roman" w:cs="Times New Roman"/>
          <w:sz w:val="24"/>
          <w:szCs w:val="24"/>
        </w:rPr>
        <w:t xml:space="preserve">also </w:t>
      </w:r>
      <w:r w:rsidR="0031036E">
        <w:rPr>
          <w:rFonts w:ascii="Times New Roman" w:hAnsi="Times New Roman" w:cs="Times New Roman"/>
          <w:sz w:val="24"/>
          <w:szCs w:val="24"/>
        </w:rPr>
        <w:t>explore whether mounds</w:t>
      </w:r>
      <w:r w:rsidRPr="00CF52DF">
        <w:rPr>
          <w:rFonts w:ascii="Times New Roman" w:hAnsi="Times New Roman" w:cs="Times New Roman"/>
          <w:sz w:val="24"/>
          <w:szCs w:val="24"/>
        </w:rPr>
        <w:t xml:space="preserve"> might have been used as a way to resist European encroachment into Native territories by maintaining old traditions and creating newer identities through the reuse of space.</w:t>
      </w:r>
      <w:r w:rsidR="00490C24">
        <w:rPr>
          <w:rFonts w:ascii="Times New Roman" w:hAnsi="Times New Roman" w:cs="Times New Roman"/>
          <w:sz w:val="24"/>
          <w:szCs w:val="24"/>
        </w:rPr>
        <w:t xml:space="preserve"> I first consider relevant theory. Then I provide a framework of the Colonial period. Then I describe the known Native American cultures that inhabited the region.</w:t>
      </w:r>
    </w:p>
    <w:p w14:paraId="5B6295F2" w14:textId="59F9324B" w:rsidR="00490C24" w:rsidRPr="00490C24" w:rsidRDefault="00490C24" w:rsidP="00760D80">
      <w:pPr>
        <w:spacing w:after="0" w:line="480" w:lineRule="auto"/>
        <w:rPr>
          <w:rFonts w:ascii="Times New Roman" w:hAnsi="Times New Roman" w:cs="Times New Roman"/>
          <w:b/>
          <w:bCs/>
          <w:sz w:val="24"/>
          <w:szCs w:val="24"/>
        </w:rPr>
      </w:pPr>
      <w:r w:rsidRPr="00490C24">
        <w:rPr>
          <w:rFonts w:ascii="Times New Roman" w:hAnsi="Times New Roman" w:cs="Times New Roman"/>
          <w:b/>
          <w:bCs/>
          <w:sz w:val="24"/>
          <w:szCs w:val="24"/>
        </w:rPr>
        <w:t>Mounds and Identity</w:t>
      </w:r>
    </w:p>
    <w:p w14:paraId="5E73C925" w14:textId="3439909C" w:rsidR="00760D80"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ab/>
        <w:t>Essentially, each culture has its own social phenomenon, therefore, certain identities are culturally specific (Bucholtz and Hall 2004).  Identity can be universal in that it has multiple conceptions and understandings (Sokefeld 1999). In truth,</w:t>
      </w:r>
      <w:r w:rsidR="0031036E">
        <w:rPr>
          <w:rFonts w:ascii="Times New Roman" w:hAnsi="Times New Roman" w:cs="Times New Roman"/>
          <w:sz w:val="24"/>
          <w:szCs w:val="24"/>
        </w:rPr>
        <w:t xml:space="preserve"> defining</w:t>
      </w:r>
      <w:r w:rsidRPr="00CF52DF">
        <w:rPr>
          <w:rFonts w:ascii="Times New Roman" w:hAnsi="Times New Roman" w:cs="Times New Roman"/>
          <w:sz w:val="24"/>
          <w:szCs w:val="24"/>
        </w:rPr>
        <w:t xml:space="preserve"> identity is purposefully broad and ambiguous</w:t>
      </w:r>
      <w:r w:rsidR="0031036E">
        <w:rPr>
          <w:rFonts w:ascii="Times New Roman" w:hAnsi="Times New Roman" w:cs="Times New Roman"/>
          <w:sz w:val="24"/>
          <w:szCs w:val="24"/>
        </w:rPr>
        <w:t xml:space="preserve">, often </w:t>
      </w:r>
      <w:r w:rsidRPr="00CF52DF">
        <w:rPr>
          <w:rFonts w:ascii="Times New Roman" w:hAnsi="Times New Roman" w:cs="Times New Roman"/>
          <w:sz w:val="24"/>
          <w:szCs w:val="24"/>
        </w:rPr>
        <w:t>incorporating multiple meanings of humanness which can also be created through practice (</w:t>
      </w:r>
      <w:r w:rsidRPr="00CF52DF">
        <w:rPr>
          <w:rFonts w:ascii="Times New Roman" w:eastAsia="Arial Unicode MS" w:hAnsi="Times New Roman" w:cs="Times New Roman"/>
          <w:sz w:val="24"/>
          <w:szCs w:val="24"/>
        </w:rPr>
        <w:t>Appadurai 1996</w:t>
      </w:r>
      <w:r w:rsidR="00AA02D7">
        <w:rPr>
          <w:rFonts w:ascii="Times New Roman" w:eastAsia="Arial Unicode MS" w:hAnsi="Times New Roman" w:cs="Times New Roman"/>
          <w:sz w:val="24"/>
          <w:szCs w:val="24"/>
        </w:rPr>
        <w:t>;</w:t>
      </w:r>
      <w:r w:rsidRPr="00CF52DF">
        <w:rPr>
          <w:rFonts w:ascii="Times New Roman" w:eastAsia="Arial Unicode MS" w:hAnsi="Times New Roman" w:cs="Times New Roman"/>
          <w:sz w:val="24"/>
          <w:szCs w:val="24"/>
        </w:rPr>
        <w:t xml:space="preserve"> Sokefeld 1999</w:t>
      </w:r>
      <w:r w:rsidR="00AA02D7">
        <w:rPr>
          <w:rFonts w:ascii="Times New Roman" w:eastAsia="Arial Unicode MS" w:hAnsi="Times New Roman" w:cs="Times New Roman"/>
          <w:sz w:val="24"/>
          <w:szCs w:val="24"/>
        </w:rPr>
        <w:t>;</w:t>
      </w:r>
      <w:r w:rsidR="00920F4C">
        <w:rPr>
          <w:rFonts w:ascii="Times New Roman" w:eastAsia="Arial Unicode MS" w:hAnsi="Times New Roman" w:cs="Times New Roman"/>
          <w:sz w:val="24"/>
          <w:szCs w:val="24"/>
        </w:rPr>
        <w:t xml:space="preserve"> </w:t>
      </w:r>
      <w:r w:rsidRPr="00CF52DF">
        <w:rPr>
          <w:rFonts w:ascii="Times New Roman" w:eastAsia="Arial Unicode MS" w:hAnsi="Times New Roman" w:cs="Times New Roman"/>
          <w:sz w:val="24"/>
          <w:szCs w:val="24"/>
        </w:rPr>
        <w:t>Holland et al. 1998).</w:t>
      </w:r>
      <w:r w:rsidRPr="00CF52DF">
        <w:rPr>
          <w:rFonts w:eastAsia="Arial Unicode MS" w:cstheme="minorHAnsi"/>
          <w:sz w:val="24"/>
          <w:szCs w:val="24"/>
        </w:rPr>
        <w:t xml:space="preserve"> </w:t>
      </w:r>
      <w:r w:rsidRPr="00CF52DF">
        <w:rPr>
          <w:rFonts w:ascii="Times New Roman" w:hAnsi="Times New Roman" w:cs="Times New Roman"/>
          <w:sz w:val="24"/>
          <w:szCs w:val="24"/>
        </w:rPr>
        <w:t xml:space="preserve"> In many cases along the St. Johns, what has been left behind by past peoples expresses an identity of cultural cohesion represented through burial of their dead in monuments. As Randall points out, Mount Taylor </w:t>
      </w:r>
      <w:r w:rsidR="005B765F">
        <w:rPr>
          <w:rFonts w:ascii="Times New Roman" w:hAnsi="Times New Roman" w:cs="Times New Roman"/>
          <w:sz w:val="24"/>
          <w:szCs w:val="24"/>
        </w:rPr>
        <w:t xml:space="preserve">Period communities </w:t>
      </w:r>
      <w:r w:rsidRPr="00CF52DF">
        <w:rPr>
          <w:rFonts w:ascii="Times New Roman" w:hAnsi="Times New Roman" w:cs="Times New Roman"/>
          <w:sz w:val="24"/>
          <w:szCs w:val="24"/>
        </w:rPr>
        <w:t>bur</w:t>
      </w:r>
      <w:r w:rsidR="005B765F">
        <w:rPr>
          <w:rFonts w:ascii="Times New Roman" w:hAnsi="Times New Roman" w:cs="Times New Roman"/>
          <w:sz w:val="24"/>
          <w:szCs w:val="24"/>
        </w:rPr>
        <w:t>ied</w:t>
      </w:r>
      <w:r w:rsidRPr="00CF52DF">
        <w:rPr>
          <w:rFonts w:ascii="Times New Roman" w:hAnsi="Times New Roman" w:cs="Times New Roman"/>
          <w:sz w:val="24"/>
          <w:szCs w:val="24"/>
        </w:rPr>
        <w:t xml:space="preserve"> their dead in prepared mounds near or underneath communal areas </w:t>
      </w:r>
      <w:r w:rsidRPr="00CF52DF">
        <w:rPr>
          <w:rFonts w:ascii="Times New Roman" w:hAnsi="Times New Roman" w:cs="Times New Roman"/>
          <w:sz w:val="24"/>
          <w:szCs w:val="24"/>
        </w:rPr>
        <w:lastRenderedPageBreak/>
        <w:t>(</w:t>
      </w:r>
      <w:r w:rsidR="00061060">
        <w:rPr>
          <w:rFonts w:ascii="Times New Roman" w:hAnsi="Times New Roman" w:cs="Times New Roman"/>
          <w:sz w:val="24"/>
          <w:szCs w:val="24"/>
        </w:rPr>
        <w:t>Randall 2015:</w:t>
      </w:r>
      <w:r w:rsidRPr="00CF52DF">
        <w:rPr>
          <w:rFonts w:ascii="Times New Roman" w:hAnsi="Times New Roman" w:cs="Times New Roman"/>
          <w:sz w:val="24"/>
          <w:szCs w:val="24"/>
        </w:rPr>
        <w:t>145</w:t>
      </w:r>
      <w:r w:rsidR="00775748">
        <w:rPr>
          <w:rFonts w:ascii="Times New Roman" w:hAnsi="Times New Roman" w:cs="Times New Roman"/>
          <w:sz w:val="24"/>
          <w:szCs w:val="24"/>
        </w:rPr>
        <w:t>–</w:t>
      </w:r>
      <w:r w:rsidRPr="00CF52DF">
        <w:rPr>
          <w:rFonts w:ascii="Times New Roman" w:hAnsi="Times New Roman" w:cs="Times New Roman"/>
          <w:sz w:val="24"/>
          <w:szCs w:val="24"/>
        </w:rPr>
        <w:t xml:space="preserve">146). These practices </w:t>
      </w:r>
      <w:r w:rsidR="005B765F">
        <w:rPr>
          <w:rFonts w:ascii="Times New Roman" w:hAnsi="Times New Roman" w:cs="Times New Roman"/>
          <w:sz w:val="24"/>
          <w:szCs w:val="24"/>
        </w:rPr>
        <w:t>persisted into</w:t>
      </w:r>
      <w:r w:rsidRPr="00CF52DF">
        <w:rPr>
          <w:rFonts w:ascii="Times New Roman" w:hAnsi="Times New Roman" w:cs="Times New Roman"/>
          <w:sz w:val="24"/>
          <w:szCs w:val="24"/>
        </w:rPr>
        <w:t xml:space="preserve"> </w:t>
      </w:r>
      <w:r w:rsidR="00CD19E5">
        <w:rPr>
          <w:rFonts w:ascii="Times New Roman" w:hAnsi="Times New Roman" w:cs="Times New Roman"/>
          <w:sz w:val="24"/>
          <w:szCs w:val="24"/>
        </w:rPr>
        <w:t xml:space="preserve">the </w:t>
      </w:r>
      <w:r w:rsidRPr="00CF52DF">
        <w:rPr>
          <w:rFonts w:ascii="Times New Roman" w:hAnsi="Times New Roman" w:cs="Times New Roman"/>
          <w:sz w:val="24"/>
          <w:szCs w:val="24"/>
        </w:rPr>
        <w:t xml:space="preserve">Woodland Period, with </w:t>
      </w:r>
      <w:r w:rsidR="005B765F">
        <w:rPr>
          <w:rFonts w:ascii="Times New Roman" w:hAnsi="Times New Roman" w:cs="Times New Roman"/>
          <w:sz w:val="24"/>
          <w:szCs w:val="24"/>
        </w:rPr>
        <w:t xml:space="preserve">Archaic </w:t>
      </w:r>
      <w:r w:rsidRPr="00CF52DF">
        <w:rPr>
          <w:rFonts w:ascii="Times New Roman" w:hAnsi="Times New Roman" w:cs="Times New Roman"/>
          <w:sz w:val="24"/>
          <w:szCs w:val="24"/>
        </w:rPr>
        <w:t>spaces being returned to (Randall 2020). There is culture invested in the remembrance of the dead and venerating them in mound structures.</w:t>
      </w:r>
    </w:p>
    <w:p w14:paraId="6B925554" w14:textId="52A3C00E" w:rsidR="00513384" w:rsidRDefault="00654E65" w:rsidP="00513384">
      <w:pPr>
        <w:spacing w:after="0" w:line="480" w:lineRule="auto"/>
        <w:jc w:val="center"/>
        <w:rPr>
          <w:rFonts w:ascii="Times New Roman" w:hAnsi="Times New Roman" w:cs="Times New Roman"/>
          <w:sz w:val="24"/>
          <w:szCs w:val="24"/>
        </w:rPr>
      </w:pPr>
      <w:r w:rsidRPr="00654E65">
        <w:rPr>
          <w:rFonts w:ascii="Times New Roman" w:hAnsi="Times New Roman" w:cs="Times New Roman"/>
          <w:noProof/>
          <w:sz w:val="24"/>
          <w:szCs w:val="24"/>
        </w:rPr>
        <w:drawing>
          <wp:inline distT="0" distB="0" distL="0" distR="0" wp14:anchorId="6F0BB911" wp14:editId="7C208367">
            <wp:extent cx="3848100" cy="3147695"/>
            <wp:effectExtent l="0" t="0" r="0" b="0"/>
            <wp:docPr id="22" name="Content Placeholder 3">
              <a:extLst xmlns:a="http://schemas.openxmlformats.org/drawingml/2006/main">
                <a:ext uri="{FF2B5EF4-FFF2-40B4-BE49-F238E27FC236}">
                  <a16:creationId xmlns:a16="http://schemas.microsoft.com/office/drawing/2014/main" id="{37C5D32F-0125-4C97-A28C-CBFBA76C15A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Content Placeholder 3">
                      <a:extLst>
                        <a:ext uri="{FF2B5EF4-FFF2-40B4-BE49-F238E27FC236}">
                          <a16:creationId xmlns:a16="http://schemas.microsoft.com/office/drawing/2014/main" id="{37C5D32F-0125-4C97-A28C-CBFBA76C15AB}"/>
                        </a:ext>
                      </a:extLst>
                    </pic:cNvPr>
                    <pic:cNvPicPr>
                      <a:picLocks/>
                    </pic:cNvPicPr>
                  </pic:nvPicPr>
                  <pic:blipFill rotWithShape="1">
                    <a:blip r:embed="rId13"/>
                    <a:srcRect l="24727" t="15727" r="48778" b="43510"/>
                    <a:stretch/>
                  </pic:blipFill>
                  <pic:spPr bwMode="auto">
                    <a:xfrm>
                      <a:off x="0" y="0"/>
                      <a:ext cx="3848341" cy="3147892"/>
                    </a:xfrm>
                    <a:prstGeom prst="rect">
                      <a:avLst/>
                    </a:prstGeom>
                    <a:ln>
                      <a:noFill/>
                    </a:ln>
                    <a:extLst>
                      <a:ext uri="{53640926-AAD7-44D8-BBD7-CCE9431645EC}">
                        <a14:shadowObscured xmlns:a14="http://schemas.microsoft.com/office/drawing/2010/main"/>
                      </a:ext>
                    </a:extLst>
                  </pic:spPr>
                </pic:pic>
              </a:graphicData>
            </a:graphic>
          </wp:inline>
        </w:drawing>
      </w:r>
    </w:p>
    <w:p w14:paraId="4078C126" w14:textId="0998FCDD" w:rsidR="00513384" w:rsidRDefault="00513384" w:rsidP="00760D8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Figure 3.1: Image of the St. </w:t>
      </w:r>
      <w:r w:rsidR="00695A75">
        <w:rPr>
          <w:rFonts w:ascii="Times New Roman" w:hAnsi="Times New Roman" w:cs="Times New Roman"/>
          <w:sz w:val="24"/>
          <w:szCs w:val="24"/>
        </w:rPr>
        <w:t>Johns</w:t>
      </w:r>
      <w:r>
        <w:rPr>
          <w:rFonts w:ascii="Times New Roman" w:hAnsi="Times New Roman" w:cs="Times New Roman"/>
          <w:sz w:val="24"/>
          <w:szCs w:val="24"/>
        </w:rPr>
        <w:t xml:space="preserve"> River as it appears today (Google Earth 2021).</w:t>
      </w:r>
    </w:p>
    <w:p w14:paraId="4D296AB9" w14:textId="77777777" w:rsidR="006F0BCE" w:rsidRPr="00CF52DF" w:rsidRDefault="006F0BCE" w:rsidP="00760D80">
      <w:pPr>
        <w:spacing w:after="0" w:line="480" w:lineRule="auto"/>
        <w:rPr>
          <w:rFonts w:ascii="Times New Roman" w:hAnsi="Times New Roman" w:cs="Times New Roman"/>
          <w:sz w:val="24"/>
          <w:szCs w:val="24"/>
        </w:rPr>
      </w:pPr>
    </w:p>
    <w:p w14:paraId="1AF8858F" w14:textId="4D456AC6"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Additionally, the act of mound building and inscription are participatory and situated in what Bakhtin would refer to as “time-space” which highlights the role of an interconnective tissue that connects time and space together</w:t>
      </w:r>
      <w:r w:rsidR="00D45DAB">
        <w:rPr>
          <w:rFonts w:ascii="Times New Roman" w:hAnsi="Times New Roman" w:cs="Times New Roman"/>
          <w:sz w:val="24"/>
          <w:szCs w:val="24"/>
        </w:rPr>
        <w:t xml:space="preserve"> and negotiates social encounters and relations across generations </w:t>
      </w:r>
      <w:r w:rsidRPr="00CF52DF">
        <w:rPr>
          <w:rFonts w:ascii="Times New Roman" w:hAnsi="Times New Roman" w:cs="Times New Roman"/>
          <w:sz w:val="24"/>
          <w:szCs w:val="24"/>
        </w:rPr>
        <w:t>(</w:t>
      </w:r>
      <w:r w:rsidR="00E66AB0">
        <w:rPr>
          <w:rFonts w:ascii="Times New Roman" w:hAnsi="Times New Roman" w:cs="Times New Roman"/>
          <w:sz w:val="24"/>
          <w:szCs w:val="24"/>
        </w:rPr>
        <w:t xml:space="preserve">Bakhtin </w:t>
      </w:r>
      <w:r w:rsidRPr="00CF52DF">
        <w:rPr>
          <w:rFonts w:ascii="Times New Roman" w:hAnsi="Times New Roman" w:cs="Times New Roman"/>
          <w:sz w:val="24"/>
          <w:szCs w:val="24"/>
        </w:rPr>
        <w:t>1939). The mound occupies this role</w:t>
      </w:r>
      <w:r w:rsidR="00D45DAB">
        <w:rPr>
          <w:rFonts w:ascii="Times New Roman" w:hAnsi="Times New Roman" w:cs="Times New Roman"/>
          <w:sz w:val="24"/>
          <w:szCs w:val="24"/>
        </w:rPr>
        <w:t xml:space="preserve"> and creates continuity in language and cultural practices through time</w:t>
      </w:r>
      <w:r w:rsidRPr="00CF52DF">
        <w:rPr>
          <w:rFonts w:ascii="Times New Roman" w:hAnsi="Times New Roman" w:cs="Times New Roman"/>
          <w:sz w:val="24"/>
          <w:szCs w:val="24"/>
        </w:rPr>
        <w:t xml:space="preserve">. We can see that from the Archaic to </w:t>
      </w:r>
      <w:r w:rsidR="00061060">
        <w:rPr>
          <w:rFonts w:ascii="Times New Roman" w:hAnsi="Times New Roman" w:cs="Times New Roman"/>
          <w:sz w:val="24"/>
          <w:szCs w:val="24"/>
        </w:rPr>
        <w:t xml:space="preserve">Mississippian </w:t>
      </w:r>
      <w:r w:rsidRPr="00CF52DF">
        <w:rPr>
          <w:rFonts w:ascii="Times New Roman" w:hAnsi="Times New Roman" w:cs="Times New Roman"/>
          <w:sz w:val="24"/>
          <w:szCs w:val="24"/>
        </w:rPr>
        <w:t>Periods, roughly a 5,000</w:t>
      </w:r>
      <w:r w:rsidR="00726BB8">
        <w:rPr>
          <w:rFonts w:ascii="Times New Roman" w:hAnsi="Times New Roman" w:cs="Times New Roman"/>
          <w:sz w:val="24"/>
          <w:szCs w:val="24"/>
        </w:rPr>
        <w:t>-</w:t>
      </w:r>
      <w:r w:rsidRPr="00CF52DF">
        <w:rPr>
          <w:rFonts w:ascii="Times New Roman" w:hAnsi="Times New Roman" w:cs="Times New Roman"/>
          <w:sz w:val="24"/>
          <w:szCs w:val="24"/>
        </w:rPr>
        <w:t xml:space="preserve">year time span, mounds were a loci for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w:t>
      </w:r>
      <w:r w:rsidR="00061060">
        <w:rPr>
          <w:rFonts w:ascii="Times New Roman" w:hAnsi="Times New Roman" w:cs="Times New Roman"/>
          <w:sz w:val="24"/>
          <w:szCs w:val="24"/>
        </w:rPr>
        <w:t xml:space="preserve">River valley </w:t>
      </w:r>
      <w:r w:rsidRPr="00CF52DF">
        <w:rPr>
          <w:rFonts w:ascii="Times New Roman" w:hAnsi="Times New Roman" w:cs="Times New Roman"/>
          <w:sz w:val="24"/>
          <w:szCs w:val="24"/>
        </w:rPr>
        <w:t xml:space="preserve">cultures to construct their histories; this is </w:t>
      </w:r>
      <w:r w:rsidR="00CD19E5">
        <w:rPr>
          <w:rFonts w:ascii="Times New Roman" w:hAnsi="Times New Roman" w:cs="Times New Roman"/>
          <w:sz w:val="24"/>
          <w:szCs w:val="24"/>
        </w:rPr>
        <w:t xml:space="preserve">a </w:t>
      </w:r>
      <w:r w:rsidRPr="00CF52DF">
        <w:rPr>
          <w:rFonts w:ascii="Times New Roman" w:hAnsi="Times New Roman" w:cs="Times New Roman"/>
          <w:sz w:val="24"/>
          <w:szCs w:val="24"/>
        </w:rPr>
        <w:t xml:space="preserve">broad chronotope of social engagement across long periods of time and space (Randall 2020). Mound building pulled past people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w:t>
      </w:r>
      <w:r w:rsidR="00726BB8">
        <w:rPr>
          <w:rFonts w:ascii="Times New Roman" w:hAnsi="Times New Roman" w:cs="Times New Roman"/>
          <w:sz w:val="24"/>
          <w:szCs w:val="24"/>
        </w:rPr>
        <w:t xml:space="preserve">River </w:t>
      </w:r>
      <w:r w:rsidRPr="00CF52DF">
        <w:rPr>
          <w:rFonts w:ascii="Times New Roman" w:hAnsi="Times New Roman" w:cs="Times New Roman"/>
          <w:sz w:val="24"/>
          <w:szCs w:val="24"/>
        </w:rPr>
        <w:t xml:space="preserve">together for a specific purpose at a certain time and place to engage with one another. </w:t>
      </w:r>
      <w:r w:rsidRPr="00CF52DF">
        <w:rPr>
          <w:rFonts w:ascii="Times New Roman" w:hAnsi="Times New Roman" w:cs="Times New Roman"/>
          <w:sz w:val="24"/>
          <w:szCs w:val="24"/>
        </w:rPr>
        <w:lastRenderedPageBreak/>
        <w:t>Fundamentally, mound building is a social event that existed as a way to express culture; therefore, it is also an expression of identity.</w:t>
      </w:r>
    </w:p>
    <w:p w14:paraId="040F0781" w14:textId="43A4BC12" w:rsidR="0048626D" w:rsidRDefault="00760D80" w:rsidP="00280EFD">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The aspect of identity also imposes a matter of adaptation to a changing environment due to European incursion. For many Native</w:t>
      </w:r>
      <w:r w:rsidR="00CD19E5">
        <w:rPr>
          <w:rFonts w:ascii="Times New Roman" w:hAnsi="Times New Roman" w:cs="Times New Roman"/>
          <w:sz w:val="24"/>
          <w:szCs w:val="24"/>
        </w:rPr>
        <w:t xml:space="preserve"> American peoples</w:t>
      </w:r>
      <w:r w:rsidRPr="00CF52DF">
        <w:rPr>
          <w:rFonts w:ascii="Times New Roman" w:hAnsi="Times New Roman" w:cs="Times New Roman"/>
          <w:sz w:val="24"/>
          <w:szCs w:val="24"/>
        </w:rPr>
        <w:t xml:space="preserve"> in Florida</w:t>
      </w:r>
      <w:r w:rsidR="00CD19E5">
        <w:rPr>
          <w:rFonts w:ascii="Times New Roman" w:hAnsi="Times New Roman" w:cs="Times New Roman"/>
          <w:sz w:val="24"/>
          <w:szCs w:val="24"/>
        </w:rPr>
        <w:t>,</w:t>
      </w:r>
      <w:r w:rsidR="007B497F">
        <w:rPr>
          <w:rFonts w:ascii="Times New Roman" w:hAnsi="Times New Roman" w:cs="Times New Roman"/>
          <w:sz w:val="24"/>
          <w:szCs w:val="24"/>
        </w:rPr>
        <w:t xml:space="preserve"> as well as in general</w:t>
      </w:r>
      <w:r w:rsidRPr="00CF52DF">
        <w:rPr>
          <w:rFonts w:ascii="Times New Roman" w:hAnsi="Times New Roman" w:cs="Times New Roman"/>
          <w:sz w:val="24"/>
          <w:szCs w:val="24"/>
        </w:rPr>
        <w:t xml:space="preserve">, there was an emphasis on cultural continuity but with increased missionization, many were </w:t>
      </w:r>
      <w:r w:rsidR="008F3FCC">
        <w:rPr>
          <w:rFonts w:ascii="Times New Roman" w:hAnsi="Times New Roman" w:cs="Times New Roman"/>
          <w:sz w:val="24"/>
          <w:szCs w:val="24"/>
        </w:rPr>
        <w:t>forced to engage with</w:t>
      </w:r>
      <w:r w:rsidRPr="00CF52DF">
        <w:rPr>
          <w:rFonts w:ascii="Times New Roman" w:hAnsi="Times New Roman" w:cs="Times New Roman"/>
          <w:sz w:val="24"/>
          <w:szCs w:val="24"/>
        </w:rPr>
        <w:t xml:space="preserve"> European </w:t>
      </w:r>
      <w:r w:rsidR="008F3FCC">
        <w:rPr>
          <w:rFonts w:ascii="Times New Roman" w:hAnsi="Times New Roman" w:cs="Times New Roman"/>
          <w:sz w:val="24"/>
          <w:szCs w:val="24"/>
        </w:rPr>
        <w:t xml:space="preserve">political and economic </w:t>
      </w:r>
      <w:r w:rsidRPr="00CF52DF">
        <w:rPr>
          <w:rFonts w:ascii="Times New Roman" w:hAnsi="Times New Roman" w:cs="Times New Roman"/>
          <w:sz w:val="24"/>
          <w:szCs w:val="24"/>
        </w:rPr>
        <w:t>systems</w:t>
      </w:r>
      <w:r w:rsidR="008F3FCC">
        <w:rPr>
          <w:rFonts w:ascii="Times New Roman" w:hAnsi="Times New Roman" w:cs="Times New Roman"/>
          <w:sz w:val="24"/>
          <w:szCs w:val="24"/>
        </w:rPr>
        <w:t xml:space="preserve">. </w:t>
      </w:r>
      <w:r w:rsidRPr="00CF52DF">
        <w:rPr>
          <w:rFonts w:ascii="Times New Roman" w:hAnsi="Times New Roman" w:cs="Times New Roman"/>
          <w:sz w:val="24"/>
          <w:szCs w:val="24"/>
        </w:rPr>
        <w:t>In the process, they constructed new identities for survival as an economic periphery of the Spanish empire or through resistance (Arkush 2011; Bushnell 2014; Voss 2015; Worth 2002).  This resistance-refuge theory has been argued for other territories, in which indigenous peoples recreate their identities by returning to previously occupied spaces (Schneider 2015).</w:t>
      </w:r>
      <w:r w:rsidR="00906E44">
        <w:rPr>
          <w:rFonts w:ascii="Times New Roman" w:hAnsi="Times New Roman" w:cs="Times New Roman"/>
          <w:sz w:val="24"/>
          <w:szCs w:val="24"/>
        </w:rPr>
        <w:t xml:space="preserve"> This is important because it symbolizes that mounds were used not only as a mechanism to reproduce Native traditions but also to maintain these traditions among a changing social, cultural, and political world. </w:t>
      </w:r>
      <w:r w:rsidR="001A0673">
        <w:rPr>
          <w:rFonts w:ascii="Times New Roman" w:hAnsi="Times New Roman" w:cs="Times New Roman"/>
          <w:sz w:val="24"/>
          <w:szCs w:val="24"/>
        </w:rPr>
        <w:t>Native American communities</w:t>
      </w:r>
      <w:r w:rsidR="00B716FE">
        <w:rPr>
          <w:rFonts w:ascii="Times New Roman" w:hAnsi="Times New Roman" w:cs="Times New Roman"/>
          <w:sz w:val="24"/>
          <w:szCs w:val="24"/>
        </w:rPr>
        <w:t xml:space="preserve"> along the St. </w:t>
      </w:r>
      <w:r w:rsidR="00695A75">
        <w:rPr>
          <w:rFonts w:ascii="Times New Roman" w:hAnsi="Times New Roman" w:cs="Times New Roman"/>
          <w:sz w:val="24"/>
          <w:szCs w:val="24"/>
        </w:rPr>
        <w:t>Johns</w:t>
      </w:r>
      <w:r w:rsidR="00B716FE">
        <w:rPr>
          <w:rFonts w:ascii="Times New Roman" w:hAnsi="Times New Roman" w:cs="Times New Roman"/>
          <w:sz w:val="24"/>
          <w:szCs w:val="24"/>
        </w:rPr>
        <w:t xml:space="preserve"> </w:t>
      </w:r>
      <w:r w:rsidR="00280EFD">
        <w:rPr>
          <w:rFonts w:ascii="Times New Roman" w:hAnsi="Times New Roman" w:cs="Times New Roman"/>
          <w:sz w:val="24"/>
          <w:szCs w:val="24"/>
        </w:rPr>
        <w:t xml:space="preserve">were </w:t>
      </w:r>
      <w:r w:rsidR="00B716FE">
        <w:rPr>
          <w:rFonts w:ascii="Times New Roman" w:hAnsi="Times New Roman" w:cs="Times New Roman"/>
          <w:sz w:val="24"/>
          <w:szCs w:val="24"/>
        </w:rPr>
        <w:t>faced</w:t>
      </w:r>
      <w:r w:rsidR="00CD19E5">
        <w:rPr>
          <w:rFonts w:ascii="Times New Roman" w:hAnsi="Times New Roman" w:cs="Times New Roman"/>
          <w:sz w:val="24"/>
          <w:szCs w:val="24"/>
        </w:rPr>
        <w:t xml:space="preserve"> with</w:t>
      </w:r>
      <w:r w:rsidR="00B716FE">
        <w:rPr>
          <w:rFonts w:ascii="Times New Roman" w:hAnsi="Times New Roman" w:cs="Times New Roman"/>
          <w:sz w:val="24"/>
          <w:szCs w:val="24"/>
        </w:rPr>
        <w:t xml:space="preserve"> these changes due to European encroachment on their land. </w:t>
      </w:r>
    </w:p>
    <w:p w14:paraId="778BAD48" w14:textId="6EB6F86F" w:rsidR="00906E44" w:rsidRDefault="00280EFD" w:rsidP="00280EF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I’ve previously explained, mounds occupied a language among communities, not just in the Southeast, and this language allowed them to </w:t>
      </w:r>
      <w:r w:rsidR="00CD19E5">
        <w:rPr>
          <w:rFonts w:ascii="Times New Roman" w:hAnsi="Times New Roman" w:cs="Times New Roman"/>
          <w:sz w:val="24"/>
          <w:szCs w:val="24"/>
        </w:rPr>
        <w:t xml:space="preserve">continue to </w:t>
      </w:r>
      <w:r>
        <w:rPr>
          <w:rFonts w:ascii="Times New Roman" w:hAnsi="Times New Roman" w:cs="Times New Roman"/>
          <w:sz w:val="24"/>
          <w:szCs w:val="24"/>
        </w:rPr>
        <w:t xml:space="preserve">communicate their cosmological and ideological beliefs through practice. These were sacred spaces, and as such, they might have allowed </w:t>
      </w:r>
      <w:r w:rsidR="001A0673">
        <w:rPr>
          <w:rFonts w:ascii="Times New Roman" w:hAnsi="Times New Roman" w:cs="Times New Roman"/>
          <w:sz w:val="24"/>
          <w:szCs w:val="24"/>
        </w:rPr>
        <w:t>Native American communities</w:t>
      </w:r>
      <w:r>
        <w:rPr>
          <w:rFonts w:ascii="Times New Roman" w:hAnsi="Times New Roman" w:cs="Times New Roman"/>
          <w:sz w:val="24"/>
          <w:szCs w:val="24"/>
        </w:rPr>
        <w:t xml:space="preserve"> to resist further European colonization by returning to them. </w:t>
      </w:r>
      <w:r w:rsidR="00B716FE">
        <w:rPr>
          <w:rFonts w:ascii="Times New Roman" w:hAnsi="Times New Roman" w:cs="Times New Roman"/>
          <w:sz w:val="24"/>
          <w:szCs w:val="24"/>
        </w:rPr>
        <w:t>If we recall,</w:t>
      </w:r>
      <w:r>
        <w:rPr>
          <w:rFonts w:ascii="Times New Roman" w:hAnsi="Times New Roman" w:cs="Times New Roman"/>
          <w:sz w:val="24"/>
          <w:szCs w:val="24"/>
        </w:rPr>
        <w:t xml:space="preserve"> this was one of Dillehay’s (2007</w:t>
      </w:r>
      <w:r w:rsidR="00775748">
        <w:rPr>
          <w:rFonts w:ascii="Times New Roman" w:hAnsi="Times New Roman" w:cs="Times New Roman"/>
          <w:sz w:val="24"/>
          <w:szCs w:val="24"/>
        </w:rPr>
        <w:t>:</w:t>
      </w:r>
      <w:r>
        <w:rPr>
          <w:rFonts w:ascii="Times New Roman" w:hAnsi="Times New Roman" w:cs="Times New Roman"/>
          <w:sz w:val="24"/>
          <w:szCs w:val="24"/>
        </w:rPr>
        <w:t>2</w:t>
      </w:r>
      <w:r w:rsidR="00775748">
        <w:rPr>
          <w:rFonts w:ascii="Times New Roman" w:hAnsi="Times New Roman" w:cs="Times New Roman"/>
          <w:sz w:val="24"/>
          <w:szCs w:val="24"/>
        </w:rPr>
        <w:t>–</w:t>
      </w:r>
      <w:r>
        <w:rPr>
          <w:rFonts w:ascii="Times New Roman" w:hAnsi="Times New Roman" w:cs="Times New Roman"/>
          <w:sz w:val="24"/>
          <w:szCs w:val="24"/>
        </w:rPr>
        <w:t xml:space="preserve">5) theoretical arguments regarding mound usage among </w:t>
      </w:r>
      <w:r w:rsidR="001A0673">
        <w:rPr>
          <w:rFonts w:ascii="Times New Roman" w:hAnsi="Times New Roman" w:cs="Times New Roman"/>
          <w:sz w:val="24"/>
          <w:szCs w:val="24"/>
        </w:rPr>
        <w:t>Native American communities</w:t>
      </w:r>
      <w:r>
        <w:rPr>
          <w:rFonts w:ascii="Times New Roman" w:hAnsi="Times New Roman" w:cs="Times New Roman"/>
          <w:sz w:val="24"/>
          <w:szCs w:val="24"/>
        </w:rPr>
        <w:t xml:space="preserve"> in Chile. Mounds were a language and those that used them engaged with that language. If that language were threatened by outside forces, returning to these mounds might have provided a way for </w:t>
      </w:r>
      <w:r w:rsidR="001A0673">
        <w:rPr>
          <w:rFonts w:ascii="Times New Roman" w:hAnsi="Times New Roman" w:cs="Times New Roman"/>
          <w:sz w:val="24"/>
          <w:szCs w:val="24"/>
        </w:rPr>
        <w:t>Native American communities</w:t>
      </w:r>
      <w:r>
        <w:rPr>
          <w:rFonts w:ascii="Times New Roman" w:hAnsi="Times New Roman" w:cs="Times New Roman"/>
          <w:sz w:val="24"/>
          <w:szCs w:val="24"/>
        </w:rPr>
        <w:t xml:space="preserve"> to continue to generate their belief systems through mound literacy, the process of generating a </w:t>
      </w:r>
      <w:r>
        <w:rPr>
          <w:rFonts w:ascii="Times New Roman" w:hAnsi="Times New Roman" w:cs="Times New Roman"/>
          <w:sz w:val="24"/>
          <w:szCs w:val="24"/>
        </w:rPr>
        <w:lastRenderedPageBreak/>
        <w:t>particular language and identity through mounding (Dillehay 2007</w:t>
      </w:r>
      <w:r w:rsidR="00775748">
        <w:rPr>
          <w:rFonts w:ascii="Times New Roman" w:hAnsi="Times New Roman" w:cs="Times New Roman"/>
          <w:sz w:val="24"/>
          <w:szCs w:val="24"/>
        </w:rPr>
        <w:t>:</w:t>
      </w:r>
      <w:r>
        <w:rPr>
          <w:rFonts w:ascii="Times New Roman" w:hAnsi="Times New Roman" w:cs="Times New Roman"/>
          <w:sz w:val="24"/>
          <w:szCs w:val="24"/>
        </w:rPr>
        <w:t xml:space="preserve"> 20</w:t>
      </w:r>
      <w:r w:rsidR="00775748">
        <w:rPr>
          <w:rFonts w:ascii="Times New Roman" w:hAnsi="Times New Roman" w:cs="Times New Roman"/>
          <w:sz w:val="24"/>
          <w:szCs w:val="24"/>
        </w:rPr>
        <w:t>–</w:t>
      </w:r>
      <w:r>
        <w:rPr>
          <w:rFonts w:ascii="Times New Roman" w:hAnsi="Times New Roman" w:cs="Times New Roman"/>
          <w:sz w:val="24"/>
          <w:szCs w:val="24"/>
        </w:rPr>
        <w:t xml:space="preserve">24). </w:t>
      </w:r>
      <w:r w:rsidR="00661BA2">
        <w:rPr>
          <w:rFonts w:ascii="Times New Roman" w:hAnsi="Times New Roman" w:cs="Times New Roman"/>
          <w:sz w:val="24"/>
          <w:szCs w:val="24"/>
        </w:rPr>
        <w:t xml:space="preserve">Through the act of returning, old identities might be </w:t>
      </w:r>
      <w:r w:rsidR="000D0361">
        <w:rPr>
          <w:rFonts w:ascii="Times New Roman" w:hAnsi="Times New Roman" w:cs="Times New Roman"/>
          <w:sz w:val="24"/>
          <w:szCs w:val="24"/>
        </w:rPr>
        <w:t>continued,</w:t>
      </w:r>
      <w:r w:rsidR="00661BA2">
        <w:rPr>
          <w:rFonts w:ascii="Times New Roman" w:hAnsi="Times New Roman" w:cs="Times New Roman"/>
          <w:sz w:val="24"/>
          <w:szCs w:val="24"/>
        </w:rPr>
        <w:t xml:space="preserve"> and new identities created</w:t>
      </w:r>
      <w:r w:rsidR="00493371">
        <w:rPr>
          <w:rFonts w:ascii="Times New Roman" w:hAnsi="Times New Roman" w:cs="Times New Roman"/>
          <w:sz w:val="24"/>
          <w:szCs w:val="24"/>
        </w:rPr>
        <w:t>; these were acts of resistance</w:t>
      </w:r>
      <w:r w:rsidR="00661BA2">
        <w:rPr>
          <w:rFonts w:ascii="Times New Roman" w:hAnsi="Times New Roman" w:cs="Times New Roman"/>
          <w:sz w:val="24"/>
          <w:szCs w:val="24"/>
        </w:rPr>
        <w:t xml:space="preserve"> (Schneider 2015</w:t>
      </w:r>
      <w:r w:rsidR="00CD19E5">
        <w:rPr>
          <w:rFonts w:ascii="Times New Roman" w:hAnsi="Times New Roman" w:cs="Times New Roman"/>
          <w:sz w:val="24"/>
          <w:szCs w:val="24"/>
        </w:rPr>
        <w:t>;</w:t>
      </w:r>
      <w:r w:rsidR="00493371">
        <w:rPr>
          <w:rFonts w:ascii="Times New Roman" w:hAnsi="Times New Roman" w:cs="Times New Roman"/>
          <w:sz w:val="24"/>
          <w:szCs w:val="24"/>
        </w:rPr>
        <w:t xml:space="preserve"> Frank 2005</w:t>
      </w:r>
      <w:r w:rsidR="00CD19E5">
        <w:rPr>
          <w:rFonts w:ascii="Times New Roman" w:hAnsi="Times New Roman" w:cs="Times New Roman"/>
          <w:sz w:val="24"/>
          <w:szCs w:val="24"/>
        </w:rPr>
        <w:t>;</w:t>
      </w:r>
      <w:r w:rsidR="00493371">
        <w:rPr>
          <w:rFonts w:ascii="Times New Roman" w:hAnsi="Times New Roman" w:cs="Times New Roman"/>
          <w:sz w:val="24"/>
          <w:szCs w:val="24"/>
        </w:rPr>
        <w:t xml:space="preserve"> Weissman 2007).</w:t>
      </w:r>
      <w:r w:rsidR="00661BA2">
        <w:rPr>
          <w:rFonts w:ascii="Times New Roman" w:hAnsi="Times New Roman" w:cs="Times New Roman"/>
          <w:sz w:val="24"/>
          <w:szCs w:val="24"/>
        </w:rPr>
        <w:t xml:space="preserve"> </w:t>
      </w:r>
    </w:p>
    <w:p w14:paraId="692DB79B" w14:textId="01D6237D" w:rsidR="00760D80" w:rsidRDefault="00760D80" w:rsidP="008F3FCC">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This is a theoretical landscape to consider because as archaeologists we cannot go back in time to see this behavior as it unfolded but there are evidences suggestive of such behaviors in the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as examined with Yamasee and Seminole resistance (</w:t>
      </w:r>
      <w:r w:rsidR="00CD19E5">
        <w:rPr>
          <w:rFonts w:ascii="Times New Roman" w:hAnsi="Times New Roman" w:cs="Times New Roman"/>
          <w:sz w:val="24"/>
          <w:szCs w:val="24"/>
        </w:rPr>
        <w:t xml:space="preserve">Ashely 2018; Schneider 2015; </w:t>
      </w:r>
      <w:r w:rsidRPr="00CF52DF">
        <w:rPr>
          <w:rFonts w:ascii="Times New Roman" w:hAnsi="Times New Roman" w:cs="Times New Roman"/>
          <w:sz w:val="24"/>
          <w:szCs w:val="24"/>
        </w:rPr>
        <w:t>Bossy 2014</w:t>
      </w:r>
      <w:r w:rsidR="00CD19E5">
        <w:rPr>
          <w:rFonts w:ascii="Times New Roman" w:hAnsi="Times New Roman" w:cs="Times New Roman"/>
          <w:sz w:val="24"/>
          <w:szCs w:val="24"/>
        </w:rPr>
        <w:t xml:space="preserve">; </w:t>
      </w:r>
      <w:r w:rsidRPr="00CF52DF">
        <w:rPr>
          <w:rFonts w:ascii="Times New Roman" w:hAnsi="Times New Roman" w:cs="Times New Roman"/>
          <w:sz w:val="24"/>
          <w:szCs w:val="24"/>
        </w:rPr>
        <w:t>Voss 2015).</w:t>
      </w:r>
      <w:r w:rsidR="001F692B">
        <w:rPr>
          <w:rFonts w:ascii="Times New Roman" w:hAnsi="Times New Roman" w:cs="Times New Roman"/>
          <w:sz w:val="24"/>
          <w:szCs w:val="24"/>
        </w:rPr>
        <w:t xml:space="preserve"> This is an important area to investigate because, as Dillehay and Schneider suggest, returning to sacred spaces allow for the continuation and or recreation of identity</w:t>
      </w:r>
      <w:r w:rsidR="0096195C">
        <w:rPr>
          <w:rFonts w:ascii="Times New Roman" w:hAnsi="Times New Roman" w:cs="Times New Roman"/>
          <w:sz w:val="24"/>
          <w:szCs w:val="24"/>
        </w:rPr>
        <w:t xml:space="preserve">. </w:t>
      </w:r>
      <w:r w:rsidR="001F692B">
        <w:rPr>
          <w:rFonts w:ascii="Times New Roman" w:hAnsi="Times New Roman" w:cs="Times New Roman"/>
          <w:sz w:val="24"/>
          <w:szCs w:val="24"/>
        </w:rPr>
        <w:t xml:space="preserve">Essentially this means that archaeologists might be able to draw more inference </w:t>
      </w:r>
      <w:r w:rsidR="0096195C">
        <w:rPr>
          <w:rFonts w:ascii="Times New Roman" w:hAnsi="Times New Roman" w:cs="Times New Roman"/>
          <w:sz w:val="24"/>
          <w:szCs w:val="24"/>
        </w:rPr>
        <w:t>about</w:t>
      </w:r>
      <w:r w:rsidR="001F692B">
        <w:rPr>
          <w:rFonts w:ascii="Times New Roman" w:hAnsi="Times New Roman" w:cs="Times New Roman"/>
          <w:sz w:val="24"/>
          <w:szCs w:val="24"/>
        </w:rPr>
        <w:t xml:space="preserve"> Native </w:t>
      </w:r>
      <w:r w:rsidR="00CD19E5">
        <w:rPr>
          <w:rFonts w:ascii="Times New Roman" w:hAnsi="Times New Roman" w:cs="Times New Roman"/>
          <w:sz w:val="24"/>
          <w:szCs w:val="24"/>
        </w:rPr>
        <w:t xml:space="preserve">American </w:t>
      </w:r>
      <w:r w:rsidR="001F692B">
        <w:rPr>
          <w:rFonts w:ascii="Times New Roman" w:hAnsi="Times New Roman" w:cs="Times New Roman"/>
          <w:sz w:val="24"/>
          <w:szCs w:val="24"/>
        </w:rPr>
        <w:t>identity through the evaluation of landscapes than previously thought.</w:t>
      </w:r>
    </w:p>
    <w:p w14:paraId="745A0D99" w14:textId="77F5404E" w:rsidR="008F3FCC" w:rsidRDefault="008F3FCC" w:rsidP="008F3FCC">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Brief Overview of Colonial Era History</w:t>
      </w:r>
      <w:r w:rsidR="00061060">
        <w:rPr>
          <w:rFonts w:ascii="Times New Roman" w:hAnsi="Times New Roman" w:cs="Times New Roman"/>
          <w:b/>
          <w:bCs/>
          <w:sz w:val="24"/>
          <w:szCs w:val="24"/>
        </w:rPr>
        <w:t xml:space="preserve"> along the St. Johns River</w:t>
      </w:r>
    </w:p>
    <w:p w14:paraId="319845CB" w14:textId="73848FFB" w:rsidR="00760D80" w:rsidRDefault="008F3FCC" w:rsidP="008F3F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Florida’s Colonial history can be broadly divided into four eras based on colonial authority: First Spanish Period, English Period, Second Spanish Period, </w:t>
      </w:r>
      <w:r w:rsidR="00CD19E5">
        <w:rPr>
          <w:rFonts w:ascii="Times New Roman" w:hAnsi="Times New Roman" w:cs="Times New Roman"/>
          <w:sz w:val="24"/>
          <w:szCs w:val="24"/>
        </w:rPr>
        <w:t xml:space="preserve">and the </w:t>
      </w:r>
      <w:r>
        <w:rPr>
          <w:rFonts w:ascii="Times New Roman" w:hAnsi="Times New Roman" w:cs="Times New Roman"/>
          <w:sz w:val="24"/>
          <w:szCs w:val="24"/>
        </w:rPr>
        <w:t>American Period (Table 3.</w:t>
      </w:r>
      <w:r w:rsidR="003354DC">
        <w:rPr>
          <w:rFonts w:ascii="Times New Roman" w:hAnsi="Times New Roman" w:cs="Times New Roman"/>
          <w:sz w:val="24"/>
          <w:szCs w:val="24"/>
        </w:rPr>
        <w:t>1</w:t>
      </w:r>
      <w:r>
        <w:rPr>
          <w:rFonts w:ascii="Times New Roman" w:hAnsi="Times New Roman" w:cs="Times New Roman"/>
          <w:sz w:val="24"/>
          <w:szCs w:val="24"/>
        </w:rPr>
        <w:t xml:space="preserve">). </w:t>
      </w:r>
      <w:r w:rsidR="00760D80" w:rsidRPr="00CF52DF">
        <w:rPr>
          <w:rFonts w:ascii="Times New Roman" w:hAnsi="Times New Roman" w:cs="Times New Roman"/>
          <w:sz w:val="24"/>
          <w:szCs w:val="24"/>
        </w:rPr>
        <w:t>European incursion into Florida was a restricted and limited progression that unfolded unevenly</w:t>
      </w:r>
      <w:r w:rsidR="00881CC7">
        <w:rPr>
          <w:rFonts w:ascii="Times New Roman" w:hAnsi="Times New Roman" w:cs="Times New Roman"/>
          <w:sz w:val="24"/>
          <w:szCs w:val="24"/>
        </w:rPr>
        <w:t xml:space="preserve"> (see </w:t>
      </w:r>
      <w:r w:rsidR="003354DC">
        <w:rPr>
          <w:rFonts w:ascii="Times New Roman" w:hAnsi="Times New Roman" w:cs="Times New Roman"/>
          <w:sz w:val="24"/>
          <w:szCs w:val="24"/>
        </w:rPr>
        <w:t>Table 3.1</w:t>
      </w:r>
      <w:r w:rsidR="00881CC7">
        <w:rPr>
          <w:rFonts w:ascii="Times New Roman" w:hAnsi="Times New Roman" w:cs="Times New Roman"/>
          <w:sz w:val="24"/>
          <w:szCs w:val="24"/>
        </w:rPr>
        <w:t>)</w:t>
      </w:r>
      <w:r w:rsidR="00760D80" w:rsidRPr="00CF52DF">
        <w:rPr>
          <w:rFonts w:ascii="Times New Roman" w:hAnsi="Times New Roman" w:cs="Times New Roman"/>
          <w:sz w:val="24"/>
          <w:szCs w:val="24"/>
        </w:rPr>
        <w:t>. Historians have noted the date of European arrival as 1513CE, but other scholarships suggest varying dates to this claim (Deagan 2013). Throughout the 1500s, Europeans expanded into native territories of Florida, mostly along coastal settlements and North of the Florida Keys, and their relations with these communities differed from place to place and from community to community (Deagan 2013; Bushnell 2014). While expansion into Florida was uneven it was also aggressive towards Native</w:t>
      </w:r>
      <w:r w:rsidR="00CD19E5">
        <w:rPr>
          <w:rFonts w:ascii="Times New Roman" w:hAnsi="Times New Roman" w:cs="Times New Roman"/>
          <w:sz w:val="24"/>
          <w:szCs w:val="24"/>
        </w:rPr>
        <w:t xml:space="preserve"> Americans</w:t>
      </w:r>
      <w:r w:rsidR="00760D80" w:rsidRPr="00CF52DF">
        <w:rPr>
          <w:rFonts w:ascii="Times New Roman" w:hAnsi="Times New Roman" w:cs="Times New Roman"/>
          <w:sz w:val="24"/>
          <w:szCs w:val="24"/>
        </w:rPr>
        <w:t xml:space="preserve"> of the region both spiritually and physically. Missionization and Christianization were prominent among St. </w:t>
      </w:r>
      <w:r w:rsidR="00695A75">
        <w:rPr>
          <w:rFonts w:ascii="Times New Roman" w:hAnsi="Times New Roman" w:cs="Times New Roman"/>
          <w:sz w:val="24"/>
          <w:szCs w:val="24"/>
        </w:rPr>
        <w:t>Johns</w:t>
      </w:r>
      <w:r w:rsidR="00760D80" w:rsidRPr="00CF52DF">
        <w:rPr>
          <w:rFonts w:ascii="Times New Roman" w:hAnsi="Times New Roman" w:cs="Times New Roman"/>
          <w:sz w:val="24"/>
          <w:szCs w:val="24"/>
        </w:rPr>
        <w:t xml:space="preserve"> communities such as the Timucua and Yamasee, and archaeologists have noted numerous processes of social change among Natives such as how and where they buried their dead (now in </w:t>
      </w:r>
      <w:r w:rsidR="00760D80" w:rsidRPr="00CF52DF">
        <w:rPr>
          <w:rFonts w:ascii="Times New Roman" w:hAnsi="Times New Roman" w:cs="Times New Roman"/>
          <w:sz w:val="24"/>
          <w:szCs w:val="24"/>
        </w:rPr>
        <w:lastRenderedPageBreak/>
        <w:t xml:space="preserve">cemeteries) and the types of ceremonies that were performed (McEwan 2001). As Bushnell (2014) notes, the impact of Christianization was vast and rapidly spread among </w:t>
      </w:r>
      <w:r w:rsidR="001A0673">
        <w:rPr>
          <w:rFonts w:ascii="Times New Roman" w:hAnsi="Times New Roman" w:cs="Times New Roman"/>
          <w:sz w:val="24"/>
          <w:szCs w:val="24"/>
        </w:rPr>
        <w:t>Native American communities</w:t>
      </w:r>
      <w:r w:rsidR="00760D80" w:rsidRPr="00CF52DF">
        <w:rPr>
          <w:rFonts w:ascii="Times New Roman" w:hAnsi="Times New Roman" w:cs="Times New Roman"/>
          <w:sz w:val="24"/>
          <w:szCs w:val="24"/>
        </w:rPr>
        <w:t xml:space="preserve"> like the Timucua. </w:t>
      </w:r>
    </w:p>
    <w:p w14:paraId="10AE8D78" w14:textId="77777777" w:rsidR="00F33DCC" w:rsidRPr="00CF52DF" w:rsidRDefault="00F33DCC" w:rsidP="00760D80">
      <w:pPr>
        <w:spacing w:after="0" w:line="480" w:lineRule="auto"/>
        <w:rPr>
          <w:rFonts w:ascii="Times New Roman" w:hAnsi="Times New Roman" w:cs="Times New Roman"/>
          <w:sz w:val="24"/>
          <w:szCs w:val="24"/>
        </w:rPr>
      </w:pPr>
    </w:p>
    <w:p w14:paraId="2786BF34" w14:textId="4453CE0F" w:rsidR="00B5547A" w:rsidRDefault="00D149C0" w:rsidP="00D149C0">
      <w:pPr>
        <w:pBdr>
          <w:between w:val="single" w:sz="4" w:space="1" w:color="auto"/>
        </w:pBdr>
        <w:spacing w:after="0" w:line="480" w:lineRule="auto"/>
        <w:rPr>
          <w:rFonts w:ascii="Times New Roman" w:hAnsi="Times New Roman" w:cs="Times New Roman"/>
          <w:sz w:val="24"/>
          <w:szCs w:val="24"/>
        </w:rPr>
      </w:pPr>
      <w:r>
        <w:rPr>
          <w:rFonts w:ascii="Times New Roman" w:hAnsi="Times New Roman" w:cs="Times New Roman"/>
          <w:sz w:val="24"/>
          <w:szCs w:val="24"/>
        </w:rPr>
        <w:t>Table 3.1: Colonization periods in Florida for use in this thesis.</w:t>
      </w:r>
      <w:r>
        <w:rPr>
          <w:rFonts w:ascii="Times New Roman" w:hAnsi="Times New Roman" w:cs="Times New Roman"/>
          <w:sz w:val="24"/>
          <w:szCs w:val="24"/>
        </w:rPr>
        <w:tab/>
      </w:r>
    </w:p>
    <w:tbl>
      <w:tblPr>
        <w:tblW w:w="0" w:type="auto"/>
        <w:tblLook w:val="04A0" w:firstRow="1" w:lastRow="0" w:firstColumn="1" w:lastColumn="0" w:noHBand="0" w:noVBand="1"/>
      </w:tblPr>
      <w:tblGrid>
        <w:gridCol w:w="219"/>
        <w:gridCol w:w="899"/>
        <w:gridCol w:w="775"/>
        <w:gridCol w:w="1204"/>
        <w:gridCol w:w="1122"/>
        <w:gridCol w:w="1079"/>
        <w:gridCol w:w="1079"/>
        <w:gridCol w:w="691"/>
        <w:gridCol w:w="691"/>
        <w:gridCol w:w="691"/>
        <w:gridCol w:w="691"/>
        <w:gridCol w:w="219"/>
      </w:tblGrid>
      <w:tr w:rsidR="0022064C" w:rsidRPr="0022064C" w14:paraId="061F9BA5" w14:textId="77777777" w:rsidTr="0022064C">
        <w:trPr>
          <w:trHeight w:val="315"/>
        </w:trPr>
        <w:tc>
          <w:tcPr>
            <w:tcW w:w="0" w:type="auto"/>
            <w:tcBorders>
              <w:top w:val="nil"/>
              <w:left w:val="nil"/>
              <w:bottom w:val="nil"/>
              <w:right w:val="nil"/>
            </w:tcBorders>
            <w:shd w:val="clear" w:color="auto" w:fill="auto"/>
            <w:noWrap/>
            <w:vAlign w:val="bottom"/>
            <w:hideMark/>
          </w:tcPr>
          <w:p w14:paraId="6F03CD01" w14:textId="77777777" w:rsidR="0022064C" w:rsidRPr="0022064C" w:rsidRDefault="0022064C" w:rsidP="0022064C">
            <w:pPr>
              <w:spacing w:after="0" w:line="240" w:lineRule="auto"/>
              <w:rPr>
                <w:rFonts w:ascii="Times New Roman" w:eastAsia="Times New Roman" w:hAnsi="Times New Roman" w:cs="Times New Roman"/>
                <w:sz w:val="24"/>
                <w:szCs w:val="24"/>
              </w:rPr>
            </w:pPr>
          </w:p>
        </w:tc>
        <w:tc>
          <w:tcPr>
            <w:tcW w:w="0" w:type="auto"/>
            <w:tcBorders>
              <w:top w:val="nil"/>
              <w:left w:val="nil"/>
              <w:bottom w:val="nil"/>
              <w:right w:val="nil"/>
            </w:tcBorders>
            <w:shd w:val="clear" w:color="auto" w:fill="auto"/>
            <w:noWrap/>
            <w:vAlign w:val="bottom"/>
            <w:hideMark/>
          </w:tcPr>
          <w:p w14:paraId="7FDC924D"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4BE58663"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3F616BE4"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774E133"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79F00D0F"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0931E6BF"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5A6DEF3F"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46803720"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3FCFAE67"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D626EDA"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644354F8" w14:textId="77777777" w:rsidR="0022064C" w:rsidRPr="0022064C" w:rsidRDefault="0022064C" w:rsidP="0022064C">
            <w:pPr>
              <w:spacing w:after="0" w:line="240" w:lineRule="auto"/>
              <w:rPr>
                <w:rFonts w:ascii="Times New Roman" w:eastAsia="Times New Roman" w:hAnsi="Times New Roman" w:cs="Times New Roman"/>
                <w:sz w:val="20"/>
                <w:szCs w:val="20"/>
              </w:rPr>
            </w:pPr>
          </w:p>
        </w:tc>
      </w:tr>
      <w:tr w:rsidR="0022064C" w:rsidRPr="0022064C" w14:paraId="7C60B3DD" w14:textId="77777777" w:rsidTr="0022064C">
        <w:trPr>
          <w:trHeight w:val="300"/>
        </w:trPr>
        <w:tc>
          <w:tcPr>
            <w:tcW w:w="0" w:type="auto"/>
            <w:tcBorders>
              <w:top w:val="nil"/>
              <w:left w:val="nil"/>
              <w:bottom w:val="nil"/>
              <w:right w:val="single" w:sz="4" w:space="0" w:color="auto"/>
            </w:tcBorders>
            <w:shd w:val="clear" w:color="auto" w:fill="auto"/>
            <w:noWrap/>
            <w:vAlign w:val="bottom"/>
            <w:hideMark/>
          </w:tcPr>
          <w:p w14:paraId="05A2AB7D"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gridSpan w:val="10"/>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4C9983C5" w14:textId="77777777" w:rsidR="0022064C" w:rsidRPr="0022064C" w:rsidRDefault="0022064C" w:rsidP="0022064C">
            <w:pPr>
              <w:spacing w:after="0" w:line="240" w:lineRule="auto"/>
              <w:jc w:val="center"/>
              <w:rPr>
                <w:rFonts w:ascii="Calibri" w:eastAsia="Times New Roman" w:hAnsi="Calibri" w:cs="Calibri"/>
                <w:color w:val="000000"/>
              </w:rPr>
            </w:pPr>
            <w:r w:rsidRPr="0022064C">
              <w:rPr>
                <w:rFonts w:ascii="Calibri" w:eastAsia="Times New Roman" w:hAnsi="Calibri" w:cs="Calibri"/>
                <w:color w:val="000000"/>
              </w:rPr>
              <w:t>European Colonization of Florida</w:t>
            </w:r>
          </w:p>
        </w:tc>
        <w:tc>
          <w:tcPr>
            <w:tcW w:w="0" w:type="auto"/>
            <w:tcBorders>
              <w:top w:val="nil"/>
              <w:left w:val="single" w:sz="4" w:space="0" w:color="auto"/>
              <w:bottom w:val="nil"/>
              <w:right w:val="nil"/>
            </w:tcBorders>
            <w:shd w:val="clear" w:color="auto" w:fill="auto"/>
            <w:noWrap/>
            <w:vAlign w:val="bottom"/>
            <w:hideMark/>
          </w:tcPr>
          <w:p w14:paraId="38610099" w14:textId="77777777" w:rsidR="0022064C" w:rsidRPr="0022064C" w:rsidRDefault="0022064C" w:rsidP="0022064C">
            <w:pPr>
              <w:spacing w:after="0" w:line="240" w:lineRule="auto"/>
              <w:jc w:val="center"/>
              <w:rPr>
                <w:rFonts w:ascii="Calibri" w:eastAsia="Times New Roman" w:hAnsi="Calibri" w:cs="Calibri"/>
                <w:color w:val="000000"/>
              </w:rPr>
            </w:pPr>
          </w:p>
        </w:tc>
      </w:tr>
      <w:tr w:rsidR="0022064C" w:rsidRPr="0022064C" w14:paraId="0B5E6875" w14:textId="77777777" w:rsidTr="0022064C">
        <w:trPr>
          <w:trHeight w:val="315"/>
        </w:trPr>
        <w:tc>
          <w:tcPr>
            <w:tcW w:w="0" w:type="auto"/>
            <w:tcBorders>
              <w:top w:val="nil"/>
              <w:left w:val="nil"/>
              <w:bottom w:val="nil"/>
              <w:right w:val="single" w:sz="4" w:space="0" w:color="auto"/>
            </w:tcBorders>
            <w:shd w:val="clear" w:color="auto" w:fill="auto"/>
            <w:noWrap/>
            <w:vAlign w:val="bottom"/>
            <w:hideMark/>
          </w:tcPr>
          <w:p w14:paraId="24E10DAA"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gridSpan w:val="10"/>
            <w:vMerge/>
            <w:tcBorders>
              <w:top w:val="nil"/>
              <w:left w:val="single" w:sz="4" w:space="0" w:color="auto"/>
              <w:bottom w:val="single" w:sz="4" w:space="0" w:color="auto"/>
              <w:right w:val="single" w:sz="4" w:space="0" w:color="auto"/>
            </w:tcBorders>
            <w:vAlign w:val="center"/>
            <w:hideMark/>
          </w:tcPr>
          <w:p w14:paraId="68D5E748" w14:textId="77777777" w:rsidR="0022064C" w:rsidRPr="0022064C" w:rsidRDefault="0022064C" w:rsidP="0022064C">
            <w:pPr>
              <w:spacing w:after="0" w:line="240" w:lineRule="auto"/>
              <w:rPr>
                <w:rFonts w:ascii="Calibri" w:eastAsia="Times New Roman" w:hAnsi="Calibri" w:cs="Calibri"/>
                <w:color w:val="000000"/>
              </w:rPr>
            </w:pPr>
          </w:p>
        </w:tc>
        <w:tc>
          <w:tcPr>
            <w:tcW w:w="0" w:type="auto"/>
            <w:tcBorders>
              <w:top w:val="nil"/>
              <w:left w:val="single" w:sz="4" w:space="0" w:color="auto"/>
              <w:bottom w:val="nil"/>
              <w:right w:val="nil"/>
            </w:tcBorders>
            <w:shd w:val="clear" w:color="auto" w:fill="auto"/>
            <w:noWrap/>
            <w:vAlign w:val="bottom"/>
            <w:hideMark/>
          </w:tcPr>
          <w:p w14:paraId="71169BA8" w14:textId="77777777" w:rsidR="0022064C" w:rsidRPr="0022064C" w:rsidRDefault="0022064C" w:rsidP="0022064C">
            <w:pPr>
              <w:spacing w:after="0" w:line="240" w:lineRule="auto"/>
              <w:rPr>
                <w:rFonts w:ascii="Times New Roman" w:eastAsia="Times New Roman" w:hAnsi="Times New Roman" w:cs="Times New Roman"/>
                <w:sz w:val="20"/>
                <w:szCs w:val="20"/>
              </w:rPr>
            </w:pPr>
          </w:p>
        </w:tc>
      </w:tr>
      <w:tr w:rsidR="00841BD3" w:rsidRPr="0022064C" w14:paraId="3DF14EC9" w14:textId="77777777" w:rsidTr="0022064C">
        <w:trPr>
          <w:trHeight w:val="675"/>
        </w:trPr>
        <w:tc>
          <w:tcPr>
            <w:tcW w:w="0" w:type="auto"/>
            <w:tcBorders>
              <w:top w:val="nil"/>
              <w:left w:val="nil"/>
              <w:bottom w:val="nil"/>
              <w:right w:val="nil"/>
            </w:tcBorders>
            <w:shd w:val="clear" w:color="auto" w:fill="auto"/>
            <w:noWrap/>
            <w:vAlign w:val="bottom"/>
            <w:hideMark/>
          </w:tcPr>
          <w:p w14:paraId="3FD9FDB0"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gridSpan w:val="2"/>
            <w:tcBorders>
              <w:top w:val="single" w:sz="4" w:space="0" w:color="auto"/>
              <w:left w:val="single" w:sz="8" w:space="0" w:color="auto"/>
              <w:bottom w:val="single" w:sz="8" w:space="0" w:color="auto"/>
              <w:right w:val="nil"/>
            </w:tcBorders>
            <w:shd w:val="clear" w:color="auto" w:fill="auto"/>
            <w:noWrap/>
            <w:vAlign w:val="center"/>
            <w:hideMark/>
          </w:tcPr>
          <w:p w14:paraId="28E610B8" w14:textId="6E463DC6" w:rsidR="0022064C" w:rsidRPr="0022064C" w:rsidRDefault="0022064C" w:rsidP="0022064C">
            <w:pPr>
              <w:spacing w:after="0" w:line="240" w:lineRule="auto"/>
              <w:jc w:val="center"/>
              <w:rPr>
                <w:rFonts w:ascii="Calibri" w:eastAsia="Times New Roman" w:hAnsi="Calibri" w:cs="Calibri"/>
                <w:color w:val="000000"/>
              </w:rPr>
            </w:pPr>
            <w:r w:rsidRPr="0022064C">
              <w:rPr>
                <w:rFonts w:ascii="Calibri" w:eastAsia="Times New Roman" w:hAnsi="Calibri" w:cs="Calibri"/>
                <w:color w:val="000000"/>
              </w:rPr>
              <w:t>1565 to 17</w:t>
            </w:r>
            <w:r w:rsidR="00D420C2">
              <w:rPr>
                <w:rFonts w:ascii="Calibri" w:eastAsia="Times New Roman" w:hAnsi="Calibri" w:cs="Calibri"/>
                <w:color w:val="000000"/>
              </w:rPr>
              <w:t>6</w:t>
            </w:r>
            <w:r w:rsidRPr="0022064C">
              <w:rPr>
                <w:rFonts w:ascii="Calibri" w:eastAsia="Times New Roman" w:hAnsi="Calibri" w:cs="Calibri"/>
                <w:color w:val="000000"/>
              </w:rPr>
              <w:t>3</w:t>
            </w:r>
          </w:p>
        </w:tc>
        <w:tc>
          <w:tcPr>
            <w:tcW w:w="0" w:type="auto"/>
            <w:gridSpan w:val="2"/>
            <w:tcBorders>
              <w:top w:val="single" w:sz="4" w:space="0" w:color="auto"/>
              <w:left w:val="single" w:sz="8" w:space="0" w:color="auto"/>
              <w:bottom w:val="single" w:sz="8" w:space="0" w:color="auto"/>
              <w:right w:val="single" w:sz="8" w:space="0" w:color="000000"/>
            </w:tcBorders>
            <w:shd w:val="clear" w:color="auto" w:fill="auto"/>
            <w:noWrap/>
            <w:vAlign w:val="center"/>
            <w:hideMark/>
          </w:tcPr>
          <w:p w14:paraId="1D1C3D23" w14:textId="2B2AEA70" w:rsidR="0022064C" w:rsidRPr="0022064C" w:rsidRDefault="0022064C" w:rsidP="0022064C">
            <w:pPr>
              <w:spacing w:after="0" w:line="240" w:lineRule="auto"/>
              <w:jc w:val="center"/>
              <w:rPr>
                <w:rFonts w:ascii="Calibri" w:eastAsia="Times New Roman" w:hAnsi="Calibri" w:cs="Calibri"/>
                <w:color w:val="000000"/>
              </w:rPr>
            </w:pPr>
            <w:r w:rsidRPr="0022064C">
              <w:rPr>
                <w:rFonts w:ascii="Calibri" w:eastAsia="Times New Roman" w:hAnsi="Calibri" w:cs="Calibri"/>
                <w:color w:val="000000"/>
              </w:rPr>
              <w:t>17</w:t>
            </w:r>
            <w:r w:rsidR="00D420C2">
              <w:rPr>
                <w:rFonts w:ascii="Calibri" w:eastAsia="Times New Roman" w:hAnsi="Calibri" w:cs="Calibri"/>
                <w:color w:val="000000"/>
              </w:rPr>
              <w:t>63</w:t>
            </w:r>
            <w:r w:rsidRPr="0022064C">
              <w:rPr>
                <w:rFonts w:ascii="Calibri" w:eastAsia="Times New Roman" w:hAnsi="Calibri" w:cs="Calibri"/>
                <w:color w:val="000000"/>
              </w:rPr>
              <w:t xml:space="preserve"> to 1784</w:t>
            </w:r>
          </w:p>
        </w:tc>
        <w:tc>
          <w:tcPr>
            <w:tcW w:w="0" w:type="auto"/>
            <w:gridSpan w:val="2"/>
            <w:tcBorders>
              <w:top w:val="single" w:sz="4" w:space="0" w:color="auto"/>
              <w:left w:val="nil"/>
              <w:bottom w:val="single" w:sz="8" w:space="0" w:color="auto"/>
              <w:right w:val="single" w:sz="8" w:space="0" w:color="000000"/>
            </w:tcBorders>
            <w:shd w:val="clear" w:color="auto" w:fill="auto"/>
            <w:noWrap/>
            <w:vAlign w:val="center"/>
            <w:hideMark/>
          </w:tcPr>
          <w:p w14:paraId="5F621678" w14:textId="150F66FF" w:rsidR="0022064C" w:rsidRPr="0022064C" w:rsidRDefault="00841BD3" w:rsidP="0022064C">
            <w:pPr>
              <w:spacing w:after="0" w:line="240" w:lineRule="auto"/>
              <w:jc w:val="center"/>
              <w:rPr>
                <w:rFonts w:ascii="Calibri" w:eastAsia="Times New Roman" w:hAnsi="Calibri" w:cs="Calibri"/>
                <w:color w:val="000000"/>
              </w:rPr>
            </w:pPr>
            <w:r>
              <w:rPr>
                <w:rFonts w:ascii="Calibri" w:eastAsia="Times New Roman" w:hAnsi="Calibri" w:cs="Calibri"/>
                <w:color w:val="000000"/>
              </w:rPr>
              <w:t>1784 to 1821</w:t>
            </w:r>
          </w:p>
        </w:tc>
        <w:tc>
          <w:tcPr>
            <w:tcW w:w="0" w:type="auto"/>
            <w:gridSpan w:val="4"/>
            <w:tcBorders>
              <w:top w:val="single" w:sz="4" w:space="0" w:color="auto"/>
              <w:left w:val="nil"/>
              <w:bottom w:val="single" w:sz="8" w:space="0" w:color="auto"/>
              <w:right w:val="single" w:sz="8" w:space="0" w:color="000000"/>
            </w:tcBorders>
            <w:shd w:val="clear" w:color="auto" w:fill="auto"/>
            <w:noWrap/>
            <w:vAlign w:val="center"/>
            <w:hideMark/>
          </w:tcPr>
          <w:p w14:paraId="5104E09F" w14:textId="08D864D8" w:rsidR="0022064C" w:rsidRPr="0022064C" w:rsidRDefault="00841BD3" w:rsidP="0022064C">
            <w:pPr>
              <w:spacing w:after="0" w:line="240" w:lineRule="auto"/>
              <w:jc w:val="center"/>
              <w:rPr>
                <w:rFonts w:ascii="Calibri" w:eastAsia="Times New Roman" w:hAnsi="Calibri" w:cs="Calibri"/>
                <w:color w:val="000000"/>
              </w:rPr>
            </w:pPr>
            <w:r>
              <w:rPr>
                <w:rFonts w:ascii="Calibri" w:eastAsia="Times New Roman" w:hAnsi="Calibri" w:cs="Calibri"/>
                <w:color w:val="000000"/>
              </w:rPr>
              <w:t>1821 to 1845</w:t>
            </w:r>
          </w:p>
        </w:tc>
        <w:tc>
          <w:tcPr>
            <w:tcW w:w="0" w:type="auto"/>
            <w:tcBorders>
              <w:top w:val="nil"/>
              <w:left w:val="nil"/>
              <w:bottom w:val="nil"/>
              <w:right w:val="nil"/>
            </w:tcBorders>
            <w:shd w:val="clear" w:color="auto" w:fill="auto"/>
            <w:noWrap/>
            <w:vAlign w:val="bottom"/>
            <w:hideMark/>
          </w:tcPr>
          <w:p w14:paraId="432A043C" w14:textId="77777777" w:rsidR="0022064C" w:rsidRPr="0022064C" w:rsidRDefault="0022064C" w:rsidP="0022064C">
            <w:pPr>
              <w:spacing w:after="0" w:line="240" w:lineRule="auto"/>
              <w:jc w:val="center"/>
              <w:rPr>
                <w:rFonts w:ascii="Calibri" w:eastAsia="Times New Roman" w:hAnsi="Calibri" w:cs="Calibri"/>
                <w:color w:val="000000"/>
              </w:rPr>
            </w:pPr>
          </w:p>
        </w:tc>
      </w:tr>
      <w:tr w:rsidR="00841BD3" w:rsidRPr="0022064C" w14:paraId="28C8C4CA" w14:textId="77777777" w:rsidTr="0022064C">
        <w:trPr>
          <w:trHeight w:val="810"/>
        </w:trPr>
        <w:tc>
          <w:tcPr>
            <w:tcW w:w="0" w:type="auto"/>
            <w:tcBorders>
              <w:top w:val="nil"/>
              <w:left w:val="nil"/>
              <w:bottom w:val="nil"/>
              <w:right w:val="nil"/>
            </w:tcBorders>
            <w:shd w:val="clear" w:color="auto" w:fill="auto"/>
            <w:noWrap/>
            <w:vAlign w:val="bottom"/>
            <w:hideMark/>
          </w:tcPr>
          <w:p w14:paraId="6D683874"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24AA643" w14:textId="77777777" w:rsidR="0022064C" w:rsidRPr="0022064C" w:rsidRDefault="0022064C" w:rsidP="0022064C">
            <w:pPr>
              <w:spacing w:after="0" w:line="240" w:lineRule="auto"/>
              <w:jc w:val="center"/>
              <w:rPr>
                <w:rFonts w:ascii="Calibri" w:eastAsia="Times New Roman" w:hAnsi="Calibri" w:cs="Calibri"/>
                <w:color w:val="000000"/>
              </w:rPr>
            </w:pPr>
            <w:r w:rsidRPr="0022064C">
              <w:rPr>
                <w:rFonts w:ascii="Calibri" w:eastAsia="Times New Roman" w:hAnsi="Calibri" w:cs="Calibri"/>
                <w:color w:val="000000"/>
              </w:rPr>
              <w:t>1st Spanish Period</w:t>
            </w:r>
          </w:p>
        </w:tc>
        <w:tc>
          <w:tcPr>
            <w:tcW w:w="0" w:type="auto"/>
            <w:gridSpan w:val="2"/>
            <w:tcBorders>
              <w:top w:val="single" w:sz="8" w:space="0" w:color="auto"/>
              <w:left w:val="nil"/>
              <w:bottom w:val="single" w:sz="8" w:space="0" w:color="auto"/>
              <w:right w:val="single" w:sz="8" w:space="0" w:color="000000"/>
            </w:tcBorders>
            <w:shd w:val="clear" w:color="auto" w:fill="auto"/>
            <w:noWrap/>
            <w:vAlign w:val="center"/>
            <w:hideMark/>
          </w:tcPr>
          <w:p w14:paraId="14D93661" w14:textId="77777777" w:rsidR="0022064C" w:rsidRPr="0022064C" w:rsidRDefault="0022064C" w:rsidP="0022064C">
            <w:pPr>
              <w:spacing w:after="0" w:line="240" w:lineRule="auto"/>
              <w:jc w:val="center"/>
              <w:rPr>
                <w:rFonts w:ascii="Calibri" w:eastAsia="Times New Roman" w:hAnsi="Calibri" w:cs="Calibri"/>
                <w:color w:val="000000"/>
              </w:rPr>
            </w:pPr>
            <w:r w:rsidRPr="0022064C">
              <w:rPr>
                <w:rFonts w:ascii="Calibri" w:eastAsia="Times New Roman" w:hAnsi="Calibri" w:cs="Calibri"/>
                <w:color w:val="000000"/>
              </w:rPr>
              <w:t>British Florida</w:t>
            </w:r>
          </w:p>
        </w:tc>
        <w:tc>
          <w:tcPr>
            <w:tcW w:w="0" w:type="auto"/>
            <w:gridSpan w:val="2"/>
            <w:tcBorders>
              <w:top w:val="single" w:sz="8" w:space="0" w:color="auto"/>
              <w:left w:val="nil"/>
              <w:bottom w:val="single" w:sz="8" w:space="0" w:color="auto"/>
              <w:right w:val="single" w:sz="8" w:space="0" w:color="000000"/>
            </w:tcBorders>
            <w:shd w:val="clear" w:color="auto" w:fill="auto"/>
            <w:noWrap/>
            <w:vAlign w:val="center"/>
            <w:hideMark/>
          </w:tcPr>
          <w:p w14:paraId="6C07D923" w14:textId="77777777" w:rsidR="0022064C" w:rsidRPr="0022064C" w:rsidRDefault="0022064C" w:rsidP="0022064C">
            <w:pPr>
              <w:spacing w:after="0" w:line="240" w:lineRule="auto"/>
              <w:jc w:val="center"/>
              <w:rPr>
                <w:rFonts w:ascii="Calibri" w:eastAsia="Times New Roman" w:hAnsi="Calibri" w:cs="Calibri"/>
                <w:color w:val="000000"/>
              </w:rPr>
            </w:pPr>
            <w:r w:rsidRPr="0022064C">
              <w:rPr>
                <w:rFonts w:ascii="Calibri" w:eastAsia="Times New Roman" w:hAnsi="Calibri" w:cs="Calibri"/>
                <w:color w:val="000000"/>
              </w:rPr>
              <w:t>2nd Spanish Period</w:t>
            </w:r>
          </w:p>
        </w:tc>
        <w:tc>
          <w:tcPr>
            <w:tcW w:w="0" w:type="auto"/>
            <w:gridSpan w:val="4"/>
            <w:tcBorders>
              <w:top w:val="single" w:sz="8" w:space="0" w:color="auto"/>
              <w:left w:val="nil"/>
              <w:bottom w:val="single" w:sz="8" w:space="0" w:color="auto"/>
              <w:right w:val="single" w:sz="8" w:space="0" w:color="000000"/>
            </w:tcBorders>
            <w:shd w:val="clear" w:color="auto" w:fill="auto"/>
            <w:noWrap/>
            <w:vAlign w:val="center"/>
            <w:hideMark/>
          </w:tcPr>
          <w:p w14:paraId="042212DF" w14:textId="77777777" w:rsidR="0022064C" w:rsidRPr="0022064C" w:rsidRDefault="0022064C" w:rsidP="0022064C">
            <w:pPr>
              <w:spacing w:after="0" w:line="240" w:lineRule="auto"/>
              <w:jc w:val="center"/>
              <w:rPr>
                <w:rFonts w:ascii="Calibri" w:eastAsia="Times New Roman" w:hAnsi="Calibri" w:cs="Calibri"/>
                <w:color w:val="000000"/>
              </w:rPr>
            </w:pPr>
            <w:r w:rsidRPr="0022064C">
              <w:rPr>
                <w:rFonts w:ascii="Calibri" w:eastAsia="Times New Roman" w:hAnsi="Calibri" w:cs="Calibri"/>
                <w:color w:val="000000"/>
              </w:rPr>
              <w:t>American Period</w:t>
            </w:r>
          </w:p>
        </w:tc>
        <w:tc>
          <w:tcPr>
            <w:tcW w:w="0" w:type="auto"/>
            <w:tcBorders>
              <w:top w:val="nil"/>
              <w:left w:val="nil"/>
              <w:bottom w:val="nil"/>
              <w:right w:val="nil"/>
            </w:tcBorders>
            <w:shd w:val="clear" w:color="auto" w:fill="auto"/>
            <w:noWrap/>
            <w:vAlign w:val="bottom"/>
            <w:hideMark/>
          </w:tcPr>
          <w:p w14:paraId="2A3AB1EE" w14:textId="77777777" w:rsidR="0022064C" w:rsidRPr="0022064C" w:rsidRDefault="0022064C" w:rsidP="0022064C">
            <w:pPr>
              <w:spacing w:after="0" w:line="240" w:lineRule="auto"/>
              <w:jc w:val="center"/>
              <w:rPr>
                <w:rFonts w:ascii="Calibri" w:eastAsia="Times New Roman" w:hAnsi="Calibri" w:cs="Calibri"/>
                <w:color w:val="000000"/>
              </w:rPr>
            </w:pPr>
          </w:p>
        </w:tc>
      </w:tr>
      <w:tr w:rsidR="0022064C" w:rsidRPr="0022064C" w14:paraId="2F492D70" w14:textId="77777777" w:rsidTr="0022064C">
        <w:trPr>
          <w:trHeight w:val="300"/>
        </w:trPr>
        <w:tc>
          <w:tcPr>
            <w:tcW w:w="0" w:type="auto"/>
            <w:tcBorders>
              <w:top w:val="nil"/>
              <w:left w:val="nil"/>
              <w:bottom w:val="nil"/>
              <w:right w:val="single" w:sz="4" w:space="0" w:color="auto"/>
            </w:tcBorders>
            <w:shd w:val="clear" w:color="auto" w:fill="auto"/>
            <w:noWrap/>
            <w:vAlign w:val="bottom"/>
            <w:hideMark/>
          </w:tcPr>
          <w:p w14:paraId="39323E3E"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gridSpan w:val="2"/>
            <w:vMerge w:val="restart"/>
            <w:tcBorders>
              <w:top w:val="nil"/>
              <w:left w:val="single" w:sz="4" w:space="0" w:color="auto"/>
              <w:bottom w:val="nil"/>
              <w:right w:val="single" w:sz="4" w:space="0" w:color="auto"/>
            </w:tcBorders>
            <w:shd w:val="clear" w:color="auto" w:fill="auto"/>
            <w:vAlign w:val="center"/>
            <w:hideMark/>
          </w:tcPr>
          <w:p w14:paraId="578AA797" w14:textId="39006F5C" w:rsidR="0022064C" w:rsidRPr="0022064C" w:rsidRDefault="0022064C" w:rsidP="0022064C">
            <w:pPr>
              <w:spacing w:after="0" w:line="240" w:lineRule="auto"/>
              <w:jc w:val="center"/>
              <w:rPr>
                <w:rFonts w:ascii="Calibri" w:eastAsia="Times New Roman" w:hAnsi="Calibri" w:cs="Calibri"/>
                <w:color w:val="000000"/>
              </w:rPr>
            </w:pPr>
            <w:r w:rsidRPr="0022064C">
              <w:rPr>
                <w:rFonts w:ascii="Calibri" w:eastAsia="Times New Roman" w:hAnsi="Calibri" w:cs="Calibri"/>
                <w:color w:val="000000"/>
              </w:rPr>
              <w:t>Pedro Menendez establishes first European settl</w:t>
            </w:r>
            <w:r>
              <w:rPr>
                <w:rFonts w:ascii="Calibri" w:eastAsia="Times New Roman" w:hAnsi="Calibri" w:cs="Calibri"/>
                <w:color w:val="000000"/>
              </w:rPr>
              <w:t>e</w:t>
            </w:r>
            <w:r w:rsidRPr="0022064C">
              <w:rPr>
                <w:rFonts w:ascii="Calibri" w:eastAsia="Times New Roman" w:hAnsi="Calibri" w:cs="Calibri"/>
                <w:color w:val="000000"/>
              </w:rPr>
              <w:t>ment (1565)</w:t>
            </w:r>
          </w:p>
        </w:tc>
        <w:tc>
          <w:tcPr>
            <w:tcW w:w="0" w:type="auto"/>
            <w:gridSpan w:val="2"/>
            <w:tcBorders>
              <w:top w:val="nil"/>
              <w:left w:val="single" w:sz="4" w:space="0" w:color="auto"/>
              <w:bottom w:val="nil"/>
              <w:right w:val="single" w:sz="8" w:space="0" w:color="000000"/>
            </w:tcBorders>
            <w:shd w:val="clear" w:color="auto" w:fill="auto"/>
            <w:noWrap/>
            <w:vAlign w:val="bottom"/>
            <w:hideMark/>
          </w:tcPr>
          <w:p w14:paraId="7D4C283D" w14:textId="77777777" w:rsidR="0022064C" w:rsidRPr="0022064C" w:rsidRDefault="0022064C" w:rsidP="0022064C">
            <w:pPr>
              <w:spacing w:after="0" w:line="240" w:lineRule="auto"/>
              <w:jc w:val="center"/>
              <w:rPr>
                <w:rFonts w:ascii="Calibri" w:eastAsia="Times New Roman" w:hAnsi="Calibri" w:cs="Calibri"/>
                <w:color w:val="000000"/>
              </w:rPr>
            </w:pPr>
            <w:r w:rsidRPr="0022064C">
              <w:rPr>
                <w:rFonts w:ascii="Calibri" w:eastAsia="Times New Roman" w:hAnsi="Calibri" w:cs="Calibri"/>
                <w:color w:val="000000"/>
              </w:rPr>
              <w:t>Seven Years' War (1756-63)</w:t>
            </w:r>
          </w:p>
        </w:tc>
        <w:tc>
          <w:tcPr>
            <w:tcW w:w="0" w:type="auto"/>
            <w:gridSpan w:val="2"/>
            <w:tcBorders>
              <w:top w:val="nil"/>
              <w:left w:val="nil"/>
              <w:bottom w:val="nil"/>
              <w:right w:val="single" w:sz="8" w:space="0" w:color="000000"/>
            </w:tcBorders>
            <w:shd w:val="clear" w:color="auto" w:fill="auto"/>
            <w:noWrap/>
            <w:vAlign w:val="bottom"/>
            <w:hideMark/>
          </w:tcPr>
          <w:p w14:paraId="6DB0AAF0" w14:textId="77777777" w:rsidR="0022064C" w:rsidRPr="0022064C" w:rsidRDefault="0022064C" w:rsidP="0022064C">
            <w:pPr>
              <w:spacing w:after="0" w:line="240" w:lineRule="auto"/>
              <w:jc w:val="center"/>
              <w:rPr>
                <w:rFonts w:ascii="Calibri" w:eastAsia="Times New Roman" w:hAnsi="Calibri" w:cs="Calibri"/>
                <w:color w:val="000000"/>
              </w:rPr>
            </w:pPr>
            <w:r w:rsidRPr="0022064C">
              <w:rPr>
                <w:rFonts w:ascii="Calibri" w:eastAsia="Times New Roman" w:hAnsi="Calibri" w:cs="Calibri"/>
                <w:color w:val="000000"/>
              </w:rPr>
              <w:t>Spanish regain control of Florida (1784)</w:t>
            </w:r>
          </w:p>
        </w:tc>
        <w:tc>
          <w:tcPr>
            <w:tcW w:w="0" w:type="auto"/>
            <w:gridSpan w:val="4"/>
            <w:tcBorders>
              <w:top w:val="single" w:sz="8" w:space="0" w:color="auto"/>
              <w:left w:val="nil"/>
              <w:bottom w:val="nil"/>
              <w:right w:val="single" w:sz="8" w:space="0" w:color="000000"/>
            </w:tcBorders>
            <w:shd w:val="clear" w:color="auto" w:fill="auto"/>
            <w:noWrap/>
            <w:vAlign w:val="center"/>
            <w:hideMark/>
          </w:tcPr>
          <w:p w14:paraId="2D9A9FEA" w14:textId="77777777" w:rsidR="0022064C" w:rsidRPr="0022064C" w:rsidRDefault="0022064C" w:rsidP="0022064C">
            <w:pPr>
              <w:spacing w:after="0" w:line="240" w:lineRule="auto"/>
              <w:jc w:val="center"/>
              <w:rPr>
                <w:rFonts w:ascii="Calibri" w:eastAsia="Times New Roman" w:hAnsi="Calibri" w:cs="Calibri"/>
                <w:color w:val="000000"/>
              </w:rPr>
            </w:pPr>
            <w:r w:rsidRPr="0022064C">
              <w:rPr>
                <w:rFonts w:ascii="Calibri" w:eastAsia="Times New Roman" w:hAnsi="Calibri" w:cs="Calibri"/>
                <w:color w:val="000000"/>
              </w:rPr>
              <w:t>Territorial Period of the United States (1821-42)</w:t>
            </w:r>
          </w:p>
        </w:tc>
        <w:tc>
          <w:tcPr>
            <w:tcW w:w="0" w:type="auto"/>
            <w:tcBorders>
              <w:top w:val="nil"/>
              <w:left w:val="nil"/>
              <w:bottom w:val="nil"/>
              <w:right w:val="nil"/>
            </w:tcBorders>
            <w:shd w:val="clear" w:color="auto" w:fill="auto"/>
            <w:noWrap/>
            <w:vAlign w:val="bottom"/>
            <w:hideMark/>
          </w:tcPr>
          <w:p w14:paraId="1FF5AF0C" w14:textId="77777777" w:rsidR="0022064C" w:rsidRPr="0022064C" w:rsidRDefault="0022064C" w:rsidP="0022064C">
            <w:pPr>
              <w:spacing w:after="0" w:line="240" w:lineRule="auto"/>
              <w:jc w:val="center"/>
              <w:rPr>
                <w:rFonts w:ascii="Calibri" w:eastAsia="Times New Roman" w:hAnsi="Calibri" w:cs="Calibri"/>
                <w:color w:val="000000"/>
              </w:rPr>
            </w:pPr>
          </w:p>
        </w:tc>
      </w:tr>
      <w:tr w:rsidR="0022064C" w:rsidRPr="0022064C" w14:paraId="6C086271" w14:textId="77777777" w:rsidTr="0022064C">
        <w:trPr>
          <w:trHeight w:val="300"/>
        </w:trPr>
        <w:tc>
          <w:tcPr>
            <w:tcW w:w="0" w:type="auto"/>
            <w:tcBorders>
              <w:top w:val="nil"/>
              <w:left w:val="nil"/>
              <w:bottom w:val="nil"/>
              <w:right w:val="single" w:sz="4" w:space="0" w:color="auto"/>
            </w:tcBorders>
            <w:shd w:val="clear" w:color="auto" w:fill="auto"/>
            <w:noWrap/>
            <w:vAlign w:val="bottom"/>
            <w:hideMark/>
          </w:tcPr>
          <w:p w14:paraId="2560DF81"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gridSpan w:val="2"/>
            <w:vMerge/>
            <w:tcBorders>
              <w:top w:val="nil"/>
              <w:left w:val="single" w:sz="4" w:space="0" w:color="auto"/>
              <w:bottom w:val="nil"/>
              <w:right w:val="single" w:sz="4" w:space="0" w:color="auto"/>
            </w:tcBorders>
            <w:vAlign w:val="center"/>
            <w:hideMark/>
          </w:tcPr>
          <w:p w14:paraId="106B2C16" w14:textId="77777777" w:rsidR="0022064C" w:rsidRPr="0022064C" w:rsidRDefault="0022064C" w:rsidP="0022064C">
            <w:pPr>
              <w:spacing w:after="0" w:line="240" w:lineRule="auto"/>
              <w:rPr>
                <w:rFonts w:ascii="Calibri" w:eastAsia="Times New Roman" w:hAnsi="Calibri" w:cs="Calibri"/>
                <w:color w:val="000000"/>
              </w:rPr>
            </w:pPr>
          </w:p>
        </w:tc>
        <w:tc>
          <w:tcPr>
            <w:tcW w:w="0" w:type="auto"/>
            <w:gridSpan w:val="2"/>
            <w:tcBorders>
              <w:top w:val="nil"/>
              <w:left w:val="single" w:sz="4" w:space="0" w:color="auto"/>
              <w:bottom w:val="nil"/>
              <w:right w:val="single" w:sz="8" w:space="0" w:color="000000"/>
            </w:tcBorders>
            <w:shd w:val="clear" w:color="auto" w:fill="auto"/>
            <w:noWrap/>
            <w:vAlign w:val="bottom"/>
            <w:hideMark/>
          </w:tcPr>
          <w:p w14:paraId="7A8701C2" w14:textId="77777777" w:rsidR="0022064C" w:rsidRPr="0022064C" w:rsidRDefault="0022064C" w:rsidP="0022064C">
            <w:pPr>
              <w:spacing w:after="0" w:line="240" w:lineRule="auto"/>
              <w:jc w:val="center"/>
              <w:rPr>
                <w:rFonts w:ascii="Calibri" w:eastAsia="Times New Roman" w:hAnsi="Calibri" w:cs="Calibri"/>
                <w:color w:val="000000"/>
              </w:rPr>
            </w:pPr>
            <w:r w:rsidRPr="0022064C">
              <w:rPr>
                <w:rFonts w:ascii="Calibri" w:eastAsia="Times New Roman" w:hAnsi="Calibri" w:cs="Calibri"/>
                <w:color w:val="000000"/>
              </w:rPr>
              <w:t>British gain control of Florida (1763)</w:t>
            </w:r>
          </w:p>
        </w:tc>
        <w:tc>
          <w:tcPr>
            <w:tcW w:w="0" w:type="auto"/>
            <w:gridSpan w:val="2"/>
            <w:tcBorders>
              <w:top w:val="nil"/>
              <w:left w:val="nil"/>
              <w:bottom w:val="nil"/>
              <w:right w:val="single" w:sz="8" w:space="0" w:color="000000"/>
            </w:tcBorders>
            <w:shd w:val="clear" w:color="auto" w:fill="auto"/>
            <w:noWrap/>
            <w:vAlign w:val="bottom"/>
            <w:hideMark/>
          </w:tcPr>
          <w:p w14:paraId="285B7167" w14:textId="77777777" w:rsidR="0022064C" w:rsidRPr="0022064C" w:rsidRDefault="0022064C" w:rsidP="0022064C">
            <w:pPr>
              <w:spacing w:after="0" w:line="240" w:lineRule="auto"/>
              <w:jc w:val="center"/>
              <w:rPr>
                <w:rFonts w:ascii="Calibri" w:eastAsia="Times New Roman" w:hAnsi="Calibri" w:cs="Calibri"/>
                <w:color w:val="000000"/>
              </w:rPr>
            </w:pPr>
            <w:r w:rsidRPr="0022064C">
              <w:rPr>
                <w:rFonts w:ascii="Calibri" w:eastAsia="Times New Roman" w:hAnsi="Calibri" w:cs="Calibri"/>
                <w:color w:val="000000"/>
              </w:rPr>
              <w:t>1st Seminole War (1813-14)</w:t>
            </w:r>
          </w:p>
        </w:tc>
        <w:tc>
          <w:tcPr>
            <w:tcW w:w="0" w:type="auto"/>
            <w:gridSpan w:val="4"/>
            <w:tcBorders>
              <w:top w:val="nil"/>
              <w:left w:val="nil"/>
              <w:bottom w:val="nil"/>
              <w:right w:val="single" w:sz="8" w:space="0" w:color="000000"/>
            </w:tcBorders>
            <w:shd w:val="clear" w:color="auto" w:fill="auto"/>
            <w:noWrap/>
            <w:vAlign w:val="center"/>
            <w:hideMark/>
          </w:tcPr>
          <w:p w14:paraId="50E32EB5" w14:textId="6062A912" w:rsidR="00D420C2" w:rsidRDefault="0022064C" w:rsidP="00D420C2">
            <w:pPr>
              <w:spacing w:after="0" w:line="240" w:lineRule="auto"/>
              <w:jc w:val="center"/>
              <w:rPr>
                <w:rFonts w:ascii="Calibri" w:eastAsia="Times New Roman" w:hAnsi="Calibri" w:cs="Calibri"/>
                <w:color w:val="000000"/>
              </w:rPr>
            </w:pPr>
            <w:r w:rsidRPr="0022064C">
              <w:rPr>
                <w:rFonts w:ascii="Calibri" w:eastAsia="Times New Roman" w:hAnsi="Calibri" w:cs="Calibri"/>
                <w:color w:val="000000"/>
              </w:rPr>
              <w:t>Two Florid</w:t>
            </w:r>
            <w:r w:rsidR="00D420C2">
              <w:rPr>
                <w:rFonts w:ascii="Calibri" w:eastAsia="Times New Roman" w:hAnsi="Calibri" w:cs="Calibri"/>
                <w:color w:val="000000"/>
              </w:rPr>
              <w:t>a’</w:t>
            </w:r>
            <w:r w:rsidRPr="0022064C">
              <w:rPr>
                <w:rFonts w:ascii="Calibri" w:eastAsia="Times New Roman" w:hAnsi="Calibri" w:cs="Calibri"/>
                <w:color w:val="000000"/>
              </w:rPr>
              <w:t xml:space="preserve">s merged </w:t>
            </w:r>
          </w:p>
          <w:p w14:paraId="571A550F" w14:textId="2C9AFCDB" w:rsidR="0022064C" w:rsidRPr="0022064C" w:rsidRDefault="0022064C" w:rsidP="0022064C">
            <w:pPr>
              <w:spacing w:after="0" w:line="240" w:lineRule="auto"/>
              <w:jc w:val="center"/>
              <w:rPr>
                <w:rFonts w:ascii="Calibri" w:eastAsia="Times New Roman" w:hAnsi="Calibri" w:cs="Calibri"/>
                <w:color w:val="000000"/>
              </w:rPr>
            </w:pPr>
            <w:r w:rsidRPr="0022064C">
              <w:rPr>
                <w:rFonts w:ascii="Calibri" w:eastAsia="Times New Roman" w:hAnsi="Calibri" w:cs="Calibri"/>
                <w:color w:val="000000"/>
              </w:rPr>
              <w:t>into new capital: Tallahassee</w:t>
            </w:r>
          </w:p>
        </w:tc>
        <w:tc>
          <w:tcPr>
            <w:tcW w:w="0" w:type="auto"/>
            <w:tcBorders>
              <w:top w:val="nil"/>
              <w:left w:val="nil"/>
              <w:bottom w:val="nil"/>
              <w:right w:val="nil"/>
            </w:tcBorders>
            <w:shd w:val="clear" w:color="auto" w:fill="auto"/>
            <w:noWrap/>
            <w:vAlign w:val="bottom"/>
            <w:hideMark/>
          </w:tcPr>
          <w:p w14:paraId="283DF5B8" w14:textId="77777777" w:rsidR="0022064C" w:rsidRPr="0022064C" w:rsidRDefault="0022064C" w:rsidP="0022064C">
            <w:pPr>
              <w:spacing w:after="0" w:line="240" w:lineRule="auto"/>
              <w:jc w:val="center"/>
              <w:rPr>
                <w:rFonts w:ascii="Calibri" w:eastAsia="Times New Roman" w:hAnsi="Calibri" w:cs="Calibri"/>
                <w:color w:val="000000"/>
              </w:rPr>
            </w:pPr>
          </w:p>
        </w:tc>
      </w:tr>
      <w:tr w:rsidR="0022064C" w:rsidRPr="0022064C" w14:paraId="33CADB4C" w14:textId="77777777" w:rsidTr="0022064C">
        <w:trPr>
          <w:trHeight w:val="300"/>
        </w:trPr>
        <w:tc>
          <w:tcPr>
            <w:tcW w:w="0" w:type="auto"/>
            <w:tcBorders>
              <w:top w:val="nil"/>
              <w:left w:val="nil"/>
              <w:bottom w:val="nil"/>
              <w:right w:val="single" w:sz="4" w:space="0" w:color="auto"/>
            </w:tcBorders>
            <w:shd w:val="clear" w:color="auto" w:fill="auto"/>
            <w:noWrap/>
            <w:vAlign w:val="bottom"/>
            <w:hideMark/>
          </w:tcPr>
          <w:p w14:paraId="18B577A6"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gridSpan w:val="2"/>
            <w:vMerge/>
            <w:tcBorders>
              <w:top w:val="nil"/>
              <w:left w:val="single" w:sz="4" w:space="0" w:color="auto"/>
              <w:bottom w:val="nil"/>
              <w:right w:val="single" w:sz="4" w:space="0" w:color="auto"/>
            </w:tcBorders>
            <w:vAlign w:val="center"/>
            <w:hideMark/>
          </w:tcPr>
          <w:p w14:paraId="04BBD2AE" w14:textId="77777777" w:rsidR="0022064C" w:rsidRPr="0022064C" w:rsidRDefault="0022064C" w:rsidP="0022064C">
            <w:pPr>
              <w:spacing w:after="0" w:line="240" w:lineRule="auto"/>
              <w:rPr>
                <w:rFonts w:ascii="Calibri" w:eastAsia="Times New Roman" w:hAnsi="Calibri" w:cs="Calibri"/>
                <w:color w:val="000000"/>
              </w:rPr>
            </w:pPr>
          </w:p>
        </w:tc>
        <w:tc>
          <w:tcPr>
            <w:tcW w:w="0" w:type="auto"/>
            <w:gridSpan w:val="2"/>
            <w:vMerge w:val="restart"/>
            <w:tcBorders>
              <w:top w:val="nil"/>
              <w:left w:val="single" w:sz="4" w:space="0" w:color="auto"/>
              <w:bottom w:val="nil"/>
              <w:right w:val="single" w:sz="8" w:space="0" w:color="000000"/>
            </w:tcBorders>
            <w:shd w:val="clear" w:color="auto" w:fill="auto"/>
            <w:vAlign w:val="center"/>
            <w:hideMark/>
          </w:tcPr>
          <w:p w14:paraId="348E199B" w14:textId="77777777" w:rsidR="0022064C" w:rsidRPr="0022064C" w:rsidRDefault="0022064C" w:rsidP="0022064C">
            <w:pPr>
              <w:spacing w:after="0" w:line="240" w:lineRule="auto"/>
              <w:jc w:val="center"/>
              <w:rPr>
                <w:rFonts w:ascii="Calibri" w:eastAsia="Times New Roman" w:hAnsi="Calibri" w:cs="Calibri"/>
                <w:color w:val="000000"/>
              </w:rPr>
            </w:pPr>
            <w:r w:rsidRPr="0022064C">
              <w:rPr>
                <w:rFonts w:ascii="Calibri" w:eastAsia="Times New Roman" w:hAnsi="Calibri" w:cs="Calibri"/>
                <w:color w:val="000000"/>
              </w:rPr>
              <w:t>British map Florida: engage in relations with Creek and Seminole.</w:t>
            </w:r>
          </w:p>
        </w:tc>
        <w:tc>
          <w:tcPr>
            <w:tcW w:w="0" w:type="auto"/>
            <w:gridSpan w:val="2"/>
            <w:vMerge w:val="restart"/>
            <w:tcBorders>
              <w:top w:val="nil"/>
              <w:left w:val="single" w:sz="8" w:space="0" w:color="auto"/>
              <w:bottom w:val="nil"/>
              <w:right w:val="single" w:sz="8" w:space="0" w:color="000000"/>
            </w:tcBorders>
            <w:shd w:val="clear" w:color="auto" w:fill="auto"/>
            <w:vAlign w:val="bottom"/>
            <w:hideMark/>
          </w:tcPr>
          <w:p w14:paraId="4A791238" w14:textId="77777777" w:rsidR="0022064C" w:rsidRPr="0022064C" w:rsidRDefault="0022064C" w:rsidP="0022064C">
            <w:pPr>
              <w:spacing w:after="0" w:line="240" w:lineRule="auto"/>
              <w:jc w:val="center"/>
              <w:rPr>
                <w:rFonts w:ascii="Calibri" w:eastAsia="Times New Roman" w:hAnsi="Calibri" w:cs="Calibri"/>
                <w:color w:val="000000"/>
              </w:rPr>
            </w:pPr>
            <w:r w:rsidRPr="0022064C">
              <w:rPr>
                <w:rFonts w:ascii="Calibri" w:eastAsia="Times New Roman" w:hAnsi="Calibri" w:cs="Calibri"/>
                <w:color w:val="000000"/>
              </w:rPr>
              <w:t>Spain cedes Florida Territory to United States (1821)</w:t>
            </w:r>
          </w:p>
        </w:tc>
        <w:tc>
          <w:tcPr>
            <w:tcW w:w="0" w:type="auto"/>
            <w:gridSpan w:val="4"/>
            <w:tcBorders>
              <w:top w:val="nil"/>
              <w:left w:val="nil"/>
              <w:bottom w:val="nil"/>
              <w:right w:val="single" w:sz="8" w:space="0" w:color="000000"/>
            </w:tcBorders>
            <w:shd w:val="clear" w:color="auto" w:fill="auto"/>
            <w:noWrap/>
            <w:vAlign w:val="center"/>
            <w:hideMark/>
          </w:tcPr>
          <w:p w14:paraId="21BCD00D" w14:textId="77777777" w:rsidR="0022064C" w:rsidRPr="0022064C" w:rsidRDefault="0022064C" w:rsidP="0022064C">
            <w:pPr>
              <w:spacing w:after="0" w:line="240" w:lineRule="auto"/>
              <w:jc w:val="center"/>
              <w:rPr>
                <w:rFonts w:ascii="Calibri" w:eastAsia="Times New Roman" w:hAnsi="Calibri" w:cs="Calibri"/>
                <w:color w:val="000000"/>
              </w:rPr>
            </w:pPr>
            <w:r w:rsidRPr="0022064C">
              <w:rPr>
                <w:rFonts w:ascii="Calibri" w:eastAsia="Times New Roman" w:hAnsi="Calibri" w:cs="Calibri"/>
                <w:color w:val="000000"/>
              </w:rPr>
              <w:t>Indian Removal (1830)</w:t>
            </w:r>
          </w:p>
        </w:tc>
        <w:tc>
          <w:tcPr>
            <w:tcW w:w="0" w:type="auto"/>
            <w:tcBorders>
              <w:top w:val="nil"/>
              <w:left w:val="nil"/>
              <w:bottom w:val="nil"/>
              <w:right w:val="nil"/>
            </w:tcBorders>
            <w:shd w:val="clear" w:color="auto" w:fill="auto"/>
            <w:noWrap/>
            <w:vAlign w:val="bottom"/>
            <w:hideMark/>
          </w:tcPr>
          <w:p w14:paraId="6386572A" w14:textId="77777777" w:rsidR="0022064C" w:rsidRPr="0022064C" w:rsidRDefault="0022064C" w:rsidP="0022064C">
            <w:pPr>
              <w:spacing w:after="0" w:line="240" w:lineRule="auto"/>
              <w:jc w:val="center"/>
              <w:rPr>
                <w:rFonts w:ascii="Calibri" w:eastAsia="Times New Roman" w:hAnsi="Calibri" w:cs="Calibri"/>
                <w:color w:val="000000"/>
              </w:rPr>
            </w:pPr>
          </w:p>
        </w:tc>
      </w:tr>
      <w:tr w:rsidR="00841BD3" w:rsidRPr="0022064C" w14:paraId="0420AD54" w14:textId="77777777" w:rsidTr="0022064C">
        <w:trPr>
          <w:trHeight w:val="300"/>
        </w:trPr>
        <w:tc>
          <w:tcPr>
            <w:tcW w:w="0" w:type="auto"/>
            <w:tcBorders>
              <w:top w:val="nil"/>
              <w:left w:val="nil"/>
              <w:bottom w:val="nil"/>
              <w:right w:val="nil"/>
            </w:tcBorders>
            <w:shd w:val="clear" w:color="auto" w:fill="auto"/>
            <w:noWrap/>
            <w:vAlign w:val="bottom"/>
            <w:hideMark/>
          </w:tcPr>
          <w:p w14:paraId="084BC1D0"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gridSpan w:val="2"/>
            <w:tcBorders>
              <w:top w:val="nil"/>
              <w:left w:val="single" w:sz="8" w:space="0" w:color="auto"/>
              <w:bottom w:val="nil"/>
              <w:right w:val="single" w:sz="4" w:space="0" w:color="auto"/>
            </w:tcBorders>
            <w:shd w:val="clear" w:color="auto" w:fill="auto"/>
            <w:noWrap/>
            <w:vAlign w:val="center"/>
            <w:hideMark/>
          </w:tcPr>
          <w:p w14:paraId="5D56FBD0" w14:textId="77777777" w:rsidR="0022064C" w:rsidRPr="0022064C" w:rsidRDefault="0022064C" w:rsidP="0022064C">
            <w:pPr>
              <w:spacing w:after="0" w:line="240" w:lineRule="auto"/>
              <w:jc w:val="center"/>
              <w:rPr>
                <w:rFonts w:ascii="Calibri" w:eastAsia="Times New Roman" w:hAnsi="Calibri" w:cs="Calibri"/>
                <w:color w:val="000000"/>
              </w:rPr>
            </w:pPr>
            <w:r w:rsidRPr="0022064C">
              <w:rPr>
                <w:rFonts w:ascii="Calibri" w:eastAsia="Times New Roman" w:hAnsi="Calibri" w:cs="Calibri"/>
                <w:color w:val="000000"/>
              </w:rPr>
              <w:t>French Arrive two years later</w:t>
            </w:r>
          </w:p>
        </w:tc>
        <w:tc>
          <w:tcPr>
            <w:tcW w:w="0" w:type="auto"/>
            <w:gridSpan w:val="2"/>
            <w:vMerge/>
            <w:tcBorders>
              <w:top w:val="nil"/>
              <w:left w:val="single" w:sz="4" w:space="0" w:color="auto"/>
              <w:bottom w:val="nil"/>
              <w:right w:val="single" w:sz="8" w:space="0" w:color="000000"/>
            </w:tcBorders>
            <w:vAlign w:val="center"/>
            <w:hideMark/>
          </w:tcPr>
          <w:p w14:paraId="6D073DB1" w14:textId="77777777" w:rsidR="0022064C" w:rsidRPr="0022064C" w:rsidRDefault="0022064C" w:rsidP="0022064C">
            <w:pPr>
              <w:spacing w:after="0" w:line="240" w:lineRule="auto"/>
              <w:rPr>
                <w:rFonts w:ascii="Calibri" w:eastAsia="Times New Roman" w:hAnsi="Calibri" w:cs="Calibri"/>
                <w:color w:val="000000"/>
              </w:rPr>
            </w:pPr>
          </w:p>
        </w:tc>
        <w:tc>
          <w:tcPr>
            <w:tcW w:w="0" w:type="auto"/>
            <w:gridSpan w:val="2"/>
            <w:vMerge/>
            <w:tcBorders>
              <w:top w:val="nil"/>
              <w:left w:val="single" w:sz="8" w:space="0" w:color="auto"/>
              <w:bottom w:val="nil"/>
              <w:right w:val="single" w:sz="8" w:space="0" w:color="000000"/>
            </w:tcBorders>
            <w:vAlign w:val="center"/>
            <w:hideMark/>
          </w:tcPr>
          <w:p w14:paraId="49D6950E" w14:textId="77777777" w:rsidR="0022064C" w:rsidRPr="0022064C" w:rsidRDefault="0022064C" w:rsidP="0022064C">
            <w:pPr>
              <w:spacing w:after="0" w:line="240" w:lineRule="auto"/>
              <w:rPr>
                <w:rFonts w:ascii="Calibri" w:eastAsia="Times New Roman" w:hAnsi="Calibri" w:cs="Calibri"/>
                <w:color w:val="000000"/>
              </w:rPr>
            </w:pPr>
          </w:p>
        </w:tc>
        <w:tc>
          <w:tcPr>
            <w:tcW w:w="0" w:type="auto"/>
            <w:gridSpan w:val="4"/>
            <w:tcBorders>
              <w:top w:val="nil"/>
              <w:left w:val="nil"/>
              <w:bottom w:val="nil"/>
              <w:right w:val="single" w:sz="8" w:space="0" w:color="000000"/>
            </w:tcBorders>
            <w:shd w:val="clear" w:color="auto" w:fill="auto"/>
            <w:noWrap/>
            <w:vAlign w:val="center"/>
            <w:hideMark/>
          </w:tcPr>
          <w:p w14:paraId="48210756" w14:textId="77777777" w:rsidR="0022064C" w:rsidRPr="0022064C" w:rsidRDefault="0022064C" w:rsidP="0022064C">
            <w:pPr>
              <w:spacing w:after="0" w:line="240" w:lineRule="auto"/>
              <w:jc w:val="center"/>
              <w:rPr>
                <w:rFonts w:ascii="Calibri" w:eastAsia="Times New Roman" w:hAnsi="Calibri" w:cs="Calibri"/>
                <w:color w:val="000000"/>
              </w:rPr>
            </w:pPr>
            <w:r w:rsidRPr="0022064C">
              <w:rPr>
                <w:rFonts w:ascii="Calibri" w:eastAsia="Times New Roman" w:hAnsi="Calibri" w:cs="Calibri"/>
                <w:color w:val="000000"/>
              </w:rPr>
              <w:t>2nd Seminole War (1835-42)</w:t>
            </w:r>
          </w:p>
        </w:tc>
        <w:tc>
          <w:tcPr>
            <w:tcW w:w="0" w:type="auto"/>
            <w:tcBorders>
              <w:top w:val="nil"/>
              <w:left w:val="nil"/>
              <w:bottom w:val="nil"/>
              <w:right w:val="nil"/>
            </w:tcBorders>
            <w:shd w:val="clear" w:color="auto" w:fill="auto"/>
            <w:noWrap/>
            <w:vAlign w:val="bottom"/>
            <w:hideMark/>
          </w:tcPr>
          <w:p w14:paraId="3623527F" w14:textId="77777777" w:rsidR="0022064C" w:rsidRPr="0022064C" w:rsidRDefault="0022064C" w:rsidP="0022064C">
            <w:pPr>
              <w:spacing w:after="0" w:line="240" w:lineRule="auto"/>
              <w:jc w:val="center"/>
              <w:rPr>
                <w:rFonts w:ascii="Calibri" w:eastAsia="Times New Roman" w:hAnsi="Calibri" w:cs="Calibri"/>
                <w:color w:val="000000"/>
              </w:rPr>
            </w:pPr>
          </w:p>
        </w:tc>
      </w:tr>
      <w:tr w:rsidR="0022064C" w:rsidRPr="0022064C" w14:paraId="1A6B6EE7" w14:textId="77777777" w:rsidTr="0022064C">
        <w:trPr>
          <w:trHeight w:val="300"/>
        </w:trPr>
        <w:tc>
          <w:tcPr>
            <w:tcW w:w="0" w:type="auto"/>
            <w:tcBorders>
              <w:top w:val="nil"/>
              <w:left w:val="nil"/>
              <w:bottom w:val="nil"/>
              <w:right w:val="single" w:sz="4" w:space="0" w:color="auto"/>
            </w:tcBorders>
            <w:shd w:val="clear" w:color="auto" w:fill="auto"/>
            <w:noWrap/>
            <w:vAlign w:val="bottom"/>
            <w:hideMark/>
          </w:tcPr>
          <w:p w14:paraId="74A62529"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gridSpan w:val="2"/>
            <w:vMerge w:val="restart"/>
            <w:tcBorders>
              <w:top w:val="nil"/>
              <w:left w:val="single" w:sz="4" w:space="0" w:color="auto"/>
              <w:bottom w:val="nil"/>
              <w:right w:val="single" w:sz="4" w:space="0" w:color="auto"/>
            </w:tcBorders>
            <w:shd w:val="clear" w:color="auto" w:fill="auto"/>
            <w:vAlign w:val="center"/>
            <w:hideMark/>
          </w:tcPr>
          <w:p w14:paraId="24EC9832" w14:textId="77777777" w:rsidR="0022064C" w:rsidRPr="0022064C" w:rsidRDefault="0022064C" w:rsidP="0022064C">
            <w:pPr>
              <w:spacing w:after="0" w:line="240" w:lineRule="auto"/>
              <w:jc w:val="center"/>
              <w:rPr>
                <w:rFonts w:ascii="Calibri" w:eastAsia="Times New Roman" w:hAnsi="Calibri" w:cs="Calibri"/>
                <w:color w:val="000000"/>
              </w:rPr>
            </w:pPr>
            <w:r w:rsidRPr="0022064C">
              <w:rPr>
                <w:rFonts w:ascii="Calibri" w:eastAsia="Times New Roman" w:hAnsi="Calibri" w:cs="Calibri"/>
                <w:color w:val="000000"/>
              </w:rPr>
              <w:t>English and Spanish Conflicts begin in Florida (1586)</w:t>
            </w:r>
          </w:p>
        </w:tc>
        <w:tc>
          <w:tcPr>
            <w:tcW w:w="0" w:type="auto"/>
            <w:gridSpan w:val="2"/>
            <w:tcBorders>
              <w:top w:val="nil"/>
              <w:left w:val="single" w:sz="4" w:space="0" w:color="auto"/>
              <w:bottom w:val="nil"/>
              <w:right w:val="nil"/>
            </w:tcBorders>
            <w:shd w:val="clear" w:color="auto" w:fill="auto"/>
            <w:noWrap/>
            <w:vAlign w:val="bottom"/>
            <w:hideMark/>
          </w:tcPr>
          <w:p w14:paraId="23978B36" w14:textId="77777777" w:rsidR="0022064C" w:rsidRPr="0022064C" w:rsidRDefault="0022064C" w:rsidP="0022064C">
            <w:pPr>
              <w:spacing w:after="0" w:line="240" w:lineRule="auto"/>
              <w:jc w:val="center"/>
              <w:rPr>
                <w:rFonts w:ascii="Calibri" w:eastAsia="Times New Roman" w:hAnsi="Calibri" w:cs="Calibri"/>
                <w:color w:val="000000"/>
              </w:rPr>
            </w:pPr>
            <w:r w:rsidRPr="0022064C">
              <w:rPr>
                <w:rFonts w:ascii="Calibri" w:eastAsia="Times New Roman" w:hAnsi="Calibri" w:cs="Calibri"/>
                <w:color w:val="000000"/>
              </w:rPr>
              <w:t>War for American Independence (1776-83)</w:t>
            </w:r>
          </w:p>
        </w:tc>
        <w:tc>
          <w:tcPr>
            <w:tcW w:w="0" w:type="auto"/>
            <w:gridSpan w:val="2"/>
            <w:tcBorders>
              <w:top w:val="nil"/>
              <w:left w:val="single" w:sz="8" w:space="0" w:color="auto"/>
              <w:bottom w:val="nil"/>
              <w:right w:val="single" w:sz="8" w:space="0" w:color="000000"/>
            </w:tcBorders>
            <w:shd w:val="clear" w:color="auto" w:fill="auto"/>
            <w:noWrap/>
            <w:vAlign w:val="bottom"/>
            <w:hideMark/>
          </w:tcPr>
          <w:p w14:paraId="07C45051" w14:textId="77777777" w:rsidR="0022064C" w:rsidRPr="0022064C" w:rsidRDefault="0022064C" w:rsidP="0022064C">
            <w:pPr>
              <w:spacing w:after="0" w:line="240" w:lineRule="auto"/>
              <w:jc w:val="center"/>
              <w:rPr>
                <w:rFonts w:ascii="Calibri" w:eastAsia="Times New Roman" w:hAnsi="Calibri" w:cs="Calibri"/>
                <w:color w:val="000000"/>
              </w:rPr>
            </w:pPr>
            <w:r w:rsidRPr="0022064C">
              <w:rPr>
                <w:rFonts w:ascii="Calibri" w:eastAsia="Times New Roman" w:hAnsi="Calibri" w:cs="Calibri"/>
                <w:color w:val="000000"/>
              </w:rPr>
              <w:t> </w:t>
            </w:r>
          </w:p>
        </w:tc>
        <w:tc>
          <w:tcPr>
            <w:tcW w:w="0" w:type="auto"/>
            <w:gridSpan w:val="4"/>
            <w:tcBorders>
              <w:top w:val="nil"/>
              <w:left w:val="nil"/>
              <w:bottom w:val="nil"/>
              <w:right w:val="single" w:sz="8" w:space="0" w:color="000000"/>
            </w:tcBorders>
            <w:shd w:val="clear" w:color="auto" w:fill="auto"/>
            <w:noWrap/>
            <w:vAlign w:val="center"/>
            <w:hideMark/>
          </w:tcPr>
          <w:p w14:paraId="1149E1A9" w14:textId="77777777" w:rsidR="0022064C" w:rsidRPr="0022064C" w:rsidRDefault="0022064C" w:rsidP="0022064C">
            <w:pPr>
              <w:spacing w:after="0" w:line="240" w:lineRule="auto"/>
              <w:jc w:val="center"/>
              <w:rPr>
                <w:rFonts w:ascii="Calibri" w:eastAsia="Times New Roman" w:hAnsi="Calibri" w:cs="Calibri"/>
                <w:color w:val="000000"/>
              </w:rPr>
            </w:pPr>
            <w:r w:rsidRPr="0022064C">
              <w:rPr>
                <w:rFonts w:ascii="Calibri" w:eastAsia="Times New Roman" w:hAnsi="Calibri" w:cs="Calibri"/>
                <w:color w:val="000000"/>
              </w:rPr>
              <w:t>Florida becomes U.S. state (1845)</w:t>
            </w:r>
          </w:p>
        </w:tc>
        <w:tc>
          <w:tcPr>
            <w:tcW w:w="0" w:type="auto"/>
            <w:tcBorders>
              <w:top w:val="nil"/>
              <w:left w:val="nil"/>
              <w:bottom w:val="nil"/>
              <w:right w:val="nil"/>
            </w:tcBorders>
            <w:shd w:val="clear" w:color="auto" w:fill="auto"/>
            <w:noWrap/>
            <w:vAlign w:val="bottom"/>
            <w:hideMark/>
          </w:tcPr>
          <w:p w14:paraId="5A62C6A4" w14:textId="77777777" w:rsidR="0022064C" w:rsidRPr="0022064C" w:rsidRDefault="0022064C" w:rsidP="0022064C">
            <w:pPr>
              <w:spacing w:after="0" w:line="240" w:lineRule="auto"/>
              <w:jc w:val="center"/>
              <w:rPr>
                <w:rFonts w:ascii="Calibri" w:eastAsia="Times New Roman" w:hAnsi="Calibri" w:cs="Calibri"/>
                <w:color w:val="000000"/>
              </w:rPr>
            </w:pPr>
          </w:p>
        </w:tc>
      </w:tr>
      <w:tr w:rsidR="0022064C" w:rsidRPr="0022064C" w14:paraId="1ED55033" w14:textId="77777777" w:rsidTr="0022064C">
        <w:trPr>
          <w:trHeight w:val="300"/>
        </w:trPr>
        <w:tc>
          <w:tcPr>
            <w:tcW w:w="0" w:type="auto"/>
            <w:tcBorders>
              <w:top w:val="nil"/>
              <w:left w:val="nil"/>
              <w:bottom w:val="nil"/>
              <w:right w:val="single" w:sz="4" w:space="0" w:color="auto"/>
            </w:tcBorders>
            <w:shd w:val="clear" w:color="auto" w:fill="auto"/>
            <w:noWrap/>
            <w:vAlign w:val="bottom"/>
            <w:hideMark/>
          </w:tcPr>
          <w:p w14:paraId="268A47EC"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gridSpan w:val="2"/>
            <w:vMerge/>
            <w:tcBorders>
              <w:top w:val="nil"/>
              <w:left w:val="single" w:sz="4" w:space="0" w:color="auto"/>
              <w:bottom w:val="nil"/>
              <w:right w:val="single" w:sz="4" w:space="0" w:color="auto"/>
            </w:tcBorders>
            <w:vAlign w:val="center"/>
            <w:hideMark/>
          </w:tcPr>
          <w:p w14:paraId="21F5DE76" w14:textId="77777777" w:rsidR="0022064C" w:rsidRPr="0022064C" w:rsidRDefault="0022064C" w:rsidP="0022064C">
            <w:pPr>
              <w:spacing w:after="0" w:line="240" w:lineRule="auto"/>
              <w:rPr>
                <w:rFonts w:ascii="Calibri" w:eastAsia="Times New Roman" w:hAnsi="Calibri" w:cs="Calibri"/>
                <w:color w:val="000000"/>
              </w:rPr>
            </w:pPr>
          </w:p>
        </w:tc>
        <w:tc>
          <w:tcPr>
            <w:tcW w:w="0" w:type="auto"/>
            <w:tcBorders>
              <w:top w:val="nil"/>
              <w:left w:val="single" w:sz="4" w:space="0" w:color="auto"/>
              <w:bottom w:val="nil"/>
              <w:right w:val="nil"/>
            </w:tcBorders>
            <w:shd w:val="clear" w:color="auto" w:fill="auto"/>
            <w:noWrap/>
            <w:vAlign w:val="bottom"/>
            <w:hideMark/>
          </w:tcPr>
          <w:p w14:paraId="70641168" w14:textId="77777777" w:rsidR="0022064C" w:rsidRPr="0022064C" w:rsidRDefault="0022064C" w:rsidP="0022064C">
            <w:pPr>
              <w:spacing w:after="0" w:line="240" w:lineRule="auto"/>
              <w:rPr>
                <w:rFonts w:ascii="Calibri" w:eastAsia="Times New Roman" w:hAnsi="Calibri" w:cs="Calibri"/>
                <w:color w:val="000000"/>
              </w:rPr>
            </w:pPr>
            <w:r w:rsidRPr="0022064C">
              <w:rPr>
                <w:rFonts w:ascii="Calibri" w:eastAsia="Times New Roman" w:hAnsi="Calibri" w:cs="Calibri"/>
                <w:color w:val="000000"/>
              </w:rPr>
              <w:t> </w:t>
            </w:r>
          </w:p>
        </w:tc>
        <w:tc>
          <w:tcPr>
            <w:tcW w:w="0" w:type="auto"/>
            <w:tcBorders>
              <w:top w:val="nil"/>
              <w:left w:val="nil"/>
              <w:bottom w:val="nil"/>
              <w:right w:val="single" w:sz="8" w:space="0" w:color="auto"/>
            </w:tcBorders>
            <w:shd w:val="clear" w:color="auto" w:fill="auto"/>
            <w:noWrap/>
            <w:vAlign w:val="bottom"/>
            <w:hideMark/>
          </w:tcPr>
          <w:p w14:paraId="49FCB9FE" w14:textId="77777777" w:rsidR="0022064C" w:rsidRPr="0022064C" w:rsidRDefault="0022064C" w:rsidP="0022064C">
            <w:pPr>
              <w:spacing w:after="0" w:line="240" w:lineRule="auto"/>
              <w:rPr>
                <w:rFonts w:ascii="Calibri" w:eastAsia="Times New Roman" w:hAnsi="Calibri" w:cs="Calibri"/>
                <w:color w:val="000000"/>
              </w:rPr>
            </w:pPr>
            <w:r w:rsidRPr="0022064C">
              <w:rPr>
                <w:rFonts w:ascii="Calibri" w:eastAsia="Times New Roman" w:hAnsi="Calibri" w:cs="Calibri"/>
                <w:color w:val="000000"/>
              </w:rPr>
              <w:t> </w:t>
            </w:r>
          </w:p>
        </w:tc>
        <w:tc>
          <w:tcPr>
            <w:tcW w:w="0" w:type="auto"/>
            <w:gridSpan w:val="2"/>
            <w:vMerge w:val="restart"/>
            <w:tcBorders>
              <w:top w:val="nil"/>
              <w:left w:val="single" w:sz="8" w:space="0" w:color="auto"/>
              <w:bottom w:val="nil"/>
              <w:right w:val="single" w:sz="8" w:space="0" w:color="000000"/>
            </w:tcBorders>
            <w:shd w:val="clear" w:color="auto" w:fill="auto"/>
            <w:vAlign w:val="bottom"/>
            <w:hideMark/>
          </w:tcPr>
          <w:p w14:paraId="7F781ECF" w14:textId="77777777" w:rsidR="0022064C" w:rsidRPr="0022064C" w:rsidRDefault="0022064C" w:rsidP="0022064C">
            <w:pPr>
              <w:spacing w:after="0" w:line="240" w:lineRule="auto"/>
              <w:jc w:val="center"/>
              <w:rPr>
                <w:rFonts w:ascii="Calibri" w:eastAsia="Times New Roman" w:hAnsi="Calibri" w:cs="Calibri"/>
                <w:color w:val="000000"/>
              </w:rPr>
            </w:pPr>
            <w:r w:rsidRPr="0022064C">
              <w:rPr>
                <w:rFonts w:ascii="Calibri" w:eastAsia="Times New Roman" w:hAnsi="Calibri" w:cs="Calibri"/>
                <w:color w:val="000000"/>
              </w:rPr>
              <w:t> </w:t>
            </w:r>
          </w:p>
        </w:tc>
        <w:tc>
          <w:tcPr>
            <w:tcW w:w="0" w:type="auto"/>
            <w:tcBorders>
              <w:top w:val="nil"/>
              <w:left w:val="nil"/>
              <w:bottom w:val="nil"/>
              <w:right w:val="nil"/>
            </w:tcBorders>
            <w:shd w:val="clear" w:color="auto" w:fill="auto"/>
            <w:noWrap/>
            <w:vAlign w:val="bottom"/>
            <w:hideMark/>
          </w:tcPr>
          <w:p w14:paraId="3E42EDBA" w14:textId="77777777" w:rsidR="0022064C" w:rsidRPr="0022064C" w:rsidRDefault="0022064C" w:rsidP="0022064C">
            <w:pPr>
              <w:spacing w:after="0" w:line="240" w:lineRule="auto"/>
              <w:rPr>
                <w:rFonts w:ascii="Calibri" w:eastAsia="Times New Roman" w:hAnsi="Calibri" w:cs="Calibri"/>
                <w:color w:val="000000"/>
              </w:rPr>
            </w:pPr>
            <w:r w:rsidRPr="0022064C">
              <w:rPr>
                <w:rFonts w:ascii="Calibri" w:eastAsia="Times New Roman" w:hAnsi="Calibri" w:cs="Calibri"/>
                <w:color w:val="000000"/>
              </w:rPr>
              <w:t> </w:t>
            </w:r>
          </w:p>
        </w:tc>
        <w:tc>
          <w:tcPr>
            <w:tcW w:w="0" w:type="auto"/>
            <w:tcBorders>
              <w:top w:val="nil"/>
              <w:left w:val="nil"/>
              <w:bottom w:val="nil"/>
              <w:right w:val="nil"/>
            </w:tcBorders>
            <w:shd w:val="clear" w:color="auto" w:fill="auto"/>
            <w:noWrap/>
            <w:vAlign w:val="bottom"/>
            <w:hideMark/>
          </w:tcPr>
          <w:p w14:paraId="28A6BC3B" w14:textId="77777777" w:rsidR="0022064C" w:rsidRPr="0022064C" w:rsidRDefault="0022064C" w:rsidP="0022064C">
            <w:pPr>
              <w:spacing w:after="0" w:line="240" w:lineRule="auto"/>
              <w:rPr>
                <w:rFonts w:ascii="Calibri" w:eastAsia="Times New Roman" w:hAnsi="Calibri" w:cs="Calibri"/>
                <w:color w:val="000000"/>
              </w:rPr>
            </w:pPr>
          </w:p>
        </w:tc>
        <w:tc>
          <w:tcPr>
            <w:tcW w:w="0" w:type="auto"/>
            <w:tcBorders>
              <w:top w:val="nil"/>
              <w:left w:val="nil"/>
              <w:bottom w:val="nil"/>
              <w:right w:val="nil"/>
            </w:tcBorders>
            <w:shd w:val="clear" w:color="auto" w:fill="auto"/>
            <w:noWrap/>
            <w:vAlign w:val="bottom"/>
            <w:hideMark/>
          </w:tcPr>
          <w:p w14:paraId="1F8FFE19"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single" w:sz="8" w:space="0" w:color="auto"/>
            </w:tcBorders>
            <w:shd w:val="clear" w:color="auto" w:fill="auto"/>
            <w:noWrap/>
            <w:vAlign w:val="bottom"/>
            <w:hideMark/>
          </w:tcPr>
          <w:p w14:paraId="7213D6AD" w14:textId="77777777" w:rsidR="0022064C" w:rsidRPr="0022064C" w:rsidRDefault="0022064C" w:rsidP="0022064C">
            <w:pPr>
              <w:spacing w:after="0" w:line="240" w:lineRule="auto"/>
              <w:rPr>
                <w:rFonts w:ascii="Calibri" w:eastAsia="Times New Roman" w:hAnsi="Calibri" w:cs="Calibri"/>
                <w:color w:val="000000"/>
              </w:rPr>
            </w:pPr>
            <w:r w:rsidRPr="0022064C">
              <w:rPr>
                <w:rFonts w:ascii="Calibri" w:eastAsia="Times New Roman" w:hAnsi="Calibri" w:cs="Calibri"/>
                <w:color w:val="000000"/>
              </w:rPr>
              <w:t> </w:t>
            </w:r>
          </w:p>
        </w:tc>
        <w:tc>
          <w:tcPr>
            <w:tcW w:w="0" w:type="auto"/>
            <w:tcBorders>
              <w:top w:val="nil"/>
              <w:left w:val="nil"/>
              <w:bottom w:val="nil"/>
              <w:right w:val="nil"/>
            </w:tcBorders>
            <w:shd w:val="clear" w:color="auto" w:fill="auto"/>
            <w:noWrap/>
            <w:vAlign w:val="bottom"/>
            <w:hideMark/>
          </w:tcPr>
          <w:p w14:paraId="7E1FA3A1" w14:textId="77777777" w:rsidR="0022064C" w:rsidRPr="0022064C" w:rsidRDefault="0022064C" w:rsidP="0022064C">
            <w:pPr>
              <w:spacing w:after="0" w:line="240" w:lineRule="auto"/>
              <w:rPr>
                <w:rFonts w:ascii="Calibri" w:eastAsia="Times New Roman" w:hAnsi="Calibri" w:cs="Calibri"/>
                <w:color w:val="000000"/>
              </w:rPr>
            </w:pPr>
          </w:p>
        </w:tc>
      </w:tr>
      <w:tr w:rsidR="0022064C" w:rsidRPr="0022064C" w14:paraId="4D3036B7" w14:textId="77777777" w:rsidTr="0022064C">
        <w:trPr>
          <w:trHeight w:val="300"/>
        </w:trPr>
        <w:tc>
          <w:tcPr>
            <w:tcW w:w="0" w:type="auto"/>
            <w:tcBorders>
              <w:top w:val="nil"/>
              <w:left w:val="nil"/>
              <w:bottom w:val="nil"/>
              <w:right w:val="single" w:sz="4" w:space="0" w:color="auto"/>
            </w:tcBorders>
            <w:shd w:val="clear" w:color="auto" w:fill="auto"/>
            <w:noWrap/>
            <w:vAlign w:val="bottom"/>
            <w:hideMark/>
          </w:tcPr>
          <w:p w14:paraId="78727FFA"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gridSpan w:val="2"/>
            <w:vMerge w:val="restart"/>
            <w:tcBorders>
              <w:top w:val="nil"/>
              <w:left w:val="single" w:sz="4" w:space="0" w:color="auto"/>
              <w:bottom w:val="nil"/>
              <w:right w:val="single" w:sz="4" w:space="0" w:color="auto"/>
            </w:tcBorders>
            <w:shd w:val="clear" w:color="auto" w:fill="auto"/>
            <w:vAlign w:val="center"/>
            <w:hideMark/>
          </w:tcPr>
          <w:p w14:paraId="5BA496A6" w14:textId="77777777" w:rsidR="0022064C" w:rsidRPr="0022064C" w:rsidRDefault="0022064C" w:rsidP="0022064C">
            <w:pPr>
              <w:spacing w:after="0" w:line="240" w:lineRule="auto"/>
              <w:jc w:val="center"/>
              <w:rPr>
                <w:rFonts w:ascii="Calibri" w:eastAsia="Times New Roman" w:hAnsi="Calibri" w:cs="Calibri"/>
                <w:color w:val="000000"/>
              </w:rPr>
            </w:pPr>
            <w:r w:rsidRPr="0022064C">
              <w:rPr>
                <w:rFonts w:ascii="Calibri" w:eastAsia="Times New Roman" w:hAnsi="Calibri" w:cs="Calibri"/>
                <w:color w:val="000000"/>
              </w:rPr>
              <w:t xml:space="preserve">St. Augustine is destroyed </w:t>
            </w:r>
          </w:p>
        </w:tc>
        <w:tc>
          <w:tcPr>
            <w:tcW w:w="0" w:type="auto"/>
            <w:tcBorders>
              <w:top w:val="nil"/>
              <w:left w:val="single" w:sz="4" w:space="0" w:color="auto"/>
              <w:bottom w:val="nil"/>
              <w:right w:val="nil"/>
            </w:tcBorders>
            <w:shd w:val="clear" w:color="auto" w:fill="auto"/>
            <w:noWrap/>
            <w:vAlign w:val="bottom"/>
            <w:hideMark/>
          </w:tcPr>
          <w:p w14:paraId="54344FD2" w14:textId="77777777" w:rsidR="0022064C" w:rsidRPr="0022064C" w:rsidRDefault="0022064C" w:rsidP="0022064C">
            <w:pPr>
              <w:spacing w:after="0" w:line="240" w:lineRule="auto"/>
              <w:jc w:val="center"/>
              <w:rPr>
                <w:rFonts w:ascii="Calibri" w:eastAsia="Times New Roman" w:hAnsi="Calibri" w:cs="Calibri"/>
                <w:color w:val="000000"/>
              </w:rPr>
            </w:pPr>
          </w:p>
        </w:tc>
        <w:tc>
          <w:tcPr>
            <w:tcW w:w="0" w:type="auto"/>
            <w:tcBorders>
              <w:top w:val="nil"/>
              <w:left w:val="nil"/>
              <w:bottom w:val="nil"/>
              <w:right w:val="single" w:sz="8" w:space="0" w:color="auto"/>
            </w:tcBorders>
            <w:shd w:val="clear" w:color="auto" w:fill="auto"/>
            <w:noWrap/>
            <w:vAlign w:val="bottom"/>
            <w:hideMark/>
          </w:tcPr>
          <w:p w14:paraId="75E70C3E" w14:textId="77777777" w:rsidR="0022064C" w:rsidRPr="0022064C" w:rsidRDefault="0022064C" w:rsidP="0022064C">
            <w:pPr>
              <w:spacing w:after="0" w:line="240" w:lineRule="auto"/>
              <w:rPr>
                <w:rFonts w:ascii="Calibri" w:eastAsia="Times New Roman" w:hAnsi="Calibri" w:cs="Calibri"/>
                <w:color w:val="000000"/>
              </w:rPr>
            </w:pPr>
            <w:r w:rsidRPr="0022064C">
              <w:rPr>
                <w:rFonts w:ascii="Calibri" w:eastAsia="Times New Roman" w:hAnsi="Calibri" w:cs="Calibri"/>
                <w:color w:val="000000"/>
              </w:rPr>
              <w:t> </w:t>
            </w:r>
          </w:p>
        </w:tc>
        <w:tc>
          <w:tcPr>
            <w:tcW w:w="0" w:type="auto"/>
            <w:gridSpan w:val="2"/>
            <w:vMerge/>
            <w:tcBorders>
              <w:top w:val="nil"/>
              <w:left w:val="nil"/>
              <w:bottom w:val="nil"/>
              <w:right w:val="single" w:sz="8" w:space="0" w:color="auto"/>
            </w:tcBorders>
            <w:vAlign w:val="center"/>
            <w:hideMark/>
          </w:tcPr>
          <w:p w14:paraId="3BCDA860" w14:textId="77777777" w:rsidR="0022064C" w:rsidRPr="0022064C" w:rsidRDefault="0022064C" w:rsidP="0022064C">
            <w:pPr>
              <w:spacing w:after="0" w:line="240" w:lineRule="auto"/>
              <w:rPr>
                <w:rFonts w:ascii="Calibri" w:eastAsia="Times New Roman" w:hAnsi="Calibri" w:cs="Calibri"/>
                <w:color w:val="000000"/>
              </w:rPr>
            </w:pPr>
          </w:p>
        </w:tc>
        <w:tc>
          <w:tcPr>
            <w:tcW w:w="0" w:type="auto"/>
            <w:tcBorders>
              <w:top w:val="nil"/>
              <w:left w:val="nil"/>
              <w:bottom w:val="nil"/>
              <w:right w:val="nil"/>
            </w:tcBorders>
            <w:shd w:val="clear" w:color="auto" w:fill="auto"/>
            <w:noWrap/>
            <w:vAlign w:val="bottom"/>
            <w:hideMark/>
          </w:tcPr>
          <w:p w14:paraId="5BC13C78" w14:textId="77777777" w:rsidR="0022064C" w:rsidRPr="0022064C" w:rsidRDefault="0022064C" w:rsidP="0022064C">
            <w:pPr>
              <w:spacing w:after="0" w:line="240" w:lineRule="auto"/>
              <w:rPr>
                <w:rFonts w:ascii="Calibri" w:eastAsia="Times New Roman" w:hAnsi="Calibri" w:cs="Calibri"/>
                <w:color w:val="000000"/>
              </w:rPr>
            </w:pPr>
            <w:r w:rsidRPr="0022064C">
              <w:rPr>
                <w:rFonts w:ascii="Calibri" w:eastAsia="Times New Roman" w:hAnsi="Calibri" w:cs="Calibri"/>
                <w:color w:val="000000"/>
              </w:rPr>
              <w:t> </w:t>
            </w:r>
          </w:p>
        </w:tc>
        <w:tc>
          <w:tcPr>
            <w:tcW w:w="0" w:type="auto"/>
            <w:tcBorders>
              <w:top w:val="nil"/>
              <w:left w:val="nil"/>
              <w:bottom w:val="nil"/>
              <w:right w:val="nil"/>
            </w:tcBorders>
            <w:shd w:val="clear" w:color="auto" w:fill="auto"/>
            <w:noWrap/>
            <w:vAlign w:val="bottom"/>
            <w:hideMark/>
          </w:tcPr>
          <w:p w14:paraId="1F39C061" w14:textId="77777777" w:rsidR="0022064C" w:rsidRPr="0022064C" w:rsidRDefault="0022064C" w:rsidP="0022064C">
            <w:pPr>
              <w:spacing w:after="0" w:line="240" w:lineRule="auto"/>
              <w:rPr>
                <w:rFonts w:ascii="Calibri" w:eastAsia="Times New Roman" w:hAnsi="Calibri" w:cs="Calibri"/>
                <w:color w:val="000000"/>
              </w:rPr>
            </w:pPr>
          </w:p>
        </w:tc>
        <w:tc>
          <w:tcPr>
            <w:tcW w:w="0" w:type="auto"/>
            <w:tcBorders>
              <w:top w:val="nil"/>
              <w:left w:val="nil"/>
              <w:bottom w:val="nil"/>
              <w:right w:val="nil"/>
            </w:tcBorders>
            <w:shd w:val="clear" w:color="auto" w:fill="auto"/>
            <w:noWrap/>
            <w:vAlign w:val="bottom"/>
            <w:hideMark/>
          </w:tcPr>
          <w:p w14:paraId="05961B97"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single" w:sz="8" w:space="0" w:color="auto"/>
            </w:tcBorders>
            <w:shd w:val="clear" w:color="auto" w:fill="auto"/>
            <w:noWrap/>
            <w:vAlign w:val="bottom"/>
            <w:hideMark/>
          </w:tcPr>
          <w:p w14:paraId="6AAD14DE" w14:textId="77777777" w:rsidR="0022064C" w:rsidRPr="0022064C" w:rsidRDefault="0022064C" w:rsidP="0022064C">
            <w:pPr>
              <w:spacing w:after="0" w:line="240" w:lineRule="auto"/>
              <w:rPr>
                <w:rFonts w:ascii="Calibri" w:eastAsia="Times New Roman" w:hAnsi="Calibri" w:cs="Calibri"/>
                <w:color w:val="000000"/>
              </w:rPr>
            </w:pPr>
            <w:r w:rsidRPr="0022064C">
              <w:rPr>
                <w:rFonts w:ascii="Calibri" w:eastAsia="Times New Roman" w:hAnsi="Calibri" w:cs="Calibri"/>
                <w:color w:val="000000"/>
              </w:rPr>
              <w:t> </w:t>
            </w:r>
          </w:p>
        </w:tc>
        <w:tc>
          <w:tcPr>
            <w:tcW w:w="0" w:type="auto"/>
            <w:tcBorders>
              <w:top w:val="nil"/>
              <w:left w:val="nil"/>
              <w:bottom w:val="nil"/>
              <w:right w:val="nil"/>
            </w:tcBorders>
            <w:shd w:val="clear" w:color="auto" w:fill="auto"/>
            <w:noWrap/>
            <w:vAlign w:val="bottom"/>
            <w:hideMark/>
          </w:tcPr>
          <w:p w14:paraId="0D067E84" w14:textId="77777777" w:rsidR="0022064C" w:rsidRPr="0022064C" w:rsidRDefault="0022064C" w:rsidP="0022064C">
            <w:pPr>
              <w:spacing w:after="0" w:line="240" w:lineRule="auto"/>
              <w:rPr>
                <w:rFonts w:ascii="Calibri" w:eastAsia="Times New Roman" w:hAnsi="Calibri" w:cs="Calibri"/>
                <w:color w:val="000000"/>
              </w:rPr>
            </w:pPr>
          </w:p>
        </w:tc>
      </w:tr>
      <w:tr w:rsidR="0022064C" w:rsidRPr="0022064C" w14:paraId="7F2A80BE" w14:textId="77777777" w:rsidTr="0022064C">
        <w:trPr>
          <w:trHeight w:val="300"/>
        </w:trPr>
        <w:tc>
          <w:tcPr>
            <w:tcW w:w="0" w:type="auto"/>
            <w:tcBorders>
              <w:top w:val="nil"/>
              <w:left w:val="nil"/>
              <w:bottom w:val="nil"/>
              <w:right w:val="single" w:sz="4" w:space="0" w:color="auto"/>
            </w:tcBorders>
            <w:shd w:val="clear" w:color="auto" w:fill="auto"/>
            <w:noWrap/>
            <w:vAlign w:val="bottom"/>
            <w:hideMark/>
          </w:tcPr>
          <w:p w14:paraId="4DAFDD20"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gridSpan w:val="2"/>
            <w:vMerge/>
            <w:tcBorders>
              <w:top w:val="nil"/>
              <w:left w:val="single" w:sz="4" w:space="0" w:color="auto"/>
              <w:bottom w:val="nil"/>
              <w:right w:val="single" w:sz="4" w:space="0" w:color="auto"/>
            </w:tcBorders>
            <w:vAlign w:val="center"/>
            <w:hideMark/>
          </w:tcPr>
          <w:p w14:paraId="6EC2FBE0" w14:textId="77777777" w:rsidR="0022064C" w:rsidRPr="0022064C" w:rsidRDefault="0022064C" w:rsidP="0022064C">
            <w:pPr>
              <w:spacing w:after="0" w:line="240" w:lineRule="auto"/>
              <w:rPr>
                <w:rFonts w:ascii="Calibri" w:eastAsia="Times New Roman" w:hAnsi="Calibri" w:cs="Calibri"/>
                <w:color w:val="000000"/>
              </w:rPr>
            </w:pPr>
          </w:p>
        </w:tc>
        <w:tc>
          <w:tcPr>
            <w:tcW w:w="0" w:type="auto"/>
            <w:tcBorders>
              <w:top w:val="nil"/>
              <w:left w:val="single" w:sz="4" w:space="0" w:color="auto"/>
              <w:bottom w:val="nil"/>
              <w:right w:val="nil"/>
            </w:tcBorders>
            <w:shd w:val="clear" w:color="auto" w:fill="auto"/>
            <w:noWrap/>
            <w:vAlign w:val="bottom"/>
            <w:hideMark/>
          </w:tcPr>
          <w:p w14:paraId="4945A5C1"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single" w:sz="8" w:space="0" w:color="auto"/>
            </w:tcBorders>
            <w:shd w:val="clear" w:color="auto" w:fill="auto"/>
            <w:noWrap/>
            <w:vAlign w:val="bottom"/>
            <w:hideMark/>
          </w:tcPr>
          <w:p w14:paraId="0FF4ADD0" w14:textId="77777777" w:rsidR="0022064C" w:rsidRPr="0022064C" w:rsidRDefault="0022064C" w:rsidP="0022064C">
            <w:pPr>
              <w:spacing w:after="0" w:line="240" w:lineRule="auto"/>
              <w:rPr>
                <w:rFonts w:ascii="Calibri" w:eastAsia="Times New Roman" w:hAnsi="Calibri" w:cs="Calibri"/>
                <w:color w:val="000000"/>
              </w:rPr>
            </w:pPr>
            <w:r w:rsidRPr="0022064C">
              <w:rPr>
                <w:rFonts w:ascii="Calibri" w:eastAsia="Times New Roman" w:hAnsi="Calibri" w:cs="Calibri"/>
                <w:color w:val="000000"/>
              </w:rPr>
              <w:t> </w:t>
            </w:r>
          </w:p>
        </w:tc>
        <w:tc>
          <w:tcPr>
            <w:tcW w:w="0" w:type="auto"/>
            <w:tcBorders>
              <w:top w:val="nil"/>
              <w:left w:val="nil"/>
              <w:bottom w:val="nil"/>
              <w:right w:val="nil"/>
            </w:tcBorders>
            <w:shd w:val="clear" w:color="auto" w:fill="auto"/>
            <w:noWrap/>
            <w:vAlign w:val="bottom"/>
            <w:hideMark/>
          </w:tcPr>
          <w:p w14:paraId="38BCD017" w14:textId="77777777" w:rsidR="0022064C" w:rsidRPr="0022064C" w:rsidRDefault="0022064C" w:rsidP="0022064C">
            <w:pPr>
              <w:spacing w:after="0" w:line="240" w:lineRule="auto"/>
              <w:rPr>
                <w:rFonts w:ascii="Calibri" w:eastAsia="Times New Roman" w:hAnsi="Calibri" w:cs="Calibri"/>
                <w:color w:val="000000"/>
              </w:rPr>
            </w:pPr>
          </w:p>
        </w:tc>
        <w:tc>
          <w:tcPr>
            <w:tcW w:w="0" w:type="auto"/>
            <w:tcBorders>
              <w:top w:val="nil"/>
              <w:left w:val="nil"/>
              <w:bottom w:val="nil"/>
              <w:right w:val="single" w:sz="8" w:space="0" w:color="auto"/>
            </w:tcBorders>
            <w:shd w:val="clear" w:color="auto" w:fill="auto"/>
            <w:noWrap/>
            <w:vAlign w:val="bottom"/>
            <w:hideMark/>
          </w:tcPr>
          <w:p w14:paraId="3E87DFCB" w14:textId="77777777" w:rsidR="0022064C" w:rsidRPr="0022064C" w:rsidRDefault="0022064C" w:rsidP="0022064C">
            <w:pPr>
              <w:spacing w:after="0" w:line="240" w:lineRule="auto"/>
              <w:rPr>
                <w:rFonts w:ascii="Calibri" w:eastAsia="Times New Roman" w:hAnsi="Calibri" w:cs="Calibri"/>
                <w:color w:val="000000"/>
              </w:rPr>
            </w:pPr>
            <w:r w:rsidRPr="0022064C">
              <w:rPr>
                <w:rFonts w:ascii="Calibri" w:eastAsia="Times New Roman" w:hAnsi="Calibri" w:cs="Calibri"/>
                <w:color w:val="000000"/>
              </w:rPr>
              <w:t> </w:t>
            </w:r>
          </w:p>
        </w:tc>
        <w:tc>
          <w:tcPr>
            <w:tcW w:w="0" w:type="auto"/>
            <w:tcBorders>
              <w:top w:val="nil"/>
              <w:left w:val="nil"/>
              <w:bottom w:val="nil"/>
              <w:right w:val="nil"/>
            </w:tcBorders>
            <w:shd w:val="clear" w:color="auto" w:fill="auto"/>
            <w:noWrap/>
            <w:vAlign w:val="bottom"/>
            <w:hideMark/>
          </w:tcPr>
          <w:p w14:paraId="7DA135A0" w14:textId="77777777" w:rsidR="0022064C" w:rsidRPr="0022064C" w:rsidRDefault="0022064C" w:rsidP="0022064C">
            <w:pPr>
              <w:spacing w:after="0" w:line="240" w:lineRule="auto"/>
              <w:rPr>
                <w:rFonts w:ascii="Calibri" w:eastAsia="Times New Roman" w:hAnsi="Calibri" w:cs="Calibri"/>
                <w:color w:val="000000"/>
              </w:rPr>
            </w:pPr>
            <w:r w:rsidRPr="0022064C">
              <w:rPr>
                <w:rFonts w:ascii="Calibri" w:eastAsia="Times New Roman" w:hAnsi="Calibri" w:cs="Calibri"/>
                <w:color w:val="000000"/>
              </w:rPr>
              <w:t> </w:t>
            </w:r>
          </w:p>
        </w:tc>
        <w:tc>
          <w:tcPr>
            <w:tcW w:w="0" w:type="auto"/>
            <w:tcBorders>
              <w:top w:val="nil"/>
              <w:left w:val="nil"/>
              <w:bottom w:val="nil"/>
              <w:right w:val="nil"/>
            </w:tcBorders>
            <w:shd w:val="clear" w:color="auto" w:fill="auto"/>
            <w:noWrap/>
            <w:vAlign w:val="bottom"/>
            <w:hideMark/>
          </w:tcPr>
          <w:p w14:paraId="2C9334E3" w14:textId="77777777" w:rsidR="0022064C" w:rsidRPr="0022064C" w:rsidRDefault="0022064C" w:rsidP="0022064C">
            <w:pPr>
              <w:spacing w:after="0" w:line="240" w:lineRule="auto"/>
              <w:rPr>
                <w:rFonts w:ascii="Calibri" w:eastAsia="Times New Roman" w:hAnsi="Calibri" w:cs="Calibri"/>
                <w:color w:val="000000"/>
              </w:rPr>
            </w:pPr>
          </w:p>
        </w:tc>
        <w:tc>
          <w:tcPr>
            <w:tcW w:w="0" w:type="auto"/>
            <w:tcBorders>
              <w:top w:val="nil"/>
              <w:left w:val="nil"/>
              <w:bottom w:val="nil"/>
              <w:right w:val="nil"/>
            </w:tcBorders>
            <w:shd w:val="clear" w:color="auto" w:fill="auto"/>
            <w:noWrap/>
            <w:vAlign w:val="bottom"/>
            <w:hideMark/>
          </w:tcPr>
          <w:p w14:paraId="2660A263"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single" w:sz="8" w:space="0" w:color="auto"/>
            </w:tcBorders>
            <w:shd w:val="clear" w:color="auto" w:fill="auto"/>
            <w:noWrap/>
            <w:vAlign w:val="bottom"/>
            <w:hideMark/>
          </w:tcPr>
          <w:p w14:paraId="64427319" w14:textId="77777777" w:rsidR="0022064C" w:rsidRPr="0022064C" w:rsidRDefault="0022064C" w:rsidP="0022064C">
            <w:pPr>
              <w:spacing w:after="0" w:line="240" w:lineRule="auto"/>
              <w:rPr>
                <w:rFonts w:ascii="Calibri" w:eastAsia="Times New Roman" w:hAnsi="Calibri" w:cs="Calibri"/>
                <w:color w:val="000000"/>
              </w:rPr>
            </w:pPr>
            <w:r w:rsidRPr="0022064C">
              <w:rPr>
                <w:rFonts w:ascii="Calibri" w:eastAsia="Times New Roman" w:hAnsi="Calibri" w:cs="Calibri"/>
                <w:color w:val="000000"/>
              </w:rPr>
              <w:t> </w:t>
            </w:r>
          </w:p>
        </w:tc>
        <w:tc>
          <w:tcPr>
            <w:tcW w:w="0" w:type="auto"/>
            <w:tcBorders>
              <w:top w:val="nil"/>
              <w:left w:val="nil"/>
              <w:bottom w:val="nil"/>
              <w:right w:val="nil"/>
            </w:tcBorders>
            <w:shd w:val="clear" w:color="auto" w:fill="auto"/>
            <w:noWrap/>
            <w:vAlign w:val="bottom"/>
            <w:hideMark/>
          </w:tcPr>
          <w:p w14:paraId="64467CB1" w14:textId="77777777" w:rsidR="0022064C" w:rsidRPr="0022064C" w:rsidRDefault="0022064C" w:rsidP="0022064C">
            <w:pPr>
              <w:spacing w:after="0" w:line="240" w:lineRule="auto"/>
              <w:rPr>
                <w:rFonts w:ascii="Calibri" w:eastAsia="Times New Roman" w:hAnsi="Calibri" w:cs="Calibri"/>
                <w:color w:val="000000"/>
              </w:rPr>
            </w:pPr>
          </w:p>
        </w:tc>
      </w:tr>
      <w:tr w:rsidR="0022064C" w:rsidRPr="0022064C" w14:paraId="41FEB525" w14:textId="77777777" w:rsidTr="0022064C">
        <w:trPr>
          <w:trHeight w:val="315"/>
        </w:trPr>
        <w:tc>
          <w:tcPr>
            <w:tcW w:w="0" w:type="auto"/>
            <w:tcBorders>
              <w:top w:val="nil"/>
              <w:left w:val="nil"/>
              <w:bottom w:val="nil"/>
              <w:right w:val="single" w:sz="4" w:space="0" w:color="auto"/>
            </w:tcBorders>
            <w:shd w:val="clear" w:color="auto" w:fill="auto"/>
            <w:noWrap/>
            <w:vAlign w:val="bottom"/>
            <w:hideMark/>
          </w:tcPr>
          <w:p w14:paraId="1C99EF30"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tcBorders>
              <w:top w:val="nil"/>
              <w:left w:val="single" w:sz="4" w:space="0" w:color="auto"/>
              <w:bottom w:val="single" w:sz="8" w:space="0" w:color="auto"/>
              <w:right w:val="nil"/>
            </w:tcBorders>
            <w:shd w:val="clear" w:color="auto" w:fill="auto"/>
            <w:noWrap/>
            <w:vAlign w:val="bottom"/>
            <w:hideMark/>
          </w:tcPr>
          <w:p w14:paraId="5879C925" w14:textId="77777777" w:rsidR="0022064C" w:rsidRPr="0022064C" w:rsidRDefault="0022064C" w:rsidP="0022064C">
            <w:pPr>
              <w:spacing w:after="0" w:line="240" w:lineRule="auto"/>
              <w:rPr>
                <w:rFonts w:ascii="Calibri" w:eastAsia="Times New Roman" w:hAnsi="Calibri" w:cs="Calibri"/>
                <w:color w:val="000000"/>
              </w:rPr>
            </w:pPr>
            <w:r w:rsidRPr="0022064C">
              <w:rPr>
                <w:rFonts w:ascii="Calibri" w:eastAsia="Times New Roman" w:hAnsi="Calibri" w:cs="Calibri"/>
                <w:color w:val="000000"/>
              </w:rPr>
              <w:t> </w:t>
            </w:r>
          </w:p>
        </w:tc>
        <w:tc>
          <w:tcPr>
            <w:tcW w:w="0" w:type="auto"/>
            <w:tcBorders>
              <w:top w:val="nil"/>
              <w:left w:val="nil"/>
              <w:bottom w:val="single" w:sz="8" w:space="0" w:color="auto"/>
              <w:right w:val="single" w:sz="8" w:space="0" w:color="auto"/>
            </w:tcBorders>
            <w:shd w:val="clear" w:color="auto" w:fill="auto"/>
            <w:noWrap/>
            <w:vAlign w:val="bottom"/>
            <w:hideMark/>
          </w:tcPr>
          <w:p w14:paraId="53267FEF" w14:textId="77777777" w:rsidR="0022064C" w:rsidRPr="0022064C" w:rsidRDefault="0022064C" w:rsidP="0022064C">
            <w:pPr>
              <w:spacing w:after="0" w:line="240" w:lineRule="auto"/>
              <w:rPr>
                <w:rFonts w:ascii="Calibri" w:eastAsia="Times New Roman" w:hAnsi="Calibri" w:cs="Calibri"/>
                <w:color w:val="000000"/>
              </w:rPr>
            </w:pPr>
            <w:r w:rsidRPr="0022064C">
              <w:rPr>
                <w:rFonts w:ascii="Calibri" w:eastAsia="Times New Roman" w:hAnsi="Calibri" w:cs="Calibri"/>
                <w:color w:val="000000"/>
              </w:rPr>
              <w:t> </w:t>
            </w:r>
          </w:p>
        </w:tc>
        <w:tc>
          <w:tcPr>
            <w:tcW w:w="0" w:type="auto"/>
            <w:tcBorders>
              <w:top w:val="nil"/>
              <w:left w:val="nil"/>
              <w:bottom w:val="single" w:sz="8" w:space="0" w:color="auto"/>
              <w:right w:val="nil"/>
            </w:tcBorders>
            <w:shd w:val="clear" w:color="auto" w:fill="auto"/>
            <w:noWrap/>
            <w:vAlign w:val="bottom"/>
            <w:hideMark/>
          </w:tcPr>
          <w:p w14:paraId="0706D875" w14:textId="77777777" w:rsidR="0022064C" w:rsidRPr="0022064C" w:rsidRDefault="0022064C" w:rsidP="0022064C">
            <w:pPr>
              <w:spacing w:after="0" w:line="240" w:lineRule="auto"/>
              <w:rPr>
                <w:rFonts w:ascii="Calibri" w:eastAsia="Times New Roman" w:hAnsi="Calibri" w:cs="Calibri"/>
                <w:color w:val="000000"/>
              </w:rPr>
            </w:pPr>
            <w:r w:rsidRPr="0022064C">
              <w:rPr>
                <w:rFonts w:ascii="Calibri" w:eastAsia="Times New Roman" w:hAnsi="Calibri" w:cs="Calibri"/>
                <w:color w:val="000000"/>
              </w:rPr>
              <w:t> </w:t>
            </w:r>
          </w:p>
        </w:tc>
        <w:tc>
          <w:tcPr>
            <w:tcW w:w="0" w:type="auto"/>
            <w:tcBorders>
              <w:top w:val="nil"/>
              <w:left w:val="nil"/>
              <w:bottom w:val="single" w:sz="8" w:space="0" w:color="auto"/>
              <w:right w:val="single" w:sz="8" w:space="0" w:color="auto"/>
            </w:tcBorders>
            <w:shd w:val="clear" w:color="auto" w:fill="auto"/>
            <w:noWrap/>
            <w:vAlign w:val="bottom"/>
            <w:hideMark/>
          </w:tcPr>
          <w:p w14:paraId="2CAAB1CF" w14:textId="77777777" w:rsidR="0022064C" w:rsidRPr="0022064C" w:rsidRDefault="0022064C" w:rsidP="0022064C">
            <w:pPr>
              <w:spacing w:after="0" w:line="240" w:lineRule="auto"/>
              <w:rPr>
                <w:rFonts w:ascii="Calibri" w:eastAsia="Times New Roman" w:hAnsi="Calibri" w:cs="Calibri"/>
                <w:color w:val="000000"/>
              </w:rPr>
            </w:pPr>
            <w:r w:rsidRPr="0022064C">
              <w:rPr>
                <w:rFonts w:ascii="Calibri" w:eastAsia="Times New Roman" w:hAnsi="Calibri" w:cs="Calibri"/>
                <w:color w:val="000000"/>
              </w:rPr>
              <w:t> </w:t>
            </w:r>
          </w:p>
        </w:tc>
        <w:tc>
          <w:tcPr>
            <w:tcW w:w="0" w:type="auto"/>
            <w:tcBorders>
              <w:top w:val="nil"/>
              <w:left w:val="nil"/>
              <w:bottom w:val="single" w:sz="8" w:space="0" w:color="auto"/>
              <w:right w:val="nil"/>
            </w:tcBorders>
            <w:shd w:val="clear" w:color="auto" w:fill="auto"/>
            <w:noWrap/>
            <w:vAlign w:val="bottom"/>
            <w:hideMark/>
          </w:tcPr>
          <w:p w14:paraId="2B74199C" w14:textId="77777777" w:rsidR="0022064C" w:rsidRPr="0022064C" w:rsidRDefault="0022064C" w:rsidP="0022064C">
            <w:pPr>
              <w:spacing w:after="0" w:line="240" w:lineRule="auto"/>
              <w:rPr>
                <w:rFonts w:ascii="Calibri" w:eastAsia="Times New Roman" w:hAnsi="Calibri" w:cs="Calibri"/>
                <w:color w:val="000000"/>
              </w:rPr>
            </w:pPr>
            <w:r w:rsidRPr="0022064C">
              <w:rPr>
                <w:rFonts w:ascii="Calibri" w:eastAsia="Times New Roman" w:hAnsi="Calibri" w:cs="Calibri"/>
                <w:color w:val="000000"/>
              </w:rPr>
              <w:t> </w:t>
            </w:r>
          </w:p>
        </w:tc>
        <w:tc>
          <w:tcPr>
            <w:tcW w:w="0" w:type="auto"/>
            <w:tcBorders>
              <w:top w:val="nil"/>
              <w:left w:val="nil"/>
              <w:bottom w:val="single" w:sz="8" w:space="0" w:color="auto"/>
              <w:right w:val="single" w:sz="8" w:space="0" w:color="auto"/>
            </w:tcBorders>
            <w:shd w:val="clear" w:color="auto" w:fill="auto"/>
            <w:noWrap/>
            <w:vAlign w:val="bottom"/>
            <w:hideMark/>
          </w:tcPr>
          <w:p w14:paraId="20072D1F" w14:textId="77777777" w:rsidR="0022064C" w:rsidRPr="0022064C" w:rsidRDefault="0022064C" w:rsidP="0022064C">
            <w:pPr>
              <w:spacing w:after="0" w:line="240" w:lineRule="auto"/>
              <w:rPr>
                <w:rFonts w:ascii="Calibri" w:eastAsia="Times New Roman" w:hAnsi="Calibri" w:cs="Calibri"/>
                <w:color w:val="000000"/>
              </w:rPr>
            </w:pPr>
            <w:r w:rsidRPr="0022064C">
              <w:rPr>
                <w:rFonts w:ascii="Calibri" w:eastAsia="Times New Roman" w:hAnsi="Calibri" w:cs="Calibri"/>
                <w:color w:val="000000"/>
              </w:rPr>
              <w:t> </w:t>
            </w:r>
          </w:p>
        </w:tc>
        <w:tc>
          <w:tcPr>
            <w:tcW w:w="0" w:type="auto"/>
            <w:tcBorders>
              <w:top w:val="nil"/>
              <w:left w:val="nil"/>
              <w:bottom w:val="single" w:sz="8" w:space="0" w:color="auto"/>
              <w:right w:val="nil"/>
            </w:tcBorders>
            <w:shd w:val="clear" w:color="auto" w:fill="auto"/>
            <w:noWrap/>
            <w:vAlign w:val="bottom"/>
            <w:hideMark/>
          </w:tcPr>
          <w:p w14:paraId="4E5AC19F" w14:textId="77777777" w:rsidR="0022064C" w:rsidRPr="0022064C" w:rsidRDefault="0022064C" w:rsidP="0022064C">
            <w:pPr>
              <w:spacing w:after="0" w:line="240" w:lineRule="auto"/>
              <w:rPr>
                <w:rFonts w:ascii="Calibri" w:eastAsia="Times New Roman" w:hAnsi="Calibri" w:cs="Calibri"/>
                <w:color w:val="000000"/>
              </w:rPr>
            </w:pPr>
            <w:r w:rsidRPr="0022064C">
              <w:rPr>
                <w:rFonts w:ascii="Calibri" w:eastAsia="Times New Roman" w:hAnsi="Calibri" w:cs="Calibri"/>
                <w:color w:val="000000"/>
              </w:rPr>
              <w:t> </w:t>
            </w:r>
          </w:p>
        </w:tc>
        <w:tc>
          <w:tcPr>
            <w:tcW w:w="0" w:type="auto"/>
            <w:tcBorders>
              <w:top w:val="nil"/>
              <w:left w:val="nil"/>
              <w:bottom w:val="single" w:sz="8" w:space="0" w:color="auto"/>
              <w:right w:val="nil"/>
            </w:tcBorders>
            <w:shd w:val="clear" w:color="auto" w:fill="auto"/>
            <w:noWrap/>
            <w:vAlign w:val="bottom"/>
            <w:hideMark/>
          </w:tcPr>
          <w:p w14:paraId="0AC2D5EB" w14:textId="77777777" w:rsidR="0022064C" w:rsidRPr="0022064C" w:rsidRDefault="0022064C" w:rsidP="0022064C">
            <w:pPr>
              <w:spacing w:after="0" w:line="240" w:lineRule="auto"/>
              <w:rPr>
                <w:rFonts w:ascii="Calibri" w:eastAsia="Times New Roman" w:hAnsi="Calibri" w:cs="Calibri"/>
                <w:color w:val="000000"/>
              </w:rPr>
            </w:pPr>
            <w:r w:rsidRPr="0022064C">
              <w:rPr>
                <w:rFonts w:ascii="Calibri" w:eastAsia="Times New Roman" w:hAnsi="Calibri" w:cs="Calibri"/>
                <w:color w:val="000000"/>
              </w:rPr>
              <w:t> </w:t>
            </w:r>
          </w:p>
        </w:tc>
        <w:tc>
          <w:tcPr>
            <w:tcW w:w="0" w:type="auto"/>
            <w:tcBorders>
              <w:top w:val="nil"/>
              <w:left w:val="nil"/>
              <w:bottom w:val="single" w:sz="8" w:space="0" w:color="auto"/>
              <w:right w:val="nil"/>
            </w:tcBorders>
            <w:shd w:val="clear" w:color="auto" w:fill="auto"/>
            <w:noWrap/>
            <w:vAlign w:val="bottom"/>
            <w:hideMark/>
          </w:tcPr>
          <w:p w14:paraId="6F955416" w14:textId="77777777" w:rsidR="0022064C" w:rsidRPr="0022064C" w:rsidRDefault="0022064C" w:rsidP="0022064C">
            <w:pPr>
              <w:spacing w:after="0" w:line="240" w:lineRule="auto"/>
              <w:rPr>
                <w:rFonts w:ascii="Calibri" w:eastAsia="Times New Roman" w:hAnsi="Calibri" w:cs="Calibri"/>
                <w:color w:val="000000"/>
              </w:rPr>
            </w:pPr>
            <w:r w:rsidRPr="0022064C">
              <w:rPr>
                <w:rFonts w:ascii="Calibri" w:eastAsia="Times New Roman" w:hAnsi="Calibri" w:cs="Calibri"/>
                <w:color w:val="000000"/>
              </w:rPr>
              <w:t> </w:t>
            </w:r>
          </w:p>
        </w:tc>
        <w:tc>
          <w:tcPr>
            <w:tcW w:w="0" w:type="auto"/>
            <w:tcBorders>
              <w:top w:val="nil"/>
              <w:left w:val="nil"/>
              <w:bottom w:val="single" w:sz="8" w:space="0" w:color="auto"/>
              <w:right w:val="single" w:sz="8" w:space="0" w:color="auto"/>
            </w:tcBorders>
            <w:shd w:val="clear" w:color="auto" w:fill="auto"/>
            <w:noWrap/>
            <w:vAlign w:val="bottom"/>
            <w:hideMark/>
          </w:tcPr>
          <w:p w14:paraId="4EC7C747" w14:textId="77777777" w:rsidR="0022064C" w:rsidRPr="0022064C" w:rsidRDefault="0022064C" w:rsidP="0022064C">
            <w:pPr>
              <w:spacing w:after="0" w:line="240" w:lineRule="auto"/>
              <w:rPr>
                <w:rFonts w:ascii="Calibri" w:eastAsia="Times New Roman" w:hAnsi="Calibri" w:cs="Calibri"/>
                <w:color w:val="000000"/>
              </w:rPr>
            </w:pPr>
            <w:r w:rsidRPr="0022064C">
              <w:rPr>
                <w:rFonts w:ascii="Calibri" w:eastAsia="Times New Roman" w:hAnsi="Calibri" w:cs="Calibri"/>
                <w:color w:val="000000"/>
              </w:rPr>
              <w:t> </w:t>
            </w:r>
          </w:p>
        </w:tc>
        <w:tc>
          <w:tcPr>
            <w:tcW w:w="0" w:type="auto"/>
            <w:tcBorders>
              <w:top w:val="nil"/>
              <w:left w:val="nil"/>
              <w:bottom w:val="nil"/>
              <w:right w:val="nil"/>
            </w:tcBorders>
            <w:shd w:val="clear" w:color="auto" w:fill="auto"/>
            <w:noWrap/>
            <w:vAlign w:val="bottom"/>
            <w:hideMark/>
          </w:tcPr>
          <w:p w14:paraId="6134CF39" w14:textId="77777777" w:rsidR="0022064C" w:rsidRPr="0022064C" w:rsidRDefault="0022064C" w:rsidP="0022064C">
            <w:pPr>
              <w:spacing w:after="0" w:line="240" w:lineRule="auto"/>
              <w:rPr>
                <w:rFonts w:ascii="Calibri" w:eastAsia="Times New Roman" w:hAnsi="Calibri" w:cs="Calibri"/>
                <w:color w:val="000000"/>
              </w:rPr>
            </w:pPr>
          </w:p>
        </w:tc>
      </w:tr>
      <w:tr w:rsidR="0022064C" w:rsidRPr="0022064C" w14:paraId="7D4A9F79" w14:textId="77777777" w:rsidTr="0022064C">
        <w:trPr>
          <w:trHeight w:val="300"/>
        </w:trPr>
        <w:tc>
          <w:tcPr>
            <w:tcW w:w="0" w:type="auto"/>
            <w:tcBorders>
              <w:top w:val="nil"/>
              <w:left w:val="nil"/>
              <w:bottom w:val="nil"/>
              <w:right w:val="nil"/>
            </w:tcBorders>
            <w:shd w:val="clear" w:color="auto" w:fill="auto"/>
            <w:noWrap/>
            <w:vAlign w:val="bottom"/>
            <w:hideMark/>
          </w:tcPr>
          <w:p w14:paraId="63781472"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0B5489C"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5AF516E"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01D3AAC1"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304A4DA9"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2D9211EF"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57C6B785"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7D7B3DE8"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7C02F041"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7C7DAF0"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6926DD43" w14:textId="77777777" w:rsidR="0022064C" w:rsidRPr="0022064C" w:rsidRDefault="0022064C" w:rsidP="0022064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14:paraId="13033666" w14:textId="77777777" w:rsidR="0022064C" w:rsidRPr="0022064C" w:rsidRDefault="0022064C" w:rsidP="0022064C">
            <w:pPr>
              <w:spacing w:after="0" w:line="240" w:lineRule="auto"/>
              <w:rPr>
                <w:rFonts w:ascii="Times New Roman" w:eastAsia="Times New Roman" w:hAnsi="Times New Roman" w:cs="Times New Roman"/>
                <w:sz w:val="20"/>
                <w:szCs w:val="20"/>
              </w:rPr>
            </w:pPr>
          </w:p>
        </w:tc>
      </w:tr>
    </w:tbl>
    <w:p w14:paraId="1DE9036E" w14:textId="77777777" w:rsidR="00B5547A" w:rsidRDefault="00B5547A" w:rsidP="00760D80">
      <w:pPr>
        <w:spacing w:after="0" w:line="480" w:lineRule="auto"/>
        <w:rPr>
          <w:rFonts w:ascii="Times New Roman" w:hAnsi="Times New Roman" w:cs="Times New Roman"/>
          <w:sz w:val="24"/>
          <w:szCs w:val="24"/>
        </w:rPr>
      </w:pPr>
    </w:p>
    <w:p w14:paraId="39BA5B9B" w14:textId="6F88D208" w:rsidR="00760D80" w:rsidRPr="00CF52DF" w:rsidRDefault="00457B19" w:rsidP="00B5547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Spanish</w:t>
      </w:r>
      <w:r w:rsidR="00760D80" w:rsidRPr="00CF52DF">
        <w:rPr>
          <w:rFonts w:ascii="Times New Roman" w:hAnsi="Times New Roman" w:cs="Times New Roman"/>
          <w:sz w:val="24"/>
          <w:szCs w:val="24"/>
        </w:rPr>
        <w:t xml:space="preserve"> </w:t>
      </w:r>
      <w:r w:rsidR="00841BD3">
        <w:rPr>
          <w:rFonts w:ascii="Times New Roman" w:hAnsi="Times New Roman" w:cs="Times New Roman"/>
          <w:sz w:val="24"/>
          <w:szCs w:val="24"/>
        </w:rPr>
        <w:t>intrusion</w:t>
      </w:r>
      <w:r w:rsidR="00760D80" w:rsidRPr="00CF52DF">
        <w:rPr>
          <w:rFonts w:ascii="Times New Roman" w:hAnsi="Times New Roman" w:cs="Times New Roman"/>
          <w:sz w:val="24"/>
          <w:szCs w:val="24"/>
        </w:rPr>
        <w:t xml:space="preserve"> was a process of </w:t>
      </w:r>
      <w:r w:rsidR="00952237">
        <w:rPr>
          <w:rFonts w:ascii="Times New Roman" w:hAnsi="Times New Roman" w:cs="Times New Roman"/>
          <w:sz w:val="24"/>
          <w:szCs w:val="24"/>
        </w:rPr>
        <w:t>conquest</w:t>
      </w:r>
      <w:r w:rsidR="00760D80" w:rsidRPr="00CF52DF">
        <w:rPr>
          <w:rFonts w:ascii="Times New Roman" w:hAnsi="Times New Roman" w:cs="Times New Roman"/>
          <w:sz w:val="24"/>
          <w:szCs w:val="24"/>
        </w:rPr>
        <w:t>,</w:t>
      </w:r>
      <w:r>
        <w:rPr>
          <w:rFonts w:ascii="Times New Roman" w:hAnsi="Times New Roman" w:cs="Times New Roman"/>
          <w:sz w:val="24"/>
          <w:szCs w:val="24"/>
        </w:rPr>
        <w:t xml:space="preserve"> and in their attempts to conquer Florida territory, their</w:t>
      </w:r>
      <w:r w:rsidR="00760D80" w:rsidRPr="00CF52DF">
        <w:rPr>
          <w:rFonts w:ascii="Times New Roman" w:hAnsi="Times New Roman" w:cs="Times New Roman"/>
          <w:sz w:val="24"/>
          <w:szCs w:val="24"/>
        </w:rPr>
        <w:t xml:space="preserve"> relations between </w:t>
      </w:r>
      <w:r w:rsidR="00CD19E5">
        <w:rPr>
          <w:rFonts w:ascii="Times New Roman" w:hAnsi="Times New Roman" w:cs="Times New Roman"/>
          <w:sz w:val="24"/>
          <w:szCs w:val="24"/>
        </w:rPr>
        <w:t>the indigenous peoples</w:t>
      </w:r>
      <w:r w:rsidR="00760D80" w:rsidRPr="00CF52DF">
        <w:rPr>
          <w:rFonts w:ascii="Times New Roman" w:hAnsi="Times New Roman" w:cs="Times New Roman"/>
          <w:sz w:val="24"/>
          <w:szCs w:val="24"/>
        </w:rPr>
        <w:t xml:space="preserve"> of Florida were often one-sides matters of diplomacy </w:t>
      </w:r>
      <w:r>
        <w:rPr>
          <w:rFonts w:ascii="Times New Roman" w:hAnsi="Times New Roman" w:cs="Times New Roman"/>
          <w:sz w:val="24"/>
          <w:szCs w:val="24"/>
        </w:rPr>
        <w:t xml:space="preserve">where only the Spanish prevailed </w:t>
      </w:r>
      <w:r w:rsidR="00760D80" w:rsidRPr="00CF52DF">
        <w:rPr>
          <w:rFonts w:ascii="Times New Roman" w:hAnsi="Times New Roman" w:cs="Times New Roman"/>
          <w:sz w:val="24"/>
          <w:szCs w:val="24"/>
        </w:rPr>
        <w:t xml:space="preserve">(Bushnell 2014). De Soto’s expedition between </w:t>
      </w:r>
      <w:r w:rsidR="00760D80" w:rsidRPr="00CF52DF">
        <w:rPr>
          <w:rFonts w:ascii="Times New Roman" w:hAnsi="Times New Roman" w:cs="Times New Roman"/>
          <w:sz w:val="24"/>
          <w:szCs w:val="24"/>
        </w:rPr>
        <w:lastRenderedPageBreak/>
        <w:t>1539</w:t>
      </w:r>
      <w:r w:rsidR="00D420C2">
        <w:rPr>
          <w:rFonts w:ascii="Times New Roman" w:hAnsi="Times New Roman" w:cs="Times New Roman"/>
          <w:sz w:val="24"/>
          <w:szCs w:val="24"/>
        </w:rPr>
        <w:t>–</w:t>
      </w:r>
      <w:r w:rsidR="00760D80" w:rsidRPr="00CF52DF">
        <w:rPr>
          <w:rFonts w:ascii="Times New Roman" w:hAnsi="Times New Roman" w:cs="Times New Roman"/>
          <w:sz w:val="24"/>
          <w:szCs w:val="24"/>
        </w:rPr>
        <w:t xml:space="preserve">1543 as well as </w:t>
      </w:r>
      <w:r w:rsidR="001C4E68">
        <w:rPr>
          <w:rFonts w:ascii="Times New Roman" w:hAnsi="Times New Roman" w:cs="Times New Roman"/>
          <w:sz w:val="24"/>
          <w:szCs w:val="24"/>
        </w:rPr>
        <w:t>French</w:t>
      </w:r>
      <w:r w:rsidR="00760D80" w:rsidRPr="00CF52DF">
        <w:rPr>
          <w:rFonts w:ascii="Times New Roman" w:hAnsi="Times New Roman" w:cs="Times New Roman"/>
          <w:sz w:val="24"/>
          <w:szCs w:val="24"/>
        </w:rPr>
        <w:t xml:space="preserve"> establishment of Fort Carolina at the mouth of the St. </w:t>
      </w:r>
      <w:r w:rsidR="00695A75">
        <w:rPr>
          <w:rFonts w:ascii="Times New Roman" w:hAnsi="Times New Roman" w:cs="Times New Roman"/>
          <w:sz w:val="24"/>
          <w:szCs w:val="24"/>
        </w:rPr>
        <w:t>Johns</w:t>
      </w:r>
      <w:r w:rsidR="00760D80" w:rsidRPr="00CF52DF">
        <w:rPr>
          <w:rFonts w:ascii="Times New Roman" w:hAnsi="Times New Roman" w:cs="Times New Roman"/>
          <w:sz w:val="24"/>
          <w:szCs w:val="24"/>
        </w:rPr>
        <w:t xml:space="preserve"> revealed that European footprints were not disappearing but rather extending (Deagan</w:t>
      </w:r>
      <w:r w:rsidR="00CB1808">
        <w:rPr>
          <w:rFonts w:ascii="Times New Roman" w:hAnsi="Times New Roman" w:cs="Times New Roman"/>
          <w:sz w:val="24"/>
          <w:szCs w:val="24"/>
        </w:rPr>
        <w:t xml:space="preserve"> </w:t>
      </w:r>
      <w:r w:rsidR="00760D80" w:rsidRPr="00CF52DF">
        <w:rPr>
          <w:rFonts w:ascii="Times New Roman" w:hAnsi="Times New Roman" w:cs="Times New Roman"/>
          <w:sz w:val="24"/>
          <w:szCs w:val="24"/>
        </w:rPr>
        <w:t xml:space="preserve">2013). It was not uncommon for </w:t>
      </w:r>
      <w:r w:rsidR="001A0673">
        <w:rPr>
          <w:rFonts w:ascii="Times New Roman" w:hAnsi="Times New Roman" w:cs="Times New Roman"/>
          <w:sz w:val="24"/>
          <w:szCs w:val="24"/>
        </w:rPr>
        <w:t>Native American communities</w:t>
      </w:r>
      <w:r w:rsidR="00760D80" w:rsidRPr="00CF52DF">
        <w:rPr>
          <w:rFonts w:ascii="Times New Roman" w:hAnsi="Times New Roman" w:cs="Times New Roman"/>
          <w:sz w:val="24"/>
          <w:szCs w:val="24"/>
        </w:rPr>
        <w:t xml:space="preserve"> to form bonding kinships with each other despite their own interregional conflicts as a way to resist further European encroachment by the late 17</w:t>
      </w:r>
      <w:r w:rsidR="00760D80" w:rsidRPr="00CF52DF">
        <w:rPr>
          <w:rFonts w:ascii="Times New Roman" w:hAnsi="Times New Roman" w:cs="Times New Roman"/>
          <w:sz w:val="24"/>
          <w:szCs w:val="24"/>
          <w:vertAlign w:val="superscript"/>
        </w:rPr>
        <w:t>th</w:t>
      </w:r>
      <w:r w:rsidR="00760D80" w:rsidRPr="00CF52DF">
        <w:rPr>
          <w:rFonts w:ascii="Times New Roman" w:hAnsi="Times New Roman" w:cs="Times New Roman"/>
          <w:sz w:val="24"/>
          <w:szCs w:val="24"/>
        </w:rPr>
        <w:t xml:space="preserve"> century, this of true of the Yamasee</w:t>
      </w:r>
      <w:r w:rsidR="004866A5">
        <w:rPr>
          <w:rFonts w:ascii="Times New Roman" w:hAnsi="Times New Roman" w:cs="Times New Roman"/>
          <w:sz w:val="24"/>
          <w:szCs w:val="24"/>
        </w:rPr>
        <w:t xml:space="preserve"> and Timucua </w:t>
      </w:r>
      <w:r w:rsidR="00760D80" w:rsidRPr="00CF52DF">
        <w:rPr>
          <w:rFonts w:ascii="Times New Roman" w:hAnsi="Times New Roman" w:cs="Times New Roman"/>
          <w:sz w:val="24"/>
          <w:szCs w:val="24"/>
        </w:rPr>
        <w:t xml:space="preserve">(Bossy 2014). For other communities like the Seminole Creek, European resistance </w:t>
      </w:r>
      <w:r w:rsidR="00A76908">
        <w:rPr>
          <w:rFonts w:ascii="Times New Roman" w:hAnsi="Times New Roman" w:cs="Times New Roman"/>
          <w:sz w:val="24"/>
          <w:szCs w:val="24"/>
        </w:rPr>
        <w:t>involved numerous instances of</w:t>
      </w:r>
      <w:r w:rsidR="00760D80" w:rsidRPr="00CF52DF">
        <w:rPr>
          <w:rFonts w:ascii="Times New Roman" w:hAnsi="Times New Roman" w:cs="Times New Roman"/>
          <w:sz w:val="24"/>
          <w:szCs w:val="24"/>
        </w:rPr>
        <w:t xml:space="preserve"> violence and </w:t>
      </w:r>
      <w:r w:rsidR="00A76908">
        <w:rPr>
          <w:rFonts w:ascii="Times New Roman" w:hAnsi="Times New Roman" w:cs="Times New Roman"/>
          <w:sz w:val="24"/>
          <w:szCs w:val="24"/>
        </w:rPr>
        <w:t>abuse</w:t>
      </w:r>
      <w:r w:rsidR="00760D80" w:rsidRPr="00CF52DF">
        <w:rPr>
          <w:rFonts w:ascii="Times New Roman" w:hAnsi="Times New Roman" w:cs="Times New Roman"/>
          <w:sz w:val="24"/>
          <w:szCs w:val="24"/>
        </w:rPr>
        <w:t xml:space="preserve"> of power. Histories of bloodshed, ethnic persecution, and assimilation resulted in recurring war among the Seminole and Spanish by the 19</w:t>
      </w:r>
      <w:r w:rsidR="00760D80" w:rsidRPr="00CF52DF">
        <w:rPr>
          <w:rFonts w:ascii="Times New Roman" w:hAnsi="Times New Roman" w:cs="Times New Roman"/>
          <w:sz w:val="24"/>
          <w:szCs w:val="24"/>
          <w:vertAlign w:val="superscript"/>
        </w:rPr>
        <w:t>th</w:t>
      </w:r>
      <w:r w:rsidR="00760D80" w:rsidRPr="00CF52DF">
        <w:rPr>
          <w:rFonts w:ascii="Times New Roman" w:hAnsi="Times New Roman" w:cs="Times New Roman"/>
          <w:sz w:val="24"/>
          <w:szCs w:val="24"/>
        </w:rPr>
        <w:t xml:space="preserve"> century (Piper et al. 1982; Strang 2014).</w:t>
      </w:r>
      <w:r w:rsidR="004866A5">
        <w:rPr>
          <w:rFonts w:ascii="Times New Roman" w:hAnsi="Times New Roman" w:cs="Times New Roman"/>
          <w:sz w:val="24"/>
          <w:szCs w:val="24"/>
        </w:rPr>
        <w:t xml:space="preserve"> In truth, this type of conflict was happening elsewhere in the Americas during </w:t>
      </w:r>
      <w:r w:rsidR="00816FEA">
        <w:rPr>
          <w:rFonts w:ascii="Times New Roman" w:hAnsi="Times New Roman" w:cs="Times New Roman"/>
          <w:sz w:val="24"/>
          <w:szCs w:val="24"/>
        </w:rPr>
        <w:t>Colonial</w:t>
      </w:r>
      <w:r w:rsidR="004866A5">
        <w:rPr>
          <w:rFonts w:ascii="Times New Roman" w:hAnsi="Times New Roman" w:cs="Times New Roman"/>
          <w:sz w:val="24"/>
          <w:szCs w:val="24"/>
        </w:rPr>
        <w:t xml:space="preserve"> times. If we look to the South</w:t>
      </w:r>
      <w:r w:rsidR="00CD19E5">
        <w:rPr>
          <w:rFonts w:ascii="Times New Roman" w:hAnsi="Times New Roman" w:cs="Times New Roman"/>
          <w:sz w:val="24"/>
          <w:szCs w:val="24"/>
        </w:rPr>
        <w:t>west</w:t>
      </w:r>
      <w:r w:rsidR="004866A5">
        <w:rPr>
          <w:rFonts w:ascii="Times New Roman" w:hAnsi="Times New Roman" w:cs="Times New Roman"/>
          <w:sz w:val="24"/>
          <w:szCs w:val="24"/>
        </w:rPr>
        <w:t>, Spanish missions had sought to crush indigenous spiritual and religious practices through missionization, such as with the Pueblo, and the result was the Pueblo Revolt of 1680 (Weber 1999</w:t>
      </w:r>
      <w:r w:rsidR="00775748">
        <w:rPr>
          <w:rFonts w:ascii="Times New Roman" w:hAnsi="Times New Roman" w:cs="Times New Roman"/>
          <w:sz w:val="24"/>
          <w:szCs w:val="24"/>
        </w:rPr>
        <w:t>:</w:t>
      </w:r>
      <w:r w:rsidR="00D91B97">
        <w:rPr>
          <w:rFonts w:ascii="Times New Roman" w:hAnsi="Times New Roman" w:cs="Times New Roman"/>
          <w:sz w:val="24"/>
          <w:szCs w:val="24"/>
        </w:rPr>
        <w:t xml:space="preserve"> 21</w:t>
      </w:r>
      <w:r w:rsidR="00775748">
        <w:rPr>
          <w:rFonts w:ascii="Times New Roman" w:hAnsi="Times New Roman" w:cs="Times New Roman"/>
          <w:sz w:val="24"/>
          <w:szCs w:val="24"/>
        </w:rPr>
        <w:t>–</w:t>
      </w:r>
      <w:r w:rsidR="00D91B97">
        <w:rPr>
          <w:rFonts w:ascii="Times New Roman" w:hAnsi="Times New Roman" w:cs="Times New Roman"/>
          <w:sz w:val="24"/>
          <w:szCs w:val="24"/>
        </w:rPr>
        <w:t>40</w:t>
      </w:r>
      <w:r w:rsidR="004866A5">
        <w:rPr>
          <w:rFonts w:ascii="Times New Roman" w:hAnsi="Times New Roman" w:cs="Times New Roman"/>
          <w:sz w:val="24"/>
          <w:szCs w:val="24"/>
        </w:rPr>
        <w:t>).</w:t>
      </w:r>
    </w:p>
    <w:p w14:paraId="3D592180" w14:textId="769E6D19" w:rsidR="00760D80" w:rsidRPr="00CF52DF" w:rsidRDefault="00760D80" w:rsidP="00B5547A">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What does the imprint </w:t>
      </w:r>
      <w:r w:rsidR="00011A52">
        <w:rPr>
          <w:rFonts w:ascii="Times New Roman" w:hAnsi="Times New Roman" w:cs="Times New Roman"/>
          <w:sz w:val="24"/>
          <w:szCs w:val="24"/>
        </w:rPr>
        <w:t xml:space="preserve">of settler colonialism </w:t>
      </w:r>
      <w:r w:rsidRPr="00CF52DF">
        <w:rPr>
          <w:rFonts w:ascii="Times New Roman" w:hAnsi="Times New Roman" w:cs="Times New Roman"/>
          <w:sz w:val="24"/>
          <w:szCs w:val="24"/>
        </w:rPr>
        <w:t xml:space="preserve">mean for mound building in the </w:t>
      </w:r>
      <w:r w:rsidR="00816FEA">
        <w:rPr>
          <w:rFonts w:ascii="Times New Roman" w:hAnsi="Times New Roman" w:cs="Times New Roman"/>
          <w:sz w:val="24"/>
          <w:szCs w:val="24"/>
        </w:rPr>
        <w:t>Colonial</w:t>
      </w:r>
      <w:r w:rsidR="00011A52">
        <w:rPr>
          <w:rFonts w:ascii="Times New Roman" w:hAnsi="Times New Roman" w:cs="Times New Roman"/>
          <w:sz w:val="24"/>
          <w:szCs w:val="24"/>
        </w:rPr>
        <w:t xml:space="preserve"> Period</w:t>
      </w:r>
      <w:r w:rsidRPr="00CF52DF">
        <w:rPr>
          <w:rFonts w:ascii="Times New Roman" w:hAnsi="Times New Roman" w:cs="Times New Roman"/>
          <w:sz w:val="24"/>
          <w:szCs w:val="24"/>
        </w:rPr>
        <w:t>? We know that by the earliest of European incursions</w:t>
      </w:r>
      <w:r w:rsidR="00A76908">
        <w:rPr>
          <w:rFonts w:ascii="Times New Roman" w:hAnsi="Times New Roman" w:cs="Times New Roman"/>
          <w:sz w:val="24"/>
          <w:szCs w:val="24"/>
        </w:rPr>
        <w:t xml:space="preserve"> (much later in the middle valley)</w:t>
      </w:r>
      <w:r w:rsidRPr="00CF52DF">
        <w:rPr>
          <w:rFonts w:ascii="Times New Roman" w:hAnsi="Times New Roman" w:cs="Times New Roman"/>
          <w:sz w:val="24"/>
          <w:szCs w:val="24"/>
        </w:rPr>
        <w:t xml:space="preserve">,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was already a region of intense mound construction</w:t>
      </w:r>
      <w:r w:rsidR="00A76908">
        <w:rPr>
          <w:rFonts w:ascii="Times New Roman" w:hAnsi="Times New Roman" w:cs="Times New Roman"/>
          <w:sz w:val="24"/>
          <w:szCs w:val="24"/>
        </w:rPr>
        <w:t xml:space="preserve">. </w:t>
      </w:r>
      <w:r w:rsidRPr="00CF52DF">
        <w:rPr>
          <w:rFonts w:ascii="Times New Roman" w:hAnsi="Times New Roman" w:cs="Times New Roman"/>
          <w:sz w:val="24"/>
          <w:szCs w:val="24"/>
        </w:rPr>
        <w:t xml:space="preserve">Native </w:t>
      </w:r>
      <w:r w:rsidR="00CD19E5">
        <w:rPr>
          <w:rFonts w:ascii="Times New Roman" w:hAnsi="Times New Roman" w:cs="Times New Roman"/>
          <w:sz w:val="24"/>
          <w:szCs w:val="24"/>
        </w:rPr>
        <w:t xml:space="preserve">American </w:t>
      </w:r>
      <w:r w:rsidRPr="00CF52DF">
        <w:rPr>
          <w:rFonts w:ascii="Times New Roman" w:hAnsi="Times New Roman" w:cs="Times New Roman"/>
          <w:sz w:val="24"/>
          <w:szCs w:val="24"/>
        </w:rPr>
        <w:t xml:space="preserve">cultures embodied moundedness. To understand the value of mounds as a cultural language and expression of identity, we must view moundedness as a cultural practice, in what Clifford Geertz would describe as ‘the total way of people’ (Geertz 1973). It was an important aspect not only to </w:t>
      </w:r>
      <w:r w:rsidR="001A0673">
        <w:rPr>
          <w:rFonts w:ascii="Times New Roman" w:hAnsi="Times New Roman" w:cs="Times New Roman"/>
          <w:sz w:val="24"/>
          <w:szCs w:val="24"/>
        </w:rPr>
        <w:t>Native American communities</w:t>
      </w:r>
      <w:r w:rsidRPr="00CF52DF">
        <w:rPr>
          <w:rFonts w:ascii="Times New Roman" w:hAnsi="Times New Roman" w:cs="Times New Roman"/>
          <w:sz w:val="24"/>
          <w:szCs w:val="24"/>
        </w:rPr>
        <w:t xml:space="preserve">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but elsewhere in the Southeast. In truth, numerous Native languages and communities existed in the Southeast (Figure</w:t>
      </w:r>
      <w:r w:rsidR="00654852">
        <w:rPr>
          <w:rFonts w:ascii="Times New Roman" w:hAnsi="Times New Roman" w:cs="Times New Roman"/>
          <w:sz w:val="24"/>
          <w:szCs w:val="24"/>
        </w:rPr>
        <w:t xml:space="preserve"> 3.</w:t>
      </w:r>
      <w:r w:rsidR="003354DC">
        <w:rPr>
          <w:rFonts w:ascii="Times New Roman" w:hAnsi="Times New Roman" w:cs="Times New Roman"/>
          <w:sz w:val="24"/>
          <w:szCs w:val="24"/>
        </w:rPr>
        <w:t>2</w:t>
      </w:r>
      <w:r w:rsidRPr="00CF52DF">
        <w:rPr>
          <w:rFonts w:ascii="Times New Roman" w:hAnsi="Times New Roman" w:cs="Times New Roman"/>
          <w:sz w:val="24"/>
          <w:szCs w:val="24"/>
        </w:rPr>
        <w:t>), and many of these cultures used mounds in broad social contexts.</w:t>
      </w:r>
    </w:p>
    <w:p w14:paraId="4D111A1D" w14:textId="00D7A4F4" w:rsidR="00760D80" w:rsidRPr="00CB1808" w:rsidRDefault="00760D80" w:rsidP="00CB1808">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ab/>
        <w:t>It is during this time that we begin to see European articles appear in Native</w:t>
      </w:r>
      <w:r w:rsidR="00CD19E5">
        <w:rPr>
          <w:rFonts w:ascii="Times New Roman" w:hAnsi="Times New Roman" w:cs="Times New Roman"/>
          <w:sz w:val="24"/>
          <w:szCs w:val="24"/>
        </w:rPr>
        <w:t xml:space="preserve"> American</w:t>
      </w:r>
      <w:r w:rsidRPr="00CF52DF">
        <w:rPr>
          <w:rFonts w:ascii="Times New Roman" w:hAnsi="Times New Roman" w:cs="Times New Roman"/>
          <w:sz w:val="24"/>
          <w:szCs w:val="24"/>
        </w:rPr>
        <w:t xml:space="preserve"> burials, both mound and non-mound, as well as a dependence on European trade goods by </w:t>
      </w:r>
      <w:r w:rsidRPr="00CF52DF">
        <w:rPr>
          <w:rFonts w:ascii="Times New Roman" w:hAnsi="Times New Roman" w:cs="Times New Roman"/>
          <w:sz w:val="24"/>
          <w:szCs w:val="24"/>
        </w:rPr>
        <w:lastRenderedPageBreak/>
        <w:t>certain Natives</w:t>
      </w:r>
      <w:r w:rsidR="00CD19E5">
        <w:rPr>
          <w:rFonts w:ascii="Times New Roman" w:hAnsi="Times New Roman" w:cs="Times New Roman"/>
          <w:sz w:val="24"/>
          <w:szCs w:val="24"/>
        </w:rPr>
        <w:t xml:space="preserve"> American</w:t>
      </w:r>
      <w:r w:rsidRPr="00CF52DF">
        <w:rPr>
          <w:rFonts w:ascii="Times New Roman" w:hAnsi="Times New Roman" w:cs="Times New Roman"/>
          <w:sz w:val="24"/>
          <w:szCs w:val="24"/>
        </w:rPr>
        <w:t xml:space="preserve"> </w:t>
      </w:r>
      <w:r w:rsidR="001C4E68">
        <w:rPr>
          <w:rFonts w:ascii="Times New Roman" w:hAnsi="Times New Roman" w:cs="Times New Roman"/>
          <w:sz w:val="24"/>
          <w:szCs w:val="24"/>
        </w:rPr>
        <w:t xml:space="preserve">communities </w:t>
      </w:r>
      <w:r w:rsidRPr="00CF52DF">
        <w:rPr>
          <w:rFonts w:ascii="Times New Roman" w:hAnsi="Times New Roman" w:cs="Times New Roman"/>
          <w:sz w:val="24"/>
          <w:szCs w:val="24"/>
        </w:rPr>
        <w:t xml:space="preserve">(Ehrhardt 2005; Deagan 2013; Piper et al. 1982). During De Soto’s expedition, </w:t>
      </w:r>
      <w:r w:rsidR="00B876D1">
        <w:rPr>
          <w:rFonts w:ascii="Times New Roman" w:hAnsi="Times New Roman" w:cs="Times New Roman"/>
          <w:sz w:val="24"/>
          <w:szCs w:val="24"/>
        </w:rPr>
        <w:t xml:space="preserve">for example, </w:t>
      </w:r>
      <w:r w:rsidRPr="00CF52DF">
        <w:rPr>
          <w:rFonts w:ascii="Times New Roman" w:hAnsi="Times New Roman" w:cs="Times New Roman"/>
          <w:sz w:val="24"/>
          <w:szCs w:val="24"/>
        </w:rPr>
        <w:t>he introduced numerous items like glass beads, Spanish coins, and metals to the region and archaeologists have recovered such items from the region, specifically findings of European glass and metal beads from Tatham Mound in Citrus County (Deagan 201</w:t>
      </w:r>
      <w:r w:rsidR="00EE7D47">
        <w:rPr>
          <w:rFonts w:ascii="Times New Roman" w:hAnsi="Times New Roman" w:cs="Times New Roman"/>
          <w:sz w:val="24"/>
          <w:szCs w:val="24"/>
        </w:rPr>
        <w:t>3</w:t>
      </w:r>
      <w:r w:rsidRPr="00CF52DF">
        <w:rPr>
          <w:rFonts w:ascii="Times New Roman" w:hAnsi="Times New Roman" w:cs="Times New Roman"/>
          <w:sz w:val="24"/>
          <w:szCs w:val="24"/>
        </w:rPr>
        <w:t xml:space="preserve">). </w:t>
      </w:r>
    </w:p>
    <w:p w14:paraId="2423B6E2" w14:textId="45D79990" w:rsidR="00760D80" w:rsidRPr="00CF52DF" w:rsidRDefault="00760D80" w:rsidP="00760D80">
      <w:pPr>
        <w:spacing w:after="0" w:line="480" w:lineRule="auto"/>
        <w:ind w:firstLine="720"/>
        <w:rPr>
          <w:rFonts w:ascii="Times New Roman" w:hAnsi="Times New Roman" w:cs="Times New Roman"/>
          <w:sz w:val="24"/>
          <w:szCs w:val="24"/>
        </w:rPr>
      </w:pPr>
      <w:r w:rsidRPr="00CF52DF">
        <w:rPr>
          <w:noProof/>
          <w:sz w:val="24"/>
          <w:szCs w:val="24"/>
        </w:rPr>
        <w:drawing>
          <wp:inline distT="0" distB="0" distL="0" distR="0" wp14:anchorId="7C237882" wp14:editId="16C95BE8">
            <wp:extent cx="5029200" cy="40576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29200" cy="4057650"/>
                    </a:xfrm>
                    <a:prstGeom prst="rect">
                      <a:avLst/>
                    </a:prstGeom>
                    <a:noFill/>
                    <a:ln>
                      <a:noFill/>
                    </a:ln>
                  </pic:spPr>
                </pic:pic>
              </a:graphicData>
            </a:graphic>
          </wp:inline>
        </w:drawing>
      </w:r>
    </w:p>
    <w:p w14:paraId="39403263" w14:textId="37B0FAAC" w:rsidR="00CB1808"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Figure </w:t>
      </w:r>
      <w:r w:rsidR="00381D8A">
        <w:rPr>
          <w:rFonts w:ascii="Times New Roman" w:hAnsi="Times New Roman" w:cs="Times New Roman"/>
          <w:sz w:val="24"/>
          <w:szCs w:val="24"/>
        </w:rPr>
        <w:t>3.</w:t>
      </w:r>
      <w:r w:rsidR="003354DC">
        <w:rPr>
          <w:rFonts w:ascii="Times New Roman" w:hAnsi="Times New Roman" w:cs="Times New Roman"/>
          <w:sz w:val="24"/>
          <w:szCs w:val="24"/>
        </w:rPr>
        <w:t>2</w:t>
      </w:r>
      <w:r w:rsidRPr="00CF52DF">
        <w:rPr>
          <w:rFonts w:ascii="Times New Roman" w:hAnsi="Times New Roman" w:cs="Times New Roman"/>
          <w:sz w:val="24"/>
          <w:szCs w:val="24"/>
        </w:rPr>
        <w:t>: Map of major Native family languages in the Southeast (Goddard 2005: 3, Map 2).</w:t>
      </w:r>
    </w:p>
    <w:p w14:paraId="1B8D60B8" w14:textId="77777777" w:rsidR="00CB1808" w:rsidRPr="00CF52DF" w:rsidRDefault="00CB1808" w:rsidP="00760D80">
      <w:pPr>
        <w:spacing w:after="0" w:line="480" w:lineRule="auto"/>
        <w:rPr>
          <w:rFonts w:ascii="Times New Roman" w:hAnsi="Times New Roman" w:cs="Times New Roman"/>
          <w:sz w:val="24"/>
          <w:szCs w:val="24"/>
        </w:rPr>
      </w:pPr>
    </w:p>
    <w:p w14:paraId="73E61AE7" w14:textId="77777777" w:rsidR="001C4E68" w:rsidRDefault="001C4E68" w:rsidP="001C4E68">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Overview of Native American Cultures in Florida During the Colonial Period</w:t>
      </w:r>
    </w:p>
    <w:p w14:paraId="5DA30A93" w14:textId="09D9121B" w:rsidR="001C4E68" w:rsidRDefault="001C4E68" w:rsidP="001C4E6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 this section I introduce the primary cultural groups known to have inhabited the St. Johns River valley. I proceed </w:t>
      </w:r>
      <w:r w:rsidR="00C23D18">
        <w:rPr>
          <w:rFonts w:ascii="Times New Roman" w:hAnsi="Times New Roman" w:cs="Times New Roman"/>
          <w:sz w:val="24"/>
          <w:szCs w:val="24"/>
        </w:rPr>
        <w:t>historically,</w:t>
      </w:r>
      <w:r>
        <w:rPr>
          <w:rFonts w:ascii="Times New Roman" w:hAnsi="Times New Roman" w:cs="Times New Roman"/>
          <w:sz w:val="24"/>
          <w:szCs w:val="24"/>
        </w:rPr>
        <w:t xml:space="preserve"> first discussing the Timucua, Mayaca, and Jororo and then subsequent inhabitants.</w:t>
      </w:r>
    </w:p>
    <w:p w14:paraId="67984F5A" w14:textId="59291CB7" w:rsidR="0044442E" w:rsidRDefault="0044442E" w:rsidP="001C4E68">
      <w:pPr>
        <w:spacing w:after="0" w:line="480" w:lineRule="auto"/>
        <w:rPr>
          <w:rFonts w:ascii="Times New Roman" w:hAnsi="Times New Roman" w:cs="Times New Roman"/>
          <w:sz w:val="24"/>
          <w:szCs w:val="24"/>
        </w:rPr>
      </w:pPr>
    </w:p>
    <w:p w14:paraId="193F7D56" w14:textId="77777777" w:rsidR="0044442E" w:rsidRDefault="0044442E" w:rsidP="001C4E68">
      <w:pPr>
        <w:spacing w:after="0" w:line="480" w:lineRule="auto"/>
        <w:rPr>
          <w:rFonts w:ascii="Times New Roman" w:hAnsi="Times New Roman" w:cs="Times New Roman"/>
          <w:sz w:val="24"/>
          <w:szCs w:val="24"/>
        </w:rPr>
      </w:pPr>
    </w:p>
    <w:p w14:paraId="0D0BD390" w14:textId="77777777" w:rsidR="00760D80" w:rsidRPr="001C4E68" w:rsidRDefault="00760D80" w:rsidP="00760D80">
      <w:pPr>
        <w:spacing w:after="0" w:line="480" w:lineRule="auto"/>
        <w:rPr>
          <w:rFonts w:ascii="Times New Roman" w:hAnsi="Times New Roman" w:cs="Times New Roman"/>
          <w:i/>
          <w:iCs/>
          <w:sz w:val="24"/>
          <w:szCs w:val="24"/>
        </w:rPr>
      </w:pPr>
      <w:r w:rsidRPr="001C4E68">
        <w:rPr>
          <w:rFonts w:ascii="Times New Roman" w:hAnsi="Times New Roman" w:cs="Times New Roman"/>
          <w:i/>
          <w:iCs/>
          <w:sz w:val="24"/>
          <w:szCs w:val="24"/>
        </w:rPr>
        <w:t>Timucua</w:t>
      </w:r>
    </w:p>
    <w:p w14:paraId="19BFED4B" w14:textId="01767B6A"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Perhaps one of the most </w:t>
      </w:r>
      <w:r w:rsidR="00816FEA">
        <w:rPr>
          <w:rFonts w:ascii="Times New Roman" w:hAnsi="Times New Roman" w:cs="Times New Roman"/>
          <w:sz w:val="24"/>
          <w:szCs w:val="24"/>
        </w:rPr>
        <w:t>Colonial</w:t>
      </w:r>
      <w:r w:rsidR="00B876D1">
        <w:rPr>
          <w:rFonts w:ascii="Times New Roman" w:hAnsi="Times New Roman" w:cs="Times New Roman"/>
          <w:sz w:val="24"/>
          <w:szCs w:val="24"/>
        </w:rPr>
        <w:t xml:space="preserve"> documentations </w:t>
      </w:r>
      <w:r w:rsidRPr="00CF52DF">
        <w:rPr>
          <w:rFonts w:ascii="Times New Roman" w:hAnsi="Times New Roman" w:cs="Times New Roman"/>
          <w:sz w:val="24"/>
          <w:szCs w:val="24"/>
        </w:rPr>
        <w:t xml:space="preserve">of </w:t>
      </w:r>
      <w:r w:rsidR="00B876D1">
        <w:rPr>
          <w:rFonts w:ascii="Times New Roman" w:hAnsi="Times New Roman" w:cs="Times New Roman"/>
          <w:sz w:val="24"/>
          <w:szCs w:val="24"/>
        </w:rPr>
        <w:t>Native</w:t>
      </w:r>
      <w:r w:rsidR="00CD19E5">
        <w:rPr>
          <w:rFonts w:ascii="Times New Roman" w:hAnsi="Times New Roman" w:cs="Times New Roman"/>
          <w:sz w:val="24"/>
          <w:szCs w:val="24"/>
        </w:rPr>
        <w:t xml:space="preserve"> American</w:t>
      </w:r>
      <w:r w:rsidR="00B876D1">
        <w:rPr>
          <w:rFonts w:ascii="Times New Roman" w:hAnsi="Times New Roman" w:cs="Times New Roman"/>
          <w:sz w:val="24"/>
          <w:szCs w:val="24"/>
        </w:rPr>
        <w:t xml:space="preserve"> mounding in Florida</w:t>
      </w:r>
      <w:r w:rsidRPr="00CF52DF">
        <w:rPr>
          <w:rFonts w:ascii="Times New Roman" w:hAnsi="Times New Roman" w:cs="Times New Roman"/>
          <w:sz w:val="24"/>
          <w:szCs w:val="24"/>
        </w:rPr>
        <w:t xml:space="preserve"> comes from the recordings of the Timucua by French Huguenots Laudonniere and Jacques Lemoyne during their expeditions into Northern Florida. What archaeologists know is that by the mid-to-late 1500s, the Timucua were the most populous of native </w:t>
      </w:r>
      <w:r w:rsidR="00B876D1">
        <w:rPr>
          <w:rFonts w:ascii="Times New Roman" w:hAnsi="Times New Roman" w:cs="Times New Roman"/>
          <w:sz w:val="24"/>
          <w:szCs w:val="24"/>
        </w:rPr>
        <w:t>societies</w:t>
      </w:r>
      <w:r w:rsidRPr="00CF52DF">
        <w:rPr>
          <w:rFonts w:ascii="Times New Roman" w:hAnsi="Times New Roman" w:cs="Times New Roman"/>
          <w:sz w:val="24"/>
          <w:szCs w:val="24"/>
        </w:rPr>
        <w:t xml:space="preserve"> in Northeastern Florida, utilizing multiple dialects and consisting of a variety of moiety systems (Milanich 2002; Milanich 2004; Goddard 2005). According to contemporary accounts, the Timucua had a population of roughly 200,000 spread out over 25 to 35 small </w:t>
      </w:r>
      <w:r w:rsidR="00B876D1">
        <w:rPr>
          <w:rFonts w:ascii="Times New Roman" w:hAnsi="Times New Roman" w:cs="Times New Roman"/>
          <w:sz w:val="24"/>
          <w:szCs w:val="24"/>
        </w:rPr>
        <w:t>communities</w:t>
      </w:r>
      <w:r w:rsidRPr="00CF52DF">
        <w:rPr>
          <w:rFonts w:ascii="Times New Roman" w:hAnsi="Times New Roman" w:cs="Times New Roman"/>
          <w:sz w:val="24"/>
          <w:szCs w:val="24"/>
        </w:rPr>
        <w:t xml:space="preserve"> before the Spanish began to subjugate them into missionary systems (Milanich 2002; Milanich 2004; Spike 2006; Worth 2002). </w:t>
      </w:r>
    </w:p>
    <w:p w14:paraId="72FF0FA3" w14:textId="7B70C494"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While records indicate that the Timucua occupied most of Northern Florida during the 16</w:t>
      </w:r>
      <w:r w:rsidRPr="00CF52DF">
        <w:rPr>
          <w:rFonts w:ascii="Times New Roman" w:hAnsi="Times New Roman" w:cs="Times New Roman"/>
          <w:sz w:val="24"/>
          <w:szCs w:val="24"/>
          <w:vertAlign w:val="superscript"/>
        </w:rPr>
        <w:t>th</w:t>
      </w:r>
      <w:r w:rsidRPr="00CF52DF">
        <w:rPr>
          <w:rFonts w:ascii="Times New Roman" w:hAnsi="Times New Roman" w:cs="Times New Roman"/>
          <w:sz w:val="24"/>
          <w:szCs w:val="24"/>
        </w:rPr>
        <w:t xml:space="preserve"> century, the evidence as to which mounds they occupied is difficult to d</w:t>
      </w:r>
      <w:r w:rsidR="00011A52">
        <w:rPr>
          <w:rFonts w:ascii="Times New Roman" w:hAnsi="Times New Roman" w:cs="Times New Roman"/>
          <w:sz w:val="24"/>
          <w:szCs w:val="24"/>
        </w:rPr>
        <w:t>iscern</w:t>
      </w:r>
      <w:r w:rsidRPr="00CF52DF">
        <w:rPr>
          <w:rFonts w:ascii="Times New Roman" w:hAnsi="Times New Roman" w:cs="Times New Roman"/>
          <w:sz w:val="24"/>
          <w:szCs w:val="24"/>
        </w:rPr>
        <w:t xml:space="preserve">. From </w:t>
      </w:r>
      <w:r w:rsidR="00011A52">
        <w:rPr>
          <w:rFonts w:ascii="Times New Roman" w:hAnsi="Times New Roman" w:cs="Times New Roman"/>
          <w:sz w:val="24"/>
          <w:szCs w:val="24"/>
        </w:rPr>
        <w:t xml:space="preserve">written </w:t>
      </w:r>
      <w:r w:rsidRPr="00CF52DF">
        <w:rPr>
          <w:rFonts w:ascii="Times New Roman" w:hAnsi="Times New Roman" w:cs="Times New Roman"/>
          <w:sz w:val="24"/>
          <w:szCs w:val="24"/>
        </w:rPr>
        <w:t>sources of Lemoyne and De Soto, archaeologists and historians know that Timucuan culture consisted of highly symbolic and ritualized way of life in that life and death interacted with each other every day and that the burial was an important component of the Timucuan beliefs regarding purity and pollution (Spike 2006; Milanich 2004). Life and death were an important component in Timucuan cosmology that occupied both sides of their cosmological and symbolic diagrams (Spike 2006). Likewise, the very act of death was a polluting element that must be composited into a state where death may be purged of pollution. The mound might have served this purpose.</w:t>
      </w:r>
    </w:p>
    <w:p w14:paraId="50027190" w14:textId="63101480" w:rsidR="00760D80" w:rsidRPr="00CF52DF" w:rsidRDefault="00760D80" w:rsidP="00CD19E5">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lastRenderedPageBreak/>
        <w:t xml:space="preserve">Observations by Lemoyne document such Timucuan burial practices (Figure </w:t>
      </w:r>
      <w:r w:rsidR="00654852">
        <w:rPr>
          <w:rFonts w:ascii="Times New Roman" w:hAnsi="Times New Roman" w:cs="Times New Roman"/>
          <w:sz w:val="24"/>
          <w:szCs w:val="24"/>
        </w:rPr>
        <w:t>3.</w:t>
      </w:r>
      <w:r w:rsidR="003354DC">
        <w:rPr>
          <w:rFonts w:ascii="Times New Roman" w:hAnsi="Times New Roman" w:cs="Times New Roman"/>
          <w:sz w:val="24"/>
          <w:szCs w:val="24"/>
        </w:rPr>
        <w:t>3</w:t>
      </w:r>
      <w:r w:rsidRPr="00CF52DF">
        <w:rPr>
          <w:rFonts w:ascii="Times New Roman" w:hAnsi="Times New Roman" w:cs="Times New Roman"/>
          <w:sz w:val="24"/>
          <w:szCs w:val="24"/>
        </w:rPr>
        <w:t xml:space="preserve">) and show that this was not an exclusionary exercise of Timucuan culture but engaged at large by the kinship. These observations and the archaeological record seem to agree that mound-building was a practice that held meaning to various </w:t>
      </w:r>
      <w:r w:rsidR="001A0673">
        <w:rPr>
          <w:rFonts w:ascii="Times New Roman" w:hAnsi="Times New Roman" w:cs="Times New Roman"/>
          <w:sz w:val="24"/>
          <w:szCs w:val="24"/>
        </w:rPr>
        <w:t>Native American communities</w:t>
      </w:r>
      <w:r w:rsidRPr="00CF52DF">
        <w:rPr>
          <w:rFonts w:ascii="Times New Roman" w:hAnsi="Times New Roman" w:cs="Times New Roman"/>
          <w:sz w:val="24"/>
          <w:szCs w:val="24"/>
        </w:rPr>
        <w:t xml:space="preserve"> for thousands of years, and accounts by Lemoyne document these practices within Timucua society. While Lemoyne’s colonial imprint is unmistakable, it does not mean he was an uninterested observer.</w:t>
      </w:r>
      <w:r w:rsidR="00110E4B">
        <w:rPr>
          <w:rFonts w:ascii="Times New Roman" w:hAnsi="Times New Roman" w:cs="Times New Roman"/>
          <w:sz w:val="24"/>
          <w:szCs w:val="24"/>
        </w:rPr>
        <w:t xml:space="preserve"> Historically</w:t>
      </w:r>
      <w:r w:rsidRPr="00CF52DF">
        <w:rPr>
          <w:rFonts w:ascii="Times New Roman" w:hAnsi="Times New Roman" w:cs="Times New Roman"/>
          <w:sz w:val="24"/>
          <w:szCs w:val="24"/>
        </w:rPr>
        <w:t xml:space="preserve">, Western societies have gauged Native </w:t>
      </w:r>
      <w:r w:rsidR="002B6D4A">
        <w:rPr>
          <w:rFonts w:ascii="Times New Roman" w:hAnsi="Times New Roman" w:cs="Times New Roman"/>
          <w:sz w:val="24"/>
          <w:szCs w:val="24"/>
        </w:rPr>
        <w:t xml:space="preserve">American </w:t>
      </w:r>
      <w:r w:rsidRPr="00CF52DF">
        <w:rPr>
          <w:rFonts w:ascii="Times New Roman" w:hAnsi="Times New Roman" w:cs="Times New Roman"/>
          <w:sz w:val="24"/>
          <w:szCs w:val="24"/>
        </w:rPr>
        <w:t xml:space="preserve">thought through such observations and recordings, but these accounts are undoubtedly problematic and do not reveal the process of social and cultural interaction that archaeologists seek by examining the material record and connecting it with broader concepts involving past human behavior (Bushnell 2014; Arkush 2011). </w:t>
      </w:r>
      <w:r w:rsidR="00816FEA">
        <w:rPr>
          <w:rFonts w:ascii="Times New Roman" w:hAnsi="Times New Roman" w:cs="Times New Roman"/>
          <w:sz w:val="24"/>
          <w:szCs w:val="24"/>
        </w:rPr>
        <w:t>Colonia</w:t>
      </w:r>
      <w:r w:rsidRPr="00CF52DF">
        <w:rPr>
          <w:rFonts w:ascii="Times New Roman" w:hAnsi="Times New Roman" w:cs="Times New Roman"/>
          <w:sz w:val="24"/>
          <w:szCs w:val="24"/>
        </w:rPr>
        <w:t>l observations are not always represented in the material record.</w:t>
      </w:r>
    </w:p>
    <w:p w14:paraId="08CB941B" w14:textId="5C0DCE17" w:rsidR="00760D80" w:rsidRPr="00CF52DF" w:rsidRDefault="00760D80" w:rsidP="00381D8A">
      <w:pPr>
        <w:spacing w:after="0" w:line="480" w:lineRule="auto"/>
        <w:jc w:val="center"/>
        <w:rPr>
          <w:rFonts w:ascii="Times New Roman" w:hAnsi="Times New Roman" w:cs="Times New Roman"/>
          <w:sz w:val="24"/>
          <w:szCs w:val="24"/>
        </w:rPr>
      </w:pPr>
      <w:r w:rsidRPr="00CF52DF">
        <w:rPr>
          <w:noProof/>
          <w:sz w:val="24"/>
          <w:szCs w:val="24"/>
        </w:rPr>
        <w:drawing>
          <wp:inline distT="0" distB="0" distL="0" distR="0" wp14:anchorId="77D31B85" wp14:editId="0DF71C85">
            <wp:extent cx="4733925" cy="34099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ent Placeholder 3"/>
                    <pic:cNvPicPr>
                      <a:picLocks noChangeAspect="1" noChangeArrowheads="1"/>
                    </pic:cNvPicPr>
                  </pic:nvPicPr>
                  <pic:blipFill>
                    <a:blip r:embed="rId15">
                      <a:extLst>
                        <a:ext uri="{28A0092B-C50C-407E-A947-70E740481C1C}">
                          <a14:useLocalDpi xmlns:a14="http://schemas.microsoft.com/office/drawing/2010/main" val="0"/>
                        </a:ext>
                      </a:extLst>
                    </a:blip>
                    <a:srcRect l="14632" t="19218" r="32253" b="9911"/>
                    <a:stretch>
                      <a:fillRect/>
                    </a:stretch>
                  </pic:blipFill>
                  <pic:spPr bwMode="auto">
                    <a:xfrm>
                      <a:off x="0" y="0"/>
                      <a:ext cx="4733925" cy="3409950"/>
                    </a:xfrm>
                    <a:prstGeom prst="rect">
                      <a:avLst/>
                    </a:prstGeom>
                    <a:noFill/>
                    <a:ln>
                      <a:noFill/>
                    </a:ln>
                  </pic:spPr>
                </pic:pic>
              </a:graphicData>
            </a:graphic>
          </wp:inline>
        </w:drawing>
      </w:r>
    </w:p>
    <w:p w14:paraId="04FD8DC7" w14:textId="507DAB00"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Figure </w:t>
      </w:r>
      <w:r w:rsidR="00381D8A">
        <w:rPr>
          <w:rFonts w:ascii="Times New Roman" w:hAnsi="Times New Roman" w:cs="Times New Roman"/>
          <w:sz w:val="24"/>
          <w:szCs w:val="24"/>
        </w:rPr>
        <w:t>3.</w:t>
      </w:r>
      <w:r w:rsidR="003354DC">
        <w:rPr>
          <w:rFonts w:ascii="Times New Roman" w:hAnsi="Times New Roman" w:cs="Times New Roman"/>
          <w:sz w:val="24"/>
          <w:szCs w:val="24"/>
        </w:rPr>
        <w:t>3</w:t>
      </w:r>
      <w:r w:rsidRPr="00CF52DF">
        <w:rPr>
          <w:rFonts w:ascii="Times New Roman" w:hAnsi="Times New Roman" w:cs="Times New Roman"/>
          <w:sz w:val="24"/>
          <w:szCs w:val="24"/>
        </w:rPr>
        <w:t>: This account documents the creation of a small Timucuan burial mound and ceremony (Spike 2006: 59, Fig 4.1).</w:t>
      </w:r>
    </w:p>
    <w:p w14:paraId="0E34C717" w14:textId="470BD48C"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lastRenderedPageBreak/>
        <w:t>The Timucua occupied the largest territory of Florida by the 1500s, a territory that encompassed the lower and middle valley in which mounds were constructed</w:t>
      </w:r>
      <w:r w:rsidR="00FD6F35">
        <w:rPr>
          <w:rFonts w:ascii="Times New Roman" w:hAnsi="Times New Roman" w:cs="Times New Roman"/>
          <w:sz w:val="24"/>
          <w:szCs w:val="24"/>
        </w:rPr>
        <w:t xml:space="preserve"> (Ashley </w:t>
      </w:r>
      <w:r w:rsidR="009E22EA">
        <w:rPr>
          <w:rFonts w:ascii="Times New Roman" w:hAnsi="Times New Roman" w:cs="Times New Roman"/>
          <w:sz w:val="24"/>
          <w:szCs w:val="24"/>
        </w:rPr>
        <w:t>2018</w:t>
      </w:r>
      <w:r w:rsidR="00FD6F35">
        <w:rPr>
          <w:rFonts w:ascii="Times New Roman" w:hAnsi="Times New Roman" w:cs="Times New Roman"/>
          <w:sz w:val="24"/>
          <w:szCs w:val="24"/>
        </w:rPr>
        <w:t>)</w:t>
      </w:r>
      <w:r w:rsidRPr="00CF52DF">
        <w:rPr>
          <w:rFonts w:ascii="Times New Roman" w:hAnsi="Times New Roman" w:cs="Times New Roman"/>
          <w:sz w:val="24"/>
          <w:szCs w:val="24"/>
        </w:rPr>
        <w:t xml:space="preserve">. Current scholarship as argued that such monuments were still being built during the 1300s with occupation possibly lasting until at least the 1600s in neighboring Southeast territories like Central Georgia (Holland and Lulewicz et al. 2020). Timucua inhabited the Northeastern region of </w:t>
      </w:r>
      <w:r w:rsidR="000D0361" w:rsidRPr="00CF52DF">
        <w:rPr>
          <w:rFonts w:ascii="Times New Roman" w:hAnsi="Times New Roman" w:cs="Times New Roman"/>
          <w:sz w:val="24"/>
          <w:szCs w:val="24"/>
        </w:rPr>
        <w:t>Florida,</w:t>
      </w:r>
      <w:r w:rsidR="00B876D1">
        <w:rPr>
          <w:rFonts w:ascii="Times New Roman" w:hAnsi="Times New Roman" w:cs="Times New Roman"/>
          <w:sz w:val="24"/>
          <w:szCs w:val="24"/>
        </w:rPr>
        <w:t xml:space="preserve"> but mound usage</w:t>
      </w:r>
      <w:r w:rsidR="001D3E48">
        <w:rPr>
          <w:rFonts w:ascii="Times New Roman" w:hAnsi="Times New Roman" w:cs="Times New Roman"/>
          <w:sz w:val="24"/>
          <w:szCs w:val="24"/>
        </w:rPr>
        <w:t xml:space="preserve"> in the Colonial Period</w:t>
      </w:r>
      <w:r w:rsidR="00B876D1">
        <w:rPr>
          <w:rFonts w:ascii="Times New Roman" w:hAnsi="Times New Roman" w:cs="Times New Roman"/>
          <w:sz w:val="24"/>
          <w:szCs w:val="24"/>
        </w:rPr>
        <w:t xml:space="preserve"> is unclear from the archaeological record</w:t>
      </w:r>
      <w:r w:rsidRPr="00CF52DF">
        <w:rPr>
          <w:rFonts w:ascii="Times New Roman" w:hAnsi="Times New Roman" w:cs="Times New Roman"/>
          <w:sz w:val="24"/>
          <w:szCs w:val="24"/>
        </w:rPr>
        <w:t xml:space="preserve"> (Goddard 2005; Spike 2006; Hann </w:t>
      </w:r>
      <w:r w:rsidR="008C3551">
        <w:rPr>
          <w:rFonts w:ascii="Times New Roman" w:hAnsi="Times New Roman" w:cs="Times New Roman"/>
          <w:sz w:val="24"/>
          <w:szCs w:val="24"/>
        </w:rPr>
        <w:t>199</w:t>
      </w:r>
      <w:r w:rsidRPr="00CF52DF">
        <w:rPr>
          <w:rFonts w:ascii="Times New Roman" w:hAnsi="Times New Roman" w:cs="Times New Roman"/>
          <w:sz w:val="24"/>
          <w:szCs w:val="24"/>
        </w:rPr>
        <w:t xml:space="preserve">6; Spike Milanich 2004; Milanich 2002). That being said, the effects of colonialism were disastrous for the Timucua and other </w:t>
      </w:r>
      <w:r w:rsidR="001A0673">
        <w:rPr>
          <w:rFonts w:ascii="Times New Roman" w:hAnsi="Times New Roman" w:cs="Times New Roman"/>
          <w:sz w:val="24"/>
          <w:szCs w:val="24"/>
        </w:rPr>
        <w:t>Native American communities</w:t>
      </w:r>
      <w:r w:rsidRPr="00CF52DF">
        <w:rPr>
          <w:rFonts w:ascii="Times New Roman" w:hAnsi="Times New Roman" w:cs="Times New Roman"/>
          <w:sz w:val="24"/>
          <w:szCs w:val="24"/>
        </w:rPr>
        <w:t xml:space="preserve"> in the region, and it is difficult to determine how or when such practices of mound building ultimately </w:t>
      </w:r>
      <w:r w:rsidR="001D3E48">
        <w:rPr>
          <w:rFonts w:ascii="Times New Roman" w:hAnsi="Times New Roman" w:cs="Times New Roman"/>
          <w:sz w:val="24"/>
          <w:szCs w:val="24"/>
        </w:rPr>
        <w:t>were abandoned</w:t>
      </w:r>
      <w:r w:rsidRPr="00CF52DF">
        <w:rPr>
          <w:rFonts w:ascii="Times New Roman" w:hAnsi="Times New Roman" w:cs="Times New Roman"/>
          <w:sz w:val="24"/>
          <w:szCs w:val="24"/>
        </w:rPr>
        <w:t xml:space="preserve"> Timucuan society. There was a disparity in terms of trading and interaction with the Spanish, and continued assimilation resulted in the Timucua being pushed back to St. Augustine, a notable Spanish trading center, where they continued to experience economic, political, and religious loss (Hann </w:t>
      </w:r>
      <w:r w:rsidR="008C3551">
        <w:rPr>
          <w:rFonts w:ascii="Times New Roman" w:hAnsi="Times New Roman" w:cs="Times New Roman"/>
          <w:sz w:val="24"/>
          <w:szCs w:val="24"/>
        </w:rPr>
        <w:t>199</w:t>
      </w:r>
      <w:r w:rsidRPr="00CF52DF">
        <w:rPr>
          <w:rFonts w:ascii="Times New Roman" w:hAnsi="Times New Roman" w:cs="Times New Roman"/>
          <w:sz w:val="24"/>
          <w:szCs w:val="24"/>
        </w:rPr>
        <w:t>6; Milanich 2002; Milanich 2004). By 1633, almost all societies in the region of St. Augustine were assimilated</w:t>
      </w:r>
      <w:r w:rsidR="00B876D1">
        <w:rPr>
          <w:rFonts w:ascii="Times New Roman" w:hAnsi="Times New Roman" w:cs="Times New Roman"/>
          <w:sz w:val="24"/>
          <w:szCs w:val="24"/>
        </w:rPr>
        <w:t xml:space="preserve">, meaning they </w:t>
      </w:r>
      <w:r w:rsidR="002B6D4A">
        <w:rPr>
          <w:rFonts w:ascii="Times New Roman" w:hAnsi="Times New Roman" w:cs="Times New Roman"/>
          <w:sz w:val="24"/>
          <w:szCs w:val="24"/>
        </w:rPr>
        <w:t xml:space="preserve">were </w:t>
      </w:r>
      <w:r w:rsidR="00B876D1">
        <w:rPr>
          <w:rFonts w:ascii="Times New Roman" w:hAnsi="Times New Roman" w:cs="Times New Roman"/>
          <w:sz w:val="24"/>
          <w:szCs w:val="24"/>
        </w:rPr>
        <w:t>forced into adapting European customs</w:t>
      </w:r>
      <w:r w:rsidRPr="00CF52DF">
        <w:rPr>
          <w:rFonts w:ascii="Times New Roman" w:hAnsi="Times New Roman" w:cs="Times New Roman"/>
          <w:sz w:val="24"/>
          <w:szCs w:val="24"/>
        </w:rPr>
        <w:t xml:space="preserve"> (Worth 2002).</w:t>
      </w:r>
    </w:p>
    <w:p w14:paraId="19C66EE3" w14:textId="77777777" w:rsidR="00760D80" w:rsidRPr="00CF52DF" w:rsidRDefault="00760D80" w:rsidP="00760D80">
      <w:pPr>
        <w:spacing w:after="0" w:line="480" w:lineRule="auto"/>
        <w:rPr>
          <w:rFonts w:ascii="Times New Roman" w:hAnsi="Times New Roman" w:cs="Times New Roman"/>
          <w:b/>
          <w:bCs/>
          <w:sz w:val="24"/>
          <w:szCs w:val="24"/>
        </w:rPr>
      </w:pPr>
      <w:r w:rsidRPr="00CF52DF">
        <w:rPr>
          <w:rFonts w:ascii="Times New Roman" w:hAnsi="Times New Roman" w:cs="Times New Roman"/>
          <w:b/>
          <w:bCs/>
          <w:sz w:val="24"/>
          <w:szCs w:val="24"/>
        </w:rPr>
        <w:t>Mayaca and Jororo</w:t>
      </w:r>
    </w:p>
    <w:p w14:paraId="6C98B069" w14:textId="29E31568" w:rsidR="00760D80" w:rsidRPr="00CF52DF" w:rsidRDefault="00E01B9F" w:rsidP="00760D8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inhabitants of the middle </w:t>
      </w:r>
      <w:r w:rsidR="002B6D4A">
        <w:rPr>
          <w:rFonts w:ascii="Times New Roman" w:hAnsi="Times New Roman" w:cs="Times New Roman"/>
          <w:sz w:val="24"/>
          <w:szCs w:val="24"/>
        </w:rPr>
        <w:t>v</w:t>
      </w:r>
      <w:r>
        <w:rPr>
          <w:rFonts w:ascii="Times New Roman" w:hAnsi="Times New Roman" w:cs="Times New Roman"/>
          <w:sz w:val="24"/>
          <w:szCs w:val="24"/>
        </w:rPr>
        <w:t xml:space="preserve">alley, and thus those communities who were likely immediate descendants of St. Johns II populations there, are known as the Mayaca.  There is some controversy over who the Mayaca were, and what their relationship to the Timucua was. Furthermore, another group, the Jororo, may have likewise inhabited the region. </w:t>
      </w:r>
      <w:r w:rsidR="00760D80" w:rsidRPr="00CF52DF">
        <w:rPr>
          <w:rFonts w:ascii="Times New Roman" w:hAnsi="Times New Roman" w:cs="Times New Roman"/>
          <w:sz w:val="24"/>
          <w:szCs w:val="24"/>
        </w:rPr>
        <w:t xml:space="preserve">Primarily, the Mayaca have been connected to Lake George in the middle valley, while the Jororo inhabited the region south of the Mayaca in Osceola County (Figure </w:t>
      </w:r>
      <w:r w:rsidR="00654852">
        <w:rPr>
          <w:rFonts w:ascii="Times New Roman" w:hAnsi="Times New Roman" w:cs="Times New Roman"/>
          <w:sz w:val="24"/>
          <w:szCs w:val="24"/>
        </w:rPr>
        <w:t>3.</w:t>
      </w:r>
      <w:r w:rsidR="003354DC">
        <w:rPr>
          <w:rFonts w:ascii="Times New Roman" w:hAnsi="Times New Roman" w:cs="Times New Roman"/>
          <w:sz w:val="24"/>
          <w:szCs w:val="24"/>
        </w:rPr>
        <w:t>4</w:t>
      </w:r>
      <w:r w:rsidR="00760D80" w:rsidRPr="00CF52DF">
        <w:rPr>
          <w:rFonts w:ascii="Times New Roman" w:hAnsi="Times New Roman" w:cs="Times New Roman"/>
          <w:sz w:val="24"/>
          <w:szCs w:val="24"/>
        </w:rPr>
        <w:t xml:space="preserve">; Milanich 2004: Ashley 2018). </w:t>
      </w:r>
      <w:r w:rsidR="00110E4B">
        <w:rPr>
          <w:rFonts w:ascii="Times New Roman" w:hAnsi="Times New Roman" w:cs="Times New Roman"/>
          <w:sz w:val="24"/>
          <w:szCs w:val="24"/>
        </w:rPr>
        <w:t>As Hann (</w:t>
      </w:r>
      <w:r w:rsidR="008C3551">
        <w:rPr>
          <w:rFonts w:ascii="Times New Roman" w:hAnsi="Times New Roman" w:cs="Times New Roman"/>
          <w:sz w:val="24"/>
          <w:szCs w:val="24"/>
        </w:rPr>
        <w:t>199</w:t>
      </w:r>
      <w:r w:rsidR="00110E4B">
        <w:rPr>
          <w:rFonts w:ascii="Times New Roman" w:hAnsi="Times New Roman" w:cs="Times New Roman"/>
          <w:sz w:val="24"/>
          <w:szCs w:val="24"/>
        </w:rPr>
        <w:t xml:space="preserve">1) notes, the Mayaca are mainly linked </w:t>
      </w:r>
      <w:r w:rsidR="007824C9">
        <w:rPr>
          <w:rFonts w:ascii="Times New Roman" w:hAnsi="Times New Roman" w:cs="Times New Roman"/>
          <w:sz w:val="24"/>
          <w:szCs w:val="24"/>
        </w:rPr>
        <w:t xml:space="preserve">to </w:t>
      </w:r>
      <w:r w:rsidR="00110E4B">
        <w:rPr>
          <w:rFonts w:ascii="Times New Roman" w:hAnsi="Times New Roman" w:cs="Times New Roman"/>
          <w:sz w:val="24"/>
          <w:szCs w:val="24"/>
        </w:rPr>
        <w:t>other Timucua speaking peoples</w:t>
      </w:r>
      <w:r w:rsidR="00B75B83">
        <w:rPr>
          <w:rFonts w:ascii="Times New Roman" w:hAnsi="Times New Roman" w:cs="Times New Roman"/>
          <w:sz w:val="24"/>
          <w:szCs w:val="24"/>
        </w:rPr>
        <w:t xml:space="preserve"> of the 17</w:t>
      </w:r>
      <w:r w:rsidR="00B75B83" w:rsidRPr="00B75B83">
        <w:rPr>
          <w:rFonts w:ascii="Times New Roman" w:hAnsi="Times New Roman" w:cs="Times New Roman"/>
          <w:sz w:val="24"/>
          <w:szCs w:val="24"/>
          <w:vertAlign w:val="superscript"/>
        </w:rPr>
        <w:t>th</w:t>
      </w:r>
      <w:r w:rsidR="00B75B83">
        <w:rPr>
          <w:rFonts w:ascii="Times New Roman" w:hAnsi="Times New Roman" w:cs="Times New Roman"/>
          <w:sz w:val="24"/>
          <w:szCs w:val="24"/>
        </w:rPr>
        <w:t xml:space="preserve"> </w:t>
      </w:r>
      <w:r w:rsidR="00B75B83">
        <w:rPr>
          <w:rFonts w:ascii="Times New Roman" w:hAnsi="Times New Roman" w:cs="Times New Roman"/>
          <w:sz w:val="24"/>
          <w:szCs w:val="24"/>
        </w:rPr>
        <w:lastRenderedPageBreak/>
        <w:t>century,</w:t>
      </w:r>
      <w:r w:rsidR="00110E4B">
        <w:rPr>
          <w:rFonts w:ascii="Times New Roman" w:hAnsi="Times New Roman" w:cs="Times New Roman"/>
          <w:sz w:val="24"/>
          <w:szCs w:val="24"/>
        </w:rPr>
        <w:t xml:space="preserve"> like the Jororo</w:t>
      </w:r>
      <w:r w:rsidR="00B75B83">
        <w:rPr>
          <w:rFonts w:ascii="Times New Roman" w:hAnsi="Times New Roman" w:cs="Times New Roman"/>
          <w:sz w:val="24"/>
          <w:szCs w:val="24"/>
        </w:rPr>
        <w:t xml:space="preserve">, </w:t>
      </w:r>
      <w:r w:rsidR="00110E4B">
        <w:rPr>
          <w:rFonts w:ascii="Times New Roman" w:hAnsi="Times New Roman" w:cs="Times New Roman"/>
          <w:sz w:val="24"/>
          <w:szCs w:val="24"/>
        </w:rPr>
        <w:t>and lived further south than Lake George along Mathiaca and Mayrra. In short, the</w:t>
      </w:r>
      <w:r w:rsidR="00760D80" w:rsidRPr="00CF52DF">
        <w:rPr>
          <w:rFonts w:ascii="Times New Roman" w:hAnsi="Times New Roman" w:cs="Times New Roman"/>
          <w:sz w:val="24"/>
          <w:szCs w:val="24"/>
        </w:rPr>
        <w:t xml:space="preserve"> Mayaca and Jororo are often mentioned together in Spanish documents mainly because they share a similar language often referred to by the Spanish as Mayaca, but their exact linkage is unknown (Milanich 2004</w:t>
      </w:r>
      <w:r w:rsidR="00734D14">
        <w:rPr>
          <w:rFonts w:ascii="Times New Roman" w:hAnsi="Times New Roman" w:cs="Times New Roman"/>
          <w:sz w:val="24"/>
          <w:szCs w:val="24"/>
        </w:rPr>
        <w:t>; Hann 1991</w:t>
      </w:r>
      <w:r w:rsidR="00760D80" w:rsidRPr="00CF52DF">
        <w:rPr>
          <w:rFonts w:ascii="Times New Roman" w:hAnsi="Times New Roman" w:cs="Times New Roman"/>
          <w:sz w:val="24"/>
          <w:szCs w:val="24"/>
        </w:rPr>
        <w:t xml:space="preserve">). Both Native </w:t>
      </w:r>
      <w:r w:rsidR="002B6D4A">
        <w:rPr>
          <w:rFonts w:ascii="Times New Roman" w:hAnsi="Times New Roman" w:cs="Times New Roman"/>
          <w:sz w:val="24"/>
          <w:szCs w:val="24"/>
        </w:rPr>
        <w:t xml:space="preserve">American </w:t>
      </w:r>
      <w:r w:rsidR="00760D80" w:rsidRPr="00CF52DF">
        <w:rPr>
          <w:rFonts w:ascii="Times New Roman" w:hAnsi="Times New Roman" w:cs="Times New Roman"/>
          <w:sz w:val="24"/>
          <w:szCs w:val="24"/>
        </w:rPr>
        <w:t xml:space="preserve">groups inhabited the middle valley of the St. </w:t>
      </w:r>
      <w:r w:rsidR="00695A75">
        <w:rPr>
          <w:rFonts w:ascii="Times New Roman" w:hAnsi="Times New Roman" w:cs="Times New Roman"/>
          <w:sz w:val="24"/>
          <w:szCs w:val="24"/>
        </w:rPr>
        <w:t>Johns</w:t>
      </w:r>
      <w:r w:rsidR="00760D80" w:rsidRPr="00CF52DF">
        <w:rPr>
          <w:rFonts w:ascii="Times New Roman" w:hAnsi="Times New Roman" w:cs="Times New Roman"/>
          <w:sz w:val="24"/>
          <w:szCs w:val="24"/>
        </w:rPr>
        <w:t xml:space="preserve"> in territories that are also in near vicinity to the Timucua</w:t>
      </w:r>
      <w:r w:rsidR="00734D14">
        <w:rPr>
          <w:rFonts w:ascii="Times New Roman" w:hAnsi="Times New Roman" w:cs="Times New Roman"/>
          <w:sz w:val="24"/>
          <w:szCs w:val="24"/>
        </w:rPr>
        <w:t>.</w:t>
      </w:r>
      <w:r w:rsidR="00760D80" w:rsidRPr="00CF52DF">
        <w:rPr>
          <w:rFonts w:ascii="Times New Roman" w:hAnsi="Times New Roman" w:cs="Times New Roman"/>
          <w:sz w:val="24"/>
          <w:szCs w:val="24"/>
        </w:rPr>
        <w:t xml:space="preserve"> </w:t>
      </w:r>
    </w:p>
    <w:p w14:paraId="36BF977E" w14:textId="36206DC4" w:rsidR="007634AC" w:rsidRDefault="007824C9" w:rsidP="00760D8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Because of limited interactions with either missions or Spanish authorities during the First Spanish Period, we know comparably little about Mayaca and Jororo lifeways. </w:t>
      </w:r>
      <w:r w:rsidR="00760D80" w:rsidRPr="00CF52DF">
        <w:rPr>
          <w:rFonts w:ascii="Times New Roman" w:hAnsi="Times New Roman" w:cs="Times New Roman"/>
          <w:sz w:val="24"/>
          <w:szCs w:val="24"/>
        </w:rPr>
        <w:t>Sites such as Philip Mound lie within territory associated with the Jororo</w:t>
      </w:r>
      <w:r w:rsidR="00B876D1">
        <w:rPr>
          <w:rFonts w:ascii="Times New Roman" w:hAnsi="Times New Roman" w:cs="Times New Roman"/>
          <w:sz w:val="24"/>
          <w:szCs w:val="24"/>
        </w:rPr>
        <w:t xml:space="preserve"> (Milanich 2004)</w:t>
      </w:r>
      <w:r w:rsidR="00760D80" w:rsidRPr="00CF52DF">
        <w:rPr>
          <w:rFonts w:ascii="Times New Roman" w:hAnsi="Times New Roman" w:cs="Times New Roman"/>
          <w:sz w:val="24"/>
          <w:szCs w:val="24"/>
        </w:rPr>
        <w:t xml:space="preserve">. Various Spanish trade goods have been found at this site suggesting European trading during the time Spanish missions were commenced and we can assume that Spanish held some power over the Jororo, possibly Mayaca, with the destruction of Timucuan’s mission by the 1700s (Milanich 2004). The Spanish would extend their hegemony further south into the Mayaca and Jororo territories, and trading might have offered an avenue in which to make further political and economic gains over them as they were known as ‘resistant’ </w:t>
      </w:r>
      <w:r w:rsidR="001A0673">
        <w:rPr>
          <w:rFonts w:ascii="Times New Roman" w:hAnsi="Times New Roman" w:cs="Times New Roman"/>
          <w:sz w:val="24"/>
          <w:szCs w:val="24"/>
        </w:rPr>
        <w:t>Native American peoples</w:t>
      </w:r>
      <w:r w:rsidR="00760D80" w:rsidRPr="00CF52DF">
        <w:rPr>
          <w:rFonts w:ascii="Times New Roman" w:hAnsi="Times New Roman" w:cs="Times New Roman"/>
          <w:sz w:val="24"/>
          <w:szCs w:val="24"/>
        </w:rPr>
        <w:t xml:space="preserve"> to the Spanish Reconquista (Bushnell 2014). </w:t>
      </w:r>
    </w:p>
    <w:p w14:paraId="38B4A3F5" w14:textId="39B6D96A"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 </w:t>
      </w:r>
    </w:p>
    <w:p w14:paraId="0502B291" w14:textId="549B3F79" w:rsidR="00760D80" w:rsidRPr="00CF52DF" w:rsidRDefault="00760D80" w:rsidP="007634AC">
      <w:pPr>
        <w:spacing w:after="0" w:line="480" w:lineRule="auto"/>
        <w:jc w:val="center"/>
        <w:rPr>
          <w:rFonts w:ascii="Times New Roman" w:hAnsi="Times New Roman" w:cs="Times New Roman"/>
          <w:sz w:val="24"/>
          <w:szCs w:val="24"/>
        </w:rPr>
      </w:pPr>
      <w:r w:rsidRPr="00CF52DF">
        <w:rPr>
          <w:rFonts w:ascii="Times New Roman" w:hAnsi="Times New Roman" w:cs="Times New Roman"/>
          <w:noProof/>
          <w:sz w:val="24"/>
          <w:szCs w:val="24"/>
        </w:rPr>
        <w:lastRenderedPageBreak/>
        <w:drawing>
          <wp:inline distT="0" distB="0" distL="0" distR="0" wp14:anchorId="78D3A6BD" wp14:editId="7CA7500C">
            <wp:extent cx="5657215" cy="537210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l="9454" t="5643" r="10416" b="9850"/>
                    <a:stretch>
                      <a:fillRect/>
                    </a:stretch>
                  </pic:blipFill>
                  <pic:spPr bwMode="auto">
                    <a:xfrm>
                      <a:off x="0" y="0"/>
                      <a:ext cx="5659927" cy="5374675"/>
                    </a:xfrm>
                    <a:prstGeom prst="rect">
                      <a:avLst/>
                    </a:prstGeom>
                    <a:noFill/>
                    <a:ln>
                      <a:noFill/>
                    </a:ln>
                  </pic:spPr>
                </pic:pic>
              </a:graphicData>
            </a:graphic>
          </wp:inline>
        </w:drawing>
      </w:r>
    </w:p>
    <w:p w14:paraId="53891FDE" w14:textId="3C5D89EA"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Figure </w:t>
      </w:r>
      <w:r w:rsidR="00381D8A">
        <w:rPr>
          <w:rFonts w:ascii="Times New Roman" w:hAnsi="Times New Roman" w:cs="Times New Roman"/>
          <w:sz w:val="24"/>
          <w:szCs w:val="24"/>
        </w:rPr>
        <w:t>3.</w:t>
      </w:r>
      <w:r w:rsidR="003354DC">
        <w:rPr>
          <w:rFonts w:ascii="Times New Roman" w:hAnsi="Times New Roman" w:cs="Times New Roman"/>
          <w:sz w:val="24"/>
          <w:szCs w:val="24"/>
        </w:rPr>
        <w:t>4</w:t>
      </w:r>
      <w:r w:rsidRPr="00CF52DF">
        <w:rPr>
          <w:rFonts w:ascii="Times New Roman" w:hAnsi="Times New Roman" w:cs="Times New Roman"/>
          <w:sz w:val="24"/>
          <w:szCs w:val="24"/>
        </w:rPr>
        <w:t xml:space="preserve">: </w:t>
      </w:r>
      <w:r w:rsidR="00FA702C">
        <w:rPr>
          <w:rFonts w:ascii="Times New Roman" w:hAnsi="Times New Roman" w:cs="Times New Roman"/>
          <w:sz w:val="24"/>
          <w:szCs w:val="24"/>
        </w:rPr>
        <w:t>Native American</w:t>
      </w:r>
      <w:r w:rsidRPr="00CF52DF">
        <w:rPr>
          <w:rFonts w:ascii="Times New Roman" w:hAnsi="Times New Roman" w:cs="Times New Roman"/>
          <w:sz w:val="24"/>
          <w:szCs w:val="24"/>
        </w:rPr>
        <w:t xml:space="preserve"> groups of 16</w:t>
      </w:r>
      <w:r w:rsidRPr="00CF52DF">
        <w:rPr>
          <w:rFonts w:ascii="Times New Roman" w:hAnsi="Times New Roman" w:cs="Times New Roman"/>
          <w:sz w:val="24"/>
          <w:szCs w:val="24"/>
          <w:vertAlign w:val="superscript"/>
        </w:rPr>
        <w:t>th</w:t>
      </w:r>
      <w:r w:rsidRPr="00CF52DF">
        <w:rPr>
          <w:rFonts w:ascii="Times New Roman" w:hAnsi="Times New Roman" w:cs="Times New Roman"/>
          <w:sz w:val="24"/>
          <w:szCs w:val="24"/>
        </w:rPr>
        <w:t xml:space="preserve"> century Florida. (Milanich 2004, Fig 1)</w:t>
      </w:r>
    </w:p>
    <w:p w14:paraId="1E517CC3" w14:textId="48F01D23" w:rsidR="003354DC" w:rsidRDefault="003354DC" w:rsidP="00760D80">
      <w:pPr>
        <w:spacing w:after="0" w:line="480" w:lineRule="auto"/>
        <w:rPr>
          <w:rFonts w:ascii="Times New Roman" w:hAnsi="Times New Roman" w:cs="Times New Roman"/>
          <w:b/>
          <w:bCs/>
          <w:sz w:val="24"/>
          <w:szCs w:val="24"/>
        </w:rPr>
      </w:pPr>
    </w:p>
    <w:p w14:paraId="3E9AB110" w14:textId="77777777" w:rsidR="006F0BCE" w:rsidRDefault="006F0BCE" w:rsidP="00760D80">
      <w:pPr>
        <w:spacing w:after="0" w:line="480" w:lineRule="auto"/>
        <w:rPr>
          <w:rFonts w:ascii="Times New Roman" w:hAnsi="Times New Roman" w:cs="Times New Roman"/>
          <w:b/>
          <w:bCs/>
          <w:sz w:val="24"/>
          <w:szCs w:val="24"/>
        </w:rPr>
      </w:pPr>
    </w:p>
    <w:p w14:paraId="6132408A" w14:textId="5FE2E3FE" w:rsidR="003354DC" w:rsidRDefault="00760D80" w:rsidP="00760D80">
      <w:pPr>
        <w:spacing w:after="0" w:line="480" w:lineRule="auto"/>
        <w:rPr>
          <w:rFonts w:ascii="Times New Roman" w:hAnsi="Times New Roman" w:cs="Times New Roman"/>
          <w:b/>
          <w:bCs/>
          <w:sz w:val="24"/>
          <w:szCs w:val="24"/>
        </w:rPr>
      </w:pPr>
      <w:r w:rsidRPr="00CF52DF">
        <w:rPr>
          <w:rFonts w:ascii="Times New Roman" w:hAnsi="Times New Roman" w:cs="Times New Roman"/>
          <w:b/>
          <w:bCs/>
          <w:sz w:val="24"/>
          <w:szCs w:val="24"/>
        </w:rPr>
        <w:t>Yamasee</w:t>
      </w:r>
    </w:p>
    <w:p w14:paraId="22927140" w14:textId="6222094A" w:rsidR="00760D80" w:rsidRPr="003354DC" w:rsidRDefault="00760D80" w:rsidP="00760D80">
      <w:pPr>
        <w:spacing w:after="0" w:line="480" w:lineRule="auto"/>
        <w:rPr>
          <w:rFonts w:ascii="Times New Roman" w:hAnsi="Times New Roman" w:cs="Times New Roman"/>
          <w:b/>
          <w:bCs/>
          <w:sz w:val="24"/>
          <w:szCs w:val="24"/>
        </w:rPr>
      </w:pPr>
      <w:r w:rsidRPr="00CF52DF">
        <w:rPr>
          <w:rFonts w:ascii="Times New Roman" w:hAnsi="Times New Roman" w:cs="Times New Roman"/>
          <w:sz w:val="24"/>
          <w:szCs w:val="24"/>
        </w:rPr>
        <w:t xml:space="preserve">If we look elsewhere in the Southeast, we also see possible mound usage by other cultures that originated north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The Yamasee were one such example, most likely belonging to the Southern Creek hinterlands of Gaule or what is modern day Georgia (</w:t>
      </w:r>
      <w:r w:rsidR="00334E0F">
        <w:rPr>
          <w:rFonts w:ascii="Times New Roman" w:hAnsi="Times New Roman" w:cs="Times New Roman"/>
          <w:sz w:val="24"/>
          <w:szCs w:val="24"/>
        </w:rPr>
        <w:t xml:space="preserve">refer to </w:t>
      </w:r>
      <w:r w:rsidRPr="00CF52DF">
        <w:rPr>
          <w:rFonts w:ascii="Times New Roman" w:hAnsi="Times New Roman" w:cs="Times New Roman"/>
          <w:sz w:val="24"/>
          <w:szCs w:val="24"/>
        </w:rPr>
        <w:t xml:space="preserve">Figure </w:t>
      </w:r>
      <w:r w:rsidR="00334E0F">
        <w:rPr>
          <w:rFonts w:ascii="Times New Roman" w:hAnsi="Times New Roman" w:cs="Times New Roman"/>
          <w:sz w:val="24"/>
          <w:szCs w:val="24"/>
        </w:rPr>
        <w:t>3.</w:t>
      </w:r>
      <w:r w:rsidR="003354DC">
        <w:rPr>
          <w:rFonts w:ascii="Times New Roman" w:hAnsi="Times New Roman" w:cs="Times New Roman"/>
          <w:sz w:val="24"/>
          <w:szCs w:val="24"/>
        </w:rPr>
        <w:t>2</w:t>
      </w:r>
      <w:r w:rsidRPr="00CF52DF">
        <w:rPr>
          <w:rFonts w:ascii="Times New Roman" w:hAnsi="Times New Roman" w:cs="Times New Roman"/>
          <w:sz w:val="24"/>
          <w:szCs w:val="24"/>
        </w:rPr>
        <w:t xml:space="preserve">; Swanton 1922). According to Ashley (2018) the Yamasee were an immigrant native community </w:t>
      </w:r>
      <w:r w:rsidR="00B876D1">
        <w:rPr>
          <w:rFonts w:ascii="Times New Roman" w:hAnsi="Times New Roman" w:cs="Times New Roman"/>
          <w:sz w:val="24"/>
          <w:szCs w:val="24"/>
        </w:rPr>
        <w:lastRenderedPageBreak/>
        <w:t>who emigrated from</w:t>
      </w:r>
      <w:r w:rsidRPr="00CF52DF">
        <w:rPr>
          <w:rFonts w:ascii="Times New Roman" w:hAnsi="Times New Roman" w:cs="Times New Roman"/>
          <w:sz w:val="24"/>
          <w:szCs w:val="24"/>
        </w:rPr>
        <w:t xml:space="preserve"> Georgia around 1670s and </w:t>
      </w:r>
      <w:r w:rsidR="00B876D1">
        <w:rPr>
          <w:rFonts w:ascii="Times New Roman" w:hAnsi="Times New Roman" w:cs="Times New Roman"/>
          <w:sz w:val="24"/>
          <w:szCs w:val="24"/>
        </w:rPr>
        <w:t>settled</w:t>
      </w:r>
      <w:r w:rsidRPr="00CF52DF">
        <w:rPr>
          <w:rFonts w:ascii="Times New Roman" w:hAnsi="Times New Roman" w:cs="Times New Roman"/>
          <w:sz w:val="24"/>
          <w:szCs w:val="24"/>
        </w:rPr>
        <w:t xml:space="preserve"> along Timucuan territories, including mound sites in these areas. The</w:t>
      </w:r>
      <w:r w:rsidR="00B876D1">
        <w:rPr>
          <w:rFonts w:ascii="Times New Roman" w:hAnsi="Times New Roman" w:cs="Times New Roman"/>
          <w:sz w:val="24"/>
          <w:szCs w:val="24"/>
        </w:rPr>
        <w:t xml:space="preserve">y had aggressive relations with the Spanish eventually </w:t>
      </w:r>
      <w:r w:rsidRPr="00CF52DF">
        <w:rPr>
          <w:rFonts w:ascii="Times New Roman" w:hAnsi="Times New Roman" w:cs="Times New Roman"/>
          <w:sz w:val="24"/>
          <w:szCs w:val="24"/>
        </w:rPr>
        <w:t>stemming from trading conflicts that eventually erupted into war by the early 1700s (Swanton 1922; Ash</w:t>
      </w:r>
      <w:r w:rsidR="00095A39">
        <w:rPr>
          <w:rFonts w:ascii="Times New Roman" w:hAnsi="Times New Roman" w:cs="Times New Roman"/>
          <w:sz w:val="24"/>
          <w:szCs w:val="24"/>
        </w:rPr>
        <w:t>le</w:t>
      </w:r>
      <w:r w:rsidRPr="00CF52DF">
        <w:rPr>
          <w:rFonts w:ascii="Times New Roman" w:hAnsi="Times New Roman" w:cs="Times New Roman"/>
          <w:sz w:val="24"/>
          <w:szCs w:val="24"/>
        </w:rPr>
        <w:t>y 2018). Not much is really know</w:t>
      </w:r>
      <w:r w:rsidR="006C55A8">
        <w:rPr>
          <w:rFonts w:ascii="Times New Roman" w:hAnsi="Times New Roman" w:cs="Times New Roman"/>
          <w:sz w:val="24"/>
          <w:szCs w:val="24"/>
        </w:rPr>
        <w:t>n</w:t>
      </w:r>
      <w:r w:rsidRPr="00CF52DF">
        <w:rPr>
          <w:rFonts w:ascii="Times New Roman" w:hAnsi="Times New Roman" w:cs="Times New Roman"/>
          <w:sz w:val="24"/>
          <w:szCs w:val="24"/>
        </w:rPr>
        <w:t xml:space="preserve"> in terms of Yamasee culture outside of certain pottery shards, assemblages, and Spanish letters indicating their resistance against European colonizers.  What we do know is that the Yamasee continued to settle in Florida during the late 1670s, settling in Amelia Island and other locations while combating the Spanish and other native groups like the Timucua (Ashley 2018</w:t>
      </w:r>
      <w:r w:rsidR="00775748">
        <w:rPr>
          <w:rFonts w:ascii="Times New Roman" w:hAnsi="Times New Roman" w:cs="Times New Roman"/>
          <w:sz w:val="24"/>
          <w:szCs w:val="24"/>
        </w:rPr>
        <w:t>:</w:t>
      </w:r>
      <w:r w:rsidRPr="00CF52DF">
        <w:rPr>
          <w:rFonts w:ascii="Times New Roman" w:hAnsi="Times New Roman" w:cs="Times New Roman"/>
          <w:sz w:val="24"/>
          <w:szCs w:val="24"/>
        </w:rPr>
        <w:t xml:space="preserve"> 57</w:t>
      </w:r>
      <w:r w:rsidR="00775748">
        <w:rPr>
          <w:rFonts w:ascii="Times New Roman" w:hAnsi="Times New Roman" w:cs="Times New Roman"/>
          <w:sz w:val="24"/>
          <w:szCs w:val="24"/>
        </w:rPr>
        <w:t>–</w:t>
      </w:r>
      <w:r w:rsidRPr="00CF52DF">
        <w:rPr>
          <w:rFonts w:ascii="Times New Roman" w:hAnsi="Times New Roman" w:cs="Times New Roman"/>
          <w:sz w:val="24"/>
          <w:szCs w:val="24"/>
        </w:rPr>
        <w:t xml:space="preserve">61). </w:t>
      </w:r>
    </w:p>
    <w:p w14:paraId="670F5E8B" w14:textId="09A4F7F0" w:rsidR="00760D80" w:rsidRPr="00CF52DF" w:rsidRDefault="00B876D1" w:rsidP="00760D8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760D80" w:rsidRPr="00CF52DF">
        <w:rPr>
          <w:rFonts w:ascii="Times New Roman" w:hAnsi="Times New Roman" w:cs="Times New Roman"/>
          <w:sz w:val="24"/>
          <w:szCs w:val="24"/>
        </w:rPr>
        <w:t>rchaeological evidence suggests</w:t>
      </w:r>
      <w:r w:rsidR="002B6D4A">
        <w:rPr>
          <w:rFonts w:ascii="Times New Roman" w:hAnsi="Times New Roman" w:cs="Times New Roman"/>
          <w:sz w:val="24"/>
          <w:szCs w:val="24"/>
        </w:rPr>
        <w:t xml:space="preserve"> that</w:t>
      </w:r>
      <w:r w:rsidR="00760D80" w:rsidRPr="00CF52DF">
        <w:rPr>
          <w:rFonts w:ascii="Times New Roman" w:hAnsi="Times New Roman" w:cs="Times New Roman"/>
          <w:sz w:val="24"/>
          <w:szCs w:val="24"/>
        </w:rPr>
        <w:t xml:space="preserve"> the Yamasee utilized or at the very least occupied mounds in Spanish Florida. According to Ashley (2018) sites such as Mount Royal 8PU35 </w:t>
      </w:r>
      <w:r>
        <w:rPr>
          <w:rFonts w:ascii="Times New Roman" w:hAnsi="Times New Roman" w:cs="Times New Roman"/>
          <w:sz w:val="24"/>
          <w:szCs w:val="24"/>
        </w:rPr>
        <w:t xml:space="preserve">on the St. </w:t>
      </w:r>
      <w:r w:rsidR="00695A75">
        <w:rPr>
          <w:rFonts w:ascii="Times New Roman" w:hAnsi="Times New Roman" w:cs="Times New Roman"/>
          <w:sz w:val="24"/>
          <w:szCs w:val="24"/>
        </w:rPr>
        <w:t>Johns</w:t>
      </w:r>
      <w:r>
        <w:rPr>
          <w:rFonts w:ascii="Times New Roman" w:hAnsi="Times New Roman" w:cs="Times New Roman"/>
          <w:sz w:val="24"/>
          <w:szCs w:val="24"/>
        </w:rPr>
        <w:t xml:space="preserve"> </w:t>
      </w:r>
      <w:r w:rsidR="00760D80" w:rsidRPr="00CF52DF">
        <w:rPr>
          <w:rFonts w:ascii="Times New Roman" w:hAnsi="Times New Roman" w:cs="Times New Roman"/>
          <w:sz w:val="24"/>
          <w:szCs w:val="24"/>
        </w:rPr>
        <w:t xml:space="preserve">and site 8VO2567 </w:t>
      </w:r>
      <w:r>
        <w:rPr>
          <w:rFonts w:ascii="Times New Roman" w:hAnsi="Times New Roman" w:cs="Times New Roman"/>
          <w:sz w:val="24"/>
          <w:szCs w:val="24"/>
        </w:rPr>
        <w:t xml:space="preserve">on the Atlantic Coast </w:t>
      </w:r>
      <w:r w:rsidR="00760D80" w:rsidRPr="00CF52DF">
        <w:rPr>
          <w:rFonts w:ascii="Times New Roman" w:hAnsi="Times New Roman" w:cs="Times New Roman"/>
          <w:sz w:val="24"/>
          <w:szCs w:val="24"/>
        </w:rPr>
        <w:t xml:space="preserve">(Figure </w:t>
      </w:r>
      <w:r w:rsidR="00334E0F">
        <w:rPr>
          <w:rFonts w:ascii="Times New Roman" w:hAnsi="Times New Roman" w:cs="Times New Roman"/>
          <w:sz w:val="24"/>
          <w:szCs w:val="24"/>
        </w:rPr>
        <w:t>3.</w:t>
      </w:r>
      <w:r w:rsidR="003354DC">
        <w:rPr>
          <w:rFonts w:ascii="Times New Roman" w:hAnsi="Times New Roman" w:cs="Times New Roman"/>
          <w:sz w:val="24"/>
          <w:szCs w:val="24"/>
        </w:rPr>
        <w:t>5</w:t>
      </w:r>
      <w:r w:rsidR="00760D80" w:rsidRPr="00CF52DF">
        <w:rPr>
          <w:rFonts w:ascii="Times New Roman" w:hAnsi="Times New Roman" w:cs="Times New Roman"/>
          <w:sz w:val="24"/>
          <w:szCs w:val="24"/>
        </w:rPr>
        <w:t>), had presences of Yamasee ceramic assembles. The presence of Yamasee ceramics at these places suggests that mounds were a place for them to interact</w:t>
      </w:r>
      <w:r w:rsidR="00BA4E46">
        <w:rPr>
          <w:rFonts w:ascii="Times New Roman" w:hAnsi="Times New Roman" w:cs="Times New Roman"/>
          <w:sz w:val="24"/>
          <w:szCs w:val="24"/>
        </w:rPr>
        <w:t xml:space="preserve">. </w:t>
      </w:r>
      <w:r w:rsidR="00760D80" w:rsidRPr="00CF52DF">
        <w:rPr>
          <w:rFonts w:ascii="Times New Roman" w:hAnsi="Times New Roman" w:cs="Times New Roman"/>
          <w:sz w:val="24"/>
          <w:szCs w:val="24"/>
        </w:rPr>
        <w:t xml:space="preserve">Determining the exact context in which these sites were used is difficult, but we can theorize that the Yamasee used them for specific reasons to either claim land as their own from other </w:t>
      </w:r>
      <w:r w:rsidR="001A0673">
        <w:rPr>
          <w:rFonts w:ascii="Times New Roman" w:hAnsi="Times New Roman" w:cs="Times New Roman"/>
          <w:sz w:val="24"/>
          <w:szCs w:val="24"/>
        </w:rPr>
        <w:t>Native American communities</w:t>
      </w:r>
      <w:r w:rsidR="00760D80" w:rsidRPr="00CF52DF">
        <w:rPr>
          <w:rFonts w:ascii="Times New Roman" w:hAnsi="Times New Roman" w:cs="Times New Roman"/>
          <w:sz w:val="24"/>
          <w:szCs w:val="24"/>
        </w:rPr>
        <w:t xml:space="preserve"> during their migration or to resist European colonization. We know that Yamasee actively resisted missionization since the 1660s, refuting conversion to Christianity and often formed ties with other southeastern Indians like the Timucua to resist Spanish dominance (Bossy 2014). </w:t>
      </w:r>
    </w:p>
    <w:p w14:paraId="53AAE079" w14:textId="77777777" w:rsidR="00760D80" w:rsidRPr="00CF52DF" w:rsidRDefault="00760D80" w:rsidP="00760D80">
      <w:pPr>
        <w:spacing w:after="0" w:line="480" w:lineRule="auto"/>
        <w:ind w:firstLine="720"/>
        <w:rPr>
          <w:rFonts w:ascii="Times New Roman" w:hAnsi="Times New Roman" w:cs="Times New Roman"/>
          <w:sz w:val="24"/>
          <w:szCs w:val="24"/>
        </w:rPr>
      </w:pPr>
    </w:p>
    <w:p w14:paraId="5D7263F6" w14:textId="2A59E284" w:rsidR="00760D80" w:rsidRPr="00CF52DF" w:rsidRDefault="00760D80" w:rsidP="0045355C">
      <w:pPr>
        <w:spacing w:after="0" w:line="480" w:lineRule="auto"/>
        <w:ind w:firstLine="720"/>
        <w:jc w:val="center"/>
        <w:rPr>
          <w:rFonts w:ascii="Times New Roman" w:hAnsi="Times New Roman" w:cs="Times New Roman"/>
          <w:sz w:val="24"/>
          <w:szCs w:val="24"/>
        </w:rPr>
      </w:pPr>
      <w:r w:rsidRPr="00CF52DF">
        <w:rPr>
          <w:rFonts w:ascii="Times New Roman" w:hAnsi="Times New Roman" w:cs="Times New Roman"/>
          <w:noProof/>
          <w:sz w:val="24"/>
          <w:szCs w:val="24"/>
        </w:rPr>
        <w:lastRenderedPageBreak/>
        <w:drawing>
          <wp:inline distT="0" distB="0" distL="0" distR="0" wp14:anchorId="6AB09060" wp14:editId="05332AC9">
            <wp:extent cx="3943350" cy="2952750"/>
            <wp:effectExtent l="0" t="0" r="9525" b="0"/>
            <wp:docPr id="5" name="Picture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Grp="1" noChangeAspect="1" noChangeArrowheads="1"/>
                    </pic:cNvPicPr>
                  </pic:nvPicPr>
                  <pic:blipFill>
                    <a:blip r:embed="rId17">
                      <a:extLst>
                        <a:ext uri="{28A0092B-C50C-407E-A947-70E740481C1C}">
                          <a14:useLocalDpi xmlns:a14="http://schemas.microsoft.com/office/drawing/2010/main" val="0"/>
                        </a:ext>
                      </a:extLst>
                    </a:blip>
                    <a:srcRect l="7841" t="15231" r="34053" b="7259"/>
                    <a:stretch>
                      <a:fillRect/>
                    </a:stretch>
                  </pic:blipFill>
                  <pic:spPr bwMode="auto">
                    <a:xfrm>
                      <a:off x="0" y="0"/>
                      <a:ext cx="3943350" cy="2952750"/>
                    </a:xfrm>
                    <a:prstGeom prst="rect">
                      <a:avLst/>
                    </a:prstGeom>
                    <a:noFill/>
                    <a:ln>
                      <a:noFill/>
                    </a:ln>
                  </pic:spPr>
                </pic:pic>
              </a:graphicData>
            </a:graphic>
          </wp:inline>
        </w:drawing>
      </w:r>
    </w:p>
    <w:p w14:paraId="0871C4B0" w14:textId="09272002"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Figure </w:t>
      </w:r>
      <w:r w:rsidR="00381D8A">
        <w:rPr>
          <w:rFonts w:ascii="Times New Roman" w:hAnsi="Times New Roman" w:cs="Times New Roman"/>
          <w:sz w:val="24"/>
          <w:szCs w:val="24"/>
        </w:rPr>
        <w:t>3.</w:t>
      </w:r>
      <w:r w:rsidR="003354DC">
        <w:rPr>
          <w:rFonts w:ascii="Times New Roman" w:hAnsi="Times New Roman" w:cs="Times New Roman"/>
          <w:sz w:val="24"/>
          <w:szCs w:val="24"/>
        </w:rPr>
        <w:t>5</w:t>
      </w:r>
      <w:r w:rsidRPr="00CF52DF">
        <w:rPr>
          <w:rFonts w:ascii="Times New Roman" w:hAnsi="Times New Roman" w:cs="Times New Roman"/>
          <w:sz w:val="24"/>
          <w:szCs w:val="24"/>
        </w:rPr>
        <w:t>: Mounds associated with Yamasee occupation (Ashley 2018</w:t>
      </w:r>
      <w:r w:rsidR="00775748">
        <w:rPr>
          <w:rFonts w:ascii="Times New Roman" w:hAnsi="Times New Roman" w:cs="Times New Roman"/>
          <w:sz w:val="24"/>
          <w:szCs w:val="24"/>
        </w:rPr>
        <w:t>:</w:t>
      </w:r>
      <w:r w:rsidRPr="00CF52DF">
        <w:rPr>
          <w:rFonts w:ascii="Times New Roman" w:hAnsi="Times New Roman" w:cs="Times New Roman"/>
          <w:sz w:val="24"/>
          <w:szCs w:val="24"/>
        </w:rPr>
        <w:t>72, Map 3)</w:t>
      </w:r>
    </w:p>
    <w:p w14:paraId="0F935222" w14:textId="77777777" w:rsidR="00760D80" w:rsidRPr="00CF52DF" w:rsidRDefault="00760D80" w:rsidP="00760D80">
      <w:pPr>
        <w:spacing w:after="0" w:line="480" w:lineRule="auto"/>
        <w:rPr>
          <w:rFonts w:ascii="Times New Roman" w:hAnsi="Times New Roman" w:cs="Times New Roman"/>
          <w:sz w:val="24"/>
          <w:szCs w:val="24"/>
        </w:rPr>
      </w:pPr>
    </w:p>
    <w:p w14:paraId="21C28CB0" w14:textId="77777777" w:rsidR="00760D80" w:rsidRPr="00CF52DF" w:rsidRDefault="00760D80" w:rsidP="00760D80">
      <w:pPr>
        <w:spacing w:after="0" w:line="480" w:lineRule="auto"/>
        <w:rPr>
          <w:rFonts w:ascii="Times New Roman" w:hAnsi="Times New Roman" w:cs="Times New Roman"/>
          <w:b/>
          <w:bCs/>
          <w:sz w:val="24"/>
          <w:szCs w:val="24"/>
        </w:rPr>
      </w:pPr>
      <w:r w:rsidRPr="00CF52DF">
        <w:rPr>
          <w:rFonts w:ascii="Times New Roman" w:hAnsi="Times New Roman" w:cs="Times New Roman"/>
          <w:b/>
          <w:bCs/>
          <w:sz w:val="24"/>
          <w:szCs w:val="24"/>
        </w:rPr>
        <w:t>Muskogee, Creek, Seminole</w:t>
      </w:r>
    </w:p>
    <w:p w14:paraId="3F9C0777" w14:textId="71317EFE"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The Muskogee, Seminole and Creek were also prominent cultures </w:t>
      </w:r>
      <w:r w:rsidR="00BA4E46">
        <w:rPr>
          <w:rFonts w:ascii="Times New Roman" w:hAnsi="Times New Roman" w:cs="Times New Roman"/>
          <w:sz w:val="24"/>
          <w:szCs w:val="24"/>
        </w:rPr>
        <w:t>during the Colonial Era</w:t>
      </w:r>
      <w:r w:rsidRPr="00CF52DF">
        <w:rPr>
          <w:rFonts w:ascii="Times New Roman" w:hAnsi="Times New Roman" w:cs="Times New Roman"/>
          <w:sz w:val="24"/>
          <w:szCs w:val="24"/>
        </w:rPr>
        <w:t>. Ancestral Seminole had existed outside Florida prior to the 1700s, they were similar to ancestral Creek and Muskogee, their religious beliefs rooted in Mississippian concepts of purity (Weisman 2007</w:t>
      </w:r>
      <w:r w:rsidR="00775748">
        <w:rPr>
          <w:rFonts w:ascii="Times New Roman" w:hAnsi="Times New Roman" w:cs="Times New Roman"/>
          <w:sz w:val="24"/>
          <w:szCs w:val="24"/>
        </w:rPr>
        <w:t>:</w:t>
      </w:r>
      <w:r w:rsidR="00A37258">
        <w:rPr>
          <w:rFonts w:ascii="Times New Roman" w:hAnsi="Times New Roman" w:cs="Times New Roman"/>
          <w:sz w:val="24"/>
          <w:szCs w:val="24"/>
        </w:rPr>
        <w:t xml:space="preserve"> </w:t>
      </w:r>
      <w:r w:rsidRPr="00CF52DF">
        <w:rPr>
          <w:rFonts w:ascii="Times New Roman" w:hAnsi="Times New Roman" w:cs="Times New Roman"/>
          <w:sz w:val="24"/>
          <w:szCs w:val="24"/>
        </w:rPr>
        <w:t>199</w:t>
      </w:r>
      <w:r w:rsidR="00775748">
        <w:rPr>
          <w:rFonts w:ascii="Times New Roman" w:hAnsi="Times New Roman" w:cs="Times New Roman"/>
          <w:sz w:val="24"/>
          <w:szCs w:val="24"/>
        </w:rPr>
        <w:t>–</w:t>
      </w:r>
      <w:r w:rsidRPr="00CF52DF">
        <w:rPr>
          <w:rFonts w:ascii="Times New Roman" w:hAnsi="Times New Roman" w:cs="Times New Roman"/>
          <w:sz w:val="24"/>
          <w:szCs w:val="24"/>
        </w:rPr>
        <w:t>201). These beliefs resemble the purity and pollution cosmology of Timucuan culture. And much like the Timucua, the Seminoles that inhabited Florida were undergoing missionization.</w:t>
      </w:r>
    </w:p>
    <w:p w14:paraId="5FD73DAA" w14:textId="597882A7"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While the Muskogee had experienced a sustained period of autonomy, Creek tribes became displaced during the assimilation phase of the 1700s with the Upper Creek splitting off to become tribally associated with the Florida Seminole Creek (Martin 2011; Frank 2005). By the mid-18</w:t>
      </w:r>
      <w:r w:rsidRPr="00CF52DF">
        <w:rPr>
          <w:rFonts w:ascii="Times New Roman" w:hAnsi="Times New Roman" w:cs="Times New Roman"/>
          <w:sz w:val="24"/>
          <w:szCs w:val="24"/>
          <w:vertAlign w:val="superscript"/>
        </w:rPr>
        <w:t>th</w:t>
      </w:r>
      <w:r w:rsidRPr="00CF52DF">
        <w:rPr>
          <w:rFonts w:ascii="Times New Roman" w:hAnsi="Times New Roman" w:cs="Times New Roman"/>
          <w:sz w:val="24"/>
          <w:szCs w:val="24"/>
        </w:rPr>
        <w:t xml:space="preserve"> century, Seminole had begun to enter into Northern Florida where they faced further assimilation and eventual ethnogenesis during and after the Second Seminole War of 1835-42 (Weisman 2007). If ethnogenesis suggests the creation of a new identity, for the Seminole, this </w:t>
      </w:r>
      <w:r w:rsidRPr="00CF52DF">
        <w:rPr>
          <w:rFonts w:ascii="Times New Roman" w:hAnsi="Times New Roman" w:cs="Times New Roman"/>
          <w:sz w:val="24"/>
          <w:szCs w:val="24"/>
        </w:rPr>
        <w:lastRenderedPageBreak/>
        <w:t xml:space="preserve">might have meant reaffirming </w:t>
      </w:r>
      <w:r w:rsidR="00AD790B">
        <w:rPr>
          <w:rFonts w:ascii="Times New Roman" w:hAnsi="Times New Roman" w:cs="Times New Roman"/>
          <w:sz w:val="24"/>
          <w:szCs w:val="24"/>
        </w:rPr>
        <w:t>c</w:t>
      </w:r>
      <w:r w:rsidR="00816FEA">
        <w:rPr>
          <w:rFonts w:ascii="Times New Roman" w:hAnsi="Times New Roman" w:cs="Times New Roman"/>
          <w:sz w:val="24"/>
          <w:szCs w:val="24"/>
        </w:rPr>
        <w:t>olonia</w:t>
      </w:r>
      <w:r w:rsidR="00AD790B">
        <w:rPr>
          <w:rFonts w:ascii="Times New Roman" w:hAnsi="Times New Roman" w:cs="Times New Roman"/>
          <w:sz w:val="24"/>
          <w:szCs w:val="24"/>
        </w:rPr>
        <w:t xml:space="preserve">l </w:t>
      </w:r>
      <w:r w:rsidRPr="00CF52DF">
        <w:rPr>
          <w:rFonts w:ascii="Times New Roman" w:hAnsi="Times New Roman" w:cs="Times New Roman"/>
          <w:sz w:val="24"/>
          <w:szCs w:val="24"/>
        </w:rPr>
        <w:t xml:space="preserve">or traditional identity lost during European incursion by actively resisting colonial imprints. By the Second Seminole War, Seminoles had enduring ties to Florida, they came to see themselves as a coherent ethnicity with a culture (Strang 2014). The Seminole had a history with cultural struggles in the region, and at its core, resistance was an emphasis on cultural continuity through struggles (Voss 2015). </w:t>
      </w:r>
    </w:p>
    <w:p w14:paraId="5C229502" w14:textId="7EE9CD60" w:rsidR="0044442E" w:rsidRDefault="00760D80" w:rsidP="0044442E">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In his excavations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Moore details a burial mound near Baynard Point where Seminole leaders confirm its pre-existence prior to the onset of the Seminole War, and while he does not elaborate on this any further he does address in his writings that the mound had presences of glass beads and brass articles of European make (Moore 1894</w:t>
      </w:r>
      <w:r w:rsidR="00775748">
        <w:rPr>
          <w:rFonts w:ascii="Times New Roman" w:hAnsi="Times New Roman" w:cs="Times New Roman"/>
          <w:sz w:val="24"/>
          <w:szCs w:val="24"/>
        </w:rPr>
        <w:t>:</w:t>
      </w:r>
      <w:r w:rsidRPr="00CF52DF">
        <w:rPr>
          <w:rFonts w:ascii="Times New Roman" w:hAnsi="Times New Roman" w:cs="Times New Roman"/>
          <w:sz w:val="24"/>
          <w:szCs w:val="24"/>
        </w:rPr>
        <w:t xml:space="preserve"> 189). This was not an uncommon Seminole tradition to incorporate grave goods bartered from Europeans (Piper et al. 1982). The Spanish had sought to deprive Natives like the Seminole of their cultural practices through assimilation even seeing them unfit to hold precious metals like iron or gold. Yet, with dwindling missionary systems and Spanish settlements continuing to be an economic loss, trading with </w:t>
      </w:r>
      <w:r w:rsidR="001A0673">
        <w:rPr>
          <w:rFonts w:ascii="Times New Roman" w:hAnsi="Times New Roman" w:cs="Times New Roman"/>
          <w:sz w:val="24"/>
          <w:szCs w:val="24"/>
        </w:rPr>
        <w:t>Native American communities</w:t>
      </w:r>
      <w:r w:rsidRPr="00CF52DF">
        <w:rPr>
          <w:rFonts w:ascii="Times New Roman" w:hAnsi="Times New Roman" w:cs="Times New Roman"/>
          <w:sz w:val="24"/>
          <w:szCs w:val="24"/>
        </w:rPr>
        <w:t xml:space="preserve"> became a reality (Bushnell 2014). Including such European articles in traditional burials might have been a way for Seminole, and other Natives</w:t>
      </w:r>
      <w:r w:rsidR="002B6D4A">
        <w:rPr>
          <w:rFonts w:ascii="Times New Roman" w:hAnsi="Times New Roman" w:cs="Times New Roman"/>
          <w:sz w:val="24"/>
          <w:szCs w:val="24"/>
        </w:rPr>
        <w:t xml:space="preserve"> American peoples</w:t>
      </w:r>
      <w:r w:rsidRPr="00CF52DF">
        <w:rPr>
          <w:rFonts w:ascii="Times New Roman" w:hAnsi="Times New Roman" w:cs="Times New Roman"/>
          <w:sz w:val="24"/>
          <w:szCs w:val="24"/>
        </w:rPr>
        <w:t xml:space="preserve">, to resist Spanish assimilation and acculturation that sought to rob them of their cultural practices (Piper et al. 1982; Bushnell 2014). The Spanish </w:t>
      </w:r>
      <w:r w:rsidR="001D3E48">
        <w:rPr>
          <w:rFonts w:ascii="Times New Roman" w:hAnsi="Times New Roman" w:cs="Times New Roman"/>
          <w:sz w:val="24"/>
          <w:szCs w:val="24"/>
        </w:rPr>
        <w:t xml:space="preserve">and the Americans </w:t>
      </w:r>
      <w:r w:rsidRPr="00CF52DF">
        <w:rPr>
          <w:rFonts w:ascii="Times New Roman" w:hAnsi="Times New Roman" w:cs="Times New Roman"/>
          <w:sz w:val="24"/>
          <w:szCs w:val="24"/>
        </w:rPr>
        <w:t xml:space="preserve">saw the Seminole, and other Native of Florida, as unequal, and while some </w:t>
      </w:r>
      <w:r w:rsidR="001A0673">
        <w:rPr>
          <w:rFonts w:ascii="Times New Roman" w:hAnsi="Times New Roman" w:cs="Times New Roman"/>
          <w:sz w:val="24"/>
          <w:szCs w:val="24"/>
        </w:rPr>
        <w:t>Native American communities</w:t>
      </w:r>
      <w:r w:rsidRPr="00CF52DF">
        <w:rPr>
          <w:rFonts w:ascii="Times New Roman" w:hAnsi="Times New Roman" w:cs="Times New Roman"/>
          <w:sz w:val="24"/>
          <w:szCs w:val="24"/>
        </w:rPr>
        <w:t xml:space="preserve"> chose to be a part of Spanish mission systems others resisted and continued to engage in cultural practices well into the 19</w:t>
      </w:r>
      <w:r w:rsidRPr="00CF52DF">
        <w:rPr>
          <w:rFonts w:ascii="Times New Roman" w:hAnsi="Times New Roman" w:cs="Times New Roman"/>
          <w:sz w:val="24"/>
          <w:szCs w:val="24"/>
          <w:vertAlign w:val="superscript"/>
        </w:rPr>
        <w:t>th</w:t>
      </w:r>
      <w:r w:rsidRPr="00CF52DF">
        <w:rPr>
          <w:rFonts w:ascii="Times New Roman" w:hAnsi="Times New Roman" w:cs="Times New Roman"/>
          <w:sz w:val="24"/>
          <w:szCs w:val="24"/>
        </w:rPr>
        <w:t xml:space="preserve"> century (Bushnell 2014; Arkush 2011). They essentially created new sociopolitical identities to resist and adapt to a changing landscape while maintaining aspects of their </w:t>
      </w:r>
      <w:r w:rsidR="00AD790B">
        <w:rPr>
          <w:rFonts w:ascii="Times New Roman" w:hAnsi="Times New Roman" w:cs="Times New Roman"/>
          <w:sz w:val="24"/>
          <w:szCs w:val="24"/>
        </w:rPr>
        <w:t>c</w:t>
      </w:r>
      <w:r w:rsidR="00816FEA">
        <w:rPr>
          <w:rFonts w:ascii="Times New Roman" w:hAnsi="Times New Roman" w:cs="Times New Roman"/>
          <w:sz w:val="24"/>
          <w:szCs w:val="24"/>
        </w:rPr>
        <w:t>olonial</w:t>
      </w:r>
      <w:r w:rsidRPr="00CF52DF">
        <w:rPr>
          <w:rFonts w:ascii="Times New Roman" w:hAnsi="Times New Roman" w:cs="Times New Roman"/>
          <w:sz w:val="24"/>
          <w:szCs w:val="24"/>
        </w:rPr>
        <w:t xml:space="preserve"> practices.</w:t>
      </w:r>
    </w:p>
    <w:p w14:paraId="656C27D4" w14:textId="77777777" w:rsidR="0044442E" w:rsidRDefault="0044442E" w:rsidP="0044442E">
      <w:pPr>
        <w:spacing w:after="0" w:line="480" w:lineRule="auto"/>
        <w:rPr>
          <w:rFonts w:ascii="Times New Roman" w:hAnsi="Times New Roman" w:cs="Times New Roman"/>
          <w:sz w:val="24"/>
          <w:szCs w:val="24"/>
        </w:rPr>
      </w:pPr>
    </w:p>
    <w:p w14:paraId="292C1D01" w14:textId="196C28F6" w:rsidR="00DD686F" w:rsidRPr="00DD686F" w:rsidRDefault="00DD686F" w:rsidP="0044442E">
      <w:pPr>
        <w:spacing w:after="0" w:line="480" w:lineRule="auto"/>
        <w:rPr>
          <w:rFonts w:ascii="Times New Roman" w:hAnsi="Times New Roman" w:cs="Times New Roman"/>
          <w:b/>
          <w:bCs/>
          <w:sz w:val="24"/>
          <w:szCs w:val="24"/>
        </w:rPr>
      </w:pPr>
      <w:r w:rsidRPr="00DD686F">
        <w:rPr>
          <w:rFonts w:ascii="Times New Roman" w:hAnsi="Times New Roman" w:cs="Times New Roman"/>
          <w:b/>
          <w:bCs/>
          <w:sz w:val="24"/>
          <w:szCs w:val="24"/>
        </w:rPr>
        <w:lastRenderedPageBreak/>
        <w:t>Conclusion</w:t>
      </w:r>
    </w:p>
    <w:p w14:paraId="565249C2" w14:textId="5AA2BF1C" w:rsidR="00760D80" w:rsidRPr="00CF52DF" w:rsidRDefault="00760D80" w:rsidP="00DD686F">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If we consider how mounds were used in a broader context along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and the greater Southeast, we can theorize that mounds were most likely a part of Seminole language and custom, and likely important to the creation of new identities. The very mention of Baynard Point by the Seminole </w:t>
      </w:r>
      <w:r w:rsidR="006C55A8">
        <w:rPr>
          <w:rFonts w:ascii="Times New Roman" w:hAnsi="Times New Roman" w:cs="Times New Roman"/>
          <w:sz w:val="24"/>
          <w:szCs w:val="24"/>
        </w:rPr>
        <w:t xml:space="preserve">who </w:t>
      </w:r>
      <w:r w:rsidRPr="00CF52DF">
        <w:rPr>
          <w:rFonts w:ascii="Times New Roman" w:hAnsi="Times New Roman" w:cs="Times New Roman"/>
          <w:sz w:val="24"/>
          <w:szCs w:val="24"/>
        </w:rPr>
        <w:t xml:space="preserve">Moore encountered suggests that such spaces were not unknown to them by this time. Furthermore, as examined in other </w:t>
      </w:r>
      <w:r w:rsidR="001A0673">
        <w:rPr>
          <w:rFonts w:ascii="Times New Roman" w:hAnsi="Times New Roman" w:cs="Times New Roman"/>
          <w:sz w:val="24"/>
          <w:szCs w:val="24"/>
        </w:rPr>
        <w:t>Native American communities</w:t>
      </w:r>
      <w:r w:rsidRPr="00CF52DF">
        <w:rPr>
          <w:rFonts w:ascii="Times New Roman" w:hAnsi="Times New Roman" w:cs="Times New Roman"/>
          <w:sz w:val="24"/>
          <w:szCs w:val="24"/>
        </w:rPr>
        <w:t xml:space="preserve">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mounds were sacred spaces. It is possible that mounds such as those near Baynard Point, were still a part of their life despite intense assimilation, because they held meaning to them. This might explain why the Seminole Moore encountered could recall and remember the time in which the mound was last used. </w:t>
      </w:r>
    </w:p>
    <w:p w14:paraId="2DE477B0" w14:textId="4D526F69"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The act of mound-building was an important cultural practice along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and most likely continued into the </w:t>
      </w:r>
      <w:r w:rsidR="005974FA">
        <w:rPr>
          <w:rFonts w:ascii="Times New Roman" w:hAnsi="Times New Roman" w:cs="Times New Roman"/>
          <w:sz w:val="24"/>
          <w:szCs w:val="24"/>
        </w:rPr>
        <w:t>Colonial Period</w:t>
      </w:r>
      <w:r w:rsidRPr="00CF52DF">
        <w:rPr>
          <w:rFonts w:ascii="Times New Roman" w:hAnsi="Times New Roman" w:cs="Times New Roman"/>
          <w:sz w:val="24"/>
          <w:szCs w:val="24"/>
        </w:rPr>
        <w:t xml:space="preserve">. As seen throughout the Archaic and Woodland Periods, mound building was a way to imbue meaning to the landscape. This was done through a communal activity, an event. These types of practices also reveal dynamics of agency, such as cultural language and identity. During the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w:t>
      </w:r>
      <w:r w:rsidR="0036042C">
        <w:rPr>
          <w:rFonts w:ascii="Times New Roman" w:hAnsi="Times New Roman" w:cs="Times New Roman"/>
          <w:sz w:val="24"/>
          <w:szCs w:val="24"/>
        </w:rPr>
        <w:t xml:space="preserve">Period </w:t>
      </w:r>
      <w:r w:rsidRPr="00CF52DF">
        <w:rPr>
          <w:rFonts w:ascii="Times New Roman" w:hAnsi="Times New Roman" w:cs="Times New Roman"/>
          <w:sz w:val="24"/>
          <w:szCs w:val="24"/>
        </w:rPr>
        <w:t xml:space="preserve">we see European descriptions of </w:t>
      </w:r>
      <w:r w:rsidR="001A0673">
        <w:rPr>
          <w:rFonts w:ascii="Times New Roman" w:hAnsi="Times New Roman" w:cs="Times New Roman"/>
          <w:sz w:val="24"/>
          <w:szCs w:val="24"/>
        </w:rPr>
        <w:t>Native American communities</w:t>
      </w:r>
      <w:r w:rsidRPr="00CF52DF">
        <w:rPr>
          <w:rFonts w:ascii="Times New Roman" w:hAnsi="Times New Roman" w:cs="Times New Roman"/>
          <w:sz w:val="24"/>
          <w:szCs w:val="24"/>
        </w:rPr>
        <w:t xml:space="preserve"> such as the Timucua as they engaged in these events. </w:t>
      </w:r>
    </w:p>
    <w:p w14:paraId="30D0571B" w14:textId="18167DED"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Culture and ethno-history of this region combined with archaeological investigations since the 19</w:t>
      </w:r>
      <w:r w:rsidRPr="00CF52DF">
        <w:rPr>
          <w:rFonts w:ascii="Times New Roman" w:hAnsi="Times New Roman" w:cs="Times New Roman"/>
          <w:sz w:val="24"/>
          <w:szCs w:val="24"/>
          <w:vertAlign w:val="superscript"/>
        </w:rPr>
        <w:t>th</w:t>
      </w:r>
      <w:r w:rsidRPr="00CF52DF">
        <w:rPr>
          <w:rFonts w:ascii="Times New Roman" w:hAnsi="Times New Roman" w:cs="Times New Roman"/>
          <w:sz w:val="24"/>
          <w:szCs w:val="24"/>
        </w:rPr>
        <w:t xml:space="preserve"> century has illustrated how these practices were used as a way to communicate elements of cultural importance, be it ceremonial or cosmological. They have also illustrated how cultural identities may further explain the importance that mounds held for </w:t>
      </w:r>
      <w:r w:rsidR="001A0673">
        <w:rPr>
          <w:rFonts w:ascii="Times New Roman" w:hAnsi="Times New Roman" w:cs="Times New Roman"/>
          <w:sz w:val="24"/>
          <w:szCs w:val="24"/>
        </w:rPr>
        <w:t>Native American communities</w:t>
      </w:r>
      <w:r w:rsidRPr="00CF52DF">
        <w:rPr>
          <w:rFonts w:ascii="Times New Roman" w:hAnsi="Times New Roman" w:cs="Times New Roman"/>
          <w:sz w:val="24"/>
          <w:szCs w:val="24"/>
        </w:rPr>
        <w:t xml:space="preserve">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In certain ways, mounds might have been used as a way to both express cultural practices and to resist European influence. While exact meanings behind the creation of these types of mound are not entirely known, archaeological evidence in combination </w:t>
      </w:r>
      <w:r w:rsidRPr="00CF52DF">
        <w:rPr>
          <w:rFonts w:ascii="Times New Roman" w:hAnsi="Times New Roman" w:cs="Times New Roman"/>
          <w:sz w:val="24"/>
          <w:szCs w:val="24"/>
        </w:rPr>
        <w:lastRenderedPageBreak/>
        <w:t xml:space="preserve">with </w:t>
      </w:r>
      <w:r w:rsidR="00AD790B">
        <w:rPr>
          <w:rFonts w:ascii="Times New Roman" w:hAnsi="Times New Roman" w:cs="Times New Roman"/>
          <w:sz w:val="24"/>
          <w:szCs w:val="24"/>
        </w:rPr>
        <w:t>Colonial</w:t>
      </w:r>
      <w:r w:rsidRPr="00CF52DF">
        <w:rPr>
          <w:rFonts w:ascii="Times New Roman" w:hAnsi="Times New Roman" w:cs="Times New Roman"/>
          <w:sz w:val="24"/>
          <w:szCs w:val="24"/>
        </w:rPr>
        <w:t xml:space="preserve"> accounts weave a narrative that these spaces were created through a cultural language that embodied moundedness. These mounds were not inanimate objects, they were a part of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cultures and therefore a reflection of their cultural identity.</w:t>
      </w:r>
    </w:p>
    <w:p w14:paraId="45748AB3" w14:textId="77777777" w:rsidR="00760D80" w:rsidRPr="00CF52DF" w:rsidRDefault="00760D80">
      <w:pPr>
        <w:rPr>
          <w:rFonts w:ascii="Times New Roman" w:hAnsi="Times New Roman" w:cs="Times New Roman"/>
          <w:sz w:val="24"/>
          <w:szCs w:val="24"/>
        </w:rPr>
      </w:pPr>
      <w:r w:rsidRPr="00CF52DF">
        <w:rPr>
          <w:rFonts w:ascii="Times New Roman" w:hAnsi="Times New Roman" w:cs="Times New Roman"/>
          <w:sz w:val="24"/>
          <w:szCs w:val="24"/>
        </w:rPr>
        <w:br w:type="page"/>
      </w:r>
    </w:p>
    <w:p w14:paraId="7D205023" w14:textId="77777777" w:rsidR="00760D80" w:rsidRPr="00CF52DF" w:rsidRDefault="00760D80" w:rsidP="00760D80">
      <w:pPr>
        <w:spacing w:after="0" w:line="480" w:lineRule="auto"/>
        <w:rPr>
          <w:rFonts w:ascii="Times New Roman" w:hAnsi="Times New Roman" w:cs="Times New Roman"/>
          <w:b/>
          <w:bCs/>
          <w:sz w:val="24"/>
          <w:szCs w:val="24"/>
        </w:rPr>
      </w:pPr>
      <w:r w:rsidRPr="00CF52DF">
        <w:rPr>
          <w:rFonts w:ascii="Times New Roman" w:hAnsi="Times New Roman" w:cs="Times New Roman"/>
          <w:b/>
          <w:bCs/>
          <w:sz w:val="24"/>
          <w:szCs w:val="24"/>
        </w:rPr>
        <w:lastRenderedPageBreak/>
        <w:t>Chapter 4: Methods</w:t>
      </w:r>
    </w:p>
    <w:p w14:paraId="5BAF5762" w14:textId="77777777" w:rsidR="00760D80" w:rsidRPr="00CF52DF" w:rsidRDefault="00760D80" w:rsidP="00760D80">
      <w:pPr>
        <w:spacing w:after="0" w:line="480" w:lineRule="auto"/>
        <w:rPr>
          <w:rFonts w:ascii="Times New Roman" w:hAnsi="Times New Roman" w:cs="Times New Roman"/>
          <w:b/>
          <w:bCs/>
          <w:sz w:val="24"/>
          <w:szCs w:val="24"/>
        </w:rPr>
      </w:pPr>
      <w:r w:rsidRPr="00CF52DF">
        <w:rPr>
          <w:rFonts w:ascii="Times New Roman" w:hAnsi="Times New Roman" w:cs="Times New Roman"/>
          <w:b/>
          <w:bCs/>
          <w:sz w:val="24"/>
          <w:szCs w:val="24"/>
        </w:rPr>
        <w:t>Introduction</w:t>
      </w:r>
    </w:p>
    <w:p w14:paraId="70B8306D" w14:textId="1910806C"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Investigating burial mound usage on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during the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Period is complicated because when looking for evidence of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w:t>
      </w:r>
      <w:r w:rsidR="000A00E5">
        <w:rPr>
          <w:rFonts w:ascii="Times New Roman" w:hAnsi="Times New Roman" w:cs="Times New Roman"/>
          <w:sz w:val="24"/>
          <w:szCs w:val="24"/>
        </w:rPr>
        <w:t xml:space="preserve">Period </w:t>
      </w:r>
      <w:r w:rsidRPr="00CF52DF">
        <w:rPr>
          <w:rFonts w:ascii="Times New Roman" w:hAnsi="Times New Roman" w:cs="Times New Roman"/>
          <w:sz w:val="24"/>
          <w:szCs w:val="24"/>
        </w:rPr>
        <w:t xml:space="preserve">use in Native </w:t>
      </w:r>
      <w:r w:rsidR="0018420B">
        <w:rPr>
          <w:rFonts w:ascii="Times New Roman" w:hAnsi="Times New Roman" w:cs="Times New Roman"/>
          <w:sz w:val="24"/>
          <w:szCs w:val="24"/>
        </w:rPr>
        <w:t xml:space="preserve">American </w:t>
      </w:r>
      <w:r w:rsidRPr="00CF52DF">
        <w:rPr>
          <w:rFonts w:ascii="Times New Roman" w:hAnsi="Times New Roman" w:cs="Times New Roman"/>
          <w:sz w:val="24"/>
          <w:szCs w:val="24"/>
        </w:rPr>
        <w:t xml:space="preserve">contexts, often times archaeologists look for small index artifacts of European make to indicate post contact inhabitation (Panich and Schneider 2019). For archaeologists investigating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they must also contend with temporal dimensions that do not always leave direct or physical evidence. </w:t>
      </w:r>
      <w:r w:rsidR="0078333C">
        <w:rPr>
          <w:rFonts w:ascii="Times New Roman" w:hAnsi="Times New Roman" w:cs="Times New Roman"/>
          <w:sz w:val="24"/>
          <w:szCs w:val="24"/>
        </w:rPr>
        <w:t>We currently know little about mound usage in the middle valley of the St. Johns during the Colonial Period. As Holland and Lulewicz</w:t>
      </w:r>
      <w:r w:rsidR="00942188">
        <w:rPr>
          <w:rFonts w:ascii="Times New Roman" w:hAnsi="Times New Roman" w:cs="Times New Roman"/>
          <w:sz w:val="24"/>
          <w:szCs w:val="24"/>
        </w:rPr>
        <w:t xml:space="preserve"> et al.</w:t>
      </w:r>
      <w:r w:rsidR="0078333C">
        <w:rPr>
          <w:rFonts w:ascii="Times New Roman" w:hAnsi="Times New Roman" w:cs="Times New Roman"/>
          <w:sz w:val="24"/>
          <w:szCs w:val="24"/>
        </w:rPr>
        <w:t xml:space="preserve"> (2020) explain, mound construction did exist to some extent in the Southeast as can be seen with the Dyer Mound in Georgia that featured periodical construction for about 130 years post European contact. </w:t>
      </w:r>
      <w:r w:rsidRPr="00CF52DF">
        <w:rPr>
          <w:rFonts w:ascii="Times New Roman" w:hAnsi="Times New Roman" w:cs="Times New Roman"/>
          <w:sz w:val="24"/>
          <w:szCs w:val="24"/>
        </w:rPr>
        <w:t xml:space="preserve">Furthermore, these mounds have been documented as important spaces for </w:t>
      </w:r>
      <w:r w:rsidR="001A0673">
        <w:rPr>
          <w:rFonts w:ascii="Times New Roman" w:hAnsi="Times New Roman" w:cs="Times New Roman"/>
          <w:sz w:val="24"/>
          <w:szCs w:val="24"/>
        </w:rPr>
        <w:t>Native American communities</w:t>
      </w:r>
      <w:r w:rsidRPr="00CF52DF">
        <w:rPr>
          <w:rFonts w:ascii="Times New Roman" w:hAnsi="Times New Roman" w:cs="Times New Roman"/>
          <w:sz w:val="24"/>
          <w:szCs w:val="24"/>
        </w:rPr>
        <w:t xml:space="preserve"> to engage with</w:t>
      </w:r>
      <w:r w:rsidR="0078333C">
        <w:rPr>
          <w:rFonts w:ascii="Times New Roman" w:hAnsi="Times New Roman" w:cs="Times New Roman"/>
          <w:sz w:val="24"/>
          <w:szCs w:val="24"/>
        </w:rPr>
        <w:t>, especially along the St. Johns River</w:t>
      </w:r>
      <w:r w:rsidRPr="00CF52DF">
        <w:rPr>
          <w:rFonts w:ascii="Times New Roman" w:hAnsi="Times New Roman" w:cs="Times New Roman"/>
          <w:sz w:val="24"/>
          <w:szCs w:val="24"/>
        </w:rPr>
        <w:t xml:space="preserve">. History tends to gauge </w:t>
      </w:r>
      <w:r w:rsidR="0018420B">
        <w:rPr>
          <w:rFonts w:ascii="Times New Roman" w:hAnsi="Times New Roman" w:cs="Times New Roman"/>
          <w:sz w:val="24"/>
          <w:szCs w:val="24"/>
        </w:rPr>
        <w:t>indigenous</w:t>
      </w:r>
      <w:r w:rsidRPr="00CF52DF">
        <w:rPr>
          <w:rFonts w:ascii="Times New Roman" w:hAnsi="Times New Roman" w:cs="Times New Roman"/>
          <w:sz w:val="24"/>
          <w:szCs w:val="24"/>
        </w:rPr>
        <w:t xml:space="preserve"> </w:t>
      </w:r>
      <w:r w:rsidR="0018420B">
        <w:rPr>
          <w:rFonts w:ascii="Times New Roman" w:hAnsi="Times New Roman" w:cs="Times New Roman"/>
          <w:sz w:val="24"/>
          <w:szCs w:val="24"/>
        </w:rPr>
        <w:t>practice</w:t>
      </w:r>
      <w:r w:rsidRPr="00CF52DF">
        <w:rPr>
          <w:rFonts w:ascii="Times New Roman" w:hAnsi="Times New Roman" w:cs="Times New Roman"/>
          <w:sz w:val="24"/>
          <w:szCs w:val="24"/>
        </w:rPr>
        <w:t xml:space="preserve"> through reported speech and customs, incidentally this makes determining authenticity</w:t>
      </w:r>
      <w:r w:rsidR="0008181C">
        <w:rPr>
          <w:rFonts w:ascii="Times New Roman" w:hAnsi="Times New Roman" w:cs="Times New Roman"/>
          <w:sz w:val="24"/>
          <w:szCs w:val="24"/>
        </w:rPr>
        <w:t xml:space="preserve"> </w:t>
      </w:r>
      <w:r w:rsidRPr="00CF52DF">
        <w:rPr>
          <w:rFonts w:ascii="Times New Roman" w:hAnsi="Times New Roman" w:cs="Times New Roman"/>
          <w:sz w:val="24"/>
          <w:szCs w:val="24"/>
        </w:rPr>
        <w:t>of Native customs and practices difficult; it is becomes a blurring between history with folklore in an attempt to record (Bushnell 2014).</w:t>
      </w:r>
      <w:r w:rsidR="0008181C">
        <w:rPr>
          <w:rFonts w:ascii="Times New Roman" w:hAnsi="Times New Roman" w:cs="Times New Roman"/>
          <w:sz w:val="24"/>
          <w:szCs w:val="24"/>
        </w:rPr>
        <w:t xml:space="preserve"> Essentially, it becomes difficult for archaeologists to determine whether an act performed by indigenous peoples was accurately recorded by Western sources </w:t>
      </w:r>
      <w:r w:rsidR="00FF1D6A">
        <w:rPr>
          <w:rFonts w:ascii="Times New Roman" w:hAnsi="Times New Roman" w:cs="Times New Roman"/>
          <w:sz w:val="24"/>
          <w:szCs w:val="24"/>
        </w:rPr>
        <w:t>firsthand</w:t>
      </w:r>
      <w:r w:rsidR="0008181C">
        <w:rPr>
          <w:rFonts w:ascii="Times New Roman" w:hAnsi="Times New Roman" w:cs="Times New Roman"/>
          <w:sz w:val="24"/>
          <w:szCs w:val="24"/>
        </w:rPr>
        <w:t xml:space="preserve"> or overheard from a </w:t>
      </w:r>
      <w:r w:rsidR="00FF1D6A">
        <w:rPr>
          <w:rFonts w:ascii="Times New Roman" w:hAnsi="Times New Roman" w:cs="Times New Roman"/>
          <w:sz w:val="24"/>
          <w:szCs w:val="24"/>
        </w:rPr>
        <w:t>secondhand</w:t>
      </w:r>
      <w:r w:rsidR="0008181C">
        <w:rPr>
          <w:rFonts w:ascii="Times New Roman" w:hAnsi="Times New Roman" w:cs="Times New Roman"/>
          <w:sz w:val="24"/>
          <w:szCs w:val="24"/>
        </w:rPr>
        <w:t xml:space="preserve"> source. </w:t>
      </w:r>
      <w:r w:rsidRPr="00CF52DF">
        <w:rPr>
          <w:rFonts w:ascii="Times New Roman" w:hAnsi="Times New Roman" w:cs="Times New Roman"/>
          <w:sz w:val="24"/>
          <w:szCs w:val="24"/>
        </w:rPr>
        <w:t>Archaeological investigations, both past and present, have continued to examine how Native</w:t>
      </w:r>
      <w:r w:rsidR="000856C5">
        <w:rPr>
          <w:rFonts w:ascii="Times New Roman" w:hAnsi="Times New Roman" w:cs="Times New Roman"/>
          <w:sz w:val="24"/>
          <w:szCs w:val="24"/>
        </w:rPr>
        <w:t xml:space="preserve"> American peoples</w:t>
      </w:r>
      <w:r w:rsidRPr="00CF52DF">
        <w:rPr>
          <w:rFonts w:ascii="Times New Roman" w:hAnsi="Times New Roman" w:cs="Times New Roman"/>
          <w:sz w:val="24"/>
          <w:szCs w:val="24"/>
        </w:rPr>
        <w:t xml:space="preserve"> along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modified their landscape but which specific cultures utilized these sacred spaces is difficult to determine if looking only at articles of European make as not all Native</w:t>
      </w:r>
      <w:r w:rsidR="000856C5">
        <w:rPr>
          <w:rFonts w:ascii="Times New Roman" w:hAnsi="Times New Roman" w:cs="Times New Roman"/>
          <w:sz w:val="24"/>
          <w:szCs w:val="24"/>
        </w:rPr>
        <w:t xml:space="preserve"> American</w:t>
      </w:r>
      <w:r w:rsidRPr="00CF52DF">
        <w:rPr>
          <w:rFonts w:ascii="Times New Roman" w:hAnsi="Times New Roman" w:cs="Times New Roman"/>
          <w:sz w:val="24"/>
          <w:szCs w:val="24"/>
        </w:rPr>
        <w:t xml:space="preserve"> cultures incorporated these items extensively (Piper et al. 1982).</w:t>
      </w:r>
    </w:p>
    <w:p w14:paraId="6526C007" w14:textId="24DDF621"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lastRenderedPageBreak/>
        <w:t>My research is focused on archival documentations of these mounds, many of which no longer exist in a capacity to be physically studied. This refers to the inability to go out and conduct on-site excavations or study existing artifacts that have previously been excavated rendering them destroyed, lost, or only partially surviving. As such, for my research I reexamined some of the earliest ethno</w:t>
      </w:r>
      <w:r w:rsidR="00431EEA">
        <w:rPr>
          <w:rFonts w:ascii="Times New Roman" w:hAnsi="Times New Roman" w:cs="Times New Roman"/>
          <w:sz w:val="24"/>
          <w:szCs w:val="24"/>
        </w:rPr>
        <w:t>-</w:t>
      </w:r>
      <w:r w:rsidR="00AD790B">
        <w:rPr>
          <w:rFonts w:ascii="Times New Roman" w:hAnsi="Times New Roman" w:cs="Times New Roman"/>
          <w:sz w:val="24"/>
          <w:szCs w:val="24"/>
        </w:rPr>
        <w:t>Colonial</w:t>
      </w:r>
      <w:r w:rsidR="00431EEA">
        <w:rPr>
          <w:rFonts w:ascii="Times New Roman" w:hAnsi="Times New Roman" w:cs="Times New Roman"/>
          <w:sz w:val="24"/>
          <w:szCs w:val="24"/>
        </w:rPr>
        <w:t xml:space="preserve"> </w:t>
      </w:r>
      <w:r w:rsidRPr="00CF52DF">
        <w:rPr>
          <w:rFonts w:ascii="Times New Roman" w:hAnsi="Times New Roman" w:cs="Times New Roman"/>
          <w:sz w:val="24"/>
          <w:szCs w:val="24"/>
        </w:rPr>
        <w:t xml:space="preserve">and archaeological investigations into the region by William Bartram, Jeffries Wyman, and C.B. Moore. I am mainly concerned with their methods as well as their descriptions of burial mounds that they encountered with my eye focused on specific descriptions that are suggestive of mound usage into the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Period. </w:t>
      </w:r>
    </w:p>
    <w:p w14:paraId="1AA1C541" w14:textId="056A8A4F"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An extensive analysis of my research will be provided in the subsequent chapter. For this chapter, I will provide a synthesis of the archival materials including brief histories and documentations of the environment</w:t>
      </w:r>
      <w:r w:rsidR="0018420B">
        <w:rPr>
          <w:rFonts w:ascii="Times New Roman" w:hAnsi="Times New Roman" w:cs="Times New Roman"/>
          <w:sz w:val="24"/>
          <w:szCs w:val="24"/>
        </w:rPr>
        <w:t>.</w:t>
      </w:r>
      <w:r w:rsidRPr="00CF52DF">
        <w:rPr>
          <w:rFonts w:ascii="Times New Roman" w:hAnsi="Times New Roman" w:cs="Times New Roman"/>
          <w:sz w:val="24"/>
          <w:szCs w:val="24"/>
        </w:rPr>
        <w:t xml:space="preserve"> as it pertains to mound descriptions</w:t>
      </w:r>
      <w:r w:rsidR="0018420B">
        <w:rPr>
          <w:rFonts w:ascii="Times New Roman" w:hAnsi="Times New Roman" w:cs="Times New Roman"/>
          <w:sz w:val="24"/>
          <w:szCs w:val="24"/>
        </w:rPr>
        <w:t>.</w:t>
      </w:r>
      <w:r w:rsidRPr="00CF52DF">
        <w:rPr>
          <w:rFonts w:ascii="Times New Roman" w:hAnsi="Times New Roman" w:cs="Times New Roman"/>
          <w:sz w:val="24"/>
          <w:szCs w:val="24"/>
        </w:rPr>
        <w:t xml:space="preserve"> </w:t>
      </w:r>
      <w:r w:rsidR="0018420B">
        <w:rPr>
          <w:rFonts w:ascii="Times New Roman" w:hAnsi="Times New Roman" w:cs="Times New Roman"/>
          <w:sz w:val="24"/>
          <w:szCs w:val="24"/>
        </w:rPr>
        <w:t xml:space="preserve">I will discuss </w:t>
      </w:r>
      <w:r w:rsidRPr="00CF52DF">
        <w:rPr>
          <w:rFonts w:ascii="Times New Roman" w:hAnsi="Times New Roman" w:cs="Times New Roman"/>
          <w:sz w:val="24"/>
          <w:szCs w:val="24"/>
        </w:rPr>
        <w:t>mounds encountered by Bartram, Wyman, and Moore</w:t>
      </w:r>
      <w:r w:rsidR="0018420B">
        <w:rPr>
          <w:rFonts w:ascii="Times New Roman" w:hAnsi="Times New Roman" w:cs="Times New Roman"/>
          <w:sz w:val="24"/>
          <w:szCs w:val="24"/>
        </w:rPr>
        <w:t xml:space="preserve"> </w:t>
      </w:r>
      <w:r w:rsidRPr="00CF52DF">
        <w:rPr>
          <w:rFonts w:ascii="Times New Roman" w:hAnsi="Times New Roman" w:cs="Times New Roman"/>
          <w:sz w:val="24"/>
          <w:szCs w:val="24"/>
        </w:rPr>
        <w:t xml:space="preserve">as well compare and contrast similarities and irregularities in mound descriptions by both Wyman and Moore as well as terminology that potentially suggests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usage. For the latter, I am focusing in on key terms used by both Wyman and Moore in their descriptions of burial mounds that indicate their usage or age by carefully defining these terms that are otherwise misleading and entirely contextual to the investigator during excavation. I also problematize these terms and what they mean for mound usage for the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Period and examine how others have handled similar issues in this regard.</w:t>
      </w:r>
    </w:p>
    <w:p w14:paraId="4B1919FE" w14:textId="77777777" w:rsidR="00760D80" w:rsidRPr="00CF52DF" w:rsidRDefault="00760D80" w:rsidP="00760D80">
      <w:pPr>
        <w:spacing w:after="0" w:line="480" w:lineRule="auto"/>
        <w:rPr>
          <w:rFonts w:ascii="Times New Roman" w:hAnsi="Times New Roman" w:cs="Times New Roman"/>
          <w:b/>
          <w:bCs/>
          <w:sz w:val="24"/>
          <w:szCs w:val="24"/>
        </w:rPr>
      </w:pPr>
      <w:r w:rsidRPr="00CF52DF">
        <w:rPr>
          <w:rFonts w:ascii="Times New Roman" w:hAnsi="Times New Roman" w:cs="Times New Roman"/>
          <w:b/>
          <w:bCs/>
          <w:sz w:val="24"/>
          <w:szCs w:val="24"/>
        </w:rPr>
        <w:t>Sources</w:t>
      </w:r>
    </w:p>
    <w:p w14:paraId="1D06F4C6" w14:textId="74589F28"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In this section I will be focusing on the sources I used to devise a method to analyze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use of mound sites, including burial. I will examine each in a chronological order from the earliest archaeological/ethnographical inferences and investigations while incorporating recent scholarship that has also examined the impacts and influences of Bartram, Wyman, and Moore. I </w:t>
      </w:r>
      <w:r w:rsidRPr="00CF52DF">
        <w:rPr>
          <w:rFonts w:ascii="Times New Roman" w:hAnsi="Times New Roman" w:cs="Times New Roman"/>
          <w:sz w:val="24"/>
          <w:szCs w:val="24"/>
        </w:rPr>
        <w:lastRenderedPageBreak/>
        <w:t xml:space="preserve">will begin by contextualizing Bartram’s observations, primarily drawing from his work </w:t>
      </w:r>
      <w:r w:rsidRPr="00CF52DF">
        <w:rPr>
          <w:rFonts w:ascii="Times New Roman" w:hAnsi="Times New Roman" w:cs="Times New Roman"/>
          <w:i/>
          <w:iCs/>
          <w:sz w:val="24"/>
          <w:szCs w:val="24"/>
        </w:rPr>
        <w:t>Travels Through North &amp; South Carolina, Georgia, East &amp; West Florid</w:t>
      </w:r>
      <w:r w:rsidR="00431EEA">
        <w:rPr>
          <w:rFonts w:ascii="Times New Roman" w:hAnsi="Times New Roman" w:cs="Times New Roman"/>
          <w:i/>
          <w:iCs/>
          <w:sz w:val="24"/>
          <w:szCs w:val="24"/>
        </w:rPr>
        <w:t>a</w:t>
      </w:r>
      <w:r w:rsidRPr="00CF52DF">
        <w:rPr>
          <w:rFonts w:ascii="Times New Roman" w:hAnsi="Times New Roman" w:cs="Times New Roman"/>
          <w:i/>
          <w:iCs/>
          <w:sz w:val="24"/>
          <w:szCs w:val="24"/>
        </w:rPr>
        <w:t xml:space="preserve"> </w:t>
      </w:r>
      <w:r w:rsidRPr="00CF52DF">
        <w:rPr>
          <w:rFonts w:ascii="Times New Roman" w:hAnsi="Times New Roman" w:cs="Times New Roman"/>
          <w:sz w:val="24"/>
          <w:szCs w:val="24"/>
        </w:rPr>
        <w:t xml:space="preserve">published in 1791. I will then examine Wyman in context utilizing both transcripts from his notes between the years 1867-73 supplied to me by Dr. Asa Randall of the University of Oklahoma as well as Wyman’s work </w:t>
      </w:r>
      <w:r w:rsidRPr="00CF52DF">
        <w:rPr>
          <w:rFonts w:ascii="Times New Roman" w:hAnsi="Times New Roman" w:cs="Times New Roman"/>
          <w:i/>
          <w:iCs/>
          <w:sz w:val="24"/>
          <w:szCs w:val="24"/>
        </w:rPr>
        <w:t xml:space="preserve">Freshwater Shell Mounds of the St. </w:t>
      </w:r>
      <w:r w:rsidR="00695A75">
        <w:rPr>
          <w:rFonts w:ascii="Times New Roman" w:hAnsi="Times New Roman" w:cs="Times New Roman"/>
          <w:i/>
          <w:iCs/>
          <w:sz w:val="24"/>
          <w:szCs w:val="24"/>
        </w:rPr>
        <w:t>Johns</w:t>
      </w:r>
      <w:r w:rsidRPr="00CF52DF">
        <w:rPr>
          <w:rFonts w:ascii="Times New Roman" w:hAnsi="Times New Roman" w:cs="Times New Roman"/>
          <w:sz w:val="24"/>
          <w:szCs w:val="24"/>
        </w:rPr>
        <w:t xml:space="preserve"> published in 1875. Finally, I will look at Moore’s contributions by analyzing his work </w:t>
      </w:r>
      <w:r w:rsidRPr="00CF52DF">
        <w:rPr>
          <w:rFonts w:ascii="Times New Roman" w:hAnsi="Times New Roman" w:cs="Times New Roman"/>
          <w:i/>
          <w:iCs/>
          <w:sz w:val="24"/>
          <w:szCs w:val="24"/>
        </w:rPr>
        <w:t xml:space="preserve">Certain Sand Mounds of the St. </w:t>
      </w:r>
      <w:r w:rsidR="00695A75">
        <w:rPr>
          <w:rFonts w:ascii="Times New Roman" w:hAnsi="Times New Roman" w:cs="Times New Roman"/>
          <w:i/>
          <w:iCs/>
          <w:sz w:val="24"/>
          <w:szCs w:val="24"/>
        </w:rPr>
        <w:t>Johns</w:t>
      </w:r>
      <w:r w:rsidRPr="00CF52DF">
        <w:rPr>
          <w:rFonts w:ascii="Times New Roman" w:hAnsi="Times New Roman" w:cs="Times New Roman"/>
          <w:i/>
          <w:iCs/>
          <w:sz w:val="24"/>
          <w:szCs w:val="24"/>
        </w:rPr>
        <w:t xml:space="preserve"> River Valley</w:t>
      </w:r>
      <w:r w:rsidRPr="00CF52DF">
        <w:rPr>
          <w:rFonts w:ascii="Times New Roman" w:hAnsi="Times New Roman" w:cs="Times New Roman"/>
          <w:sz w:val="24"/>
          <w:szCs w:val="24"/>
        </w:rPr>
        <w:t xml:space="preserve"> parts I and II. </w:t>
      </w:r>
    </w:p>
    <w:p w14:paraId="2EE91F0E" w14:textId="11E0FB73"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ab/>
        <w:t>To begin, it is important to talk about the impact that Bartram had on later archaeological investigations in the 19</w:t>
      </w:r>
      <w:r w:rsidRPr="00CF52DF">
        <w:rPr>
          <w:rFonts w:ascii="Times New Roman" w:hAnsi="Times New Roman" w:cs="Times New Roman"/>
          <w:sz w:val="24"/>
          <w:szCs w:val="24"/>
          <w:vertAlign w:val="superscript"/>
        </w:rPr>
        <w:t>th</w:t>
      </w:r>
      <w:r w:rsidRPr="00CF52DF">
        <w:rPr>
          <w:rFonts w:ascii="Times New Roman" w:hAnsi="Times New Roman" w:cs="Times New Roman"/>
          <w:sz w:val="24"/>
          <w:szCs w:val="24"/>
        </w:rPr>
        <w:t xml:space="preserve"> and 20</w:t>
      </w:r>
      <w:r w:rsidRPr="00CF52DF">
        <w:rPr>
          <w:rFonts w:ascii="Times New Roman" w:hAnsi="Times New Roman" w:cs="Times New Roman"/>
          <w:sz w:val="24"/>
          <w:szCs w:val="24"/>
          <w:vertAlign w:val="superscript"/>
        </w:rPr>
        <w:t>th</w:t>
      </w:r>
      <w:r w:rsidRPr="00CF52DF">
        <w:rPr>
          <w:rFonts w:ascii="Times New Roman" w:hAnsi="Times New Roman" w:cs="Times New Roman"/>
          <w:sz w:val="24"/>
          <w:szCs w:val="24"/>
        </w:rPr>
        <w:t xml:space="preserve"> centuries. Like Wyman and Moore, Bartram’s observations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River region still hold important information that cannot be obtained elsewhere (Randall 2008). William Bartram essentially laid the foundation for archaeological work in Southeastern North America, this might come as no surprise given his father was a farmer, traveler, observer, collector and public figure who shared his findings and collection with royal society (Stoltman 2004). Bartram was introduced to the region through his father’s journeys but would eventually return to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River Valley on his own expedition by 1773. </w:t>
      </w:r>
    </w:p>
    <w:p w14:paraId="40592EBB" w14:textId="1C3D23ED"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Yet throughout his journey in Florida, he makes specific statements regarding mounds that emphasize their noticeability and visibility. His expedition into the region was primarily botanical in nature but he saw many sites, including mounds along the St. </w:t>
      </w:r>
      <w:r w:rsidR="00695A75">
        <w:rPr>
          <w:rFonts w:ascii="Times New Roman" w:hAnsi="Times New Roman" w:cs="Times New Roman"/>
          <w:sz w:val="24"/>
          <w:szCs w:val="24"/>
        </w:rPr>
        <w:t>Johns</w:t>
      </w:r>
      <w:r w:rsidRPr="00CF52DF">
        <w:rPr>
          <w:rFonts w:ascii="Times New Roman" w:hAnsi="Times New Roman" w:cs="Times New Roman"/>
          <w:sz w:val="24"/>
          <w:szCs w:val="24"/>
        </w:rPr>
        <w:t>, to which he attributed to Native</w:t>
      </w:r>
      <w:r w:rsidR="000856C5">
        <w:rPr>
          <w:rFonts w:ascii="Times New Roman" w:hAnsi="Times New Roman" w:cs="Times New Roman"/>
          <w:sz w:val="24"/>
          <w:szCs w:val="24"/>
        </w:rPr>
        <w:t xml:space="preserve"> Americans </w:t>
      </w:r>
      <w:r w:rsidRPr="00CF52DF">
        <w:rPr>
          <w:rFonts w:ascii="Times New Roman" w:hAnsi="Times New Roman" w:cs="Times New Roman"/>
          <w:sz w:val="24"/>
          <w:szCs w:val="24"/>
        </w:rPr>
        <w:t xml:space="preserve">(Stoltman 2004). In truth, Bartram’s writings provide a starting point to the study of mounds in the St. </w:t>
      </w:r>
      <w:r w:rsidR="00695A75">
        <w:rPr>
          <w:rFonts w:ascii="Times New Roman" w:hAnsi="Times New Roman" w:cs="Times New Roman"/>
          <w:sz w:val="24"/>
          <w:szCs w:val="24"/>
        </w:rPr>
        <w:t>Johns</w:t>
      </w:r>
      <w:r w:rsidRPr="00CF52DF">
        <w:rPr>
          <w:rFonts w:ascii="Times New Roman" w:hAnsi="Times New Roman" w:cs="Times New Roman"/>
          <w:sz w:val="24"/>
          <w:szCs w:val="24"/>
        </w:rPr>
        <w:t>.</w:t>
      </w:r>
    </w:p>
    <w:p w14:paraId="3862A330" w14:textId="088BF3CE"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Prior to his expedition in Florida, Bartram wrote about mound structures all along his journey. One example can be seen nearing the end of his travels in Georgia. While no archaeologist, Bartram describes this structure as an old, magnificent monument by ancient </w:t>
      </w:r>
      <w:r w:rsidRPr="00CF52DF">
        <w:rPr>
          <w:rFonts w:ascii="Times New Roman" w:hAnsi="Times New Roman" w:cs="Times New Roman"/>
          <w:sz w:val="24"/>
          <w:szCs w:val="24"/>
        </w:rPr>
        <w:lastRenderedPageBreak/>
        <w:t>inhabitants and that they “are visible” to him upon leaving of Wrightsborough in Georgia (Bartram 1791</w:t>
      </w:r>
      <w:r w:rsidR="00775748">
        <w:rPr>
          <w:rFonts w:ascii="Times New Roman" w:hAnsi="Times New Roman" w:cs="Times New Roman"/>
          <w:sz w:val="24"/>
          <w:szCs w:val="24"/>
        </w:rPr>
        <w:t>:</w:t>
      </w:r>
      <w:r w:rsidRPr="00CF52DF">
        <w:rPr>
          <w:rFonts w:ascii="Times New Roman" w:hAnsi="Times New Roman" w:cs="Times New Roman"/>
          <w:sz w:val="24"/>
          <w:szCs w:val="24"/>
        </w:rPr>
        <w:t xml:space="preserve"> 33</w:t>
      </w:r>
      <w:r w:rsidR="00775748">
        <w:rPr>
          <w:rFonts w:ascii="Times New Roman" w:hAnsi="Times New Roman" w:cs="Times New Roman"/>
          <w:sz w:val="24"/>
          <w:szCs w:val="24"/>
        </w:rPr>
        <w:t>–</w:t>
      </w:r>
      <w:r w:rsidRPr="00CF52DF">
        <w:rPr>
          <w:rFonts w:ascii="Times New Roman" w:hAnsi="Times New Roman" w:cs="Times New Roman"/>
          <w:sz w:val="24"/>
          <w:szCs w:val="24"/>
        </w:rPr>
        <w:t>37; Stoltman 2004). He goes on to describe this as a “stupendous conical pyramid, or artificial mount of earth” and that it existed long before the discovery of the continent by Europeans (Bartram 1791</w:t>
      </w:r>
      <w:r w:rsidR="00775748">
        <w:rPr>
          <w:rFonts w:ascii="Times New Roman" w:hAnsi="Times New Roman" w:cs="Times New Roman"/>
          <w:sz w:val="24"/>
          <w:szCs w:val="24"/>
        </w:rPr>
        <w:t>:</w:t>
      </w:r>
      <w:r w:rsidRPr="00CF52DF">
        <w:rPr>
          <w:rFonts w:ascii="Times New Roman" w:hAnsi="Times New Roman" w:cs="Times New Roman"/>
          <w:sz w:val="24"/>
          <w:szCs w:val="24"/>
        </w:rPr>
        <w:t>37</w:t>
      </w:r>
      <w:r w:rsidR="00775748">
        <w:rPr>
          <w:rFonts w:ascii="Times New Roman" w:hAnsi="Times New Roman" w:cs="Times New Roman"/>
          <w:sz w:val="24"/>
          <w:szCs w:val="24"/>
        </w:rPr>
        <w:t>–</w:t>
      </w:r>
      <w:r w:rsidRPr="00CF52DF">
        <w:rPr>
          <w:rFonts w:ascii="Times New Roman" w:hAnsi="Times New Roman" w:cs="Times New Roman"/>
          <w:sz w:val="24"/>
          <w:szCs w:val="24"/>
        </w:rPr>
        <w:t xml:space="preserve">38). His descriptions of this structure, its shape and artificialness imply that Bartram was making a connection, however small, that these structures were not geological but anthropogenic in nature, and visible, meaning that they were not entirely hidden from everyday view. </w:t>
      </w:r>
    </w:p>
    <w:p w14:paraId="3B1B2774" w14:textId="430E29AC"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After crossing Amelia Island in Florida, Bartram documented several </w:t>
      </w:r>
      <w:r w:rsidR="0008181C">
        <w:rPr>
          <w:rFonts w:ascii="Times New Roman" w:hAnsi="Times New Roman" w:cs="Times New Roman"/>
          <w:sz w:val="24"/>
          <w:szCs w:val="24"/>
        </w:rPr>
        <w:t xml:space="preserve">Native American </w:t>
      </w:r>
      <w:r w:rsidRPr="00CF52DF">
        <w:rPr>
          <w:rFonts w:ascii="Times New Roman" w:hAnsi="Times New Roman" w:cs="Times New Roman"/>
          <w:sz w:val="24"/>
          <w:szCs w:val="24"/>
        </w:rPr>
        <w:t>mounds. Particularly, he is noted to have seen the remnants of a large sand mound and three other shell mounds in Fernandina (Harper 1998</w:t>
      </w:r>
      <w:r w:rsidR="00775748">
        <w:rPr>
          <w:rFonts w:ascii="Times New Roman" w:hAnsi="Times New Roman" w:cs="Times New Roman"/>
          <w:sz w:val="24"/>
          <w:szCs w:val="24"/>
        </w:rPr>
        <w:t>:</w:t>
      </w:r>
      <w:r w:rsidR="00EB086A">
        <w:rPr>
          <w:rFonts w:ascii="Times New Roman" w:hAnsi="Times New Roman" w:cs="Times New Roman"/>
          <w:sz w:val="24"/>
          <w:szCs w:val="24"/>
        </w:rPr>
        <w:t xml:space="preserve"> </w:t>
      </w:r>
      <w:r w:rsidRPr="00CF52DF">
        <w:rPr>
          <w:rFonts w:ascii="Times New Roman" w:hAnsi="Times New Roman" w:cs="Times New Roman"/>
          <w:sz w:val="24"/>
          <w:szCs w:val="24"/>
        </w:rPr>
        <w:t>42, 65). These were later described by Dr. B</w:t>
      </w:r>
      <w:r w:rsidR="00E941A4">
        <w:rPr>
          <w:rFonts w:ascii="Times New Roman" w:hAnsi="Times New Roman" w:cs="Times New Roman"/>
          <w:sz w:val="24"/>
          <w:szCs w:val="24"/>
        </w:rPr>
        <w:t>r</w:t>
      </w:r>
      <w:r w:rsidRPr="00CF52DF">
        <w:rPr>
          <w:rFonts w:ascii="Times New Roman" w:hAnsi="Times New Roman" w:cs="Times New Roman"/>
          <w:sz w:val="24"/>
          <w:szCs w:val="24"/>
        </w:rPr>
        <w:t>inton to be about 10 feet above the ground level (B</w:t>
      </w:r>
      <w:r w:rsidR="00E941A4">
        <w:rPr>
          <w:rFonts w:ascii="Times New Roman" w:hAnsi="Times New Roman" w:cs="Times New Roman"/>
          <w:sz w:val="24"/>
          <w:szCs w:val="24"/>
        </w:rPr>
        <w:t>r</w:t>
      </w:r>
      <w:r w:rsidRPr="00CF52DF">
        <w:rPr>
          <w:rFonts w:ascii="Times New Roman" w:hAnsi="Times New Roman" w:cs="Times New Roman"/>
          <w:sz w:val="24"/>
          <w:szCs w:val="24"/>
        </w:rPr>
        <w:t>inton 1859). Bartram’s observations were most likely of shell and sand mounds and shell middens similar to what Wyman and Moore also observed. In his writings we get descriptions of a type of human made monument that resembles common burial mound descriptions by Wyman and Moore, and that these types of monuments still physically existed by the mid-to-late 18</w:t>
      </w:r>
      <w:r w:rsidRPr="00CF52DF">
        <w:rPr>
          <w:rFonts w:ascii="Times New Roman" w:hAnsi="Times New Roman" w:cs="Times New Roman"/>
          <w:sz w:val="24"/>
          <w:szCs w:val="24"/>
          <w:vertAlign w:val="superscript"/>
        </w:rPr>
        <w:t>th</w:t>
      </w:r>
      <w:r w:rsidRPr="00CF52DF">
        <w:rPr>
          <w:rFonts w:ascii="Times New Roman" w:hAnsi="Times New Roman" w:cs="Times New Roman"/>
          <w:sz w:val="24"/>
          <w:szCs w:val="24"/>
        </w:rPr>
        <w:t xml:space="preserve"> century.</w:t>
      </w:r>
    </w:p>
    <w:p w14:paraId="1BC55DC4" w14:textId="3211B8FF"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The first serious archaeological investigation to propel this observation forward was done by Jeffries Wyman (Stoltman 2004). Unlike Bartram, Wyman conducted archaeological work along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seeking to answer specific questions of their origins (Randall 2015). Wyman, a comparative anatomist, was intrigued by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after an introduction to its history by G.A. Peabody and Putnam, and thus pursued an investigation into whether these were geological formations or humanmade. </w:t>
      </w:r>
      <w:r w:rsidR="0018420B">
        <w:rPr>
          <w:rFonts w:ascii="Times New Roman" w:hAnsi="Times New Roman" w:cs="Times New Roman"/>
          <w:sz w:val="24"/>
          <w:szCs w:val="24"/>
        </w:rPr>
        <w:t>The first systemic</w:t>
      </w:r>
      <w:r w:rsidRPr="00CF52DF">
        <w:rPr>
          <w:rFonts w:ascii="Times New Roman" w:hAnsi="Times New Roman" w:cs="Times New Roman"/>
          <w:sz w:val="24"/>
          <w:szCs w:val="24"/>
        </w:rPr>
        <w:t xml:space="preserve"> archaeological examinations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River Valley were done </w:t>
      </w:r>
      <w:r w:rsidR="0018420B">
        <w:rPr>
          <w:rFonts w:ascii="Times New Roman" w:hAnsi="Times New Roman" w:cs="Times New Roman"/>
          <w:sz w:val="24"/>
          <w:szCs w:val="24"/>
        </w:rPr>
        <w:t xml:space="preserve">by Wyman during his </w:t>
      </w:r>
      <w:r w:rsidRPr="00CF52DF">
        <w:rPr>
          <w:rFonts w:ascii="Times New Roman" w:hAnsi="Times New Roman" w:cs="Times New Roman"/>
          <w:sz w:val="24"/>
          <w:szCs w:val="24"/>
        </w:rPr>
        <w:t xml:space="preserve">first tenure as director of Harvard’s Peabody Museum </w:t>
      </w:r>
      <w:r w:rsidR="0018420B">
        <w:rPr>
          <w:rFonts w:ascii="Times New Roman" w:hAnsi="Times New Roman" w:cs="Times New Roman"/>
          <w:sz w:val="24"/>
          <w:szCs w:val="24"/>
        </w:rPr>
        <w:t xml:space="preserve">in </w:t>
      </w:r>
      <w:r w:rsidR="0018420B">
        <w:rPr>
          <w:rFonts w:ascii="Times New Roman" w:hAnsi="Times New Roman" w:cs="Times New Roman"/>
          <w:sz w:val="24"/>
          <w:szCs w:val="24"/>
        </w:rPr>
        <w:lastRenderedPageBreak/>
        <w:t xml:space="preserve">1867 </w:t>
      </w:r>
      <w:r w:rsidRPr="00CF52DF">
        <w:rPr>
          <w:rFonts w:ascii="Times New Roman" w:hAnsi="Times New Roman" w:cs="Times New Roman"/>
          <w:sz w:val="24"/>
          <w:szCs w:val="24"/>
        </w:rPr>
        <w:t>(Stoltman 2004). Like Bartram’s observations, Wyman documented multiple shell mounds, fields, and shell middens.</w:t>
      </w:r>
    </w:p>
    <w:p w14:paraId="7DAAECC2" w14:textId="73C6741A"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While skeptical, his excavations reveal an intellectual curiosity of determining the act of agency behind these structures unlike the motives behind most antiquarians (Randall 2015</w:t>
      </w:r>
      <w:r w:rsidR="00EB086A">
        <w:rPr>
          <w:rFonts w:ascii="Times New Roman" w:hAnsi="Times New Roman" w:cs="Times New Roman"/>
          <w:sz w:val="24"/>
          <w:szCs w:val="24"/>
        </w:rPr>
        <w:t>;</w:t>
      </w:r>
      <w:r w:rsidRPr="00CF52DF">
        <w:rPr>
          <w:rFonts w:ascii="Times New Roman" w:hAnsi="Times New Roman" w:cs="Times New Roman"/>
          <w:sz w:val="24"/>
          <w:szCs w:val="24"/>
        </w:rPr>
        <w:t xml:space="preserve"> Wyman 1875; Aten 1999). He argued on the basis of the excavations he conducted into various mounds throughout the years 1867-1873, concluding that these sites were indeed anthropogenic in nature similar to Bartram’s observations of mound structures he encountered during his own expedition into Florida. Examinations of shell mounds during these years highlight the use of mounds for burial purposes as well as their features representing anthropogenic origin due to intentionality through the deposition of human remains, pottery, and bone implements (Wyman 1875).</w:t>
      </w:r>
    </w:p>
    <w:p w14:paraId="2149D666" w14:textId="77777777"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If we refer to his notes during these years we see that Wyman initially set out in 1867 exploring as far as south as Salt Lake in the upper valley before primarily transitioning his focus to the middle valley between the years 1871-73 with intermittent work done in the lower valley (Wyman 1867; Wyman 1871; Wyman 1873; Randall 2015). While some of the sites he mentions are further south than my research area several others at this time lay in the middle valley, and thus his expedition in 1867 is pertinent to my research. Particularly, Wyman notes the presences of near surface skeletons and burial mounds with intrusive characteristics and presences of metal implements (I will discuss this in more detail in the next section).</w:t>
      </w:r>
    </w:p>
    <w:p w14:paraId="28B2CDB7" w14:textId="69E1849E"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It was C.B. Moore who offered the first intensive examination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River and put Wyman’s work under scrutiny. His excavations on mound sites in the region formed the bulk of his work, </w:t>
      </w:r>
      <w:r w:rsidRPr="00CF52DF">
        <w:rPr>
          <w:rFonts w:ascii="Times New Roman" w:hAnsi="Times New Roman" w:cs="Times New Roman"/>
          <w:i/>
          <w:iCs/>
          <w:sz w:val="24"/>
          <w:szCs w:val="24"/>
        </w:rPr>
        <w:t xml:space="preserve">Certain Sand Mounds of the St. </w:t>
      </w:r>
      <w:r w:rsidR="00695A75">
        <w:rPr>
          <w:rFonts w:ascii="Times New Roman" w:hAnsi="Times New Roman" w:cs="Times New Roman"/>
          <w:i/>
          <w:iCs/>
          <w:sz w:val="24"/>
          <w:szCs w:val="24"/>
        </w:rPr>
        <w:t>Johns</w:t>
      </w:r>
      <w:r w:rsidRPr="00CF52DF">
        <w:rPr>
          <w:rFonts w:ascii="Times New Roman" w:hAnsi="Times New Roman" w:cs="Times New Roman"/>
          <w:i/>
          <w:iCs/>
          <w:sz w:val="24"/>
          <w:szCs w:val="24"/>
        </w:rPr>
        <w:t xml:space="preserve"> River Florida </w:t>
      </w:r>
      <w:r w:rsidRPr="00CF52DF">
        <w:rPr>
          <w:rFonts w:ascii="Times New Roman" w:hAnsi="Times New Roman" w:cs="Times New Roman"/>
          <w:sz w:val="24"/>
          <w:szCs w:val="24"/>
        </w:rPr>
        <w:t>published in 1894</w:t>
      </w:r>
      <w:r w:rsidRPr="00CF52DF">
        <w:rPr>
          <w:rFonts w:ascii="Times New Roman" w:hAnsi="Times New Roman" w:cs="Times New Roman"/>
          <w:i/>
          <w:iCs/>
          <w:sz w:val="24"/>
          <w:szCs w:val="24"/>
        </w:rPr>
        <w:t>.</w:t>
      </w:r>
      <w:r w:rsidRPr="00CF52DF">
        <w:rPr>
          <w:rFonts w:ascii="Times New Roman" w:hAnsi="Times New Roman" w:cs="Times New Roman"/>
          <w:sz w:val="24"/>
          <w:szCs w:val="24"/>
        </w:rPr>
        <w:t xml:space="preserve"> In it he provides a comprehensive list of the sites where he conducted archaeological examination, </w:t>
      </w:r>
      <w:r w:rsidRPr="00CF52DF">
        <w:rPr>
          <w:rFonts w:ascii="Times New Roman" w:hAnsi="Times New Roman" w:cs="Times New Roman"/>
          <w:sz w:val="24"/>
          <w:szCs w:val="24"/>
        </w:rPr>
        <w:lastRenderedPageBreak/>
        <w:t xml:space="preserve">although in some instances he was unable to perform excavation due to lack of permission by landowners or due to previous excavations that had rendered sites destroyed (Figure </w:t>
      </w:r>
      <w:r w:rsidR="008D5ADF">
        <w:rPr>
          <w:rFonts w:ascii="Times New Roman" w:hAnsi="Times New Roman" w:cs="Times New Roman"/>
          <w:sz w:val="24"/>
          <w:szCs w:val="24"/>
        </w:rPr>
        <w:t>4.</w:t>
      </w:r>
      <w:r w:rsidR="0045355C">
        <w:rPr>
          <w:rFonts w:ascii="Times New Roman" w:hAnsi="Times New Roman" w:cs="Times New Roman"/>
          <w:sz w:val="24"/>
          <w:szCs w:val="24"/>
        </w:rPr>
        <w:t>1</w:t>
      </w:r>
      <w:r w:rsidRPr="00CF52DF">
        <w:rPr>
          <w:rFonts w:ascii="Times New Roman" w:hAnsi="Times New Roman" w:cs="Times New Roman"/>
          <w:sz w:val="24"/>
          <w:szCs w:val="24"/>
        </w:rPr>
        <w:t xml:space="preserve">; Moore 1894). While Moore’s findings concur that the burial mounds he investigated were a product of human agency, his work was primarily on exploring European interrelations with Natives of the area. </w:t>
      </w:r>
    </w:p>
    <w:p w14:paraId="6E8AA3F8" w14:textId="77777777" w:rsidR="00760D80" w:rsidRPr="00CF52DF" w:rsidRDefault="00760D80" w:rsidP="00760D80">
      <w:pPr>
        <w:spacing w:after="0" w:line="480" w:lineRule="auto"/>
        <w:ind w:firstLine="720"/>
        <w:rPr>
          <w:rFonts w:ascii="Times New Roman" w:hAnsi="Times New Roman" w:cs="Times New Roman"/>
          <w:sz w:val="24"/>
          <w:szCs w:val="24"/>
        </w:rPr>
      </w:pPr>
    </w:p>
    <w:p w14:paraId="57C14DAA" w14:textId="6BA2A94E" w:rsidR="00760D80" w:rsidRPr="00CF52DF" w:rsidRDefault="00760D80" w:rsidP="0045355C">
      <w:pPr>
        <w:spacing w:after="0" w:line="480" w:lineRule="auto"/>
        <w:jc w:val="center"/>
        <w:rPr>
          <w:rFonts w:ascii="Times New Roman" w:hAnsi="Times New Roman" w:cs="Times New Roman"/>
          <w:sz w:val="24"/>
          <w:szCs w:val="24"/>
        </w:rPr>
      </w:pPr>
      <w:r w:rsidRPr="00CF52DF">
        <w:rPr>
          <w:rFonts w:ascii="Times New Roman" w:hAnsi="Times New Roman" w:cs="Times New Roman"/>
          <w:noProof/>
          <w:sz w:val="24"/>
          <w:szCs w:val="24"/>
        </w:rPr>
        <w:drawing>
          <wp:inline distT="0" distB="0" distL="0" distR="0" wp14:anchorId="18CC9FEF" wp14:editId="23396349">
            <wp:extent cx="5267325" cy="27432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l="16199" t="30005" r="37695" b="27330"/>
                    <a:stretch>
                      <a:fillRect/>
                    </a:stretch>
                  </pic:blipFill>
                  <pic:spPr bwMode="auto">
                    <a:xfrm>
                      <a:off x="0" y="0"/>
                      <a:ext cx="5267325" cy="2743200"/>
                    </a:xfrm>
                    <a:prstGeom prst="rect">
                      <a:avLst/>
                    </a:prstGeom>
                    <a:noFill/>
                    <a:ln>
                      <a:noFill/>
                    </a:ln>
                  </pic:spPr>
                </pic:pic>
              </a:graphicData>
            </a:graphic>
          </wp:inline>
        </w:drawing>
      </w:r>
    </w:p>
    <w:p w14:paraId="2DCD543E" w14:textId="77777777" w:rsidR="00760D80" w:rsidRPr="00CF52DF" w:rsidRDefault="00760D80" w:rsidP="00760D80">
      <w:pPr>
        <w:spacing w:after="0" w:line="480" w:lineRule="auto"/>
        <w:rPr>
          <w:rFonts w:ascii="Times New Roman" w:hAnsi="Times New Roman" w:cs="Times New Roman"/>
          <w:sz w:val="24"/>
          <w:szCs w:val="24"/>
        </w:rPr>
      </w:pPr>
    </w:p>
    <w:p w14:paraId="39258E10" w14:textId="4EE939FC"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Figure </w:t>
      </w:r>
      <w:r w:rsidR="00381D8A">
        <w:rPr>
          <w:rFonts w:ascii="Times New Roman" w:hAnsi="Times New Roman" w:cs="Times New Roman"/>
          <w:sz w:val="24"/>
          <w:szCs w:val="24"/>
        </w:rPr>
        <w:t>4.</w:t>
      </w:r>
      <w:r w:rsidR="0045355C">
        <w:rPr>
          <w:rFonts w:ascii="Times New Roman" w:hAnsi="Times New Roman" w:cs="Times New Roman"/>
          <w:sz w:val="24"/>
          <w:szCs w:val="24"/>
        </w:rPr>
        <w:t>1</w:t>
      </w:r>
      <w:r w:rsidRPr="00CF52DF">
        <w:rPr>
          <w:rFonts w:ascii="Times New Roman" w:hAnsi="Times New Roman" w:cs="Times New Roman"/>
          <w:sz w:val="24"/>
          <w:szCs w:val="24"/>
        </w:rPr>
        <w:t xml:space="preserve">: List of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River Mound sites documented by Moore in </w:t>
      </w:r>
      <w:r w:rsidRPr="00CF52DF">
        <w:rPr>
          <w:rFonts w:ascii="Times New Roman" w:hAnsi="Times New Roman" w:cs="Times New Roman"/>
          <w:i/>
          <w:iCs/>
          <w:sz w:val="24"/>
          <w:szCs w:val="24"/>
        </w:rPr>
        <w:t xml:space="preserve">Certain Sand Mounds of the St. </w:t>
      </w:r>
      <w:r w:rsidR="00695A75">
        <w:rPr>
          <w:rFonts w:ascii="Times New Roman" w:hAnsi="Times New Roman" w:cs="Times New Roman"/>
          <w:i/>
          <w:iCs/>
          <w:sz w:val="24"/>
          <w:szCs w:val="24"/>
        </w:rPr>
        <w:t>Johns</w:t>
      </w:r>
      <w:r w:rsidRPr="00CF52DF">
        <w:rPr>
          <w:rFonts w:ascii="Times New Roman" w:hAnsi="Times New Roman" w:cs="Times New Roman"/>
          <w:i/>
          <w:iCs/>
          <w:sz w:val="24"/>
          <w:szCs w:val="24"/>
        </w:rPr>
        <w:t xml:space="preserve"> River Florida</w:t>
      </w:r>
      <w:r w:rsidR="0018420B">
        <w:rPr>
          <w:rFonts w:ascii="Times New Roman" w:hAnsi="Times New Roman" w:cs="Times New Roman"/>
          <w:sz w:val="24"/>
          <w:szCs w:val="24"/>
        </w:rPr>
        <w:t xml:space="preserve">, </w:t>
      </w:r>
      <w:r w:rsidR="0018420B" w:rsidRPr="0018420B">
        <w:rPr>
          <w:rFonts w:ascii="Times New Roman" w:hAnsi="Times New Roman" w:cs="Times New Roman"/>
          <w:i/>
          <w:iCs/>
          <w:sz w:val="24"/>
          <w:szCs w:val="24"/>
        </w:rPr>
        <w:t>Part I.</w:t>
      </w:r>
    </w:p>
    <w:p w14:paraId="70C7D6D9" w14:textId="77777777" w:rsidR="00760D80" w:rsidRPr="00CF52DF" w:rsidRDefault="00760D80" w:rsidP="00760D80">
      <w:pPr>
        <w:spacing w:after="0" w:line="480" w:lineRule="auto"/>
        <w:ind w:firstLine="720"/>
        <w:rPr>
          <w:rFonts w:ascii="Times New Roman" w:hAnsi="Times New Roman" w:cs="Times New Roman"/>
          <w:sz w:val="24"/>
          <w:szCs w:val="24"/>
        </w:rPr>
      </w:pPr>
    </w:p>
    <w:p w14:paraId="3D8A3745" w14:textId="2DE7F025"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Moore was Harvard educated and well-trained, employing reconnaissance and excavation in his examination of mound sites along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River; in actuality, burial mounds in particular became the primary focus of his after investigating the region (Stoltman 2004). Part of the reason for this was what Moore found in these types of mounds. In several cases, Moore documented </w:t>
      </w:r>
      <w:r w:rsidRPr="00CF52DF">
        <w:rPr>
          <w:rFonts w:ascii="Times New Roman" w:hAnsi="Times New Roman" w:cs="Times New Roman"/>
          <w:sz w:val="24"/>
          <w:szCs w:val="24"/>
        </w:rPr>
        <w:lastRenderedPageBreak/>
        <w:t xml:space="preserve">finding exotic items and attempted to source these items which he later concluded to have been introduced through trading with Europeans (Moore 1984; Stoltman 2004). </w:t>
      </w:r>
    </w:p>
    <w:p w14:paraId="7A773664" w14:textId="77777777" w:rsidR="00760D80" w:rsidRPr="00CF52DF" w:rsidRDefault="00760D80" w:rsidP="00760D80">
      <w:pPr>
        <w:spacing w:after="0" w:line="480" w:lineRule="auto"/>
        <w:rPr>
          <w:rFonts w:ascii="Times New Roman" w:hAnsi="Times New Roman" w:cs="Times New Roman"/>
          <w:b/>
          <w:bCs/>
          <w:sz w:val="24"/>
          <w:szCs w:val="24"/>
        </w:rPr>
      </w:pPr>
      <w:r w:rsidRPr="00CF52DF">
        <w:rPr>
          <w:rFonts w:ascii="Times New Roman" w:hAnsi="Times New Roman" w:cs="Times New Roman"/>
          <w:b/>
          <w:bCs/>
          <w:sz w:val="24"/>
          <w:szCs w:val="24"/>
        </w:rPr>
        <w:t>How does one translate 19</w:t>
      </w:r>
      <w:r w:rsidRPr="00CF52DF">
        <w:rPr>
          <w:rFonts w:ascii="Times New Roman" w:hAnsi="Times New Roman" w:cs="Times New Roman"/>
          <w:b/>
          <w:bCs/>
          <w:sz w:val="24"/>
          <w:szCs w:val="24"/>
          <w:vertAlign w:val="superscript"/>
        </w:rPr>
        <w:t>th</w:t>
      </w:r>
      <w:r w:rsidRPr="00CF52DF">
        <w:rPr>
          <w:rFonts w:ascii="Times New Roman" w:hAnsi="Times New Roman" w:cs="Times New Roman"/>
          <w:b/>
          <w:bCs/>
          <w:sz w:val="24"/>
          <w:szCs w:val="24"/>
        </w:rPr>
        <w:t xml:space="preserve"> century recordings into modern data?</w:t>
      </w:r>
    </w:p>
    <w:p w14:paraId="4A6EA2D9" w14:textId="0AF0AAD6"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The question remains of how does one translate the recordings done by Bartram, Wyman and Moore into modern data that may be used to infer mound usage in the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Period? First would be to operationalize definitions and descriptions of these types of mounds observed by each. Bartram’s observations provide an important jumping off point that emphasizes mound structures were anthropogenic (later verified through Wyman’s and Moore’s efforts) and that they their physical presence was still visible to both Native</w:t>
      </w:r>
      <w:r w:rsidR="000856C5">
        <w:rPr>
          <w:rFonts w:ascii="Times New Roman" w:hAnsi="Times New Roman" w:cs="Times New Roman"/>
          <w:sz w:val="24"/>
          <w:szCs w:val="24"/>
        </w:rPr>
        <w:t xml:space="preserve"> American peoples</w:t>
      </w:r>
      <w:r w:rsidRPr="00CF52DF">
        <w:rPr>
          <w:rFonts w:ascii="Times New Roman" w:hAnsi="Times New Roman" w:cs="Times New Roman"/>
          <w:sz w:val="24"/>
          <w:szCs w:val="24"/>
        </w:rPr>
        <w:t xml:space="preserve"> and European colonists in the region. If we compare his descriptions of the mounds he recorded with others who investigated the region, like Wyman and Moore, we can see that many these structures were shell and sand mounds. The difficulties with Bartram are determining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use of these mounds as Bartram’s expedition was primarily botanical in nature not archaeological. For that we must turn to Wyman’s and Moore’s work in the region.</w:t>
      </w:r>
    </w:p>
    <w:p w14:paraId="116A36E0" w14:textId="591BEEB7"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ab/>
        <w:t xml:space="preserve">Both offer important recordings of the mounds they excavated that might reveal mound usage into the </w:t>
      </w:r>
      <w:r w:rsidR="00816FEA">
        <w:rPr>
          <w:rFonts w:ascii="Times New Roman" w:hAnsi="Times New Roman" w:cs="Times New Roman"/>
          <w:sz w:val="24"/>
          <w:szCs w:val="24"/>
        </w:rPr>
        <w:t>Colonial</w:t>
      </w:r>
      <w:r w:rsidRPr="00CF52DF">
        <w:rPr>
          <w:rFonts w:ascii="Times New Roman" w:hAnsi="Times New Roman" w:cs="Times New Roman"/>
          <w:sz w:val="24"/>
          <w:szCs w:val="24"/>
        </w:rPr>
        <w:t>.</w:t>
      </w:r>
      <w:r w:rsidRPr="00CF52DF">
        <w:rPr>
          <w:rFonts w:ascii="Times New Roman" w:hAnsi="Times New Roman" w:cs="Times New Roman"/>
          <w:b/>
          <w:bCs/>
          <w:sz w:val="24"/>
          <w:szCs w:val="24"/>
        </w:rPr>
        <w:t xml:space="preserve"> </w:t>
      </w:r>
      <w:r w:rsidRPr="00CF52DF">
        <w:rPr>
          <w:rFonts w:ascii="Times New Roman" w:hAnsi="Times New Roman" w:cs="Times New Roman"/>
          <w:sz w:val="24"/>
          <w:szCs w:val="24"/>
        </w:rPr>
        <w:t xml:space="preserve">On numerous occasions Moore notes finding burials near the surface. If using the law of superposition, this would suggest these burials to be less old than ones found further below. Wyman makes similar statements during his expeditions into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in 1867 frequently addressing the finding of near surface skeletons, stating them to be ‘superficial burials’, although based on translations on his writings, a specific range of depth is not definitively stated (Wyman 1867). </w:t>
      </w:r>
    </w:p>
    <w:p w14:paraId="32C7F343" w14:textId="4DD68532" w:rsidR="00760D80" w:rsidRPr="00CF52DF" w:rsidRDefault="00760D80" w:rsidP="00760D80">
      <w:pPr>
        <w:spacing w:after="0" w:line="480" w:lineRule="auto"/>
        <w:ind w:firstLine="720"/>
        <w:rPr>
          <w:rFonts w:ascii="Times New Roman" w:hAnsi="Times New Roman" w:cs="Times New Roman"/>
          <w:b/>
          <w:bCs/>
          <w:sz w:val="24"/>
          <w:szCs w:val="24"/>
        </w:rPr>
      </w:pPr>
      <w:r w:rsidRPr="00CF52DF">
        <w:rPr>
          <w:rFonts w:ascii="Times New Roman" w:hAnsi="Times New Roman" w:cs="Times New Roman"/>
          <w:sz w:val="24"/>
          <w:szCs w:val="24"/>
        </w:rPr>
        <w:t xml:space="preserve">Moore provides a range to which we may infer superficial burial depth. In his excavation of Thornhill Lake in the middle valley, Moore states to finding skeletons in both the white and </w:t>
      </w:r>
      <w:r w:rsidRPr="00CF52DF">
        <w:rPr>
          <w:rFonts w:ascii="Times New Roman" w:hAnsi="Times New Roman" w:cs="Times New Roman"/>
          <w:sz w:val="24"/>
          <w:szCs w:val="24"/>
        </w:rPr>
        <w:lastRenderedPageBreak/>
        <w:t>brown sand layers, 1ft 6 inches to 5ft respectively; additionally, in several of his notes on superficial burials he refers to them in either the brown or white soil layers, near the surface, or no deeper than six feet below the surface (Moore 1894</w:t>
      </w:r>
      <w:r w:rsidR="00775748">
        <w:rPr>
          <w:rFonts w:ascii="Times New Roman" w:hAnsi="Times New Roman" w:cs="Times New Roman"/>
          <w:sz w:val="24"/>
          <w:szCs w:val="24"/>
        </w:rPr>
        <w:t>:</w:t>
      </w:r>
      <w:r w:rsidR="00DE18CD">
        <w:rPr>
          <w:rFonts w:ascii="Times New Roman" w:hAnsi="Times New Roman" w:cs="Times New Roman"/>
          <w:sz w:val="24"/>
          <w:szCs w:val="24"/>
        </w:rPr>
        <w:t xml:space="preserve"> </w:t>
      </w:r>
      <w:r w:rsidRPr="00CF52DF">
        <w:rPr>
          <w:rFonts w:ascii="Times New Roman" w:hAnsi="Times New Roman" w:cs="Times New Roman"/>
          <w:sz w:val="24"/>
          <w:szCs w:val="24"/>
        </w:rPr>
        <w:t xml:space="preserve">8, 50, 58, 88). Elsewhere, he mentions finding burials with artifacts between 6 inches and </w:t>
      </w:r>
      <w:r w:rsidR="000A00E5">
        <w:rPr>
          <w:rFonts w:ascii="Times New Roman" w:hAnsi="Times New Roman" w:cs="Times New Roman"/>
          <w:sz w:val="24"/>
          <w:szCs w:val="24"/>
        </w:rPr>
        <w:t>1.5</w:t>
      </w:r>
      <w:r w:rsidRPr="00CF52DF">
        <w:rPr>
          <w:rFonts w:ascii="Times New Roman" w:hAnsi="Times New Roman" w:cs="Times New Roman"/>
          <w:sz w:val="24"/>
          <w:szCs w:val="24"/>
        </w:rPr>
        <w:t xml:space="preserve"> ft from the surface at Thursby and Thornhill, yet also mention</w:t>
      </w:r>
      <w:r w:rsidR="000856C5">
        <w:rPr>
          <w:rFonts w:ascii="Times New Roman" w:hAnsi="Times New Roman" w:cs="Times New Roman"/>
          <w:sz w:val="24"/>
          <w:szCs w:val="24"/>
        </w:rPr>
        <w:t>s</w:t>
      </w:r>
      <w:r w:rsidRPr="00CF52DF">
        <w:rPr>
          <w:rFonts w:ascii="Times New Roman" w:hAnsi="Times New Roman" w:cs="Times New Roman"/>
          <w:sz w:val="24"/>
          <w:szCs w:val="24"/>
        </w:rPr>
        <w:t xml:space="preserve"> finding presences of glass beads at only 3 inches below the surface with metals found at 6 inches below the surface at Raulerson’s (Moore 1894). If we broadly define ‘superficial’ to be burials found near the surface, this will refer to encountering burials at between 3 inches and 5 feet below the surface. Six feet below the surface might be considered Archaic as several mound burials found at this depth in the region have been dated to the Archaic Period (Moore 1894</w:t>
      </w:r>
      <w:r w:rsidR="00DE18CD">
        <w:rPr>
          <w:rFonts w:ascii="Times New Roman" w:hAnsi="Times New Roman" w:cs="Times New Roman"/>
          <w:sz w:val="24"/>
          <w:szCs w:val="24"/>
        </w:rPr>
        <w:t xml:space="preserve">; </w:t>
      </w:r>
      <w:r w:rsidRPr="00CF52DF">
        <w:rPr>
          <w:rFonts w:ascii="Times New Roman" w:hAnsi="Times New Roman" w:cs="Times New Roman"/>
          <w:sz w:val="24"/>
          <w:szCs w:val="24"/>
        </w:rPr>
        <w:t>Randall 2015</w:t>
      </w:r>
      <w:r w:rsidR="00775748">
        <w:rPr>
          <w:rFonts w:ascii="Times New Roman" w:hAnsi="Times New Roman" w:cs="Times New Roman"/>
          <w:sz w:val="24"/>
          <w:szCs w:val="24"/>
        </w:rPr>
        <w:t>:</w:t>
      </w:r>
      <w:r w:rsidRPr="00CF52DF">
        <w:rPr>
          <w:rFonts w:ascii="Times New Roman" w:hAnsi="Times New Roman" w:cs="Times New Roman"/>
          <w:sz w:val="24"/>
          <w:szCs w:val="24"/>
        </w:rPr>
        <w:t xml:space="preserve"> 9</w:t>
      </w:r>
      <w:r w:rsidR="00775748">
        <w:rPr>
          <w:rFonts w:ascii="Times New Roman" w:hAnsi="Times New Roman" w:cs="Times New Roman"/>
          <w:sz w:val="24"/>
          <w:szCs w:val="24"/>
        </w:rPr>
        <w:t>–</w:t>
      </w:r>
      <w:r w:rsidRPr="00CF52DF">
        <w:rPr>
          <w:rFonts w:ascii="Times New Roman" w:hAnsi="Times New Roman" w:cs="Times New Roman"/>
          <w:sz w:val="24"/>
          <w:szCs w:val="24"/>
        </w:rPr>
        <w:t>11, 145</w:t>
      </w:r>
      <w:r w:rsidR="00775748">
        <w:rPr>
          <w:rFonts w:ascii="Times New Roman" w:hAnsi="Times New Roman" w:cs="Times New Roman"/>
          <w:sz w:val="24"/>
          <w:szCs w:val="24"/>
        </w:rPr>
        <w:t>–</w:t>
      </w:r>
      <w:r w:rsidRPr="00CF52DF">
        <w:rPr>
          <w:rFonts w:ascii="Times New Roman" w:hAnsi="Times New Roman" w:cs="Times New Roman"/>
          <w:sz w:val="24"/>
          <w:szCs w:val="24"/>
        </w:rPr>
        <w:t>147</w:t>
      </w:r>
      <w:r w:rsidR="00DE18CD">
        <w:rPr>
          <w:rFonts w:ascii="Times New Roman" w:hAnsi="Times New Roman" w:cs="Times New Roman"/>
          <w:sz w:val="24"/>
          <w:szCs w:val="24"/>
        </w:rPr>
        <w:t xml:space="preserve">; </w:t>
      </w:r>
      <w:r w:rsidRPr="00CF52DF">
        <w:rPr>
          <w:rFonts w:ascii="Times New Roman" w:hAnsi="Times New Roman" w:cs="Times New Roman"/>
          <w:sz w:val="24"/>
          <w:szCs w:val="24"/>
        </w:rPr>
        <w:t>Aten 1999).</w:t>
      </w:r>
    </w:p>
    <w:p w14:paraId="3BCC1A8C" w14:textId="0FAF8FF0"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This is, however, a partially problematic term because it does not differentiate between burials that are superficial and those that might be recently disturbed or reused. Among his recordings, near surface burials and artifacts are in many cases categorized by Moore as intrusive (Moore 1894</w:t>
      </w:r>
      <w:r w:rsidR="00775748">
        <w:rPr>
          <w:rFonts w:ascii="Times New Roman" w:hAnsi="Times New Roman" w:cs="Times New Roman"/>
          <w:sz w:val="24"/>
          <w:szCs w:val="24"/>
        </w:rPr>
        <w:t>:</w:t>
      </w:r>
      <w:r w:rsidRPr="00CF52DF">
        <w:rPr>
          <w:rFonts w:ascii="Times New Roman" w:hAnsi="Times New Roman" w:cs="Times New Roman"/>
          <w:sz w:val="24"/>
          <w:szCs w:val="24"/>
        </w:rPr>
        <w:t>47, 85). In other regions, the term has been defined in association with mounds that have interfused features or associations from older occupations or where inhumation of graves or excavation of graves have occurred long after the origin occupants abandoned the site (Richie 1937; Mann 2005). Argumentatively, intrusive might also mean a soil layer that has intruded upon another layer, not necessarily indicative of repeated use. In order to differentiate intrusive from superficial, I primarily looked for instances where both Wyman and Moore applied the use of the term ‘intrusive’ with a burial due to its depth and the variety of artifacts found with or in near association</w:t>
      </w:r>
      <w:r w:rsidR="000856C5">
        <w:rPr>
          <w:rFonts w:ascii="Times New Roman" w:hAnsi="Times New Roman" w:cs="Times New Roman"/>
          <w:sz w:val="24"/>
          <w:szCs w:val="24"/>
        </w:rPr>
        <w:t>,</w:t>
      </w:r>
      <w:r w:rsidRPr="00CF52DF">
        <w:rPr>
          <w:rFonts w:ascii="Times New Roman" w:hAnsi="Times New Roman" w:cs="Times New Roman"/>
          <w:sz w:val="24"/>
          <w:szCs w:val="24"/>
        </w:rPr>
        <w:t xml:space="preserve"> these include presences of European articles not original to the area as well as Native </w:t>
      </w:r>
      <w:r w:rsidR="000856C5">
        <w:rPr>
          <w:rFonts w:ascii="Times New Roman" w:hAnsi="Times New Roman" w:cs="Times New Roman"/>
          <w:sz w:val="24"/>
          <w:szCs w:val="24"/>
        </w:rPr>
        <w:t xml:space="preserve">American </w:t>
      </w:r>
      <w:r w:rsidRPr="00CF52DF">
        <w:rPr>
          <w:rFonts w:ascii="Times New Roman" w:hAnsi="Times New Roman" w:cs="Times New Roman"/>
          <w:sz w:val="24"/>
          <w:szCs w:val="24"/>
        </w:rPr>
        <w:t>artifacts of brass, stone or ceramics. This would suggest possible reuse.</w:t>
      </w:r>
    </w:p>
    <w:p w14:paraId="20233218" w14:textId="13A9522B"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lastRenderedPageBreak/>
        <w:t>Current scholarship has made note of various instances where such characteristics are an example of ‘longue durée’, or the reuse of landscape over a long</w:t>
      </w:r>
      <w:r w:rsidR="00CC54A0">
        <w:rPr>
          <w:rFonts w:ascii="Times New Roman" w:hAnsi="Times New Roman" w:cs="Times New Roman"/>
          <w:sz w:val="24"/>
          <w:szCs w:val="24"/>
        </w:rPr>
        <w:t>-</w:t>
      </w:r>
      <w:r w:rsidRPr="00CF52DF">
        <w:rPr>
          <w:rFonts w:ascii="Times New Roman" w:hAnsi="Times New Roman" w:cs="Times New Roman"/>
          <w:sz w:val="24"/>
          <w:szCs w:val="24"/>
        </w:rPr>
        <w:t xml:space="preserve">term period (Mann 2005; Randall 2019). There is not a consistency in the definition of this term other than the implication of some aspect of reuse of a sacred place after its original creation which makes defining intrusive let alone identifying intrusive burials difficult. For my purposes, intrusive burials might best be described as burials that have characteristics of reuse which can include depositional disturbances of the soil or presences of grave goods from multiple occupational periods or simply a layer that has intruded upon an older surface. My analysis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in the next chapter will include the evaluation of intrusive burials as a characteristic of mound reuse into the </w:t>
      </w:r>
      <w:r w:rsidR="00CC54A0">
        <w:rPr>
          <w:rFonts w:ascii="Times New Roman" w:hAnsi="Times New Roman" w:cs="Times New Roman"/>
          <w:sz w:val="24"/>
          <w:szCs w:val="24"/>
        </w:rPr>
        <w:t xml:space="preserve">Colonial </w:t>
      </w:r>
      <w:r w:rsidRPr="00CF52DF">
        <w:rPr>
          <w:rFonts w:ascii="Times New Roman" w:hAnsi="Times New Roman" w:cs="Times New Roman"/>
          <w:sz w:val="24"/>
          <w:szCs w:val="24"/>
        </w:rPr>
        <w:t>Period. It also worth noting that past and present scholarship has noted that superficial and intrusive burials as evidence of reuse (Moore 1894</w:t>
      </w:r>
      <w:r w:rsidR="00DE18CD">
        <w:rPr>
          <w:rFonts w:ascii="Times New Roman" w:hAnsi="Times New Roman" w:cs="Times New Roman"/>
          <w:sz w:val="24"/>
          <w:szCs w:val="24"/>
        </w:rPr>
        <w:t>;</w:t>
      </w:r>
      <w:r w:rsidRPr="00CF52DF">
        <w:rPr>
          <w:rFonts w:ascii="Times New Roman" w:hAnsi="Times New Roman" w:cs="Times New Roman"/>
          <w:sz w:val="24"/>
          <w:szCs w:val="24"/>
        </w:rPr>
        <w:t xml:space="preserve"> Mann 2005).</w:t>
      </w:r>
    </w:p>
    <w:p w14:paraId="01459645" w14:textId="08F5629B"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A final aspect that is worth discussing and problematizing is the presences of metals as indicators of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mound usage. Metallurgic associations found in burial mounds indicate an intercourse with Europeans at some point in time as such associations like gold or silver were not in distribution in Florida prior to European arrival. If we look elsewhere, the finding of European articles in burials are not exclusive to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In their examination of the Northeastern Kimberley Aboriginals of Australia, Harper et al. (2021) explain that presences of colonial items like glass or metal are suggestive of reuse by </w:t>
      </w:r>
      <w:r w:rsidR="0018420B">
        <w:rPr>
          <w:rFonts w:ascii="Times New Roman" w:hAnsi="Times New Roman" w:cs="Times New Roman"/>
          <w:sz w:val="24"/>
          <w:szCs w:val="24"/>
        </w:rPr>
        <w:t>A</w:t>
      </w:r>
      <w:r w:rsidRPr="00CF52DF">
        <w:rPr>
          <w:rFonts w:ascii="Times New Roman" w:hAnsi="Times New Roman" w:cs="Times New Roman"/>
          <w:sz w:val="24"/>
          <w:szCs w:val="24"/>
        </w:rPr>
        <w:t xml:space="preserve">boriginals in post-contact or post-incursion periods. When looking at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sites, presences of metal implements like iron or steel, articles of gold or steel adornments, glass fragments, glass beads, and additional associations like hawk-balls are recurring items that appeared in mounds. (Wyman 1867; Moore 1894). The</w:t>
      </w:r>
      <w:r w:rsidR="002A086C">
        <w:rPr>
          <w:rFonts w:ascii="Times New Roman" w:hAnsi="Times New Roman" w:cs="Times New Roman"/>
          <w:sz w:val="24"/>
          <w:szCs w:val="24"/>
        </w:rPr>
        <w:t>ir</w:t>
      </w:r>
      <w:r w:rsidRPr="00CF52DF">
        <w:rPr>
          <w:rFonts w:ascii="Times New Roman" w:hAnsi="Times New Roman" w:cs="Times New Roman"/>
          <w:sz w:val="24"/>
          <w:szCs w:val="24"/>
        </w:rPr>
        <w:t xml:space="preserve"> presence allows observers to connect mound use and reuse with these items with the arrival of </w:t>
      </w:r>
      <w:r w:rsidR="002A086C">
        <w:rPr>
          <w:rFonts w:ascii="Times New Roman" w:hAnsi="Times New Roman" w:cs="Times New Roman"/>
          <w:sz w:val="24"/>
          <w:szCs w:val="24"/>
        </w:rPr>
        <w:t>settler colonists</w:t>
      </w:r>
      <w:r w:rsidRPr="00CF52DF">
        <w:rPr>
          <w:rFonts w:ascii="Times New Roman" w:hAnsi="Times New Roman" w:cs="Times New Roman"/>
          <w:sz w:val="24"/>
          <w:szCs w:val="24"/>
        </w:rPr>
        <w:t>, if not present, then such connections are difficult to place (Moore 1894).</w:t>
      </w:r>
    </w:p>
    <w:p w14:paraId="65A2767C" w14:textId="7B25D30F"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lastRenderedPageBreak/>
        <w:t xml:space="preserve">In his investigations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in 1867, Wyman highlights the presence of metal found in a burial at Black Hammock which he describes as an iron instrument, most likely a spear point, and stresses the mound to be of modern make (Wyman 1867). Likewise, Moore mentions finding similar items at Dunn’s Creek south of Palatka in the lower valley indicating European intercourse, possibly through trading. (Moore 1894). Additionally, in his investigation of Thursby Mound in the middle valley, Moore states to have found a skeleton of a woman superficially buried with an ornament of gold in close proximity to beads and shells (Moore 1894</w:t>
      </w:r>
      <w:r w:rsidR="00775748">
        <w:rPr>
          <w:rFonts w:ascii="Times New Roman" w:hAnsi="Times New Roman" w:cs="Times New Roman"/>
          <w:sz w:val="24"/>
          <w:szCs w:val="24"/>
        </w:rPr>
        <w:t>:</w:t>
      </w:r>
      <w:r w:rsidRPr="00CF52DF">
        <w:rPr>
          <w:rFonts w:ascii="Times New Roman" w:hAnsi="Times New Roman" w:cs="Times New Roman"/>
          <w:sz w:val="24"/>
          <w:szCs w:val="24"/>
        </w:rPr>
        <w:t xml:space="preserve"> 67).</w:t>
      </w:r>
    </w:p>
    <w:p w14:paraId="24A84D57" w14:textId="4A7C744C"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While the presence of such metals might possibly represent mound usage into the 16</w:t>
      </w:r>
      <w:r w:rsidRPr="00CF52DF">
        <w:rPr>
          <w:rFonts w:ascii="Times New Roman" w:hAnsi="Times New Roman" w:cs="Times New Roman"/>
          <w:sz w:val="24"/>
          <w:szCs w:val="24"/>
          <w:vertAlign w:val="superscript"/>
        </w:rPr>
        <w:t>th</w:t>
      </w:r>
      <w:r w:rsidRPr="00CF52DF">
        <w:rPr>
          <w:rFonts w:ascii="Times New Roman" w:hAnsi="Times New Roman" w:cs="Times New Roman"/>
          <w:sz w:val="24"/>
          <w:szCs w:val="24"/>
        </w:rPr>
        <w:t xml:space="preserve"> century and beyond, metal alone is not a sole indicator of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use. Nevertheless, the descriptions of such metals having been buried with other articles like glass beads along with intrusive and superficial burial characteristics paints a picture of mound usage that existed in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after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II period. As such, the presences of precious metals in burial mounds are the third criteria that I use to examine burial mound usage in the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during my analysis chapter.</w:t>
      </w:r>
    </w:p>
    <w:p w14:paraId="67ABBCD3" w14:textId="77777777" w:rsidR="00760D80" w:rsidRPr="00CF52DF" w:rsidRDefault="00760D80" w:rsidP="00760D80">
      <w:pPr>
        <w:spacing w:after="0" w:line="480" w:lineRule="auto"/>
        <w:rPr>
          <w:rFonts w:ascii="Times New Roman" w:hAnsi="Times New Roman" w:cs="Times New Roman"/>
          <w:b/>
          <w:bCs/>
          <w:sz w:val="24"/>
          <w:szCs w:val="24"/>
        </w:rPr>
      </w:pPr>
      <w:r w:rsidRPr="00CF52DF">
        <w:rPr>
          <w:rFonts w:ascii="Times New Roman" w:hAnsi="Times New Roman" w:cs="Times New Roman"/>
          <w:b/>
          <w:bCs/>
          <w:sz w:val="24"/>
          <w:szCs w:val="24"/>
        </w:rPr>
        <w:t>Conclusion</w:t>
      </w:r>
    </w:p>
    <w:p w14:paraId="4277C9A9" w14:textId="0527F5AA" w:rsidR="00760D80" w:rsidRPr="00CF52DF" w:rsidRDefault="00760D80" w:rsidP="00696F29">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The writings of Bartram, Wyman, and Moore illustrate that mound structures held some type of importance to </w:t>
      </w:r>
      <w:r w:rsidR="001A0673">
        <w:rPr>
          <w:rFonts w:ascii="Times New Roman" w:hAnsi="Times New Roman" w:cs="Times New Roman"/>
          <w:sz w:val="24"/>
          <w:szCs w:val="24"/>
        </w:rPr>
        <w:t>Native American communities</w:t>
      </w:r>
      <w:r w:rsidRPr="00CF52DF">
        <w:rPr>
          <w:rFonts w:ascii="Times New Roman" w:hAnsi="Times New Roman" w:cs="Times New Roman"/>
          <w:sz w:val="24"/>
          <w:szCs w:val="24"/>
        </w:rPr>
        <w:t xml:space="preserve">. For Bartram, his accounts mark an attempt to suggest mounds as human-made and important monuments that were still seen and felt whereas Wyman and Moore provide a more archaeological context through direct excavation and documentation of these sacred places. In order to determine if these places were indeed utilized along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middle valley during the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Period, certain features must be present to suggest as much. </w:t>
      </w:r>
    </w:p>
    <w:p w14:paraId="08803E87" w14:textId="65637E20"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lastRenderedPageBreak/>
        <w:t xml:space="preserve">I have mentioned three such characteristics. The first would be superficial burials, which are a frequented term used throughout the writings of Wyman and Moore, and even more recent scholarship. With regards to stratigraphy, the closer the remains are to the surface the more likely they are newer. A second would be the reuse of these sacred places. This implies an intrusive nature to their existence; therefore, repeated use would be an indicator of ‘recent’ mound usage or disturbance. The final characteristic would be the presence of metals. As suggested by Wyman and Moore, metal would indicate trading with Europeans at some point in time, and thus their inclusion in burials is another indicator of mound usage into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times.</w:t>
      </w:r>
    </w:p>
    <w:p w14:paraId="31815D57" w14:textId="13515ED8" w:rsidR="00760D80" w:rsidRPr="00871749" w:rsidRDefault="00760D80" w:rsidP="00871749">
      <w:pPr>
        <w:rPr>
          <w:rFonts w:ascii="Times New Roman" w:hAnsi="Times New Roman" w:cs="Times New Roman"/>
          <w:sz w:val="24"/>
          <w:szCs w:val="24"/>
        </w:rPr>
      </w:pPr>
      <w:r w:rsidRPr="00CF52DF">
        <w:rPr>
          <w:rFonts w:ascii="Times New Roman" w:hAnsi="Times New Roman" w:cs="Times New Roman"/>
          <w:sz w:val="24"/>
          <w:szCs w:val="24"/>
        </w:rPr>
        <w:br w:type="page"/>
      </w:r>
      <w:r w:rsidRPr="00CF52DF">
        <w:rPr>
          <w:rFonts w:ascii="Times New Roman" w:hAnsi="Times New Roman" w:cs="Times New Roman"/>
          <w:b/>
          <w:bCs/>
          <w:sz w:val="24"/>
          <w:szCs w:val="24"/>
        </w:rPr>
        <w:lastRenderedPageBreak/>
        <w:t>Chapter 5: Analysis</w:t>
      </w:r>
    </w:p>
    <w:p w14:paraId="4AE6A181" w14:textId="77777777" w:rsidR="00760D80" w:rsidRPr="00CF52DF" w:rsidRDefault="00760D80" w:rsidP="00760D80">
      <w:pPr>
        <w:spacing w:after="0" w:line="480" w:lineRule="auto"/>
        <w:rPr>
          <w:rFonts w:ascii="Times New Roman" w:hAnsi="Times New Roman" w:cs="Times New Roman"/>
          <w:b/>
          <w:bCs/>
          <w:sz w:val="24"/>
          <w:szCs w:val="24"/>
        </w:rPr>
      </w:pPr>
      <w:r w:rsidRPr="00CF52DF">
        <w:rPr>
          <w:rFonts w:ascii="Times New Roman" w:hAnsi="Times New Roman" w:cs="Times New Roman"/>
          <w:b/>
          <w:bCs/>
          <w:sz w:val="24"/>
          <w:szCs w:val="24"/>
        </w:rPr>
        <w:t>Introduction</w:t>
      </w:r>
    </w:p>
    <w:p w14:paraId="0CCEB5F9" w14:textId="577921B7"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As I summarized in the preceding chapter, the focus of my research is on investigating burial mound usage along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in the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Period, c. 1500</w:t>
      </w:r>
      <w:r w:rsidR="001A1541">
        <w:rPr>
          <w:rFonts w:ascii="Times New Roman" w:hAnsi="Times New Roman" w:cs="Times New Roman"/>
          <w:sz w:val="24"/>
          <w:szCs w:val="24"/>
        </w:rPr>
        <w:t>-1845</w:t>
      </w:r>
      <w:r w:rsidR="00F43DA0">
        <w:rPr>
          <w:rFonts w:ascii="Times New Roman" w:hAnsi="Times New Roman" w:cs="Times New Roman"/>
          <w:sz w:val="24"/>
          <w:szCs w:val="24"/>
        </w:rPr>
        <w:t>CE</w:t>
      </w:r>
      <w:r w:rsidRPr="00CF52DF">
        <w:rPr>
          <w:rFonts w:ascii="Times New Roman" w:hAnsi="Times New Roman" w:cs="Times New Roman"/>
          <w:sz w:val="24"/>
          <w:szCs w:val="24"/>
        </w:rPr>
        <w:t xml:space="preserve">. I examined archival documents that mention these types of mounds whose features may no longer be observable outside of the literature. In my methods chapter, I briefly summarized Bartram’s, Wyman’s, and Moore’s observations and investigations </w:t>
      </w:r>
      <w:r w:rsidR="008A391B">
        <w:rPr>
          <w:rFonts w:ascii="Times New Roman" w:hAnsi="Times New Roman" w:cs="Times New Roman"/>
          <w:sz w:val="24"/>
          <w:szCs w:val="24"/>
        </w:rPr>
        <w:t>of</w:t>
      </w:r>
      <w:r w:rsidRPr="00CF52DF">
        <w:rPr>
          <w:rFonts w:ascii="Times New Roman" w:hAnsi="Times New Roman" w:cs="Times New Roman"/>
          <w:sz w:val="24"/>
          <w:szCs w:val="24"/>
        </w:rPr>
        <w:t xml:space="preserve">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w:t>
      </w:r>
      <w:r w:rsidR="008A391B">
        <w:rPr>
          <w:rFonts w:ascii="Times New Roman" w:hAnsi="Times New Roman" w:cs="Times New Roman"/>
          <w:sz w:val="24"/>
          <w:szCs w:val="24"/>
        </w:rPr>
        <w:t>R</w:t>
      </w:r>
      <w:r w:rsidRPr="00CF52DF">
        <w:rPr>
          <w:rFonts w:ascii="Times New Roman" w:hAnsi="Times New Roman" w:cs="Times New Roman"/>
          <w:sz w:val="24"/>
          <w:szCs w:val="24"/>
        </w:rPr>
        <w:t xml:space="preserve">iver region and how it pertains to my research, mainly focusing on their methods of inference that suggest mound usage into the </w:t>
      </w:r>
      <w:r w:rsidR="00816FEA">
        <w:rPr>
          <w:rFonts w:ascii="Times New Roman" w:hAnsi="Times New Roman" w:cs="Times New Roman"/>
          <w:sz w:val="24"/>
          <w:szCs w:val="24"/>
        </w:rPr>
        <w:t>Colonial</w:t>
      </w:r>
      <w:r w:rsidR="00941902">
        <w:rPr>
          <w:rFonts w:ascii="Times New Roman" w:hAnsi="Times New Roman" w:cs="Times New Roman"/>
          <w:sz w:val="24"/>
          <w:szCs w:val="24"/>
        </w:rPr>
        <w:t xml:space="preserve"> Period</w:t>
      </w:r>
      <w:r w:rsidRPr="00CF52DF">
        <w:rPr>
          <w:rFonts w:ascii="Times New Roman" w:hAnsi="Times New Roman" w:cs="Times New Roman"/>
          <w:sz w:val="24"/>
          <w:szCs w:val="24"/>
        </w:rPr>
        <w:t xml:space="preserve">. In doing so, I summarized how their writings suggest and attempt to explain the important of burial mounds to </w:t>
      </w:r>
      <w:r w:rsidR="001A0673">
        <w:rPr>
          <w:rFonts w:ascii="Times New Roman" w:hAnsi="Times New Roman" w:cs="Times New Roman"/>
          <w:sz w:val="24"/>
          <w:szCs w:val="24"/>
        </w:rPr>
        <w:t>Native American communities</w:t>
      </w:r>
      <w:r w:rsidRPr="00CF52DF">
        <w:rPr>
          <w:rFonts w:ascii="Times New Roman" w:hAnsi="Times New Roman" w:cs="Times New Roman"/>
          <w:sz w:val="24"/>
          <w:szCs w:val="24"/>
        </w:rPr>
        <w:t xml:space="preserve">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The purpose of this was to provide the theoretical and methodological scaffolding to my research, as I am fundamentally concerned with burial mound usage in the middle valley.  </w:t>
      </w:r>
    </w:p>
    <w:p w14:paraId="7127B858" w14:textId="71CE8FEA"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ab/>
        <w:t xml:space="preserve">The characteristics from Wyman’s and Moore’s investigations that suggest </w:t>
      </w:r>
      <w:r w:rsidR="008A391B">
        <w:rPr>
          <w:rFonts w:ascii="Times New Roman" w:hAnsi="Times New Roman" w:cs="Times New Roman"/>
          <w:sz w:val="24"/>
          <w:szCs w:val="24"/>
        </w:rPr>
        <w:t>C</w:t>
      </w:r>
      <w:r w:rsidR="00871749">
        <w:rPr>
          <w:rFonts w:ascii="Times New Roman" w:hAnsi="Times New Roman" w:cs="Times New Roman"/>
          <w:sz w:val="24"/>
          <w:szCs w:val="24"/>
        </w:rPr>
        <w:t xml:space="preserve">olonial </w:t>
      </w:r>
      <w:r w:rsidRPr="00CF52DF">
        <w:rPr>
          <w:rFonts w:ascii="Times New Roman" w:hAnsi="Times New Roman" w:cs="Times New Roman"/>
          <w:sz w:val="24"/>
          <w:szCs w:val="24"/>
        </w:rPr>
        <w:t>usage of burial mounds are th</w:t>
      </w:r>
      <w:r w:rsidR="008A391B">
        <w:rPr>
          <w:rFonts w:ascii="Times New Roman" w:hAnsi="Times New Roman" w:cs="Times New Roman"/>
          <w:sz w:val="24"/>
          <w:szCs w:val="24"/>
        </w:rPr>
        <w:t>at</w:t>
      </w:r>
      <w:r w:rsidRPr="00CF52DF">
        <w:rPr>
          <w:rFonts w:ascii="Times New Roman" w:hAnsi="Times New Roman" w:cs="Times New Roman"/>
          <w:sz w:val="24"/>
          <w:szCs w:val="24"/>
        </w:rPr>
        <w:t xml:space="preserve"> of superficial or intrusive burials and the presence of metals such as iron, gold, or silver; however, in this chapter I will provide a more in depth dissection of these inferences by Wyman and Moore while additionally including more recent scholarship that has also investigated and noted similar characteristics. Wyman and Moore’s research still shapes current understandings of the region and its burial mounds and practices (Randal 2008). In many instances, the most detail regarding marginal burial mounds or shell heaps can only be gleaned from their work. </w:t>
      </w:r>
    </w:p>
    <w:p w14:paraId="1BD7EC3A" w14:textId="77777777" w:rsidR="00760D80" w:rsidRPr="00CF52DF" w:rsidRDefault="00760D80" w:rsidP="00760D80">
      <w:pPr>
        <w:spacing w:after="0" w:line="480" w:lineRule="auto"/>
        <w:rPr>
          <w:rFonts w:ascii="Times New Roman" w:hAnsi="Times New Roman" w:cs="Times New Roman"/>
          <w:sz w:val="24"/>
          <w:szCs w:val="24"/>
        </w:rPr>
      </w:pPr>
    </w:p>
    <w:p w14:paraId="458E220B" w14:textId="77777777" w:rsidR="00760D80" w:rsidRPr="00CF52DF" w:rsidRDefault="00760D80" w:rsidP="00760D80">
      <w:pPr>
        <w:spacing w:after="0" w:line="480" w:lineRule="auto"/>
        <w:rPr>
          <w:rFonts w:ascii="Times New Roman" w:hAnsi="Times New Roman" w:cs="Times New Roman"/>
          <w:sz w:val="24"/>
          <w:szCs w:val="24"/>
        </w:rPr>
      </w:pPr>
    </w:p>
    <w:p w14:paraId="78BCE9F1" w14:textId="77777777" w:rsidR="00760D80" w:rsidRPr="00CF52DF" w:rsidRDefault="00760D80" w:rsidP="00760D80">
      <w:pPr>
        <w:spacing w:after="0" w:line="480" w:lineRule="auto"/>
        <w:rPr>
          <w:rFonts w:ascii="Times New Roman" w:hAnsi="Times New Roman" w:cs="Times New Roman"/>
          <w:sz w:val="24"/>
          <w:szCs w:val="24"/>
        </w:rPr>
      </w:pPr>
    </w:p>
    <w:p w14:paraId="0267BC9D" w14:textId="3764F773" w:rsidR="00760D80"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lastRenderedPageBreak/>
        <w:tab/>
        <w:t xml:space="preserve">I will begin by analyzing sites in which two or more of these characteristics are present and also highlight instances where data might support such claims of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us</w:t>
      </w:r>
      <w:r w:rsidR="008A391B">
        <w:rPr>
          <w:rFonts w:ascii="Times New Roman" w:hAnsi="Times New Roman" w:cs="Times New Roman"/>
          <w:sz w:val="24"/>
          <w:szCs w:val="24"/>
        </w:rPr>
        <w:t>e</w:t>
      </w:r>
      <w:r w:rsidRPr="00CF52DF">
        <w:rPr>
          <w:rFonts w:ascii="Times New Roman" w:hAnsi="Times New Roman" w:cs="Times New Roman"/>
          <w:sz w:val="24"/>
          <w:szCs w:val="24"/>
        </w:rPr>
        <w:t xml:space="preserve"> but have been deemed inconclusive or unclear. I will also compare and contrast recent scholarship regarding various sites that both Wyman and Moore investigated when relevant before providing my concluding thoughts. In my analysis, I looked at </w:t>
      </w:r>
      <w:r w:rsidR="008D5ADF">
        <w:rPr>
          <w:rFonts w:ascii="Times New Roman" w:hAnsi="Times New Roman" w:cs="Times New Roman"/>
          <w:sz w:val="24"/>
          <w:szCs w:val="24"/>
        </w:rPr>
        <w:t>34 sites (</w:t>
      </w:r>
      <w:r w:rsidR="00BE4F3C">
        <w:rPr>
          <w:rFonts w:ascii="Times New Roman" w:hAnsi="Times New Roman" w:cs="Times New Roman"/>
          <w:sz w:val="24"/>
          <w:szCs w:val="24"/>
        </w:rPr>
        <w:t>Table</w:t>
      </w:r>
      <w:r w:rsidR="008D5ADF">
        <w:rPr>
          <w:rFonts w:ascii="Times New Roman" w:hAnsi="Times New Roman" w:cs="Times New Roman"/>
          <w:sz w:val="24"/>
          <w:szCs w:val="24"/>
        </w:rPr>
        <w:t xml:space="preserve"> 5.1)</w:t>
      </w:r>
      <w:r w:rsidRPr="00CF52DF">
        <w:rPr>
          <w:rFonts w:ascii="Times New Roman" w:hAnsi="Times New Roman" w:cs="Times New Roman"/>
          <w:sz w:val="24"/>
          <w:szCs w:val="24"/>
        </w:rPr>
        <w:t xml:space="preserve"> </w:t>
      </w:r>
      <w:r w:rsidR="008D5ADF">
        <w:rPr>
          <w:rFonts w:ascii="Times New Roman" w:hAnsi="Times New Roman" w:cs="Times New Roman"/>
          <w:sz w:val="24"/>
          <w:szCs w:val="24"/>
        </w:rPr>
        <w:t>with a</w:t>
      </w:r>
      <w:r w:rsidRPr="00CF52DF">
        <w:rPr>
          <w:rFonts w:ascii="Times New Roman" w:hAnsi="Times New Roman" w:cs="Times New Roman"/>
          <w:sz w:val="24"/>
          <w:szCs w:val="24"/>
        </w:rPr>
        <w:t xml:space="preserve"> total of </w:t>
      </w:r>
      <w:r w:rsidR="003C6E20">
        <w:rPr>
          <w:rFonts w:ascii="Times New Roman" w:hAnsi="Times New Roman" w:cs="Times New Roman"/>
          <w:sz w:val="24"/>
          <w:szCs w:val="24"/>
        </w:rPr>
        <w:t>17</w:t>
      </w:r>
      <w:r w:rsidRPr="00CF52DF">
        <w:rPr>
          <w:rFonts w:ascii="Times New Roman" w:hAnsi="Times New Roman" w:cs="Times New Roman"/>
          <w:sz w:val="24"/>
          <w:szCs w:val="24"/>
        </w:rPr>
        <w:t xml:space="preserve"> </w:t>
      </w:r>
      <w:r w:rsidR="003C6E20">
        <w:rPr>
          <w:rFonts w:ascii="Times New Roman" w:hAnsi="Times New Roman" w:cs="Times New Roman"/>
          <w:sz w:val="24"/>
          <w:szCs w:val="24"/>
        </w:rPr>
        <w:t>sites</w:t>
      </w:r>
      <w:r w:rsidRPr="00CF52DF">
        <w:rPr>
          <w:rFonts w:ascii="Times New Roman" w:hAnsi="Times New Roman" w:cs="Times New Roman"/>
          <w:sz w:val="24"/>
          <w:szCs w:val="24"/>
        </w:rPr>
        <w:t xml:space="preserve"> that feature one or more of the criteria for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usage that I have previously outlined</w:t>
      </w:r>
      <w:r w:rsidR="008D5ADF">
        <w:rPr>
          <w:rFonts w:ascii="Times New Roman" w:hAnsi="Times New Roman" w:cs="Times New Roman"/>
          <w:sz w:val="24"/>
          <w:szCs w:val="24"/>
        </w:rPr>
        <w:t xml:space="preserve"> (</w:t>
      </w:r>
      <w:r w:rsidRPr="00CF52DF">
        <w:rPr>
          <w:rFonts w:ascii="Times New Roman" w:hAnsi="Times New Roman" w:cs="Times New Roman"/>
          <w:sz w:val="24"/>
          <w:szCs w:val="24"/>
        </w:rPr>
        <w:t xml:space="preserve">these are compiled in Table </w:t>
      </w:r>
      <w:r w:rsidR="008D5ADF">
        <w:rPr>
          <w:rFonts w:ascii="Times New Roman" w:hAnsi="Times New Roman" w:cs="Times New Roman"/>
          <w:sz w:val="24"/>
          <w:szCs w:val="24"/>
        </w:rPr>
        <w:t>5.2)</w:t>
      </w:r>
      <w:r w:rsidRPr="00CF52DF">
        <w:rPr>
          <w:rFonts w:ascii="Times New Roman" w:hAnsi="Times New Roman" w:cs="Times New Roman"/>
          <w:sz w:val="24"/>
          <w:szCs w:val="24"/>
        </w:rPr>
        <w:t>. While I am mainly concerned with mound usage in the middle valley, I have also noted instances of superficial or intrusive burials and the presence of metals that appeared within the literature for burial mounds that lay outside the middle valley to provide context to the extent in which mounds were used by and after the arrival of Europeans</w:t>
      </w:r>
      <w:r w:rsidR="005425E0">
        <w:rPr>
          <w:rFonts w:ascii="Times New Roman" w:hAnsi="Times New Roman" w:cs="Times New Roman"/>
          <w:sz w:val="24"/>
          <w:szCs w:val="24"/>
        </w:rPr>
        <w:t xml:space="preserve"> (</w:t>
      </w:r>
      <w:r w:rsidR="00B17A79">
        <w:rPr>
          <w:rFonts w:ascii="Times New Roman" w:hAnsi="Times New Roman" w:cs="Times New Roman"/>
          <w:sz w:val="24"/>
          <w:szCs w:val="24"/>
        </w:rPr>
        <w:t>Table 5.3, Figure 5.1</w:t>
      </w:r>
      <w:r w:rsidR="005425E0">
        <w:rPr>
          <w:rFonts w:ascii="Times New Roman" w:hAnsi="Times New Roman" w:cs="Times New Roman"/>
          <w:sz w:val="24"/>
          <w:szCs w:val="24"/>
        </w:rPr>
        <w:t>)</w:t>
      </w:r>
      <w:r w:rsidRPr="00CF52DF">
        <w:rPr>
          <w:rFonts w:ascii="Times New Roman" w:hAnsi="Times New Roman" w:cs="Times New Roman"/>
          <w:sz w:val="24"/>
          <w:szCs w:val="24"/>
        </w:rPr>
        <w:t>.</w:t>
      </w:r>
    </w:p>
    <w:p w14:paraId="094DA7A5" w14:textId="77777777" w:rsidR="00032597" w:rsidRDefault="00032597" w:rsidP="00760D80">
      <w:pPr>
        <w:spacing w:after="0" w:line="480" w:lineRule="auto"/>
        <w:rPr>
          <w:rFonts w:ascii="Times New Roman" w:hAnsi="Times New Roman" w:cs="Times New Roman"/>
          <w:sz w:val="24"/>
          <w:szCs w:val="24"/>
        </w:rPr>
      </w:pPr>
    </w:p>
    <w:p w14:paraId="7267F77D" w14:textId="593CE895" w:rsidR="00032597" w:rsidRDefault="0045355C" w:rsidP="00760D8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Table </w:t>
      </w:r>
      <w:r w:rsidR="00381D8A">
        <w:rPr>
          <w:rFonts w:ascii="Times New Roman" w:hAnsi="Times New Roman" w:cs="Times New Roman"/>
          <w:sz w:val="24"/>
          <w:szCs w:val="24"/>
        </w:rPr>
        <w:t>5.1</w:t>
      </w:r>
      <w:r>
        <w:rPr>
          <w:rFonts w:ascii="Times New Roman" w:hAnsi="Times New Roman" w:cs="Times New Roman"/>
          <w:sz w:val="24"/>
          <w:szCs w:val="24"/>
        </w:rPr>
        <w:t xml:space="preserve">: Compilation of mound sites examined for </w:t>
      </w:r>
      <w:r w:rsidR="00816FEA">
        <w:rPr>
          <w:rFonts w:ascii="Times New Roman" w:hAnsi="Times New Roman" w:cs="Times New Roman"/>
          <w:sz w:val="24"/>
          <w:szCs w:val="24"/>
        </w:rPr>
        <w:t>Colonial</w:t>
      </w:r>
      <w:r>
        <w:rPr>
          <w:rFonts w:ascii="Times New Roman" w:hAnsi="Times New Roman" w:cs="Times New Roman"/>
          <w:sz w:val="24"/>
          <w:szCs w:val="24"/>
        </w:rPr>
        <w:t xml:space="preserve"> use</w:t>
      </w:r>
      <w:r w:rsidR="007034E6">
        <w:rPr>
          <w:rFonts w:ascii="Times New Roman" w:hAnsi="Times New Roman" w:cs="Times New Roman"/>
          <w:sz w:val="24"/>
          <w:szCs w:val="24"/>
        </w:rPr>
        <w:t xml:space="preserve"> in this thesis</w:t>
      </w:r>
      <w:r>
        <w:rPr>
          <w:rFonts w:ascii="Times New Roman" w:hAnsi="Times New Roman" w:cs="Times New Roman"/>
          <w:sz w:val="24"/>
          <w:szCs w:val="24"/>
        </w:rPr>
        <w:t>.</w:t>
      </w:r>
    </w:p>
    <w:tbl>
      <w:tblPr>
        <w:tblW w:w="8740" w:type="dxa"/>
        <w:tblLook w:val="04A0" w:firstRow="1" w:lastRow="0" w:firstColumn="1" w:lastColumn="0" w:noHBand="0" w:noVBand="1"/>
      </w:tblPr>
      <w:tblGrid>
        <w:gridCol w:w="960"/>
        <w:gridCol w:w="2186"/>
        <w:gridCol w:w="2167"/>
        <w:gridCol w:w="2467"/>
        <w:gridCol w:w="960"/>
      </w:tblGrid>
      <w:tr w:rsidR="00032597" w:rsidRPr="00032597" w14:paraId="4BAD96DB" w14:textId="77777777" w:rsidTr="00032597">
        <w:trPr>
          <w:trHeight w:val="300"/>
        </w:trPr>
        <w:tc>
          <w:tcPr>
            <w:tcW w:w="960" w:type="dxa"/>
            <w:tcBorders>
              <w:top w:val="nil"/>
              <w:left w:val="nil"/>
              <w:bottom w:val="nil"/>
              <w:right w:val="nil"/>
            </w:tcBorders>
            <w:shd w:val="clear" w:color="auto" w:fill="auto"/>
            <w:noWrap/>
            <w:vAlign w:val="bottom"/>
            <w:hideMark/>
          </w:tcPr>
          <w:p w14:paraId="009B44B6" w14:textId="77777777" w:rsidR="00032597" w:rsidRPr="00032597" w:rsidRDefault="00032597" w:rsidP="00032597">
            <w:pPr>
              <w:spacing w:after="0" w:line="240" w:lineRule="auto"/>
              <w:rPr>
                <w:rFonts w:ascii="Times New Roman" w:eastAsia="Times New Roman" w:hAnsi="Times New Roman" w:cs="Times New Roman"/>
                <w:sz w:val="24"/>
                <w:szCs w:val="24"/>
              </w:rPr>
            </w:pPr>
          </w:p>
        </w:tc>
        <w:tc>
          <w:tcPr>
            <w:tcW w:w="6820" w:type="dxa"/>
            <w:gridSpan w:val="3"/>
            <w:tcBorders>
              <w:top w:val="nil"/>
              <w:left w:val="nil"/>
              <w:bottom w:val="single" w:sz="4" w:space="0" w:color="auto"/>
              <w:right w:val="nil"/>
            </w:tcBorders>
            <w:shd w:val="clear" w:color="auto" w:fill="auto"/>
            <w:noWrap/>
            <w:vAlign w:val="bottom"/>
            <w:hideMark/>
          </w:tcPr>
          <w:p w14:paraId="5FA7B037" w14:textId="53DAAD90"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 xml:space="preserve">List of Mound Sites Examined for </w:t>
            </w:r>
            <w:r w:rsidR="00816FEA">
              <w:rPr>
                <w:rFonts w:ascii="Calibri" w:eastAsia="Times New Roman" w:hAnsi="Calibri" w:cs="Calibri"/>
                <w:color w:val="000000"/>
              </w:rPr>
              <w:t>Colonial</w:t>
            </w:r>
            <w:r w:rsidRPr="00032597">
              <w:rPr>
                <w:rFonts w:ascii="Calibri" w:eastAsia="Times New Roman" w:hAnsi="Calibri" w:cs="Calibri"/>
                <w:color w:val="000000"/>
              </w:rPr>
              <w:t xml:space="preserve"> Use</w:t>
            </w:r>
          </w:p>
        </w:tc>
        <w:tc>
          <w:tcPr>
            <w:tcW w:w="960" w:type="dxa"/>
            <w:tcBorders>
              <w:top w:val="nil"/>
              <w:left w:val="nil"/>
              <w:bottom w:val="nil"/>
              <w:right w:val="nil"/>
            </w:tcBorders>
            <w:shd w:val="clear" w:color="auto" w:fill="auto"/>
            <w:noWrap/>
            <w:vAlign w:val="bottom"/>
            <w:hideMark/>
          </w:tcPr>
          <w:p w14:paraId="3F200D5E" w14:textId="77777777" w:rsidR="00032597" w:rsidRPr="00032597" w:rsidRDefault="00032597" w:rsidP="00032597">
            <w:pPr>
              <w:spacing w:after="0" w:line="240" w:lineRule="auto"/>
              <w:jc w:val="center"/>
              <w:rPr>
                <w:rFonts w:ascii="Calibri" w:eastAsia="Times New Roman" w:hAnsi="Calibri" w:cs="Calibri"/>
                <w:color w:val="000000"/>
              </w:rPr>
            </w:pPr>
          </w:p>
        </w:tc>
      </w:tr>
      <w:tr w:rsidR="00032597" w:rsidRPr="00032597" w14:paraId="36E98A94" w14:textId="77777777" w:rsidTr="00032597">
        <w:trPr>
          <w:trHeight w:val="300"/>
        </w:trPr>
        <w:tc>
          <w:tcPr>
            <w:tcW w:w="960" w:type="dxa"/>
            <w:tcBorders>
              <w:top w:val="nil"/>
              <w:left w:val="nil"/>
              <w:bottom w:val="nil"/>
              <w:right w:val="nil"/>
            </w:tcBorders>
            <w:shd w:val="clear" w:color="auto" w:fill="auto"/>
            <w:noWrap/>
            <w:vAlign w:val="bottom"/>
            <w:hideMark/>
          </w:tcPr>
          <w:p w14:paraId="5D8122E1"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2186" w:type="dxa"/>
            <w:tcBorders>
              <w:top w:val="nil"/>
              <w:left w:val="nil"/>
              <w:bottom w:val="nil"/>
              <w:right w:val="nil"/>
            </w:tcBorders>
            <w:shd w:val="clear" w:color="auto" w:fill="auto"/>
            <w:noWrap/>
            <w:vAlign w:val="bottom"/>
            <w:hideMark/>
          </w:tcPr>
          <w:p w14:paraId="3E23EAFA"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Dunn's Creek</w:t>
            </w:r>
          </w:p>
        </w:tc>
        <w:tc>
          <w:tcPr>
            <w:tcW w:w="2167" w:type="dxa"/>
            <w:tcBorders>
              <w:top w:val="nil"/>
              <w:left w:val="nil"/>
              <w:bottom w:val="nil"/>
              <w:right w:val="nil"/>
            </w:tcBorders>
            <w:shd w:val="clear" w:color="auto" w:fill="auto"/>
            <w:noWrap/>
            <w:vAlign w:val="bottom"/>
            <w:hideMark/>
          </w:tcPr>
          <w:p w14:paraId="02FA5F7A"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Rock Island</w:t>
            </w:r>
          </w:p>
        </w:tc>
        <w:tc>
          <w:tcPr>
            <w:tcW w:w="2467" w:type="dxa"/>
            <w:tcBorders>
              <w:top w:val="nil"/>
              <w:left w:val="nil"/>
              <w:bottom w:val="nil"/>
              <w:right w:val="nil"/>
            </w:tcBorders>
            <w:shd w:val="clear" w:color="auto" w:fill="auto"/>
            <w:noWrap/>
            <w:vAlign w:val="bottom"/>
            <w:hideMark/>
          </w:tcPr>
          <w:p w14:paraId="5A2D78F3"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Salt Lake</w:t>
            </w:r>
          </w:p>
        </w:tc>
        <w:tc>
          <w:tcPr>
            <w:tcW w:w="960" w:type="dxa"/>
            <w:tcBorders>
              <w:top w:val="nil"/>
              <w:left w:val="nil"/>
              <w:bottom w:val="nil"/>
              <w:right w:val="nil"/>
            </w:tcBorders>
            <w:shd w:val="clear" w:color="auto" w:fill="auto"/>
            <w:noWrap/>
            <w:vAlign w:val="bottom"/>
            <w:hideMark/>
          </w:tcPr>
          <w:p w14:paraId="1D85F3E0" w14:textId="77777777" w:rsidR="00032597" w:rsidRPr="00032597" w:rsidRDefault="00032597" w:rsidP="00032597">
            <w:pPr>
              <w:spacing w:after="0" w:line="240" w:lineRule="auto"/>
              <w:rPr>
                <w:rFonts w:ascii="Calibri" w:eastAsia="Times New Roman" w:hAnsi="Calibri" w:cs="Calibri"/>
                <w:color w:val="000000"/>
              </w:rPr>
            </w:pPr>
          </w:p>
        </w:tc>
      </w:tr>
      <w:tr w:rsidR="00032597" w:rsidRPr="00032597" w14:paraId="7E240DE8" w14:textId="77777777" w:rsidTr="00032597">
        <w:trPr>
          <w:trHeight w:val="300"/>
        </w:trPr>
        <w:tc>
          <w:tcPr>
            <w:tcW w:w="960" w:type="dxa"/>
            <w:tcBorders>
              <w:top w:val="nil"/>
              <w:left w:val="nil"/>
              <w:bottom w:val="nil"/>
              <w:right w:val="nil"/>
            </w:tcBorders>
            <w:shd w:val="clear" w:color="auto" w:fill="auto"/>
            <w:noWrap/>
            <w:vAlign w:val="bottom"/>
            <w:hideMark/>
          </w:tcPr>
          <w:p w14:paraId="38761E11"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2186" w:type="dxa"/>
            <w:tcBorders>
              <w:top w:val="nil"/>
              <w:left w:val="nil"/>
              <w:bottom w:val="nil"/>
              <w:right w:val="nil"/>
            </w:tcBorders>
            <w:shd w:val="clear" w:color="auto" w:fill="auto"/>
            <w:noWrap/>
            <w:vAlign w:val="bottom"/>
            <w:hideMark/>
          </w:tcPr>
          <w:p w14:paraId="266C44E6" w14:textId="1B92B966"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Bluffton</w:t>
            </w:r>
          </w:p>
        </w:tc>
        <w:tc>
          <w:tcPr>
            <w:tcW w:w="2167" w:type="dxa"/>
            <w:tcBorders>
              <w:top w:val="nil"/>
              <w:left w:val="nil"/>
              <w:bottom w:val="nil"/>
              <w:right w:val="nil"/>
            </w:tcBorders>
            <w:shd w:val="clear" w:color="auto" w:fill="auto"/>
            <w:noWrap/>
            <w:vAlign w:val="bottom"/>
            <w:hideMark/>
          </w:tcPr>
          <w:p w14:paraId="229BF36A"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Old Enterprise</w:t>
            </w:r>
          </w:p>
        </w:tc>
        <w:tc>
          <w:tcPr>
            <w:tcW w:w="2467" w:type="dxa"/>
            <w:tcBorders>
              <w:top w:val="nil"/>
              <w:left w:val="nil"/>
              <w:bottom w:val="nil"/>
              <w:right w:val="nil"/>
            </w:tcBorders>
            <w:shd w:val="clear" w:color="auto" w:fill="auto"/>
            <w:noWrap/>
            <w:vAlign w:val="bottom"/>
            <w:hideMark/>
          </w:tcPr>
          <w:p w14:paraId="53D5E467"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Ropes' Island</w:t>
            </w:r>
          </w:p>
        </w:tc>
        <w:tc>
          <w:tcPr>
            <w:tcW w:w="960" w:type="dxa"/>
            <w:tcBorders>
              <w:top w:val="nil"/>
              <w:left w:val="nil"/>
              <w:bottom w:val="nil"/>
              <w:right w:val="nil"/>
            </w:tcBorders>
            <w:shd w:val="clear" w:color="auto" w:fill="auto"/>
            <w:noWrap/>
            <w:vAlign w:val="bottom"/>
            <w:hideMark/>
          </w:tcPr>
          <w:p w14:paraId="4FA8146A" w14:textId="77777777" w:rsidR="00032597" w:rsidRPr="00032597" w:rsidRDefault="00032597" w:rsidP="00032597">
            <w:pPr>
              <w:spacing w:after="0" w:line="240" w:lineRule="auto"/>
              <w:rPr>
                <w:rFonts w:ascii="Calibri" w:eastAsia="Times New Roman" w:hAnsi="Calibri" w:cs="Calibri"/>
                <w:color w:val="000000"/>
              </w:rPr>
            </w:pPr>
          </w:p>
        </w:tc>
      </w:tr>
      <w:tr w:rsidR="00032597" w:rsidRPr="00032597" w14:paraId="40B5E80B" w14:textId="77777777" w:rsidTr="00032597">
        <w:trPr>
          <w:trHeight w:val="300"/>
        </w:trPr>
        <w:tc>
          <w:tcPr>
            <w:tcW w:w="960" w:type="dxa"/>
            <w:tcBorders>
              <w:top w:val="nil"/>
              <w:left w:val="nil"/>
              <w:bottom w:val="nil"/>
              <w:right w:val="nil"/>
            </w:tcBorders>
            <w:shd w:val="clear" w:color="auto" w:fill="auto"/>
            <w:noWrap/>
            <w:vAlign w:val="bottom"/>
            <w:hideMark/>
          </w:tcPr>
          <w:p w14:paraId="48367099"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2186" w:type="dxa"/>
            <w:tcBorders>
              <w:top w:val="nil"/>
              <w:left w:val="nil"/>
              <w:bottom w:val="nil"/>
              <w:right w:val="nil"/>
            </w:tcBorders>
            <w:shd w:val="clear" w:color="auto" w:fill="auto"/>
            <w:noWrap/>
            <w:vAlign w:val="bottom"/>
            <w:hideMark/>
          </w:tcPr>
          <w:p w14:paraId="6B8A6609"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Thursby Mound</w:t>
            </w:r>
          </w:p>
        </w:tc>
        <w:tc>
          <w:tcPr>
            <w:tcW w:w="2167" w:type="dxa"/>
            <w:tcBorders>
              <w:top w:val="nil"/>
              <w:left w:val="nil"/>
              <w:bottom w:val="nil"/>
              <w:right w:val="nil"/>
            </w:tcBorders>
            <w:shd w:val="clear" w:color="auto" w:fill="auto"/>
            <w:noWrap/>
            <w:vAlign w:val="bottom"/>
            <w:hideMark/>
          </w:tcPr>
          <w:p w14:paraId="377959E9"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Palmetto Mound</w:t>
            </w:r>
          </w:p>
        </w:tc>
        <w:tc>
          <w:tcPr>
            <w:tcW w:w="2467" w:type="dxa"/>
            <w:tcBorders>
              <w:top w:val="nil"/>
              <w:left w:val="nil"/>
              <w:bottom w:val="nil"/>
              <w:right w:val="nil"/>
            </w:tcBorders>
            <w:shd w:val="clear" w:color="auto" w:fill="auto"/>
            <w:noWrap/>
            <w:vAlign w:val="bottom"/>
            <w:hideMark/>
          </w:tcPr>
          <w:p w14:paraId="457B1630"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Fernandina</w:t>
            </w:r>
          </w:p>
        </w:tc>
        <w:tc>
          <w:tcPr>
            <w:tcW w:w="960" w:type="dxa"/>
            <w:tcBorders>
              <w:top w:val="nil"/>
              <w:left w:val="nil"/>
              <w:bottom w:val="nil"/>
              <w:right w:val="nil"/>
            </w:tcBorders>
            <w:shd w:val="clear" w:color="auto" w:fill="auto"/>
            <w:noWrap/>
            <w:vAlign w:val="bottom"/>
            <w:hideMark/>
          </w:tcPr>
          <w:p w14:paraId="1E0F0169" w14:textId="77777777" w:rsidR="00032597" w:rsidRPr="00032597" w:rsidRDefault="00032597" w:rsidP="00032597">
            <w:pPr>
              <w:spacing w:after="0" w:line="240" w:lineRule="auto"/>
              <w:rPr>
                <w:rFonts w:ascii="Calibri" w:eastAsia="Times New Roman" w:hAnsi="Calibri" w:cs="Calibri"/>
                <w:color w:val="000000"/>
              </w:rPr>
            </w:pPr>
          </w:p>
        </w:tc>
      </w:tr>
      <w:tr w:rsidR="00032597" w:rsidRPr="00032597" w14:paraId="2E1DCC2D" w14:textId="77777777" w:rsidTr="00032597">
        <w:trPr>
          <w:trHeight w:val="300"/>
        </w:trPr>
        <w:tc>
          <w:tcPr>
            <w:tcW w:w="960" w:type="dxa"/>
            <w:tcBorders>
              <w:top w:val="nil"/>
              <w:left w:val="nil"/>
              <w:bottom w:val="nil"/>
              <w:right w:val="nil"/>
            </w:tcBorders>
            <w:shd w:val="clear" w:color="auto" w:fill="auto"/>
            <w:noWrap/>
            <w:vAlign w:val="bottom"/>
            <w:hideMark/>
          </w:tcPr>
          <w:p w14:paraId="1D93D21A"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2186" w:type="dxa"/>
            <w:tcBorders>
              <w:top w:val="nil"/>
              <w:left w:val="nil"/>
              <w:bottom w:val="nil"/>
              <w:right w:val="nil"/>
            </w:tcBorders>
            <w:shd w:val="clear" w:color="auto" w:fill="auto"/>
            <w:noWrap/>
            <w:vAlign w:val="bottom"/>
            <w:hideMark/>
          </w:tcPr>
          <w:p w14:paraId="4AEFFCB2"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Ginn's Grove</w:t>
            </w:r>
          </w:p>
        </w:tc>
        <w:tc>
          <w:tcPr>
            <w:tcW w:w="2167" w:type="dxa"/>
            <w:tcBorders>
              <w:top w:val="nil"/>
              <w:left w:val="nil"/>
              <w:bottom w:val="nil"/>
              <w:right w:val="nil"/>
            </w:tcBorders>
            <w:shd w:val="clear" w:color="auto" w:fill="auto"/>
            <w:noWrap/>
            <w:vAlign w:val="bottom"/>
            <w:hideMark/>
          </w:tcPr>
          <w:p w14:paraId="73BE1CEA"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Murphy Island</w:t>
            </w:r>
          </w:p>
        </w:tc>
        <w:tc>
          <w:tcPr>
            <w:tcW w:w="2467" w:type="dxa"/>
            <w:tcBorders>
              <w:top w:val="nil"/>
              <w:left w:val="nil"/>
              <w:bottom w:val="nil"/>
              <w:right w:val="nil"/>
            </w:tcBorders>
            <w:shd w:val="clear" w:color="auto" w:fill="auto"/>
            <w:noWrap/>
            <w:vAlign w:val="bottom"/>
            <w:hideMark/>
          </w:tcPr>
          <w:p w14:paraId="5F683E8F"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Watson's Landing</w:t>
            </w:r>
          </w:p>
        </w:tc>
        <w:tc>
          <w:tcPr>
            <w:tcW w:w="960" w:type="dxa"/>
            <w:tcBorders>
              <w:top w:val="nil"/>
              <w:left w:val="nil"/>
              <w:bottom w:val="nil"/>
              <w:right w:val="nil"/>
            </w:tcBorders>
            <w:shd w:val="clear" w:color="auto" w:fill="auto"/>
            <w:noWrap/>
            <w:vAlign w:val="bottom"/>
            <w:hideMark/>
          </w:tcPr>
          <w:p w14:paraId="3D34D009" w14:textId="77777777" w:rsidR="00032597" w:rsidRPr="00032597" w:rsidRDefault="00032597" w:rsidP="00032597">
            <w:pPr>
              <w:spacing w:after="0" w:line="240" w:lineRule="auto"/>
              <w:rPr>
                <w:rFonts w:ascii="Calibri" w:eastAsia="Times New Roman" w:hAnsi="Calibri" w:cs="Calibri"/>
                <w:color w:val="000000"/>
              </w:rPr>
            </w:pPr>
          </w:p>
        </w:tc>
      </w:tr>
      <w:tr w:rsidR="00032597" w:rsidRPr="00032597" w14:paraId="359CA8BF" w14:textId="77777777" w:rsidTr="00032597">
        <w:trPr>
          <w:trHeight w:val="300"/>
        </w:trPr>
        <w:tc>
          <w:tcPr>
            <w:tcW w:w="960" w:type="dxa"/>
            <w:tcBorders>
              <w:top w:val="nil"/>
              <w:left w:val="nil"/>
              <w:bottom w:val="nil"/>
              <w:right w:val="nil"/>
            </w:tcBorders>
            <w:shd w:val="clear" w:color="auto" w:fill="auto"/>
            <w:noWrap/>
            <w:vAlign w:val="bottom"/>
            <w:hideMark/>
          </w:tcPr>
          <w:p w14:paraId="482EAB32"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2186" w:type="dxa"/>
            <w:tcBorders>
              <w:top w:val="nil"/>
              <w:left w:val="nil"/>
              <w:bottom w:val="nil"/>
              <w:right w:val="nil"/>
            </w:tcBorders>
            <w:shd w:val="clear" w:color="auto" w:fill="auto"/>
            <w:noWrap/>
            <w:vAlign w:val="bottom"/>
            <w:hideMark/>
          </w:tcPr>
          <w:p w14:paraId="416A76A1"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Thornhill Lake</w:t>
            </w:r>
          </w:p>
        </w:tc>
        <w:tc>
          <w:tcPr>
            <w:tcW w:w="2167" w:type="dxa"/>
            <w:tcBorders>
              <w:top w:val="nil"/>
              <w:left w:val="nil"/>
              <w:bottom w:val="nil"/>
              <w:right w:val="nil"/>
            </w:tcBorders>
            <w:shd w:val="clear" w:color="auto" w:fill="auto"/>
            <w:noWrap/>
            <w:vAlign w:val="bottom"/>
            <w:hideMark/>
          </w:tcPr>
          <w:p w14:paraId="2C55D3AF"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Norwalk Landing</w:t>
            </w:r>
          </w:p>
        </w:tc>
        <w:tc>
          <w:tcPr>
            <w:tcW w:w="2467" w:type="dxa"/>
            <w:tcBorders>
              <w:top w:val="nil"/>
              <w:left w:val="nil"/>
              <w:bottom w:val="nil"/>
              <w:right w:val="nil"/>
            </w:tcBorders>
            <w:shd w:val="clear" w:color="auto" w:fill="auto"/>
            <w:noWrap/>
            <w:vAlign w:val="bottom"/>
            <w:hideMark/>
          </w:tcPr>
          <w:p w14:paraId="73A6A834"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Fort Florida Mound</w:t>
            </w:r>
          </w:p>
        </w:tc>
        <w:tc>
          <w:tcPr>
            <w:tcW w:w="960" w:type="dxa"/>
            <w:tcBorders>
              <w:top w:val="nil"/>
              <w:left w:val="nil"/>
              <w:bottom w:val="nil"/>
              <w:right w:val="nil"/>
            </w:tcBorders>
            <w:shd w:val="clear" w:color="auto" w:fill="auto"/>
            <w:noWrap/>
            <w:vAlign w:val="bottom"/>
            <w:hideMark/>
          </w:tcPr>
          <w:p w14:paraId="5B8FC59B" w14:textId="77777777" w:rsidR="00032597" w:rsidRPr="00032597" w:rsidRDefault="00032597" w:rsidP="00032597">
            <w:pPr>
              <w:spacing w:after="0" w:line="240" w:lineRule="auto"/>
              <w:rPr>
                <w:rFonts w:ascii="Calibri" w:eastAsia="Times New Roman" w:hAnsi="Calibri" w:cs="Calibri"/>
                <w:color w:val="000000"/>
              </w:rPr>
            </w:pPr>
          </w:p>
        </w:tc>
      </w:tr>
      <w:tr w:rsidR="00032597" w:rsidRPr="00032597" w14:paraId="56F01085" w14:textId="77777777" w:rsidTr="00032597">
        <w:trPr>
          <w:trHeight w:val="300"/>
        </w:trPr>
        <w:tc>
          <w:tcPr>
            <w:tcW w:w="960" w:type="dxa"/>
            <w:tcBorders>
              <w:top w:val="nil"/>
              <w:left w:val="nil"/>
              <w:bottom w:val="nil"/>
              <w:right w:val="nil"/>
            </w:tcBorders>
            <w:shd w:val="clear" w:color="auto" w:fill="auto"/>
            <w:noWrap/>
            <w:vAlign w:val="bottom"/>
            <w:hideMark/>
          </w:tcPr>
          <w:p w14:paraId="56026E45"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2186" w:type="dxa"/>
            <w:tcBorders>
              <w:top w:val="nil"/>
              <w:left w:val="nil"/>
              <w:bottom w:val="nil"/>
              <w:right w:val="nil"/>
            </w:tcBorders>
            <w:shd w:val="clear" w:color="auto" w:fill="auto"/>
            <w:noWrap/>
            <w:vAlign w:val="bottom"/>
            <w:hideMark/>
          </w:tcPr>
          <w:p w14:paraId="364D2076"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Black Hammock</w:t>
            </w:r>
          </w:p>
        </w:tc>
        <w:tc>
          <w:tcPr>
            <w:tcW w:w="2167" w:type="dxa"/>
            <w:tcBorders>
              <w:top w:val="nil"/>
              <w:left w:val="nil"/>
              <w:bottom w:val="nil"/>
              <w:right w:val="nil"/>
            </w:tcBorders>
            <w:shd w:val="clear" w:color="auto" w:fill="auto"/>
            <w:noWrap/>
            <w:vAlign w:val="bottom"/>
            <w:hideMark/>
          </w:tcPr>
          <w:p w14:paraId="47E32F13"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 xml:space="preserve">Mt. Royal </w:t>
            </w:r>
          </w:p>
        </w:tc>
        <w:tc>
          <w:tcPr>
            <w:tcW w:w="2467" w:type="dxa"/>
            <w:tcBorders>
              <w:top w:val="nil"/>
              <w:left w:val="nil"/>
              <w:bottom w:val="nil"/>
              <w:right w:val="nil"/>
            </w:tcBorders>
            <w:shd w:val="clear" w:color="auto" w:fill="auto"/>
            <w:noWrap/>
            <w:vAlign w:val="bottom"/>
            <w:hideMark/>
          </w:tcPr>
          <w:p w14:paraId="7191CE6E"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Possum Bluff</w:t>
            </w:r>
          </w:p>
        </w:tc>
        <w:tc>
          <w:tcPr>
            <w:tcW w:w="960" w:type="dxa"/>
            <w:tcBorders>
              <w:top w:val="nil"/>
              <w:left w:val="nil"/>
              <w:bottom w:val="nil"/>
              <w:right w:val="nil"/>
            </w:tcBorders>
            <w:shd w:val="clear" w:color="auto" w:fill="auto"/>
            <w:noWrap/>
            <w:vAlign w:val="bottom"/>
            <w:hideMark/>
          </w:tcPr>
          <w:p w14:paraId="01A94CB3" w14:textId="77777777" w:rsidR="00032597" w:rsidRPr="00032597" w:rsidRDefault="00032597" w:rsidP="00032597">
            <w:pPr>
              <w:spacing w:after="0" w:line="240" w:lineRule="auto"/>
              <w:rPr>
                <w:rFonts w:ascii="Calibri" w:eastAsia="Times New Roman" w:hAnsi="Calibri" w:cs="Calibri"/>
                <w:color w:val="000000"/>
              </w:rPr>
            </w:pPr>
          </w:p>
        </w:tc>
      </w:tr>
      <w:tr w:rsidR="00032597" w:rsidRPr="00032597" w14:paraId="1100C93C" w14:textId="77777777" w:rsidTr="00032597">
        <w:trPr>
          <w:trHeight w:val="300"/>
        </w:trPr>
        <w:tc>
          <w:tcPr>
            <w:tcW w:w="960" w:type="dxa"/>
            <w:tcBorders>
              <w:top w:val="nil"/>
              <w:left w:val="nil"/>
              <w:bottom w:val="nil"/>
              <w:right w:val="nil"/>
            </w:tcBorders>
            <w:shd w:val="clear" w:color="auto" w:fill="auto"/>
            <w:noWrap/>
            <w:vAlign w:val="bottom"/>
            <w:hideMark/>
          </w:tcPr>
          <w:p w14:paraId="52B69F93"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2186" w:type="dxa"/>
            <w:tcBorders>
              <w:top w:val="nil"/>
              <w:left w:val="nil"/>
              <w:bottom w:val="nil"/>
              <w:right w:val="nil"/>
            </w:tcBorders>
            <w:shd w:val="clear" w:color="auto" w:fill="auto"/>
            <w:noWrap/>
            <w:vAlign w:val="bottom"/>
            <w:hideMark/>
          </w:tcPr>
          <w:p w14:paraId="4314A6DD"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Cook's Ferry</w:t>
            </w:r>
          </w:p>
        </w:tc>
        <w:tc>
          <w:tcPr>
            <w:tcW w:w="2167" w:type="dxa"/>
            <w:tcBorders>
              <w:top w:val="nil"/>
              <w:left w:val="nil"/>
              <w:bottom w:val="nil"/>
              <w:right w:val="nil"/>
            </w:tcBorders>
            <w:shd w:val="clear" w:color="auto" w:fill="auto"/>
            <w:noWrap/>
            <w:vAlign w:val="bottom"/>
            <w:hideMark/>
          </w:tcPr>
          <w:p w14:paraId="0A524BAC"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De Leon Springs</w:t>
            </w:r>
          </w:p>
        </w:tc>
        <w:tc>
          <w:tcPr>
            <w:tcW w:w="2467" w:type="dxa"/>
            <w:tcBorders>
              <w:top w:val="nil"/>
              <w:left w:val="nil"/>
              <w:bottom w:val="nil"/>
              <w:right w:val="nil"/>
            </w:tcBorders>
            <w:shd w:val="clear" w:color="auto" w:fill="auto"/>
            <w:noWrap/>
            <w:vAlign w:val="bottom"/>
            <w:hideMark/>
          </w:tcPr>
          <w:p w14:paraId="122DC1BB"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Osceola Mound</w:t>
            </w:r>
          </w:p>
        </w:tc>
        <w:tc>
          <w:tcPr>
            <w:tcW w:w="960" w:type="dxa"/>
            <w:tcBorders>
              <w:top w:val="nil"/>
              <w:left w:val="nil"/>
              <w:bottom w:val="nil"/>
              <w:right w:val="nil"/>
            </w:tcBorders>
            <w:shd w:val="clear" w:color="auto" w:fill="auto"/>
            <w:noWrap/>
            <w:vAlign w:val="bottom"/>
            <w:hideMark/>
          </w:tcPr>
          <w:p w14:paraId="006DD7E9" w14:textId="77777777" w:rsidR="00032597" w:rsidRPr="00032597" w:rsidRDefault="00032597" w:rsidP="00032597">
            <w:pPr>
              <w:spacing w:after="0" w:line="240" w:lineRule="auto"/>
              <w:rPr>
                <w:rFonts w:ascii="Calibri" w:eastAsia="Times New Roman" w:hAnsi="Calibri" w:cs="Calibri"/>
                <w:color w:val="000000"/>
              </w:rPr>
            </w:pPr>
          </w:p>
        </w:tc>
      </w:tr>
      <w:tr w:rsidR="00032597" w:rsidRPr="00032597" w14:paraId="62A1A885" w14:textId="77777777" w:rsidTr="00032597">
        <w:trPr>
          <w:trHeight w:val="300"/>
        </w:trPr>
        <w:tc>
          <w:tcPr>
            <w:tcW w:w="960" w:type="dxa"/>
            <w:tcBorders>
              <w:top w:val="nil"/>
              <w:left w:val="nil"/>
              <w:bottom w:val="nil"/>
              <w:right w:val="nil"/>
            </w:tcBorders>
            <w:shd w:val="clear" w:color="auto" w:fill="auto"/>
            <w:noWrap/>
            <w:vAlign w:val="bottom"/>
            <w:hideMark/>
          </w:tcPr>
          <w:p w14:paraId="6634B021"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2186" w:type="dxa"/>
            <w:tcBorders>
              <w:top w:val="nil"/>
              <w:left w:val="nil"/>
              <w:bottom w:val="nil"/>
              <w:right w:val="nil"/>
            </w:tcBorders>
            <w:shd w:val="clear" w:color="auto" w:fill="auto"/>
            <w:noWrap/>
            <w:vAlign w:val="bottom"/>
            <w:hideMark/>
          </w:tcPr>
          <w:p w14:paraId="0E55C336"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Raulerson's</w:t>
            </w:r>
          </w:p>
        </w:tc>
        <w:tc>
          <w:tcPr>
            <w:tcW w:w="2167" w:type="dxa"/>
            <w:tcBorders>
              <w:top w:val="nil"/>
              <w:left w:val="nil"/>
              <w:bottom w:val="nil"/>
              <w:right w:val="nil"/>
            </w:tcBorders>
            <w:shd w:val="clear" w:color="auto" w:fill="auto"/>
            <w:noWrap/>
            <w:vAlign w:val="bottom"/>
            <w:hideMark/>
          </w:tcPr>
          <w:p w14:paraId="0B2EA8EA" w14:textId="499905EA"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H</w:t>
            </w:r>
            <w:r w:rsidR="00B442E2">
              <w:rPr>
                <w:rFonts w:ascii="Calibri" w:eastAsia="Times New Roman" w:hAnsi="Calibri" w:cs="Calibri"/>
                <w:color w:val="000000"/>
              </w:rPr>
              <w:t>o</w:t>
            </w:r>
            <w:r w:rsidRPr="00032597">
              <w:rPr>
                <w:rFonts w:ascii="Calibri" w:eastAsia="Times New Roman" w:hAnsi="Calibri" w:cs="Calibri"/>
                <w:color w:val="000000"/>
              </w:rPr>
              <w:t>ntoon Island</w:t>
            </w:r>
          </w:p>
        </w:tc>
        <w:tc>
          <w:tcPr>
            <w:tcW w:w="2467" w:type="dxa"/>
            <w:tcBorders>
              <w:top w:val="nil"/>
              <w:left w:val="nil"/>
              <w:bottom w:val="nil"/>
              <w:right w:val="nil"/>
            </w:tcBorders>
            <w:shd w:val="clear" w:color="auto" w:fill="auto"/>
            <w:noWrap/>
            <w:vAlign w:val="bottom"/>
            <w:hideMark/>
          </w:tcPr>
          <w:p w14:paraId="1812D8A0"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Juniper Creek</w:t>
            </w:r>
          </w:p>
        </w:tc>
        <w:tc>
          <w:tcPr>
            <w:tcW w:w="960" w:type="dxa"/>
            <w:tcBorders>
              <w:top w:val="nil"/>
              <w:left w:val="nil"/>
              <w:bottom w:val="nil"/>
              <w:right w:val="nil"/>
            </w:tcBorders>
            <w:shd w:val="clear" w:color="auto" w:fill="auto"/>
            <w:noWrap/>
            <w:vAlign w:val="bottom"/>
            <w:hideMark/>
          </w:tcPr>
          <w:p w14:paraId="260D2DC5" w14:textId="77777777" w:rsidR="00032597" w:rsidRPr="00032597" w:rsidRDefault="00032597" w:rsidP="00032597">
            <w:pPr>
              <w:spacing w:after="0" w:line="240" w:lineRule="auto"/>
              <w:rPr>
                <w:rFonts w:ascii="Calibri" w:eastAsia="Times New Roman" w:hAnsi="Calibri" w:cs="Calibri"/>
                <w:color w:val="000000"/>
              </w:rPr>
            </w:pPr>
          </w:p>
        </w:tc>
      </w:tr>
      <w:tr w:rsidR="00032597" w:rsidRPr="00032597" w14:paraId="65DE23C0" w14:textId="77777777" w:rsidTr="00032597">
        <w:trPr>
          <w:trHeight w:val="300"/>
        </w:trPr>
        <w:tc>
          <w:tcPr>
            <w:tcW w:w="960" w:type="dxa"/>
            <w:tcBorders>
              <w:top w:val="nil"/>
              <w:left w:val="nil"/>
              <w:bottom w:val="nil"/>
              <w:right w:val="nil"/>
            </w:tcBorders>
            <w:shd w:val="clear" w:color="auto" w:fill="auto"/>
            <w:noWrap/>
            <w:vAlign w:val="bottom"/>
            <w:hideMark/>
          </w:tcPr>
          <w:p w14:paraId="6ECADADE"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2186" w:type="dxa"/>
            <w:tcBorders>
              <w:top w:val="nil"/>
              <w:left w:val="nil"/>
              <w:bottom w:val="nil"/>
              <w:right w:val="nil"/>
            </w:tcBorders>
            <w:shd w:val="clear" w:color="auto" w:fill="auto"/>
            <w:noWrap/>
            <w:vAlign w:val="bottom"/>
            <w:hideMark/>
          </w:tcPr>
          <w:p w14:paraId="773B6DB5"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Mulberry Mound</w:t>
            </w:r>
          </w:p>
        </w:tc>
        <w:tc>
          <w:tcPr>
            <w:tcW w:w="2167" w:type="dxa"/>
            <w:tcBorders>
              <w:top w:val="nil"/>
              <w:left w:val="nil"/>
              <w:bottom w:val="nil"/>
              <w:right w:val="nil"/>
            </w:tcBorders>
            <w:shd w:val="clear" w:color="auto" w:fill="auto"/>
            <w:noWrap/>
            <w:vAlign w:val="bottom"/>
            <w:hideMark/>
          </w:tcPr>
          <w:p w14:paraId="3DECAAB8"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Fort Taylor</w:t>
            </w:r>
          </w:p>
        </w:tc>
        <w:tc>
          <w:tcPr>
            <w:tcW w:w="2467" w:type="dxa"/>
            <w:tcBorders>
              <w:top w:val="nil"/>
              <w:left w:val="nil"/>
              <w:bottom w:val="nil"/>
              <w:right w:val="nil"/>
            </w:tcBorders>
            <w:shd w:val="clear" w:color="auto" w:fill="auto"/>
            <w:noWrap/>
            <w:vAlign w:val="bottom"/>
            <w:hideMark/>
          </w:tcPr>
          <w:p w14:paraId="3B5E3953"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Long Bluff</w:t>
            </w:r>
          </w:p>
        </w:tc>
        <w:tc>
          <w:tcPr>
            <w:tcW w:w="960" w:type="dxa"/>
            <w:tcBorders>
              <w:top w:val="nil"/>
              <w:left w:val="nil"/>
              <w:bottom w:val="nil"/>
              <w:right w:val="nil"/>
            </w:tcBorders>
            <w:shd w:val="clear" w:color="auto" w:fill="auto"/>
            <w:noWrap/>
            <w:vAlign w:val="bottom"/>
            <w:hideMark/>
          </w:tcPr>
          <w:p w14:paraId="28C9EEE2" w14:textId="77777777" w:rsidR="00032597" w:rsidRPr="00032597" w:rsidRDefault="00032597" w:rsidP="00032597">
            <w:pPr>
              <w:spacing w:after="0" w:line="240" w:lineRule="auto"/>
              <w:rPr>
                <w:rFonts w:ascii="Calibri" w:eastAsia="Times New Roman" w:hAnsi="Calibri" w:cs="Calibri"/>
                <w:color w:val="000000"/>
              </w:rPr>
            </w:pPr>
          </w:p>
        </w:tc>
      </w:tr>
      <w:tr w:rsidR="00032597" w:rsidRPr="00032597" w14:paraId="2B083FED" w14:textId="77777777" w:rsidTr="00032597">
        <w:trPr>
          <w:trHeight w:val="300"/>
        </w:trPr>
        <w:tc>
          <w:tcPr>
            <w:tcW w:w="960" w:type="dxa"/>
            <w:tcBorders>
              <w:top w:val="nil"/>
              <w:left w:val="nil"/>
              <w:bottom w:val="nil"/>
              <w:right w:val="nil"/>
            </w:tcBorders>
            <w:shd w:val="clear" w:color="auto" w:fill="auto"/>
            <w:noWrap/>
            <w:vAlign w:val="bottom"/>
            <w:hideMark/>
          </w:tcPr>
          <w:p w14:paraId="160E59D0"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2186" w:type="dxa"/>
            <w:tcBorders>
              <w:top w:val="nil"/>
              <w:left w:val="nil"/>
              <w:bottom w:val="nil"/>
              <w:right w:val="nil"/>
            </w:tcBorders>
            <w:shd w:val="clear" w:color="auto" w:fill="auto"/>
            <w:noWrap/>
            <w:vAlign w:val="bottom"/>
            <w:hideMark/>
          </w:tcPr>
          <w:p w14:paraId="3F984AF7" w14:textId="258B1980"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Indi</w:t>
            </w:r>
            <w:r>
              <w:rPr>
                <w:rFonts w:ascii="Calibri" w:eastAsia="Times New Roman" w:hAnsi="Calibri" w:cs="Calibri"/>
                <w:color w:val="000000"/>
              </w:rPr>
              <w:t>an</w:t>
            </w:r>
            <w:r w:rsidRPr="00032597">
              <w:rPr>
                <w:rFonts w:ascii="Calibri" w:eastAsia="Times New Roman" w:hAnsi="Calibri" w:cs="Calibri"/>
                <w:color w:val="000000"/>
              </w:rPr>
              <w:t xml:space="preserve"> Fields</w:t>
            </w:r>
          </w:p>
        </w:tc>
        <w:tc>
          <w:tcPr>
            <w:tcW w:w="2167" w:type="dxa"/>
            <w:tcBorders>
              <w:top w:val="nil"/>
              <w:left w:val="nil"/>
              <w:bottom w:val="nil"/>
              <w:right w:val="nil"/>
            </w:tcBorders>
            <w:shd w:val="clear" w:color="auto" w:fill="auto"/>
            <w:noWrap/>
            <w:vAlign w:val="bottom"/>
            <w:hideMark/>
          </w:tcPr>
          <w:p w14:paraId="5080CDBB"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Hitchen's Creek</w:t>
            </w:r>
          </w:p>
        </w:tc>
        <w:tc>
          <w:tcPr>
            <w:tcW w:w="2467" w:type="dxa"/>
            <w:tcBorders>
              <w:top w:val="nil"/>
              <w:left w:val="nil"/>
              <w:bottom w:val="nil"/>
              <w:right w:val="nil"/>
            </w:tcBorders>
            <w:shd w:val="clear" w:color="auto" w:fill="auto"/>
            <w:noWrap/>
            <w:vAlign w:val="bottom"/>
            <w:hideMark/>
          </w:tcPr>
          <w:p w14:paraId="78615D44"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Blue Creek</w:t>
            </w:r>
          </w:p>
        </w:tc>
        <w:tc>
          <w:tcPr>
            <w:tcW w:w="960" w:type="dxa"/>
            <w:tcBorders>
              <w:top w:val="nil"/>
              <w:left w:val="nil"/>
              <w:bottom w:val="nil"/>
              <w:right w:val="nil"/>
            </w:tcBorders>
            <w:shd w:val="clear" w:color="auto" w:fill="auto"/>
            <w:noWrap/>
            <w:vAlign w:val="bottom"/>
            <w:hideMark/>
          </w:tcPr>
          <w:p w14:paraId="4A43EDD7" w14:textId="77777777" w:rsidR="00032597" w:rsidRPr="00032597" w:rsidRDefault="00032597" w:rsidP="00032597">
            <w:pPr>
              <w:spacing w:after="0" w:line="240" w:lineRule="auto"/>
              <w:rPr>
                <w:rFonts w:ascii="Calibri" w:eastAsia="Times New Roman" w:hAnsi="Calibri" w:cs="Calibri"/>
                <w:color w:val="000000"/>
              </w:rPr>
            </w:pPr>
          </w:p>
        </w:tc>
      </w:tr>
      <w:tr w:rsidR="00032597" w:rsidRPr="00032597" w14:paraId="4C3C5554" w14:textId="77777777" w:rsidTr="00032597">
        <w:trPr>
          <w:trHeight w:val="300"/>
        </w:trPr>
        <w:tc>
          <w:tcPr>
            <w:tcW w:w="960" w:type="dxa"/>
            <w:tcBorders>
              <w:top w:val="nil"/>
              <w:left w:val="nil"/>
              <w:bottom w:val="nil"/>
              <w:right w:val="nil"/>
            </w:tcBorders>
            <w:shd w:val="clear" w:color="auto" w:fill="auto"/>
            <w:noWrap/>
            <w:vAlign w:val="bottom"/>
            <w:hideMark/>
          </w:tcPr>
          <w:p w14:paraId="7689335F"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2186" w:type="dxa"/>
            <w:tcBorders>
              <w:top w:val="nil"/>
              <w:left w:val="nil"/>
              <w:bottom w:val="nil"/>
              <w:right w:val="nil"/>
            </w:tcBorders>
            <w:shd w:val="clear" w:color="auto" w:fill="auto"/>
            <w:noWrap/>
            <w:vAlign w:val="bottom"/>
            <w:hideMark/>
          </w:tcPr>
          <w:p w14:paraId="0884C045"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Tick Island</w:t>
            </w:r>
          </w:p>
        </w:tc>
        <w:tc>
          <w:tcPr>
            <w:tcW w:w="2167" w:type="dxa"/>
            <w:tcBorders>
              <w:top w:val="nil"/>
              <w:left w:val="nil"/>
              <w:bottom w:val="nil"/>
              <w:right w:val="nil"/>
            </w:tcBorders>
            <w:shd w:val="clear" w:color="auto" w:fill="auto"/>
            <w:noWrap/>
            <w:vAlign w:val="bottom"/>
            <w:hideMark/>
          </w:tcPr>
          <w:p w14:paraId="67D0DB2D"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Mansfield's</w:t>
            </w:r>
          </w:p>
        </w:tc>
        <w:tc>
          <w:tcPr>
            <w:tcW w:w="2467" w:type="dxa"/>
            <w:tcBorders>
              <w:top w:val="nil"/>
              <w:left w:val="nil"/>
              <w:bottom w:val="nil"/>
              <w:right w:val="nil"/>
            </w:tcBorders>
            <w:shd w:val="clear" w:color="auto" w:fill="auto"/>
            <w:noWrap/>
            <w:vAlign w:val="bottom"/>
            <w:hideMark/>
          </w:tcPr>
          <w:p w14:paraId="52752B75" w14:textId="77777777" w:rsidR="00032597" w:rsidRPr="00032597" w:rsidRDefault="00032597" w:rsidP="00032597">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14:paraId="741106BC" w14:textId="77777777" w:rsidR="00032597" w:rsidRPr="00032597" w:rsidRDefault="00032597" w:rsidP="00032597">
            <w:pPr>
              <w:spacing w:after="0" w:line="240" w:lineRule="auto"/>
              <w:rPr>
                <w:rFonts w:ascii="Times New Roman" w:eastAsia="Times New Roman" w:hAnsi="Times New Roman" w:cs="Times New Roman"/>
                <w:sz w:val="20"/>
                <w:szCs w:val="20"/>
              </w:rPr>
            </w:pPr>
          </w:p>
        </w:tc>
      </w:tr>
      <w:tr w:rsidR="00032597" w:rsidRPr="00032597" w14:paraId="0FF499FB" w14:textId="77777777" w:rsidTr="00032597">
        <w:trPr>
          <w:trHeight w:val="300"/>
        </w:trPr>
        <w:tc>
          <w:tcPr>
            <w:tcW w:w="960" w:type="dxa"/>
            <w:tcBorders>
              <w:top w:val="nil"/>
              <w:left w:val="nil"/>
              <w:bottom w:val="nil"/>
              <w:right w:val="nil"/>
            </w:tcBorders>
            <w:shd w:val="clear" w:color="auto" w:fill="auto"/>
            <w:noWrap/>
            <w:vAlign w:val="bottom"/>
            <w:hideMark/>
          </w:tcPr>
          <w:p w14:paraId="41A25B3F"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2186" w:type="dxa"/>
            <w:tcBorders>
              <w:top w:val="nil"/>
              <w:left w:val="nil"/>
              <w:bottom w:val="single" w:sz="4" w:space="0" w:color="auto"/>
              <w:right w:val="nil"/>
            </w:tcBorders>
            <w:shd w:val="clear" w:color="auto" w:fill="auto"/>
            <w:noWrap/>
            <w:vAlign w:val="bottom"/>
            <w:hideMark/>
          </w:tcPr>
          <w:p w14:paraId="0C9350AA"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Baynard Point</w:t>
            </w:r>
          </w:p>
        </w:tc>
        <w:tc>
          <w:tcPr>
            <w:tcW w:w="2167" w:type="dxa"/>
            <w:tcBorders>
              <w:top w:val="nil"/>
              <w:left w:val="nil"/>
              <w:bottom w:val="single" w:sz="4" w:space="0" w:color="auto"/>
              <w:right w:val="nil"/>
            </w:tcBorders>
            <w:shd w:val="clear" w:color="auto" w:fill="auto"/>
            <w:noWrap/>
            <w:vAlign w:val="bottom"/>
            <w:hideMark/>
          </w:tcPr>
          <w:p w14:paraId="0A8A35E5"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Blue Spring</w:t>
            </w:r>
          </w:p>
        </w:tc>
        <w:tc>
          <w:tcPr>
            <w:tcW w:w="2467" w:type="dxa"/>
            <w:tcBorders>
              <w:top w:val="nil"/>
              <w:left w:val="nil"/>
              <w:bottom w:val="single" w:sz="4" w:space="0" w:color="auto"/>
              <w:right w:val="nil"/>
            </w:tcBorders>
            <w:shd w:val="clear" w:color="auto" w:fill="auto"/>
            <w:noWrap/>
            <w:vAlign w:val="bottom"/>
            <w:hideMark/>
          </w:tcPr>
          <w:p w14:paraId="73424524" w14:textId="77777777" w:rsidR="00032597" w:rsidRPr="00032597" w:rsidRDefault="00032597" w:rsidP="00032597">
            <w:pPr>
              <w:spacing w:after="0" w:line="240" w:lineRule="auto"/>
              <w:rPr>
                <w:rFonts w:ascii="Calibri" w:eastAsia="Times New Roman" w:hAnsi="Calibri" w:cs="Calibri"/>
                <w:color w:val="000000"/>
              </w:rPr>
            </w:pPr>
            <w:r w:rsidRPr="00032597">
              <w:rPr>
                <w:rFonts w:ascii="Calibri" w:eastAsia="Times New Roman" w:hAnsi="Calibri" w:cs="Calibri"/>
                <w:color w:val="000000"/>
              </w:rPr>
              <w:t> </w:t>
            </w:r>
          </w:p>
        </w:tc>
        <w:tc>
          <w:tcPr>
            <w:tcW w:w="960" w:type="dxa"/>
            <w:tcBorders>
              <w:top w:val="nil"/>
              <w:left w:val="nil"/>
              <w:bottom w:val="nil"/>
              <w:right w:val="nil"/>
            </w:tcBorders>
            <w:shd w:val="clear" w:color="auto" w:fill="auto"/>
            <w:noWrap/>
            <w:vAlign w:val="bottom"/>
            <w:hideMark/>
          </w:tcPr>
          <w:p w14:paraId="506363B3" w14:textId="77777777" w:rsidR="00032597" w:rsidRPr="00032597" w:rsidRDefault="00032597" w:rsidP="00032597">
            <w:pPr>
              <w:spacing w:after="0" w:line="240" w:lineRule="auto"/>
              <w:rPr>
                <w:rFonts w:ascii="Calibri" w:eastAsia="Times New Roman" w:hAnsi="Calibri" w:cs="Calibri"/>
                <w:color w:val="000000"/>
              </w:rPr>
            </w:pPr>
          </w:p>
        </w:tc>
      </w:tr>
      <w:tr w:rsidR="00032597" w:rsidRPr="00032597" w14:paraId="137E548A" w14:textId="77777777" w:rsidTr="00032597">
        <w:trPr>
          <w:trHeight w:val="300"/>
        </w:trPr>
        <w:tc>
          <w:tcPr>
            <w:tcW w:w="960" w:type="dxa"/>
            <w:tcBorders>
              <w:top w:val="nil"/>
              <w:left w:val="nil"/>
              <w:bottom w:val="nil"/>
              <w:right w:val="nil"/>
            </w:tcBorders>
            <w:shd w:val="clear" w:color="auto" w:fill="auto"/>
            <w:noWrap/>
            <w:vAlign w:val="bottom"/>
            <w:hideMark/>
          </w:tcPr>
          <w:p w14:paraId="35C3DE64"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2186" w:type="dxa"/>
            <w:tcBorders>
              <w:top w:val="nil"/>
              <w:left w:val="nil"/>
              <w:bottom w:val="nil"/>
              <w:right w:val="nil"/>
            </w:tcBorders>
            <w:shd w:val="clear" w:color="auto" w:fill="auto"/>
            <w:noWrap/>
            <w:vAlign w:val="bottom"/>
            <w:hideMark/>
          </w:tcPr>
          <w:p w14:paraId="3637829D"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2167" w:type="dxa"/>
            <w:tcBorders>
              <w:top w:val="nil"/>
              <w:left w:val="nil"/>
              <w:bottom w:val="nil"/>
              <w:right w:val="nil"/>
            </w:tcBorders>
            <w:shd w:val="clear" w:color="auto" w:fill="auto"/>
            <w:noWrap/>
            <w:vAlign w:val="bottom"/>
            <w:hideMark/>
          </w:tcPr>
          <w:p w14:paraId="0A9A842D"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2467" w:type="dxa"/>
            <w:tcBorders>
              <w:top w:val="nil"/>
              <w:left w:val="nil"/>
              <w:bottom w:val="nil"/>
              <w:right w:val="nil"/>
            </w:tcBorders>
            <w:shd w:val="clear" w:color="auto" w:fill="auto"/>
            <w:noWrap/>
            <w:vAlign w:val="bottom"/>
            <w:hideMark/>
          </w:tcPr>
          <w:p w14:paraId="64CD5C3B"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355831E1" w14:textId="77777777" w:rsidR="00032597" w:rsidRPr="00032597" w:rsidRDefault="00032597" w:rsidP="00032597">
            <w:pPr>
              <w:spacing w:after="0" w:line="240" w:lineRule="auto"/>
              <w:rPr>
                <w:rFonts w:ascii="Times New Roman" w:eastAsia="Times New Roman" w:hAnsi="Times New Roman" w:cs="Times New Roman"/>
                <w:sz w:val="20"/>
                <w:szCs w:val="20"/>
              </w:rPr>
            </w:pPr>
          </w:p>
        </w:tc>
      </w:tr>
    </w:tbl>
    <w:p w14:paraId="0EC6E20F" w14:textId="201B63B2" w:rsidR="00032597" w:rsidRDefault="00032597" w:rsidP="00760D80">
      <w:pPr>
        <w:spacing w:after="0" w:line="480" w:lineRule="auto"/>
        <w:rPr>
          <w:rFonts w:ascii="Times New Roman" w:hAnsi="Times New Roman" w:cs="Times New Roman"/>
          <w:sz w:val="24"/>
          <w:szCs w:val="24"/>
        </w:rPr>
      </w:pPr>
    </w:p>
    <w:p w14:paraId="55CC6F6A" w14:textId="1EDB27DA" w:rsidR="003C6E20" w:rsidRDefault="003C6E20" w:rsidP="00760D80">
      <w:pPr>
        <w:spacing w:after="0" w:line="480" w:lineRule="auto"/>
        <w:rPr>
          <w:rFonts w:ascii="Times New Roman" w:hAnsi="Times New Roman" w:cs="Times New Roman"/>
          <w:sz w:val="24"/>
          <w:szCs w:val="24"/>
        </w:rPr>
      </w:pPr>
    </w:p>
    <w:p w14:paraId="589490B7" w14:textId="77777777" w:rsidR="003C6E20" w:rsidRDefault="003C6E20" w:rsidP="00760D80">
      <w:pPr>
        <w:spacing w:after="0" w:line="480" w:lineRule="auto"/>
        <w:rPr>
          <w:rFonts w:ascii="Times New Roman" w:hAnsi="Times New Roman" w:cs="Times New Roman"/>
          <w:sz w:val="24"/>
          <w:szCs w:val="24"/>
        </w:rPr>
      </w:pPr>
    </w:p>
    <w:p w14:paraId="087201E8" w14:textId="77777777" w:rsidR="00032597" w:rsidRPr="00CF52DF" w:rsidRDefault="00032597" w:rsidP="00760D80">
      <w:pPr>
        <w:spacing w:after="0" w:line="480" w:lineRule="auto"/>
        <w:rPr>
          <w:rFonts w:ascii="Times New Roman" w:hAnsi="Times New Roman" w:cs="Times New Roman"/>
          <w:sz w:val="24"/>
          <w:szCs w:val="24"/>
        </w:rPr>
      </w:pPr>
    </w:p>
    <w:p w14:paraId="6757FB8B" w14:textId="6D0EA374" w:rsidR="0045355C" w:rsidRDefault="0045355C" w:rsidP="0045355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Table </w:t>
      </w:r>
      <w:r w:rsidR="00381D8A">
        <w:rPr>
          <w:rFonts w:ascii="Times New Roman" w:hAnsi="Times New Roman" w:cs="Times New Roman"/>
          <w:sz w:val="24"/>
          <w:szCs w:val="24"/>
        </w:rPr>
        <w:t>5.</w:t>
      </w:r>
      <w:r>
        <w:rPr>
          <w:rFonts w:ascii="Times New Roman" w:hAnsi="Times New Roman" w:cs="Times New Roman"/>
          <w:sz w:val="24"/>
          <w:szCs w:val="24"/>
        </w:rPr>
        <w:t xml:space="preserve">2: List of mound sites </w:t>
      </w:r>
      <w:r w:rsidR="00032597">
        <w:rPr>
          <w:rFonts w:ascii="Times New Roman" w:hAnsi="Times New Roman" w:cs="Times New Roman"/>
          <w:sz w:val="24"/>
          <w:szCs w:val="24"/>
        </w:rPr>
        <w:t xml:space="preserve">in random order </w:t>
      </w:r>
      <w:r>
        <w:rPr>
          <w:rFonts w:ascii="Times New Roman" w:hAnsi="Times New Roman" w:cs="Times New Roman"/>
          <w:sz w:val="24"/>
          <w:szCs w:val="24"/>
        </w:rPr>
        <w:t xml:space="preserve">that feature one or more of the associated characteristics for </w:t>
      </w:r>
      <w:r w:rsidR="00816FEA">
        <w:rPr>
          <w:rFonts w:ascii="Times New Roman" w:hAnsi="Times New Roman" w:cs="Times New Roman"/>
          <w:sz w:val="24"/>
          <w:szCs w:val="24"/>
        </w:rPr>
        <w:t>Colonial</w:t>
      </w:r>
      <w:r>
        <w:rPr>
          <w:rFonts w:ascii="Times New Roman" w:hAnsi="Times New Roman" w:cs="Times New Roman"/>
          <w:sz w:val="24"/>
          <w:szCs w:val="24"/>
        </w:rPr>
        <w:t xml:space="preserve"> use (intrusive or superficial burials or presences of metals like iron, gold, or silver) as well as sites that have been determined inconclusive due to lack of permission to investigate or previously disturbed or destroyed materials. </w:t>
      </w:r>
    </w:p>
    <w:tbl>
      <w:tblPr>
        <w:tblW w:w="10520" w:type="dxa"/>
        <w:tblLook w:val="04A0" w:firstRow="1" w:lastRow="0" w:firstColumn="1" w:lastColumn="0" w:noHBand="0" w:noVBand="1"/>
      </w:tblPr>
      <w:tblGrid>
        <w:gridCol w:w="3529"/>
        <w:gridCol w:w="1951"/>
        <w:gridCol w:w="1380"/>
        <w:gridCol w:w="1120"/>
        <w:gridCol w:w="1060"/>
        <w:gridCol w:w="1480"/>
      </w:tblGrid>
      <w:tr w:rsidR="00032597" w:rsidRPr="00032597" w14:paraId="094DDC5A" w14:textId="77777777" w:rsidTr="00032597">
        <w:trPr>
          <w:trHeight w:val="315"/>
        </w:trPr>
        <w:tc>
          <w:tcPr>
            <w:tcW w:w="5480" w:type="dxa"/>
            <w:gridSpan w:val="2"/>
            <w:tcBorders>
              <w:top w:val="nil"/>
              <w:left w:val="nil"/>
              <w:bottom w:val="nil"/>
              <w:right w:val="nil"/>
            </w:tcBorders>
            <w:shd w:val="clear" w:color="auto" w:fill="auto"/>
            <w:noWrap/>
            <w:vAlign w:val="bottom"/>
            <w:hideMark/>
          </w:tcPr>
          <w:p w14:paraId="28D18AE8" w14:textId="77777777" w:rsidR="00032597" w:rsidRPr="00032597" w:rsidRDefault="00032597" w:rsidP="00032597">
            <w:pPr>
              <w:spacing w:after="0" w:line="240" w:lineRule="auto"/>
              <w:rPr>
                <w:rFonts w:ascii="Times New Roman" w:eastAsia="Times New Roman" w:hAnsi="Times New Roman" w:cs="Times New Roman"/>
                <w:sz w:val="24"/>
                <w:szCs w:val="24"/>
              </w:rPr>
            </w:pPr>
          </w:p>
        </w:tc>
        <w:tc>
          <w:tcPr>
            <w:tcW w:w="1380" w:type="dxa"/>
            <w:tcBorders>
              <w:top w:val="nil"/>
              <w:left w:val="nil"/>
              <w:bottom w:val="nil"/>
              <w:right w:val="nil"/>
            </w:tcBorders>
            <w:shd w:val="clear" w:color="auto" w:fill="auto"/>
            <w:noWrap/>
            <w:vAlign w:val="bottom"/>
            <w:hideMark/>
          </w:tcPr>
          <w:p w14:paraId="09CAA154" w14:textId="77777777" w:rsidR="00032597" w:rsidRPr="00032597" w:rsidRDefault="00032597" w:rsidP="00032597">
            <w:pPr>
              <w:spacing w:after="0" w:line="240" w:lineRule="auto"/>
              <w:jc w:val="center"/>
              <w:rPr>
                <w:rFonts w:ascii="Times New Roman" w:eastAsia="Times New Roman" w:hAnsi="Times New Roman" w:cs="Times New Roman"/>
                <w:sz w:val="20"/>
                <w:szCs w:val="20"/>
              </w:rPr>
            </w:pPr>
          </w:p>
        </w:tc>
        <w:tc>
          <w:tcPr>
            <w:tcW w:w="1120" w:type="dxa"/>
            <w:tcBorders>
              <w:top w:val="nil"/>
              <w:left w:val="nil"/>
              <w:bottom w:val="nil"/>
              <w:right w:val="nil"/>
            </w:tcBorders>
            <w:shd w:val="clear" w:color="auto" w:fill="auto"/>
            <w:noWrap/>
            <w:vAlign w:val="bottom"/>
            <w:hideMark/>
          </w:tcPr>
          <w:p w14:paraId="3D9BCC16"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1CF14727"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1480" w:type="dxa"/>
            <w:tcBorders>
              <w:top w:val="nil"/>
              <w:left w:val="nil"/>
              <w:bottom w:val="nil"/>
              <w:right w:val="nil"/>
            </w:tcBorders>
            <w:shd w:val="clear" w:color="auto" w:fill="auto"/>
            <w:noWrap/>
            <w:vAlign w:val="bottom"/>
            <w:hideMark/>
          </w:tcPr>
          <w:p w14:paraId="6F4370DE" w14:textId="77777777" w:rsidR="00032597" w:rsidRPr="00032597" w:rsidRDefault="00032597" w:rsidP="00032597">
            <w:pPr>
              <w:spacing w:after="0" w:line="240" w:lineRule="auto"/>
              <w:rPr>
                <w:rFonts w:ascii="Times New Roman" w:eastAsia="Times New Roman" w:hAnsi="Times New Roman" w:cs="Times New Roman"/>
                <w:sz w:val="20"/>
                <w:szCs w:val="20"/>
              </w:rPr>
            </w:pPr>
          </w:p>
        </w:tc>
      </w:tr>
      <w:tr w:rsidR="00032597" w:rsidRPr="00032597" w14:paraId="21DEA770" w14:textId="77777777" w:rsidTr="00032597">
        <w:trPr>
          <w:trHeight w:val="300"/>
        </w:trPr>
        <w:tc>
          <w:tcPr>
            <w:tcW w:w="3529" w:type="dxa"/>
            <w:tcBorders>
              <w:top w:val="nil"/>
              <w:left w:val="nil"/>
              <w:bottom w:val="nil"/>
              <w:right w:val="nil"/>
            </w:tcBorders>
            <w:shd w:val="clear" w:color="auto" w:fill="auto"/>
            <w:noWrap/>
            <w:vAlign w:val="bottom"/>
            <w:hideMark/>
          </w:tcPr>
          <w:p w14:paraId="0B0B2B29"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1951" w:type="dxa"/>
            <w:tcBorders>
              <w:top w:val="nil"/>
              <w:left w:val="nil"/>
              <w:bottom w:val="nil"/>
              <w:right w:val="nil"/>
            </w:tcBorders>
            <w:shd w:val="clear" w:color="auto" w:fill="auto"/>
            <w:noWrap/>
            <w:vAlign w:val="bottom"/>
            <w:hideMark/>
          </w:tcPr>
          <w:p w14:paraId="46837BCA"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1380" w:type="dxa"/>
            <w:tcBorders>
              <w:top w:val="nil"/>
              <w:left w:val="nil"/>
              <w:bottom w:val="nil"/>
              <w:right w:val="nil"/>
            </w:tcBorders>
            <w:shd w:val="clear" w:color="auto" w:fill="auto"/>
            <w:noWrap/>
            <w:vAlign w:val="bottom"/>
            <w:hideMark/>
          </w:tcPr>
          <w:p w14:paraId="3D30E18E"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1120" w:type="dxa"/>
            <w:tcBorders>
              <w:top w:val="nil"/>
              <w:left w:val="nil"/>
              <w:bottom w:val="nil"/>
              <w:right w:val="nil"/>
            </w:tcBorders>
            <w:shd w:val="clear" w:color="auto" w:fill="auto"/>
            <w:noWrap/>
            <w:vAlign w:val="bottom"/>
            <w:hideMark/>
          </w:tcPr>
          <w:p w14:paraId="1749D104"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05E4446C"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1480" w:type="dxa"/>
            <w:tcBorders>
              <w:top w:val="nil"/>
              <w:left w:val="nil"/>
              <w:bottom w:val="nil"/>
              <w:right w:val="nil"/>
            </w:tcBorders>
            <w:shd w:val="clear" w:color="auto" w:fill="auto"/>
            <w:noWrap/>
            <w:vAlign w:val="bottom"/>
            <w:hideMark/>
          </w:tcPr>
          <w:p w14:paraId="21219F08" w14:textId="77777777" w:rsidR="00032597" w:rsidRPr="00032597" w:rsidRDefault="00032597" w:rsidP="00032597">
            <w:pPr>
              <w:spacing w:after="0" w:line="240" w:lineRule="auto"/>
              <w:rPr>
                <w:rFonts w:ascii="Times New Roman" w:eastAsia="Times New Roman" w:hAnsi="Times New Roman" w:cs="Times New Roman"/>
                <w:sz w:val="20"/>
                <w:szCs w:val="20"/>
              </w:rPr>
            </w:pPr>
          </w:p>
        </w:tc>
      </w:tr>
      <w:tr w:rsidR="00032597" w:rsidRPr="00032597" w14:paraId="218297D1" w14:textId="77777777" w:rsidTr="00032597">
        <w:trPr>
          <w:trHeight w:val="300"/>
        </w:trPr>
        <w:tc>
          <w:tcPr>
            <w:tcW w:w="3529" w:type="dxa"/>
            <w:tcBorders>
              <w:top w:val="nil"/>
              <w:left w:val="nil"/>
              <w:bottom w:val="single" w:sz="4" w:space="0" w:color="auto"/>
              <w:right w:val="nil"/>
            </w:tcBorders>
            <w:shd w:val="clear" w:color="auto" w:fill="auto"/>
            <w:noWrap/>
            <w:vAlign w:val="bottom"/>
            <w:hideMark/>
          </w:tcPr>
          <w:p w14:paraId="75CA29A2"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Site Name</w:t>
            </w:r>
          </w:p>
        </w:tc>
        <w:tc>
          <w:tcPr>
            <w:tcW w:w="1951" w:type="dxa"/>
            <w:tcBorders>
              <w:top w:val="nil"/>
              <w:left w:val="nil"/>
              <w:bottom w:val="single" w:sz="4" w:space="0" w:color="auto"/>
              <w:right w:val="nil"/>
            </w:tcBorders>
            <w:shd w:val="clear" w:color="auto" w:fill="auto"/>
            <w:noWrap/>
            <w:vAlign w:val="bottom"/>
            <w:hideMark/>
          </w:tcPr>
          <w:p w14:paraId="67AC23A9"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Type</w:t>
            </w:r>
          </w:p>
        </w:tc>
        <w:tc>
          <w:tcPr>
            <w:tcW w:w="1380" w:type="dxa"/>
            <w:tcBorders>
              <w:top w:val="nil"/>
              <w:left w:val="nil"/>
              <w:bottom w:val="single" w:sz="4" w:space="0" w:color="auto"/>
              <w:right w:val="nil"/>
            </w:tcBorders>
            <w:shd w:val="clear" w:color="auto" w:fill="auto"/>
            <w:noWrap/>
            <w:vAlign w:val="bottom"/>
            <w:hideMark/>
          </w:tcPr>
          <w:p w14:paraId="51E0F551"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Superficial</w:t>
            </w:r>
          </w:p>
        </w:tc>
        <w:tc>
          <w:tcPr>
            <w:tcW w:w="1120" w:type="dxa"/>
            <w:tcBorders>
              <w:top w:val="nil"/>
              <w:left w:val="nil"/>
              <w:bottom w:val="single" w:sz="4" w:space="0" w:color="auto"/>
              <w:right w:val="nil"/>
            </w:tcBorders>
            <w:shd w:val="clear" w:color="auto" w:fill="auto"/>
            <w:noWrap/>
            <w:vAlign w:val="bottom"/>
            <w:hideMark/>
          </w:tcPr>
          <w:p w14:paraId="3E3005FC"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Intrusive</w:t>
            </w:r>
          </w:p>
        </w:tc>
        <w:tc>
          <w:tcPr>
            <w:tcW w:w="1060" w:type="dxa"/>
            <w:tcBorders>
              <w:top w:val="nil"/>
              <w:left w:val="nil"/>
              <w:bottom w:val="single" w:sz="4" w:space="0" w:color="auto"/>
              <w:right w:val="nil"/>
            </w:tcBorders>
            <w:shd w:val="clear" w:color="auto" w:fill="auto"/>
            <w:noWrap/>
            <w:vAlign w:val="bottom"/>
            <w:hideMark/>
          </w:tcPr>
          <w:p w14:paraId="53625B0E"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 xml:space="preserve"> Metal</w:t>
            </w:r>
          </w:p>
        </w:tc>
        <w:tc>
          <w:tcPr>
            <w:tcW w:w="1480" w:type="dxa"/>
            <w:tcBorders>
              <w:top w:val="nil"/>
              <w:left w:val="nil"/>
              <w:bottom w:val="nil"/>
              <w:right w:val="nil"/>
            </w:tcBorders>
            <w:shd w:val="clear" w:color="auto" w:fill="auto"/>
            <w:noWrap/>
            <w:vAlign w:val="bottom"/>
            <w:hideMark/>
          </w:tcPr>
          <w:p w14:paraId="7F4BFF00" w14:textId="77777777" w:rsidR="00032597" w:rsidRPr="00032597" w:rsidRDefault="00032597" w:rsidP="00032597">
            <w:pPr>
              <w:spacing w:after="0" w:line="240" w:lineRule="auto"/>
              <w:jc w:val="center"/>
              <w:rPr>
                <w:rFonts w:ascii="Calibri" w:eastAsia="Times New Roman" w:hAnsi="Calibri" w:cs="Calibri"/>
                <w:color w:val="000000"/>
              </w:rPr>
            </w:pPr>
          </w:p>
        </w:tc>
      </w:tr>
      <w:tr w:rsidR="00032597" w:rsidRPr="00032597" w14:paraId="41CD9076" w14:textId="77777777" w:rsidTr="00032597">
        <w:trPr>
          <w:trHeight w:val="300"/>
        </w:trPr>
        <w:tc>
          <w:tcPr>
            <w:tcW w:w="3529" w:type="dxa"/>
            <w:tcBorders>
              <w:top w:val="nil"/>
              <w:left w:val="nil"/>
              <w:bottom w:val="nil"/>
              <w:right w:val="nil"/>
            </w:tcBorders>
            <w:shd w:val="clear" w:color="auto" w:fill="auto"/>
            <w:noWrap/>
            <w:vAlign w:val="bottom"/>
            <w:hideMark/>
          </w:tcPr>
          <w:p w14:paraId="2A06E74C"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Dunn's Creek</w:t>
            </w:r>
          </w:p>
        </w:tc>
        <w:tc>
          <w:tcPr>
            <w:tcW w:w="1951" w:type="dxa"/>
            <w:tcBorders>
              <w:top w:val="nil"/>
              <w:left w:val="nil"/>
              <w:bottom w:val="nil"/>
              <w:right w:val="nil"/>
            </w:tcBorders>
            <w:shd w:val="clear" w:color="auto" w:fill="auto"/>
            <w:noWrap/>
            <w:vAlign w:val="center"/>
            <w:hideMark/>
          </w:tcPr>
          <w:p w14:paraId="65E41531"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Burial</w:t>
            </w:r>
          </w:p>
        </w:tc>
        <w:tc>
          <w:tcPr>
            <w:tcW w:w="1380" w:type="dxa"/>
            <w:tcBorders>
              <w:top w:val="nil"/>
              <w:left w:val="nil"/>
              <w:bottom w:val="nil"/>
              <w:right w:val="nil"/>
            </w:tcBorders>
            <w:shd w:val="clear" w:color="auto" w:fill="auto"/>
            <w:noWrap/>
            <w:vAlign w:val="bottom"/>
            <w:hideMark/>
          </w:tcPr>
          <w:p w14:paraId="7A0DD6AF"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Yes</w:t>
            </w:r>
          </w:p>
        </w:tc>
        <w:tc>
          <w:tcPr>
            <w:tcW w:w="1120" w:type="dxa"/>
            <w:tcBorders>
              <w:top w:val="nil"/>
              <w:left w:val="nil"/>
              <w:bottom w:val="nil"/>
              <w:right w:val="nil"/>
            </w:tcBorders>
            <w:shd w:val="clear" w:color="auto" w:fill="auto"/>
            <w:noWrap/>
            <w:vAlign w:val="bottom"/>
            <w:hideMark/>
          </w:tcPr>
          <w:p w14:paraId="7FF1E843"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Yes</w:t>
            </w:r>
          </w:p>
        </w:tc>
        <w:tc>
          <w:tcPr>
            <w:tcW w:w="1060" w:type="dxa"/>
            <w:tcBorders>
              <w:top w:val="nil"/>
              <w:left w:val="nil"/>
              <w:bottom w:val="nil"/>
              <w:right w:val="nil"/>
            </w:tcBorders>
            <w:shd w:val="clear" w:color="auto" w:fill="auto"/>
            <w:noWrap/>
            <w:vAlign w:val="bottom"/>
            <w:hideMark/>
          </w:tcPr>
          <w:p w14:paraId="7E6859BB"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No</w:t>
            </w:r>
          </w:p>
        </w:tc>
        <w:tc>
          <w:tcPr>
            <w:tcW w:w="1480" w:type="dxa"/>
            <w:tcBorders>
              <w:top w:val="nil"/>
              <w:left w:val="nil"/>
              <w:bottom w:val="nil"/>
              <w:right w:val="nil"/>
            </w:tcBorders>
            <w:shd w:val="clear" w:color="auto" w:fill="auto"/>
            <w:noWrap/>
            <w:vAlign w:val="bottom"/>
            <w:hideMark/>
          </w:tcPr>
          <w:p w14:paraId="044763D5" w14:textId="77777777" w:rsidR="00032597" w:rsidRPr="00032597" w:rsidRDefault="00032597" w:rsidP="00032597">
            <w:pPr>
              <w:spacing w:after="0" w:line="240" w:lineRule="auto"/>
              <w:jc w:val="center"/>
              <w:rPr>
                <w:rFonts w:ascii="Calibri" w:eastAsia="Times New Roman" w:hAnsi="Calibri" w:cs="Calibri"/>
                <w:color w:val="000000"/>
              </w:rPr>
            </w:pPr>
          </w:p>
        </w:tc>
      </w:tr>
      <w:tr w:rsidR="00032597" w:rsidRPr="00032597" w14:paraId="15236AE9" w14:textId="77777777" w:rsidTr="00032597">
        <w:trPr>
          <w:trHeight w:val="300"/>
        </w:trPr>
        <w:tc>
          <w:tcPr>
            <w:tcW w:w="3529" w:type="dxa"/>
            <w:tcBorders>
              <w:top w:val="nil"/>
              <w:left w:val="nil"/>
              <w:bottom w:val="nil"/>
              <w:right w:val="nil"/>
            </w:tcBorders>
            <w:shd w:val="clear" w:color="auto" w:fill="auto"/>
            <w:noWrap/>
            <w:vAlign w:val="bottom"/>
            <w:hideMark/>
          </w:tcPr>
          <w:p w14:paraId="062BCD8C"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Bluffton</w:t>
            </w:r>
          </w:p>
        </w:tc>
        <w:tc>
          <w:tcPr>
            <w:tcW w:w="1951" w:type="dxa"/>
            <w:tcBorders>
              <w:top w:val="nil"/>
              <w:left w:val="nil"/>
              <w:bottom w:val="nil"/>
              <w:right w:val="nil"/>
            </w:tcBorders>
            <w:shd w:val="clear" w:color="auto" w:fill="auto"/>
            <w:noWrap/>
            <w:vAlign w:val="bottom"/>
            <w:hideMark/>
          </w:tcPr>
          <w:p w14:paraId="59791CB2"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 xml:space="preserve">Unclear </w:t>
            </w:r>
          </w:p>
        </w:tc>
        <w:tc>
          <w:tcPr>
            <w:tcW w:w="1380" w:type="dxa"/>
            <w:tcBorders>
              <w:top w:val="nil"/>
              <w:left w:val="nil"/>
              <w:bottom w:val="nil"/>
              <w:right w:val="nil"/>
            </w:tcBorders>
            <w:shd w:val="clear" w:color="auto" w:fill="auto"/>
            <w:noWrap/>
            <w:vAlign w:val="bottom"/>
            <w:hideMark/>
          </w:tcPr>
          <w:p w14:paraId="164EB248"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Yes</w:t>
            </w:r>
          </w:p>
        </w:tc>
        <w:tc>
          <w:tcPr>
            <w:tcW w:w="1120" w:type="dxa"/>
            <w:tcBorders>
              <w:top w:val="nil"/>
              <w:left w:val="nil"/>
              <w:bottom w:val="nil"/>
              <w:right w:val="nil"/>
            </w:tcBorders>
            <w:shd w:val="clear" w:color="auto" w:fill="auto"/>
            <w:noWrap/>
            <w:vAlign w:val="bottom"/>
            <w:hideMark/>
          </w:tcPr>
          <w:p w14:paraId="641A30EC"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Yes</w:t>
            </w:r>
          </w:p>
        </w:tc>
        <w:tc>
          <w:tcPr>
            <w:tcW w:w="1060" w:type="dxa"/>
            <w:tcBorders>
              <w:top w:val="nil"/>
              <w:left w:val="nil"/>
              <w:bottom w:val="nil"/>
              <w:right w:val="nil"/>
            </w:tcBorders>
            <w:shd w:val="clear" w:color="auto" w:fill="auto"/>
            <w:noWrap/>
            <w:vAlign w:val="bottom"/>
            <w:hideMark/>
          </w:tcPr>
          <w:p w14:paraId="5BD3B37C"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No</w:t>
            </w:r>
          </w:p>
        </w:tc>
        <w:tc>
          <w:tcPr>
            <w:tcW w:w="1480" w:type="dxa"/>
            <w:tcBorders>
              <w:top w:val="nil"/>
              <w:left w:val="nil"/>
              <w:bottom w:val="nil"/>
              <w:right w:val="nil"/>
            </w:tcBorders>
            <w:shd w:val="clear" w:color="auto" w:fill="auto"/>
            <w:noWrap/>
            <w:vAlign w:val="bottom"/>
            <w:hideMark/>
          </w:tcPr>
          <w:p w14:paraId="63998F82" w14:textId="77777777" w:rsidR="00032597" w:rsidRPr="00032597" w:rsidRDefault="00032597" w:rsidP="00032597">
            <w:pPr>
              <w:spacing w:after="0" w:line="240" w:lineRule="auto"/>
              <w:jc w:val="center"/>
              <w:rPr>
                <w:rFonts w:ascii="Calibri" w:eastAsia="Times New Roman" w:hAnsi="Calibri" w:cs="Calibri"/>
                <w:color w:val="000000"/>
              </w:rPr>
            </w:pPr>
          </w:p>
        </w:tc>
      </w:tr>
      <w:tr w:rsidR="00032597" w:rsidRPr="00032597" w14:paraId="120B6F0C" w14:textId="77777777" w:rsidTr="00032597">
        <w:trPr>
          <w:trHeight w:val="300"/>
        </w:trPr>
        <w:tc>
          <w:tcPr>
            <w:tcW w:w="3529" w:type="dxa"/>
            <w:tcBorders>
              <w:top w:val="nil"/>
              <w:left w:val="nil"/>
              <w:bottom w:val="nil"/>
              <w:right w:val="nil"/>
            </w:tcBorders>
            <w:shd w:val="clear" w:color="auto" w:fill="auto"/>
            <w:noWrap/>
            <w:vAlign w:val="bottom"/>
            <w:hideMark/>
          </w:tcPr>
          <w:p w14:paraId="0AC929B7"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Thursby Mound</w:t>
            </w:r>
          </w:p>
        </w:tc>
        <w:tc>
          <w:tcPr>
            <w:tcW w:w="1951" w:type="dxa"/>
            <w:tcBorders>
              <w:top w:val="nil"/>
              <w:left w:val="nil"/>
              <w:bottom w:val="nil"/>
              <w:right w:val="nil"/>
            </w:tcBorders>
            <w:shd w:val="clear" w:color="auto" w:fill="auto"/>
            <w:noWrap/>
            <w:vAlign w:val="bottom"/>
            <w:hideMark/>
          </w:tcPr>
          <w:p w14:paraId="62520661"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 xml:space="preserve">Unclear </w:t>
            </w:r>
          </w:p>
        </w:tc>
        <w:tc>
          <w:tcPr>
            <w:tcW w:w="1380" w:type="dxa"/>
            <w:tcBorders>
              <w:top w:val="nil"/>
              <w:left w:val="nil"/>
              <w:bottom w:val="nil"/>
              <w:right w:val="nil"/>
            </w:tcBorders>
            <w:shd w:val="clear" w:color="auto" w:fill="auto"/>
            <w:noWrap/>
            <w:vAlign w:val="bottom"/>
            <w:hideMark/>
          </w:tcPr>
          <w:p w14:paraId="7FCB9A37"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Yes</w:t>
            </w:r>
          </w:p>
        </w:tc>
        <w:tc>
          <w:tcPr>
            <w:tcW w:w="1120" w:type="dxa"/>
            <w:tcBorders>
              <w:top w:val="nil"/>
              <w:left w:val="nil"/>
              <w:bottom w:val="nil"/>
              <w:right w:val="nil"/>
            </w:tcBorders>
            <w:shd w:val="clear" w:color="auto" w:fill="auto"/>
            <w:noWrap/>
            <w:vAlign w:val="bottom"/>
            <w:hideMark/>
          </w:tcPr>
          <w:p w14:paraId="40E82E29"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No</w:t>
            </w:r>
          </w:p>
        </w:tc>
        <w:tc>
          <w:tcPr>
            <w:tcW w:w="1060" w:type="dxa"/>
            <w:tcBorders>
              <w:top w:val="nil"/>
              <w:left w:val="nil"/>
              <w:bottom w:val="nil"/>
              <w:right w:val="nil"/>
            </w:tcBorders>
            <w:shd w:val="clear" w:color="auto" w:fill="auto"/>
            <w:noWrap/>
            <w:vAlign w:val="bottom"/>
            <w:hideMark/>
          </w:tcPr>
          <w:p w14:paraId="263FB03D"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Yes</w:t>
            </w:r>
          </w:p>
        </w:tc>
        <w:tc>
          <w:tcPr>
            <w:tcW w:w="1480" w:type="dxa"/>
            <w:tcBorders>
              <w:top w:val="nil"/>
              <w:left w:val="nil"/>
              <w:bottom w:val="nil"/>
              <w:right w:val="nil"/>
            </w:tcBorders>
            <w:shd w:val="clear" w:color="auto" w:fill="auto"/>
            <w:noWrap/>
            <w:vAlign w:val="bottom"/>
            <w:hideMark/>
          </w:tcPr>
          <w:p w14:paraId="7458E9BA" w14:textId="77777777" w:rsidR="00032597" w:rsidRPr="00032597" w:rsidRDefault="00032597" w:rsidP="00032597">
            <w:pPr>
              <w:spacing w:after="0" w:line="240" w:lineRule="auto"/>
              <w:jc w:val="center"/>
              <w:rPr>
                <w:rFonts w:ascii="Calibri" w:eastAsia="Times New Roman" w:hAnsi="Calibri" w:cs="Calibri"/>
                <w:color w:val="000000"/>
              </w:rPr>
            </w:pPr>
          </w:p>
        </w:tc>
      </w:tr>
      <w:tr w:rsidR="00032597" w:rsidRPr="00032597" w14:paraId="6F2E081A" w14:textId="77777777" w:rsidTr="00032597">
        <w:trPr>
          <w:trHeight w:val="300"/>
        </w:trPr>
        <w:tc>
          <w:tcPr>
            <w:tcW w:w="3529" w:type="dxa"/>
            <w:tcBorders>
              <w:top w:val="nil"/>
              <w:left w:val="nil"/>
              <w:bottom w:val="nil"/>
              <w:right w:val="nil"/>
            </w:tcBorders>
            <w:shd w:val="clear" w:color="auto" w:fill="auto"/>
            <w:noWrap/>
            <w:vAlign w:val="bottom"/>
            <w:hideMark/>
          </w:tcPr>
          <w:p w14:paraId="5BAFD72E"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Ginn's Grove</w:t>
            </w:r>
          </w:p>
        </w:tc>
        <w:tc>
          <w:tcPr>
            <w:tcW w:w="1951" w:type="dxa"/>
            <w:tcBorders>
              <w:top w:val="nil"/>
              <w:left w:val="nil"/>
              <w:bottom w:val="nil"/>
              <w:right w:val="nil"/>
            </w:tcBorders>
            <w:shd w:val="clear" w:color="auto" w:fill="auto"/>
            <w:noWrap/>
            <w:vAlign w:val="bottom"/>
            <w:hideMark/>
          </w:tcPr>
          <w:p w14:paraId="03DEE5EB"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Burial</w:t>
            </w:r>
          </w:p>
        </w:tc>
        <w:tc>
          <w:tcPr>
            <w:tcW w:w="1380" w:type="dxa"/>
            <w:tcBorders>
              <w:top w:val="nil"/>
              <w:left w:val="nil"/>
              <w:bottom w:val="nil"/>
              <w:right w:val="nil"/>
            </w:tcBorders>
            <w:shd w:val="clear" w:color="auto" w:fill="auto"/>
            <w:noWrap/>
            <w:vAlign w:val="bottom"/>
            <w:hideMark/>
          </w:tcPr>
          <w:p w14:paraId="1927128F"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Yes</w:t>
            </w:r>
          </w:p>
        </w:tc>
        <w:tc>
          <w:tcPr>
            <w:tcW w:w="1120" w:type="dxa"/>
            <w:tcBorders>
              <w:top w:val="nil"/>
              <w:left w:val="nil"/>
              <w:bottom w:val="nil"/>
              <w:right w:val="nil"/>
            </w:tcBorders>
            <w:shd w:val="clear" w:color="auto" w:fill="auto"/>
            <w:noWrap/>
            <w:vAlign w:val="bottom"/>
            <w:hideMark/>
          </w:tcPr>
          <w:p w14:paraId="0AFFB58B"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Yes</w:t>
            </w:r>
          </w:p>
        </w:tc>
        <w:tc>
          <w:tcPr>
            <w:tcW w:w="1060" w:type="dxa"/>
            <w:tcBorders>
              <w:top w:val="nil"/>
              <w:left w:val="nil"/>
              <w:bottom w:val="nil"/>
              <w:right w:val="nil"/>
            </w:tcBorders>
            <w:shd w:val="clear" w:color="auto" w:fill="auto"/>
            <w:noWrap/>
            <w:vAlign w:val="bottom"/>
            <w:hideMark/>
          </w:tcPr>
          <w:p w14:paraId="0EE454D0"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No</w:t>
            </w:r>
          </w:p>
        </w:tc>
        <w:tc>
          <w:tcPr>
            <w:tcW w:w="1480" w:type="dxa"/>
            <w:tcBorders>
              <w:top w:val="nil"/>
              <w:left w:val="nil"/>
              <w:bottom w:val="nil"/>
              <w:right w:val="nil"/>
            </w:tcBorders>
            <w:shd w:val="clear" w:color="auto" w:fill="auto"/>
            <w:noWrap/>
            <w:vAlign w:val="bottom"/>
            <w:hideMark/>
          </w:tcPr>
          <w:p w14:paraId="689675B1" w14:textId="77777777" w:rsidR="00032597" w:rsidRPr="00032597" w:rsidRDefault="00032597" w:rsidP="00032597">
            <w:pPr>
              <w:spacing w:after="0" w:line="240" w:lineRule="auto"/>
              <w:jc w:val="center"/>
              <w:rPr>
                <w:rFonts w:ascii="Calibri" w:eastAsia="Times New Roman" w:hAnsi="Calibri" w:cs="Calibri"/>
                <w:color w:val="000000"/>
              </w:rPr>
            </w:pPr>
          </w:p>
        </w:tc>
      </w:tr>
      <w:tr w:rsidR="00032597" w:rsidRPr="00032597" w14:paraId="7FD1872F" w14:textId="77777777" w:rsidTr="00032597">
        <w:trPr>
          <w:trHeight w:val="300"/>
        </w:trPr>
        <w:tc>
          <w:tcPr>
            <w:tcW w:w="3529" w:type="dxa"/>
            <w:tcBorders>
              <w:top w:val="nil"/>
              <w:left w:val="nil"/>
              <w:bottom w:val="nil"/>
              <w:right w:val="nil"/>
            </w:tcBorders>
            <w:shd w:val="clear" w:color="auto" w:fill="auto"/>
            <w:noWrap/>
            <w:vAlign w:val="bottom"/>
            <w:hideMark/>
          </w:tcPr>
          <w:p w14:paraId="53F9B080"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Thornhill Lake</w:t>
            </w:r>
          </w:p>
        </w:tc>
        <w:tc>
          <w:tcPr>
            <w:tcW w:w="1951" w:type="dxa"/>
            <w:tcBorders>
              <w:top w:val="nil"/>
              <w:left w:val="nil"/>
              <w:bottom w:val="nil"/>
              <w:right w:val="nil"/>
            </w:tcBorders>
            <w:shd w:val="clear" w:color="auto" w:fill="auto"/>
            <w:noWrap/>
            <w:vAlign w:val="bottom"/>
            <w:hideMark/>
          </w:tcPr>
          <w:p w14:paraId="2CF4FD70"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 xml:space="preserve">Unclear </w:t>
            </w:r>
          </w:p>
        </w:tc>
        <w:tc>
          <w:tcPr>
            <w:tcW w:w="1380" w:type="dxa"/>
            <w:tcBorders>
              <w:top w:val="nil"/>
              <w:left w:val="nil"/>
              <w:bottom w:val="nil"/>
              <w:right w:val="nil"/>
            </w:tcBorders>
            <w:shd w:val="clear" w:color="auto" w:fill="auto"/>
            <w:noWrap/>
            <w:vAlign w:val="bottom"/>
            <w:hideMark/>
          </w:tcPr>
          <w:p w14:paraId="4DAB6A7C"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Yes</w:t>
            </w:r>
          </w:p>
        </w:tc>
        <w:tc>
          <w:tcPr>
            <w:tcW w:w="1120" w:type="dxa"/>
            <w:tcBorders>
              <w:top w:val="nil"/>
              <w:left w:val="nil"/>
              <w:bottom w:val="nil"/>
              <w:right w:val="nil"/>
            </w:tcBorders>
            <w:shd w:val="clear" w:color="auto" w:fill="auto"/>
            <w:noWrap/>
            <w:vAlign w:val="bottom"/>
            <w:hideMark/>
          </w:tcPr>
          <w:p w14:paraId="4420E4BF"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No</w:t>
            </w:r>
          </w:p>
        </w:tc>
        <w:tc>
          <w:tcPr>
            <w:tcW w:w="1060" w:type="dxa"/>
            <w:tcBorders>
              <w:top w:val="nil"/>
              <w:left w:val="nil"/>
              <w:bottom w:val="nil"/>
              <w:right w:val="nil"/>
            </w:tcBorders>
            <w:shd w:val="clear" w:color="auto" w:fill="auto"/>
            <w:noWrap/>
            <w:vAlign w:val="bottom"/>
            <w:hideMark/>
          </w:tcPr>
          <w:p w14:paraId="3CF45B17"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No</w:t>
            </w:r>
          </w:p>
        </w:tc>
        <w:tc>
          <w:tcPr>
            <w:tcW w:w="1480" w:type="dxa"/>
            <w:tcBorders>
              <w:top w:val="nil"/>
              <w:left w:val="nil"/>
              <w:bottom w:val="nil"/>
              <w:right w:val="nil"/>
            </w:tcBorders>
            <w:shd w:val="clear" w:color="auto" w:fill="auto"/>
            <w:noWrap/>
            <w:vAlign w:val="bottom"/>
            <w:hideMark/>
          </w:tcPr>
          <w:p w14:paraId="055743D2" w14:textId="77777777" w:rsidR="00032597" w:rsidRPr="00032597" w:rsidRDefault="00032597" w:rsidP="00032597">
            <w:pPr>
              <w:spacing w:after="0" w:line="240" w:lineRule="auto"/>
              <w:jc w:val="center"/>
              <w:rPr>
                <w:rFonts w:ascii="Calibri" w:eastAsia="Times New Roman" w:hAnsi="Calibri" w:cs="Calibri"/>
                <w:color w:val="000000"/>
              </w:rPr>
            </w:pPr>
          </w:p>
        </w:tc>
      </w:tr>
      <w:tr w:rsidR="00032597" w:rsidRPr="00032597" w14:paraId="587D80DA" w14:textId="77777777" w:rsidTr="00032597">
        <w:trPr>
          <w:trHeight w:val="300"/>
        </w:trPr>
        <w:tc>
          <w:tcPr>
            <w:tcW w:w="3529" w:type="dxa"/>
            <w:tcBorders>
              <w:top w:val="nil"/>
              <w:left w:val="nil"/>
              <w:bottom w:val="nil"/>
              <w:right w:val="nil"/>
            </w:tcBorders>
            <w:shd w:val="clear" w:color="auto" w:fill="auto"/>
            <w:noWrap/>
            <w:vAlign w:val="bottom"/>
            <w:hideMark/>
          </w:tcPr>
          <w:p w14:paraId="243C033F"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Black Hammock</w:t>
            </w:r>
          </w:p>
        </w:tc>
        <w:tc>
          <w:tcPr>
            <w:tcW w:w="1951" w:type="dxa"/>
            <w:tcBorders>
              <w:top w:val="nil"/>
              <w:left w:val="nil"/>
              <w:bottom w:val="nil"/>
              <w:right w:val="nil"/>
            </w:tcBorders>
            <w:shd w:val="clear" w:color="auto" w:fill="auto"/>
            <w:noWrap/>
            <w:vAlign w:val="bottom"/>
            <w:hideMark/>
          </w:tcPr>
          <w:p w14:paraId="2D555464"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Burial</w:t>
            </w:r>
          </w:p>
        </w:tc>
        <w:tc>
          <w:tcPr>
            <w:tcW w:w="1380" w:type="dxa"/>
            <w:tcBorders>
              <w:top w:val="nil"/>
              <w:left w:val="nil"/>
              <w:bottom w:val="nil"/>
              <w:right w:val="nil"/>
            </w:tcBorders>
            <w:shd w:val="clear" w:color="auto" w:fill="auto"/>
            <w:noWrap/>
            <w:vAlign w:val="bottom"/>
            <w:hideMark/>
          </w:tcPr>
          <w:p w14:paraId="3D934543"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Unclear</w:t>
            </w:r>
          </w:p>
        </w:tc>
        <w:tc>
          <w:tcPr>
            <w:tcW w:w="1120" w:type="dxa"/>
            <w:tcBorders>
              <w:top w:val="nil"/>
              <w:left w:val="nil"/>
              <w:bottom w:val="nil"/>
              <w:right w:val="nil"/>
            </w:tcBorders>
            <w:shd w:val="clear" w:color="auto" w:fill="auto"/>
            <w:noWrap/>
            <w:vAlign w:val="bottom"/>
            <w:hideMark/>
          </w:tcPr>
          <w:p w14:paraId="55D4F960"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No</w:t>
            </w:r>
          </w:p>
        </w:tc>
        <w:tc>
          <w:tcPr>
            <w:tcW w:w="1060" w:type="dxa"/>
            <w:tcBorders>
              <w:top w:val="nil"/>
              <w:left w:val="nil"/>
              <w:bottom w:val="nil"/>
              <w:right w:val="nil"/>
            </w:tcBorders>
            <w:shd w:val="clear" w:color="auto" w:fill="auto"/>
            <w:noWrap/>
            <w:vAlign w:val="bottom"/>
            <w:hideMark/>
          </w:tcPr>
          <w:p w14:paraId="666FB023"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Yes</w:t>
            </w:r>
          </w:p>
        </w:tc>
        <w:tc>
          <w:tcPr>
            <w:tcW w:w="1480" w:type="dxa"/>
            <w:tcBorders>
              <w:top w:val="nil"/>
              <w:left w:val="nil"/>
              <w:bottom w:val="nil"/>
              <w:right w:val="nil"/>
            </w:tcBorders>
            <w:shd w:val="clear" w:color="auto" w:fill="auto"/>
            <w:noWrap/>
            <w:vAlign w:val="bottom"/>
            <w:hideMark/>
          </w:tcPr>
          <w:p w14:paraId="65C52DDE" w14:textId="77777777" w:rsidR="00032597" w:rsidRPr="00032597" w:rsidRDefault="00032597" w:rsidP="00032597">
            <w:pPr>
              <w:spacing w:after="0" w:line="240" w:lineRule="auto"/>
              <w:jc w:val="center"/>
              <w:rPr>
                <w:rFonts w:ascii="Calibri" w:eastAsia="Times New Roman" w:hAnsi="Calibri" w:cs="Calibri"/>
                <w:color w:val="000000"/>
              </w:rPr>
            </w:pPr>
          </w:p>
        </w:tc>
      </w:tr>
      <w:tr w:rsidR="00032597" w:rsidRPr="00032597" w14:paraId="3E44DCEB" w14:textId="77777777" w:rsidTr="00032597">
        <w:trPr>
          <w:trHeight w:val="300"/>
        </w:trPr>
        <w:tc>
          <w:tcPr>
            <w:tcW w:w="3529" w:type="dxa"/>
            <w:tcBorders>
              <w:top w:val="nil"/>
              <w:left w:val="nil"/>
              <w:bottom w:val="nil"/>
              <w:right w:val="nil"/>
            </w:tcBorders>
            <w:shd w:val="clear" w:color="auto" w:fill="auto"/>
            <w:noWrap/>
            <w:vAlign w:val="bottom"/>
            <w:hideMark/>
          </w:tcPr>
          <w:p w14:paraId="61C517EA"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Cook's Ferry</w:t>
            </w:r>
          </w:p>
        </w:tc>
        <w:tc>
          <w:tcPr>
            <w:tcW w:w="1951" w:type="dxa"/>
            <w:tcBorders>
              <w:top w:val="nil"/>
              <w:left w:val="nil"/>
              <w:bottom w:val="nil"/>
              <w:right w:val="nil"/>
            </w:tcBorders>
            <w:shd w:val="clear" w:color="auto" w:fill="auto"/>
            <w:noWrap/>
            <w:vAlign w:val="bottom"/>
            <w:hideMark/>
          </w:tcPr>
          <w:p w14:paraId="61335B59"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Burial</w:t>
            </w:r>
          </w:p>
        </w:tc>
        <w:tc>
          <w:tcPr>
            <w:tcW w:w="1380" w:type="dxa"/>
            <w:tcBorders>
              <w:top w:val="nil"/>
              <w:left w:val="nil"/>
              <w:bottom w:val="nil"/>
              <w:right w:val="nil"/>
            </w:tcBorders>
            <w:shd w:val="clear" w:color="auto" w:fill="auto"/>
            <w:noWrap/>
            <w:vAlign w:val="bottom"/>
            <w:hideMark/>
          </w:tcPr>
          <w:p w14:paraId="0A446264"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Yes</w:t>
            </w:r>
          </w:p>
        </w:tc>
        <w:tc>
          <w:tcPr>
            <w:tcW w:w="1120" w:type="dxa"/>
            <w:tcBorders>
              <w:top w:val="nil"/>
              <w:left w:val="nil"/>
              <w:bottom w:val="nil"/>
              <w:right w:val="nil"/>
            </w:tcBorders>
            <w:shd w:val="clear" w:color="auto" w:fill="auto"/>
            <w:noWrap/>
            <w:vAlign w:val="bottom"/>
            <w:hideMark/>
          </w:tcPr>
          <w:p w14:paraId="7C7F4FDF"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Yes</w:t>
            </w:r>
          </w:p>
        </w:tc>
        <w:tc>
          <w:tcPr>
            <w:tcW w:w="1060" w:type="dxa"/>
            <w:tcBorders>
              <w:top w:val="nil"/>
              <w:left w:val="nil"/>
              <w:bottom w:val="nil"/>
              <w:right w:val="nil"/>
            </w:tcBorders>
            <w:shd w:val="clear" w:color="auto" w:fill="auto"/>
            <w:noWrap/>
            <w:vAlign w:val="bottom"/>
            <w:hideMark/>
          </w:tcPr>
          <w:p w14:paraId="3B280B08"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Yes</w:t>
            </w:r>
          </w:p>
        </w:tc>
        <w:tc>
          <w:tcPr>
            <w:tcW w:w="1480" w:type="dxa"/>
            <w:tcBorders>
              <w:top w:val="nil"/>
              <w:left w:val="nil"/>
              <w:bottom w:val="nil"/>
              <w:right w:val="nil"/>
            </w:tcBorders>
            <w:shd w:val="clear" w:color="auto" w:fill="auto"/>
            <w:noWrap/>
            <w:vAlign w:val="bottom"/>
            <w:hideMark/>
          </w:tcPr>
          <w:p w14:paraId="0A3C16D7" w14:textId="77777777" w:rsidR="00032597" w:rsidRPr="00032597" w:rsidRDefault="00032597" w:rsidP="00032597">
            <w:pPr>
              <w:spacing w:after="0" w:line="240" w:lineRule="auto"/>
              <w:jc w:val="center"/>
              <w:rPr>
                <w:rFonts w:ascii="Calibri" w:eastAsia="Times New Roman" w:hAnsi="Calibri" w:cs="Calibri"/>
                <w:color w:val="000000"/>
              </w:rPr>
            </w:pPr>
          </w:p>
        </w:tc>
      </w:tr>
      <w:tr w:rsidR="00032597" w:rsidRPr="00032597" w14:paraId="571F79E7" w14:textId="77777777" w:rsidTr="00032597">
        <w:trPr>
          <w:trHeight w:val="300"/>
        </w:trPr>
        <w:tc>
          <w:tcPr>
            <w:tcW w:w="3529" w:type="dxa"/>
            <w:tcBorders>
              <w:top w:val="nil"/>
              <w:left w:val="nil"/>
              <w:bottom w:val="nil"/>
              <w:right w:val="nil"/>
            </w:tcBorders>
            <w:shd w:val="clear" w:color="auto" w:fill="auto"/>
            <w:noWrap/>
            <w:vAlign w:val="bottom"/>
            <w:hideMark/>
          </w:tcPr>
          <w:p w14:paraId="72DC00A7"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Raulerson's</w:t>
            </w:r>
          </w:p>
        </w:tc>
        <w:tc>
          <w:tcPr>
            <w:tcW w:w="1951" w:type="dxa"/>
            <w:tcBorders>
              <w:top w:val="nil"/>
              <w:left w:val="nil"/>
              <w:bottom w:val="nil"/>
              <w:right w:val="nil"/>
            </w:tcBorders>
            <w:shd w:val="clear" w:color="auto" w:fill="auto"/>
            <w:noWrap/>
            <w:vAlign w:val="bottom"/>
            <w:hideMark/>
          </w:tcPr>
          <w:p w14:paraId="7D120C56"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Burial</w:t>
            </w:r>
          </w:p>
        </w:tc>
        <w:tc>
          <w:tcPr>
            <w:tcW w:w="1380" w:type="dxa"/>
            <w:tcBorders>
              <w:top w:val="nil"/>
              <w:left w:val="nil"/>
              <w:bottom w:val="nil"/>
              <w:right w:val="nil"/>
            </w:tcBorders>
            <w:shd w:val="clear" w:color="auto" w:fill="auto"/>
            <w:noWrap/>
            <w:vAlign w:val="bottom"/>
            <w:hideMark/>
          </w:tcPr>
          <w:p w14:paraId="3870413E"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Yes</w:t>
            </w:r>
          </w:p>
        </w:tc>
        <w:tc>
          <w:tcPr>
            <w:tcW w:w="1120" w:type="dxa"/>
            <w:tcBorders>
              <w:top w:val="nil"/>
              <w:left w:val="nil"/>
              <w:bottom w:val="nil"/>
              <w:right w:val="nil"/>
            </w:tcBorders>
            <w:shd w:val="clear" w:color="auto" w:fill="auto"/>
            <w:noWrap/>
            <w:vAlign w:val="bottom"/>
            <w:hideMark/>
          </w:tcPr>
          <w:p w14:paraId="4583C70F"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No</w:t>
            </w:r>
          </w:p>
        </w:tc>
        <w:tc>
          <w:tcPr>
            <w:tcW w:w="1060" w:type="dxa"/>
            <w:tcBorders>
              <w:top w:val="nil"/>
              <w:left w:val="nil"/>
              <w:bottom w:val="nil"/>
              <w:right w:val="nil"/>
            </w:tcBorders>
            <w:shd w:val="clear" w:color="auto" w:fill="auto"/>
            <w:noWrap/>
            <w:vAlign w:val="bottom"/>
            <w:hideMark/>
          </w:tcPr>
          <w:p w14:paraId="6B7854A0" w14:textId="5AA74BAE" w:rsidR="00032597" w:rsidRPr="00032597" w:rsidRDefault="0063427C" w:rsidP="00032597">
            <w:pPr>
              <w:spacing w:after="0" w:line="240" w:lineRule="auto"/>
              <w:jc w:val="center"/>
              <w:rPr>
                <w:rFonts w:ascii="Calibri" w:eastAsia="Times New Roman" w:hAnsi="Calibri" w:cs="Calibri"/>
                <w:color w:val="000000"/>
              </w:rPr>
            </w:pPr>
            <w:r>
              <w:rPr>
                <w:rFonts w:ascii="Calibri" w:eastAsia="Times New Roman" w:hAnsi="Calibri" w:cs="Calibri"/>
                <w:color w:val="000000"/>
              </w:rPr>
              <w:t>Yes</w:t>
            </w:r>
          </w:p>
        </w:tc>
        <w:tc>
          <w:tcPr>
            <w:tcW w:w="1480" w:type="dxa"/>
            <w:tcBorders>
              <w:top w:val="nil"/>
              <w:left w:val="nil"/>
              <w:bottom w:val="nil"/>
              <w:right w:val="nil"/>
            </w:tcBorders>
            <w:shd w:val="clear" w:color="auto" w:fill="auto"/>
            <w:noWrap/>
            <w:vAlign w:val="bottom"/>
            <w:hideMark/>
          </w:tcPr>
          <w:p w14:paraId="02537796" w14:textId="77777777" w:rsidR="00032597" w:rsidRPr="00032597" w:rsidRDefault="00032597" w:rsidP="00032597">
            <w:pPr>
              <w:spacing w:after="0" w:line="240" w:lineRule="auto"/>
              <w:jc w:val="center"/>
              <w:rPr>
                <w:rFonts w:ascii="Calibri" w:eastAsia="Times New Roman" w:hAnsi="Calibri" w:cs="Calibri"/>
                <w:color w:val="000000"/>
              </w:rPr>
            </w:pPr>
          </w:p>
        </w:tc>
      </w:tr>
      <w:tr w:rsidR="00032597" w:rsidRPr="00032597" w14:paraId="0BEF3598" w14:textId="77777777" w:rsidTr="00032597">
        <w:trPr>
          <w:trHeight w:val="300"/>
        </w:trPr>
        <w:tc>
          <w:tcPr>
            <w:tcW w:w="3529" w:type="dxa"/>
            <w:tcBorders>
              <w:top w:val="nil"/>
              <w:left w:val="nil"/>
              <w:bottom w:val="nil"/>
              <w:right w:val="nil"/>
            </w:tcBorders>
            <w:shd w:val="clear" w:color="auto" w:fill="auto"/>
            <w:noWrap/>
            <w:vAlign w:val="bottom"/>
            <w:hideMark/>
          </w:tcPr>
          <w:p w14:paraId="6D94668A"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Mulberry Mound</w:t>
            </w:r>
          </w:p>
        </w:tc>
        <w:tc>
          <w:tcPr>
            <w:tcW w:w="1951" w:type="dxa"/>
            <w:tcBorders>
              <w:top w:val="nil"/>
              <w:left w:val="nil"/>
              <w:bottom w:val="nil"/>
              <w:right w:val="nil"/>
            </w:tcBorders>
            <w:shd w:val="clear" w:color="auto" w:fill="auto"/>
            <w:noWrap/>
            <w:vAlign w:val="bottom"/>
            <w:hideMark/>
          </w:tcPr>
          <w:p w14:paraId="712EA1E2"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Burial</w:t>
            </w:r>
          </w:p>
        </w:tc>
        <w:tc>
          <w:tcPr>
            <w:tcW w:w="1380" w:type="dxa"/>
            <w:tcBorders>
              <w:top w:val="nil"/>
              <w:left w:val="nil"/>
              <w:bottom w:val="nil"/>
              <w:right w:val="nil"/>
            </w:tcBorders>
            <w:shd w:val="clear" w:color="auto" w:fill="auto"/>
            <w:noWrap/>
            <w:vAlign w:val="bottom"/>
            <w:hideMark/>
          </w:tcPr>
          <w:p w14:paraId="25054EB8"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Yes</w:t>
            </w:r>
          </w:p>
        </w:tc>
        <w:tc>
          <w:tcPr>
            <w:tcW w:w="1120" w:type="dxa"/>
            <w:tcBorders>
              <w:top w:val="nil"/>
              <w:left w:val="nil"/>
              <w:bottom w:val="nil"/>
              <w:right w:val="nil"/>
            </w:tcBorders>
            <w:shd w:val="clear" w:color="auto" w:fill="auto"/>
            <w:noWrap/>
            <w:vAlign w:val="bottom"/>
            <w:hideMark/>
          </w:tcPr>
          <w:p w14:paraId="57A9A6CF"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No</w:t>
            </w:r>
          </w:p>
        </w:tc>
        <w:tc>
          <w:tcPr>
            <w:tcW w:w="1060" w:type="dxa"/>
            <w:tcBorders>
              <w:top w:val="nil"/>
              <w:left w:val="nil"/>
              <w:bottom w:val="nil"/>
              <w:right w:val="nil"/>
            </w:tcBorders>
            <w:shd w:val="clear" w:color="auto" w:fill="auto"/>
            <w:noWrap/>
            <w:vAlign w:val="bottom"/>
            <w:hideMark/>
          </w:tcPr>
          <w:p w14:paraId="2271355B"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Yes</w:t>
            </w:r>
          </w:p>
        </w:tc>
        <w:tc>
          <w:tcPr>
            <w:tcW w:w="1480" w:type="dxa"/>
            <w:tcBorders>
              <w:top w:val="nil"/>
              <w:left w:val="nil"/>
              <w:bottom w:val="nil"/>
              <w:right w:val="nil"/>
            </w:tcBorders>
            <w:shd w:val="clear" w:color="auto" w:fill="auto"/>
            <w:noWrap/>
            <w:vAlign w:val="bottom"/>
            <w:hideMark/>
          </w:tcPr>
          <w:p w14:paraId="6C18BBF2" w14:textId="77777777" w:rsidR="00032597" w:rsidRPr="00032597" w:rsidRDefault="00032597" w:rsidP="00032597">
            <w:pPr>
              <w:spacing w:after="0" w:line="240" w:lineRule="auto"/>
              <w:jc w:val="center"/>
              <w:rPr>
                <w:rFonts w:ascii="Calibri" w:eastAsia="Times New Roman" w:hAnsi="Calibri" w:cs="Calibri"/>
                <w:color w:val="000000"/>
              </w:rPr>
            </w:pPr>
          </w:p>
        </w:tc>
      </w:tr>
      <w:tr w:rsidR="00032597" w:rsidRPr="00032597" w14:paraId="3C9C9A11" w14:textId="77777777" w:rsidTr="00032597">
        <w:trPr>
          <w:trHeight w:val="300"/>
        </w:trPr>
        <w:tc>
          <w:tcPr>
            <w:tcW w:w="3529" w:type="dxa"/>
            <w:tcBorders>
              <w:top w:val="nil"/>
              <w:left w:val="nil"/>
              <w:bottom w:val="nil"/>
              <w:right w:val="nil"/>
            </w:tcBorders>
            <w:shd w:val="clear" w:color="auto" w:fill="auto"/>
            <w:noWrap/>
            <w:vAlign w:val="bottom"/>
            <w:hideMark/>
          </w:tcPr>
          <w:p w14:paraId="72E7B34D"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Salt Lake</w:t>
            </w:r>
          </w:p>
        </w:tc>
        <w:tc>
          <w:tcPr>
            <w:tcW w:w="1951" w:type="dxa"/>
            <w:tcBorders>
              <w:top w:val="nil"/>
              <w:left w:val="nil"/>
              <w:bottom w:val="nil"/>
              <w:right w:val="nil"/>
            </w:tcBorders>
            <w:shd w:val="clear" w:color="auto" w:fill="auto"/>
            <w:noWrap/>
            <w:vAlign w:val="bottom"/>
            <w:hideMark/>
          </w:tcPr>
          <w:p w14:paraId="3DD67BD2"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Burial</w:t>
            </w:r>
          </w:p>
        </w:tc>
        <w:tc>
          <w:tcPr>
            <w:tcW w:w="1380" w:type="dxa"/>
            <w:tcBorders>
              <w:top w:val="nil"/>
              <w:left w:val="nil"/>
              <w:bottom w:val="nil"/>
              <w:right w:val="nil"/>
            </w:tcBorders>
            <w:shd w:val="clear" w:color="auto" w:fill="auto"/>
            <w:noWrap/>
            <w:vAlign w:val="bottom"/>
            <w:hideMark/>
          </w:tcPr>
          <w:p w14:paraId="68590206"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Yes</w:t>
            </w:r>
          </w:p>
        </w:tc>
        <w:tc>
          <w:tcPr>
            <w:tcW w:w="1120" w:type="dxa"/>
            <w:tcBorders>
              <w:top w:val="nil"/>
              <w:left w:val="nil"/>
              <w:bottom w:val="nil"/>
              <w:right w:val="nil"/>
            </w:tcBorders>
            <w:shd w:val="clear" w:color="auto" w:fill="auto"/>
            <w:noWrap/>
            <w:vAlign w:val="bottom"/>
            <w:hideMark/>
          </w:tcPr>
          <w:p w14:paraId="39AF9F1C"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No</w:t>
            </w:r>
          </w:p>
        </w:tc>
        <w:tc>
          <w:tcPr>
            <w:tcW w:w="1060" w:type="dxa"/>
            <w:tcBorders>
              <w:top w:val="nil"/>
              <w:left w:val="nil"/>
              <w:bottom w:val="nil"/>
              <w:right w:val="nil"/>
            </w:tcBorders>
            <w:shd w:val="clear" w:color="auto" w:fill="auto"/>
            <w:noWrap/>
            <w:vAlign w:val="bottom"/>
            <w:hideMark/>
          </w:tcPr>
          <w:p w14:paraId="2177C379"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No</w:t>
            </w:r>
          </w:p>
        </w:tc>
        <w:tc>
          <w:tcPr>
            <w:tcW w:w="1480" w:type="dxa"/>
            <w:tcBorders>
              <w:top w:val="nil"/>
              <w:left w:val="nil"/>
              <w:bottom w:val="nil"/>
              <w:right w:val="nil"/>
            </w:tcBorders>
            <w:shd w:val="clear" w:color="auto" w:fill="auto"/>
            <w:noWrap/>
            <w:vAlign w:val="bottom"/>
            <w:hideMark/>
          </w:tcPr>
          <w:p w14:paraId="0A92CBAE" w14:textId="77777777" w:rsidR="00032597" w:rsidRPr="00032597" w:rsidRDefault="00032597" w:rsidP="00032597">
            <w:pPr>
              <w:spacing w:after="0" w:line="240" w:lineRule="auto"/>
              <w:jc w:val="center"/>
              <w:rPr>
                <w:rFonts w:ascii="Calibri" w:eastAsia="Times New Roman" w:hAnsi="Calibri" w:cs="Calibri"/>
                <w:color w:val="000000"/>
              </w:rPr>
            </w:pPr>
          </w:p>
        </w:tc>
      </w:tr>
      <w:tr w:rsidR="00032597" w:rsidRPr="00032597" w14:paraId="68B02FED" w14:textId="77777777" w:rsidTr="00032597">
        <w:trPr>
          <w:trHeight w:val="300"/>
        </w:trPr>
        <w:tc>
          <w:tcPr>
            <w:tcW w:w="3529" w:type="dxa"/>
            <w:tcBorders>
              <w:top w:val="nil"/>
              <w:left w:val="nil"/>
              <w:bottom w:val="nil"/>
              <w:right w:val="nil"/>
            </w:tcBorders>
            <w:shd w:val="clear" w:color="auto" w:fill="auto"/>
            <w:noWrap/>
            <w:vAlign w:val="bottom"/>
            <w:hideMark/>
          </w:tcPr>
          <w:p w14:paraId="5ECF5F6E"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Ropes' Island</w:t>
            </w:r>
          </w:p>
        </w:tc>
        <w:tc>
          <w:tcPr>
            <w:tcW w:w="1951" w:type="dxa"/>
            <w:tcBorders>
              <w:top w:val="nil"/>
              <w:left w:val="nil"/>
              <w:bottom w:val="nil"/>
              <w:right w:val="nil"/>
            </w:tcBorders>
            <w:shd w:val="clear" w:color="auto" w:fill="auto"/>
            <w:noWrap/>
            <w:vAlign w:val="bottom"/>
            <w:hideMark/>
          </w:tcPr>
          <w:p w14:paraId="548CF652"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 xml:space="preserve">Unclear </w:t>
            </w:r>
          </w:p>
        </w:tc>
        <w:tc>
          <w:tcPr>
            <w:tcW w:w="1380" w:type="dxa"/>
            <w:tcBorders>
              <w:top w:val="nil"/>
              <w:left w:val="nil"/>
              <w:bottom w:val="nil"/>
              <w:right w:val="nil"/>
            </w:tcBorders>
            <w:shd w:val="clear" w:color="auto" w:fill="auto"/>
            <w:noWrap/>
            <w:vAlign w:val="bottom"/>
            <w:hideMark/>
          </w:tcPr>
          <w:p w14:paraId="3ED28F31"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Unclear</w:t>
            </w:r>
          </w:p>
        </w:tc>
        <w:tc>
          <w:tcPr>
            <w:tcW w:w="1120" w:type="dxa"/>
            <w:tcBorders>
              <w:top w:val="nil"/>
              <w:left w:val="nil"/>
              <w:bottom w:val="nil"/>
              <w:right w:val="nil"/>
            </w:tcBorders>
            <w:shd w:val="clear" w:color="auto" w:fill="auto"/>
            <w:noWrap/>
            <w:vAlign w:val="bottom"/>
            <w:hideMark/>
          </w:tcPr>
          <w:p w14:paraId="2ECC17C1"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Unclear</w:t>
            </w:r>
          </w:p>
        </w:tc>
        <w:tc>
          <w:tcPr>
            <w:tcW w:w="1060" w:type="dxa"/>
            <w:tcBorders>
              <w:top w:val="nil"/>
              <w:left w:val="nil"/>
              <w:bottom w:val="nil"/>
              <w:right w:val="nil"/>
            </w:tcBorders>
            <w:shd w:val="clear" w:color="auto" w:fill="auto"/>
            <w:noWrap/>
            <w:vAlign w:val="bottom"/>
            <w:hideMark/>
          </w:tcPr>
          <w:p w14:paraId="66B80F7E"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No</w:t>
            </w:r>
          </w:p>
        </w:tc>
        <w:tc>
          <w:tcPr>
            <w:tcW w:w="1480" w:type="dxa"/>
            <w:tcBorders>
              <w:top w:val="nil"/>
              <w:left w:val="nil"/>
              <w:bottom w:val="nil"/>
              <w:right w:val="nil"/>
            </w:tcBorders>
            <w:shd w:val="clear" w:color="auto" w:fill="auto"/>
            <w:noWrap/>
            <w:vAlign w:val="bottom"/>
            <w:hideMark/>
          </w:tcPr>
          <w:p w14:paraId="3E374072" w14:textId="77777777" w:rsidR="00032597" w:rsidRPr="00032597" w:rsidRDefault="00032597" w:rsidP="00032597">
            <w:pPr>
              <w:spacing w:after="0" w:line="240" w:lineRule="auto"/>
              <w:jc w:val="center"/>
              <w:rPr>
                <w:rFonts w:ascii="Calibri" w:eastAsia="Times New Roman" w:hAnsi="Calibri" w:cs="Calibri"/>
                <w:color w:val="000000"/>
              </w:rPr>
            </w:pPr>
          </w:p>
        </w:tc>
      </w:tr>
      <w:tr w:rsidR="00032597" w:rsidRPr="00032597" w14:paraId="3A772D7B" w14:textId="77777777" w:rsidTr="00032597">
        <w:trPr>
          <w:trHeight w:val="300"/>
        </w:trPr>
        <w:tc>
          <w:tcPr>
            <w:tcW w:w="3529" w:type="dxa"/>
            <w:tcBorders>
              <w:top w:val="nil"/>
              <w:left w:val="nil"/>
              <w:bottom w:val="nil"/>
              <w:right w:val="nil"/>
            </w:tcBorders>
            <w:shd w:val="clear" w:color="auto" w:fill="auto"/>
            <w:noWrap/>
            <w:vAlign w:val="bottom"/>
            <w:hideMark/>
          </w:tcPr>
          <w:p w14:paraId="4A2B811F"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Fort Florida Mound</w:t>
            </w:r>
          </w:p>
        </w:tc>
        <w:tc>
          <w:tcPr>
            <w:tcW w:w="1951" w:type="dxa"/>
            <w:tcBorders>
              <w:top w:val="nil"/>
              <w:left w:val="nil"/>
              <w:bottom w:val="nil"/>
              <w:right w:val="nil"/>
            </w:tcBorders>
            <w:shd w:val="clear" w:color="auto" w:fill="auto"/>
            <w:noWrap/>
            <w:vAlign w:val="bottom"/>
            <w:hideMark/>
          </w:tcPr>
          <w:p w14:paraId="02055CEE"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 xml:space="preserve">Unclear </w:t>
            </w:r>
          </w:p>
        </w:tc>
        <w:tc>
          <w:tcPr>
            <w:tcW w:w="1380" w:type="dxa"/>
            <w:tcBorders>
              <w:top w:val="nil"/>
              <w:left w:val="nil"/>
              <w:bottom w:val="nil"/>
              <w:right w:val="nil"/>
            </w:tcBorders>
            <w:shd w:val="clear" w:color="auto" w:fill="auto"/>
            <w:noWrap/>
            <w:vAlign w:val="bottom"/>
            <w:hideMark/>
          </w:tcPr>
          <w:p w14:paraId="22CAC1B2"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Yes</w:t>
            </w:r>
          </w:p>
        </w:tc>
        <w:tc>
          <w:tcPr>
            <w:tcW w:w="1120" w:type="dxa"/>
            <w:tcBorders>
              <w:top w:val="nil"/>
              <w:left w:val="nil"/>
              <w:bottom w:val="nil"/>
              <w:right w:val="nil"/>
            </w:tcBorders>
            <w:shd w:val="clear" w:color="auto" w:fill="auto"/>
            <w:noWrap/>
            <w:vAlign w:val="bottom"/>
            <w:hideMark/>
          </w:tcPr>
          <w:p w14:paraId="57759C16"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No</w:t>
            </w:r>
          </w:p>
        </w:tc>
        <w:tc>
          <w:tcPr>
            <w:tcW w:w="1060" w:type="dxa"/>
            <w:tcBorders>
              <w:top w:val="nil"/>
              <w:left w:val="nil"/>
              <w:bottom w:val="nil"/>
              <w:right w:val="nil"/>
            </w:tcBorders>
            <w:shd w:val="clear" w:color="auto" w:fill="auto"/>
            <w:noWrap/>
            <w:vAlign w:val="bottom"/>
            <w:hideMark/>
          </w:tcPr>
          <w:p w14:paraId="55F1E157"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Yes</w:t>
            </w:r>
          </w:p>
        </w:tc>
        <w:tc>
          <w:tcPr>
            <w:tcW w:w="1480" w:type="dxa"/>
            <w:tcBorders>
              <w:top w:val="nil"/>
              <w:left w:val="nil"/>
              <w:bottom w:val="nil"/>
              <w:right w:val="nil"/>
            </w:tcBorders>
            <w:shd w:val="clear" w:color="auto" w:fill="auto"/>
            <w:noWrap/>
            <w:vAlign w:val="bottom"/>
            <w:hideMark/>
          </w:tcPr>
          <w:p w14:paraId="3B5EAF48" w14:textId="77777777" w:rsidR="00032597" w:rsidRPr="00032597" w:rsidRDefault="00032597" w:rsidP="00032597">
            <w:pPr>
              <w:spacing w:after="0" w:line="240" w:lineRule="auto"/>
              <w:jc w:val="center"/>
              <w:rPr>
                <w:rFonts w:ascii="Calibri" w:eastAsia="Times New Roman" w:hAnsi="Calibri" w:cs="Calibri"/>
                <w:color w:val="000000"/>
              </w:rPr>
            </w:pPr>
          </w:p>
        </w:tc>
      </w:tr>
      <w:tr w:rsidR="00032597" w:rsidRPr="00032597" w14:paraId="09699818" w14:textId="77777777" w:rsidTr="00032597">
        <w:trPr>
          <w:trHeight w:val="300"/>
        </w:trPr>
        <w:tc>
          <w:tcPr>
            <w:tcW w:w="3529" w:type="dxa"/>
            <w:tcBorders>
              <w:top w:val="nil"/>
              <w:left w:val="nil"/>
              <w:bottom w:val="nil"/>
              <w:right w:val="nil"/>
            </w:tcBorders>
            <w:shd w:val="clear" w:color="auto" w:fill="auto"/>
            <w:noWrap/>
            <w:vAlign w:val="bottom"/>
            <w:hideMark/>
          </w:tcPr>
          <w:p w14:paraId="091896BD"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Blue Spring</w:t>
            </w:r>
          </w:p>
        </w:tc>
        <w:tc>
          <w:tcPr>
            <w:tcW w:w="1951" w:type="dxa"/>
            <w:tcBorders>
              <w:top w:val="nil"/>
              <w:left w:val="nil"/>
              <w:bottom w:val="nil"/>
              <w:right w:val="nil"/>
            </w:tcBorders>
            <w:shd w:val="clear" w:color="auto" w:fill="auto"/>
            <w:noWrap/>
            <w:vAlign w:val="bottom"/>
            <w:hideMark/>
          </w:tcPr>
          <w:p w14:paraId="0F5B75FA"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Shell Heap</w:t>
            </w:r>
          </w:p>
        </w:tc>
        <w:tc>
          <w:tcPr>
            <w:tcW w:w="1380" w:type="dxa"/>
            <w:tcBorders>
              <w:top w:val="nil"/>
              <w:left w:val="nil"/>
              <w:bottom w:val="nil"/>
              <w:right w:val="nil"/>
            </w:tcBorders>
            <w:shd w:val="clear" w:color="auto" w:fill="auto"/>
            <w:noWrap/>
            <w:vAlign w:val="bottom"/>
            <w:hideMark/>
          </w:tcPr>
          <w:p w14:paraId="42C9BCD4"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Unclear</w:t>
            </w:r>
          </w:p>
        </w:tc>
        <w:tc>
          <w:tcPr>
            <w:tcW w:w="1120" w:type="dxa"/>
            <w:tcBorders>
              <w:top w:val="nil"/>
              <w:left w:val="nil"/>
              <w:bottom w:val="nil"/>
              <w:right w:val="nil"/>
            </w:tcBorders>
            <w:shd w:val="clear" w:color="auto" w:fill="auto"/>
            <w:noWrap/>
            <w:vAlign w:val="bottom"/>
            <w:hideMark/>
          </w:tcPr>
          <w:p w14:paraId="505DF605"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No</w:t>
            </w:r>
          </w:p>
        </w:tc>
        <w:tc>
          <w:tcPr>
            <w:tcW w:w="1060" w:type="dxa"/>
            <w:tcBorders>
              <w:top w:val="nil"/>
              <w:left w:val="nil"/>
              <w:bottom w:val="nil"/>
              <w:right w:val="nil"/>
            </w:tcBorders>
            <w:shd w:val="clear" w:color="auto" w:fill="auto"/>
            <w:noWrap/>
            <w:vAlign w:val="bottom"/>
            <w:hideMark/>
          </w:tcPr>
          <w:p w14:paraId="3FB3F1F6"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No</w:t>
            </w:r>
          </w:p>
        </w:tc>
        <w:tc>
          <w:tcPr>
            <w:tcW w:w="1480" w:type="dxa"/>
            <w:tcBorders>
              <w:top w:val="nil"/>
              <w:left w:val="nil"/>
              <w:bottom w:val="nil"/>
              <w:right w:val="nil"/>
            </w:tcBorders>
            <w:shd w:val="clear" w:color="auto" w:fill="auto"/>
            <w:noWrap/>
            <w:vAlign w:val="bottom"/>
            <w:hideMark/>
          </w:tcPr>
          <w:p w14:paraId="75564387" w14:textId="77777777" w:rsidR="00032597" w:rsidRPr="00032597" w:rsidRDefault="00032597" w:rsidP="00032597">
            <w:pPr>
              <w:spacing w:after="0" w:line="240" w:lineRule="auto"/>
              <w:jc w:val="center"/>
              <w:rPr>
                <w:rFonts w:ascii="Calibri" w:eastAsia="Times New Roman" w:hAnsi="Calibri" w:cs="Calibri"/>
                <w:color w:val="000000"/>
              </w:rPr>
            </w:pPr>
          </w:p>
        </w:tc>
      </w:tr>
      <w:tr w:rsidR="00032597" w:rsidRPr="00032597" w14:paraId="20A2E184" w14:textId="77777777" w:rsidTr="00032597">
        <w:trPr>
          <w:trHeight w:val="300"/>
        </w:trPr>
        <w:tc>
          <w:tcPr>
            <w:tcW w:w="3529" w:type="dxa"/>
            <w:tcBorders>
              <w:top w:val="nil"/>
              <w:left w:val="nil"/>
              <w:bottom w:val="nil"/>
              <w:right w:val="nil"/>
            </w:tcBorders>
            <w:shd w:val="clear" w:color="auto" w:fill="auto"/>
            <w:noWrap/>
            <w:vAlign w:val="bottom"/>
            <w:hideMark/>
          </w:tcPr>
          <w:p w14:paraId="32FC828C"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Osceola Mound</w:t>
            </w:r>
          </w:p>
        </w:tc>
        <w:tc>
          <w:tcPr>
            <w:tcW w:w="1951" w:type="dxa"/>
            <w:tcBorders>
              <w:top w:val="nil"/>
              <w:left w:val="nil"/>
              <w:bottom w:val="nil"/>
              <w:right w:val="nil"/>
            </w:tcBorders>
            <w:shd w:val="clear" w:color="auto" w:fill="auto"/>
            <w:noWrap/>
            <w:vAlign w:val="bottom"/>
            <w:hideMark/>
          </w:tcPr>
          <w:p w14:paraId="1C2906AF"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Burial</w:t>
            </w:r>
          </w:p>
        </w:tc>
        <w:tc>
          <w:tcPr>
            <w:tcW w:w="1380" w:type="dxa"/>
            <w:tcBorders>
              <w:top w:val="nil"/>
              <w:left w:val="nil"/>
              <w:bottom w:val="nil"/>
              <w:right w:val="nil"/>
            </w:tcBorders>
            <w:shd w:val="clear" w:color="auto" w:fill="auto"/>
            <w:noWrap/>
            <w:vAlign w:val="bottom"/>
            <w:hideMark/>
          </w:tcPr>
          <w:p w14:paraId="6CF22889"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Yes</w:t>
            </w:r>
          </w:p>
        </w:tc>
        <w:tc>
          <w:tcPr>
            <w:tcW w:w="1120" w:type="dxa"/>
            <w:tcBorders>
              <w:top w:val="nil"/>
              <w:left w:val="nil"/>
              <w:bottom w:val="nil"/>
              <w:right w:val="nil"/>
            </w:tcBorders>
            <w:shd w:val="clear" w:color="auto" w:fill="auto"/>
            <w:noWrap/>
            <w:vAlign w:val="bottom"/>
            <w:hideMark/>
          </w:tcPr>
          <w:p w14:paraId="2109FC1E"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No</w:t>
            </w:r>
          </w:p>
        </w:tc>
        <w:tc>
          <w:tcPr>
            <w:tcW w:w="1060" w:type="dxa"/>
            <w:tcBorders>
              <w:top w:val="nil"/>
              <w:left w:val="nil"/>
              <w:bottom w:val="nil"/>
              <w:right w:val="nil"/>
            </w:tcBorders>
            <w:shd w:val="clear" w:color="auto" w:fill="auto"/>
            <w:noWrap/>
            <w:vAlign w:val="bottom"/>
            <w:hideMark/>
          </w:tcPr>
          <w:p w14:paraId="1719D78E"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No</w:t>
            </w:r>
          </w:p>
        </w:tc>
        <w:tc>
          <w:tcPr>
            <w:tcW w:w="1480" w:type="dxa"/>
            <w:tcBorders>
              <w:top w:val="nil"/>
              <w:left w:val="nil"/>
              <w:bottom w:val="nil"/>
              <w:right w:val="nil"/>
            </w:tcBorders>
            <w:shd w:val="clear" w:color="auto" w:fill="auto"/>
            <w:noWrap/>
            <w:vAlign w:val="bottom"/>
            <w:hideMark/>
          </w:tcPr>
          <w:p w14:paraId="556F0F18" w14:textId="77777777" w:rsidR="00032597" w:rsidRPr="00032597" w:rsidRDefault="00032597" w:rsidP="00032597">
            <w:pPr>
              <w:spacing w:after="0" w:line="240" w:lineRule="auto"/>
              <w:jc w:val="center"/>
              <w:rPr>
                <w:rFonts w:ascii="Calibri" w:eastAsia="Times New Roman" w:hAnsi="Calibri" w:cs="Calibri"/>
                <w:color w:val="000000"/>
              </w:rPr>
            </w:pPr>
          </w:p>
        </w:tc>
      </w:tr>
      <w:tr w:rsidR="00032597" w:rsidRPr="00032597" w14:paraId="139C132F" w14:textId="77777777" w:rsidTr="00032597">
        <w:trPr>
          <w:trHeight w:val="300"/>
        </w:trPr>
        <w:tc>
          <w:tcPr>
            <w:tcW w:w="3529" w:type="dxa"/>
            <w:tcBorders>
              <w:top w:val="nil"/>
              <w:left w:val="nil"/>
              <w:bottom w:val="nil"/>
              <w:right w:val="nil"/>
            </w:tcBorders>
            <w:shd w:val="clear" w:color="auto" w:fill="auto"/>
            <w:noWrap/>
            <w:vAlign w:val="bottom"/>
            <w:hideMark/>
          </w:tcPr>
          <w:p w14:paraId="23B2379B"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Juniper Creek</w:t>
            </w:r>
          </w:p>
        </w:tc>
        <w:tc>
          <w:tcPr>
            <w:tcW w:w="1951" w:type="dxa"/>
            <w:tcBorders>
              <w:top w:val="nil"/>
              <w:left w:val="nil"/>
              <w:bottom w:val="nil"/>
              <w:right w:val="nil"/>
            </w:tcBorders>
            <w:shd w:val="clear" w:color="auto" w:fill="auto"/>
            <w:noWrap/>
            <w:vAlign w:val="bottom"/>
            <w:hideMark/>
          </w:tcPr>
          <w:p w14:paraId="070C070F"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Burial</w:t>
            </w:r>
          </w:p>
        </w:tc>
        <w:tc>
          <w:tcPr>
            <w:tcW w:w="1380" w:type="dxa"/>
            <w:tcBorders>
              <w:top w:val="nil"/>
              <w:left w:val="nil"/>
              <w:bottom w:val="nil"/>
              <w:right w:val="nil"/>
            </w:tcBorders>
            <w:shd w:val="clear" w:color="auto" w:fill="auto"/>
            <w:noWrap/>
            <w:vAlign w:val="bottom"/>
            <w:hideMark/>
          </w:tcPr>
          <w:p w14:paraId="73778471"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Yes</w:t>
            </w:r>
          </w:p>
        </w:tc>
        <w:tc>
          <w:tcPr>
            <w:tcW w:w="1120" w:type="dxa"/>
            <w:tcBorders>
              <w:top w:val="nil"/>
              <w:left w:val="nil"/>
              <w:bottom w:val="nil"/>
              <w:right w:val="nil"/>
            </w:tcBorders>
            <w:shd w:val="clear" w:color="auto" w:fill="auto"/>
            <w:noWrap/>
            <w:vAlign w:val="bottom"/>
            <w:hideMark/>
          </w:tcPr>
          <w:p w14:paraId="4B20D385"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No</w:t>
            </w:r>
          </w:p>
        </w:tc>
        <w:tc>
          <w:tcPr>
            <w:tcW w:w="1060" w:type="dxa"/>
            <w:tcBorders>
              <w:top w:val="nil"/>
              <w:left w:val="nil"/>
              <w:bottom w:val="nil"/>
              <w:right w:val="nil"/>
            </w:tcBorders>
            <w:shd w:val="clear" w:color="auto" w:fill="auto"/>
            <w:noWrap/>
            <w:vAlign w:val="bottom"/>
            <w:hideMark/>
          </w:tcPr>
          <w:p w14:paraId="455F6185"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No</w:t>
            </w:r>
          </w:p>
        </w:tc>
        <w:tc>
          <w:tcPr>
            <w:tcW w:w="1480" w:type="dxa"/>
            <w:tcBorders>
              <w:top w:val="nil"/>
              <w:left w:val="nil"/>
              <w:bottom w:val="nil"/>
              <w:right w:val="nil"/>
            </w:tcBorders>
            <w:shd w:val="clear" w:color="auto" w:fill="auto"/>
            <w:noWrap/>
            <w:vAlign w:val="bottom"/>
            <w:hideMark/>
          </w:tcPr>
          <w:p w14:paraId="772CFABD" w14:textId="77777777" w:rsidR="00032597" w:rsidRPr="00032597" w:rsidRDefault="00032597" w:rsidP="00032597">
            <w:pPr>
              <w:spacing w:after="0" w:line="240" w:lineRule="auto"/>
              <w:jc w:val="center"/>
              <w:rPr>
                <w:rFonts w:ascii="Calibri" w:eastAsia="Times New Roman" w:hAnsi="Calibri" w:cs="Calibri"/>
                <w:color w:val="000000"/>
              </w:rPr>
            </w:pPr>
          </w:p>
        </w:tc>
      </w:tr>
      <w:tr w:rsidR="00032597" w:rsidRPr="00032597" w14:paraId="4140BCD6" w14:textId="77777777" w:rsidTr="00032597">
        <w:trPr>
          <w:trHeight w:val="300"/>
        </w:trPr>
        <w:tc>
          <w:tcPr>
            <w:tcW w:w="3529" w:type="dxa"/>
            <w:tcBorders>
              <w:top w:val="nil"/>
              <w:left w:val="nil"/>
              <w:bottom w:val="nil"/>
              <w:right w:val="nil"/>
            </w:tcBorders>
            <w:shd w:val="clear" w:color="auto" w:fill="auto"/>
            <w:noWrap/>
            <w:vAlign w:val="bottom"/>
            <w:hideMark/>
          </w:tcPr>
          <w:p w14:paraId="6598A28D"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Baynard Point</w:t>
            </w:r>
          </w:p>
        </w:tc>
        <w:tc>
          <w:tcPr>
            <w:tcW w:w="1951" w:type="dxa"/>
            <w:tcBorders>
              <w:top w:val="nil"/>
              <w:left w:val="nil"/>
              <w:bottom w:val="nil"/>
              <w:right w:val="nil"/>
            </w:tcBorders>
            <w:shd w:val="clear" w:color="auto" w:fill="auto"/>
            <w:noWrap/>
            <w:vAlign w:val="bottom"/>
            <w:hideMark/>
          </w:tcPr>
          <w:p w14:paraId="2BA0E912"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 xml:space="preserve">Unclear </w:t>
            </w:r>
          </w:p>
        </w:tc>
        <w:tc>
          <w:tcPr>
            <w:tcW w:w="1380" w:type="dxa"/>
            <w:tcBorders>
              <w:top w:val="nil"/>
              <w:left w:val="nil"/>
              <w:bottom w:val="nil"/>
              <w:right w:val="nil"/>
            </w:tcBorders>
            <w:shd w:val="clear" w:color="auto" w:fill="auto"/>
            <w:noWrap/>
            <w:vAlign w:val="bottom"/>
            <w:hideMark/>
          </w:tcPr>
          <w:p w14:paraId="571A15F4"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Yes</w:t>
            </w:r>
          </w:p>
        </w:tc>
        <w:tc>
          <w:tcPr>
            <w:tcW w:w="1120" w:type="dxa"/>
            <w:tcBorders>
              <w:top w:val="nil"/>
              <w:left w:val="nil"/>
              <w:bottom w:val="nil"/>
              <w:right w:val="nil"/>
            </w:tcBorders>
            <w:shd w:val="clear" w:color="auto" w:fill="auto"/>
            <w:noWrap/>
            <w:vAlign w:val="bottom"/>
            <w:hideMark/>
          </w:tcPr>
          <w:p w14:paraId="1EC9173F"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No</w:t>
            </w:r>
          </w:p>
        </w:tc>
        <w:tc>
          <w:tcPr>
            <w:tcW w:w="1060" w:type="dxa"/>
            <w:tcBorders>
              <w:top w:val="nil"/>
              <w:left w:val="nil"/>
              <w:bottom w:val="nil"/>
              <w:right w:val="nil"/>
            </w:tcBorders>
            <w:shd w:val="clear" w:color="auto" w:fill="auto"/>
            <w:noWrap/>
            <w:vAlign w:val="bottom"/>
            <w:hideMark/>
          </w:tcPr>
          <w:p w14:paraId="238D8B0E"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Yes</w:t>
            </w:r>
          </w:p>
        </w:tc>
        <w:tc>
          <w:tcPr>
            <w:tcW w:w="1480" w:type="dxa"/>
            <w:tcBorders>
              <w:top w:val="nil"/>
              <w:left w:val="nil"/>
              <w:bottom w:val="nil"/>
              <w:right w:val="nil"/>
            </w:tcBorders>
            <w:shd w:val="clear" w:color="auto" w:fill="auto"/>
            <w:noWrap/>
            <w:vAlign w:val="bottom"/>
            <w:hideMark/>
          </w:tcPr>
          <w:p w14:paraId="081C5049" w14:textId="77777777" w:rsidR="00032597" w:rsidRPr="00032597" w:rsidRDefault="00032597" w:rsidP="00032597">
            <w:pPr>
              <w:spacing w:after="0" w:line="240" w:lineRule="auto"/>
              <w:jc w:val="center"/>
              <w:rPr>
                <w:rFonts w:ascii="Calibri" w:eastAsia="Times New Roman" w:hAnsi="Calibri" w:cs="Calibri"/>
                <w:color w:val="000000"/>
              </w:rPr>
            </w:pPr>
          </w:p>
        </w:tc>
      </w:tr>
      <w:tr w:rsidR="00032597" w:rsidRPr="00032597" w14:paraId="13B7E8B7" w14:textId="77777777" w:rsidTr="00032597">
        <w:trPr>
          <w:trHeight w:val="300"/>
        </w:trPr>
        <w:tc>
          <w:tcPr>
            <w:tcW w:w="3529" w:type="dxa"/>
            <w:tcBorders>
              <w:top w:val="nil"/>
              <w:left w:val="nil"/>
              <w:bottom w:val="single" w:sz="4" w:space="0" w:color="auto"/>
              <w:right w:val="nil"/>
            </w:tcBorders>
            <w:shd w:val="clear" w:color="auto" w:fill="auto"/>
            <w:noWrap/>
            <w:vAlign w:val="bottom"/>
            <w:hideMark/>
          </w:tcPr>
          <w:p w14:paraId="6B99400C"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Tick Island</w:t>
            </w:r>
          </w:p>
        </w:tc>
        <w:tc>
          <w:tcPr>
            <w:tcW w:w="1951" w:type="dxa"/>
            <w:tcBorders>
              <w:top w:val="nil"/>
              <w:left w:val="nil"/>
              <w:bottom w:val="single" w:sz="4" w:space="0" w:color="auto"/>
              <w:right w:val="nil"/>
            </w:tcBorders>
            <w:shd w:val="clear" w:color="auto" w:fill="auto"/>
            <w:noWrap/>
            <w:vAlign w:val="bottom"/>
            <w:hideMark/>
          </w:tcPr>
          <w:p w14:paraId="713AF22F"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Burial</w:t>
            </w:r>
          </w:p>
        </w:tc>
        <w:tc>
          <w:tcPr>
            <w:tcW w:w="1380" w:type="dxa"/>
            <w:tcBorders>
              <w:top w:val="nil"/>
              <w:left w:val="nil"/>
              <w:bottom w:val="single" w:sz="4" w:space="0" w:color="auto"/>
              <w:right w:val="nil"/>
            </w:tcBorders>
            <w:shd w:val="clear" w:color="auto" w:fill="auto"/>
            <w:noWrap/>
            <w:vAlign w:val="bottom"/>
            <w:hideMark/>
          </w:tcPr>
          <w:p w14:paraId="7D69EF94"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Yes</w:t>
            </w:r>
          </w:p>
        </w:tc>
        <w:tc>
          <w:tcPr>
            <w:tcW w:w="1120" w:type="dxa"/>
            <w:tcBorders>
              <w:top w:val="nil"/>
              <w:left w:val="nil"/>
              <w:bottom w:val="single" w:sz="4" w:space="0" w:color="auto"/>
              <w:right w:val="nil"/>
            </w:tcBorders>
            <w:shd w:val="clear" w:color="auto" w:fill="auto"/>
            <w:noWrap/>
            <w:vAlign w:val="bottom"/>
            <w:hideMark/>
          </w:tcPr>
          <w:p w14:paraId="6419005E"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Yes</w:t>
            </w:r>
          </w:p>
        </w:tc>
        <w:tc>
          <w:tcPr>
            <w:tcW w:w="1060" w:type="dxa"/>
            <w:tcBorders>
              <w:top w:val="nil"/>
              <w:left w:val="nil"/>
              <w:bottom w:val="single" w:sz="4" w:space="0" w:color="auto"/>
              <w:right w:val="nil"/>
            </w:tcBorders>
            <w:shd w:val="clear" w:color="auto" w:fill="auto"/>
            <w:noWrap/>
            <w:vAlign w:val="bottom"/>
            <w:hideMark/>
          </w:tcPr>
          <w:p w14:paraId="2E2FFCE0" w14:textId="77777777" w:rsidR="00032597" w:rsidRPr="00032597" w:rsidRDefault="00032597" w:rsidP="00032597">
            <w:pPr>
              <w:spacing w:after="0" w:line="240" w:lineRule="auto"/>
              <w:jc w:val="center"/>
              <w:rPr>
                <w:rFonts w:ascii="Calibri" w:eastAsia="Times New Roman" w:hAnsi="Calibri" w:cs="Calibri"/>
                <w:color w:val="000000"/>
              </w:rPr>
            </w:pPr>
            <w:r w:rsidRPr="00032597">
              <w:rPr>
                <w:rFonts w:ascii="Calibri" w:eastAsia="Times New Roman" w:hAnsi="Calibri" w:cs="Calibri"/>
                <w:color w:val="000000"/>
              </w:rPr>
              <w:t>No</w:t>
            </w:r>
          </w:p>
        </w:tc>
        <w:tc>
          <w:tcPr>
            <w:tcW w:w="1480" w:type="dxa"/>
            <w:tcBorders>
              <w:top w:val="nil"/>
              <w:left w:val="nil"/>
              <w:bottom w:val="nil"/>
              <w:right w:val="nil"/>
            </w:tcBorders>
            <w:shd w:val="clear" w:color="auto" w:fill="auto"/>
            <w:noWrap/>
            <w:vAlign w:val="bottom"/>
            <w:hideMark/>
          </w:tcPr>
          <w:p w14:paraId="0204F858" w14:textId="77777777" w:rsidR="00032597" w:rsidRPr="00032597" w:rsidRDefault="00032597" w:rsidP="00032597">
            <w:pPr>
              <w:spacing w:after="0" w:line="240" w:lineRule="auto"/>
              <w:jc w:val="center"/>
              <w:rPr>
                <w:rFonts w:ascii="Calibri" w:eastAsia="Times New Roman" w:hAnsi="Calibri" w:cs="Calibri"/>
                <w:color w:val="000000"/>
              </w:rPr>
            </w:pPr>
          </w:p>
        </w:tc>
      </w:tr>
      <w:tr w:rsidR="00032597" w:rsidRPr="00032597" w14:paraId="3EF35942" w14:textId="77777777" w:rsidTr="00032597">
        <w:trPr>
          <w:trHeight w:val="300"/>
        </w:trPr>
        <w:tc>
          <w:tcPr>
            <w:tcW w:w="3529" w:type="dxa"/>
            <w:tcBorders>
              <w:top w:val="nil"/>
              <w:left w:val="nil"/>
              <w:bottom w:val="nil"/>
              <w:right w:val="nil"/>
            </w:tcBorders>
            <w:shd w:val="clear" w:color="auto" w:fill="auto"/>
            <w:noWrap/>
            <w:vAlign w:val="bottom"/>
            <w:hideMark/>
          </w:tcPr>
          <w:p w14:paraId="1167766C"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1951" w:type="dxa"/>
            <w:tcBorders>
              <w:top w:val="nil"/>
              <w:left w:val="nil"/>
              <w:bottom w:val="nil"/>
              <w:right w:val="nil"/>
            </w:tcBorders>
            <w:shd w:val="clear" w:color="auto" w:fill="auto"/>
            <w:noWrap/>
            <w:vAlign w:val="bottom"/>
            <w:hideMark/>
          </w:tcPr>
          <w:p w14:paraId="4936D1B8"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1380" w:type="dxa"/>
            <w:tcBorders>
              <w:top w:val="nil"/>
              <w:left w:val="nil"/>
              <w:bottom w:val="nil"/>
              <w:right w:val="nil"/>
            </w:tcBorders>
            <w:shd w:val="clear" w:color="auto" w:fill="auto"/>
            <w:noWrap/>
            <w:vAlign w:val="bottom"/>
            <w:hideMark/>
          </w:tcPr>
          <w:p w14:paraId="57185A6E"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1120" w:type="dxa"/>
            <w:tcBorders>
              <w:top w:val="nil"/>
              <w:left w:val="nil"/>
              <w:bottom w:val="nil"/>
              <w:right w:val="nil"/>
            </w:tcBorders>
            <w:shd w:val="clear" w:color="auto" w:fill="auto"/>
            <w:noWrap/>
            <w:vAlign w:val="bottom"/>
            <w:hideMark/>
          </w:tcPr>
          <w:p w14:paraId="5C521EF4"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557A4D2F" w14:textId="77777777" w:rsidR="00032597" w:rsidRPr="00032597" w:rsidRDefault="00032597" w:rsidP="00032597">
            <w:pPr>
              <w:spacing w:after="0" w:line="240" w:lineRule="auto"/>
              <w:rPr>
                <w:rFonts w:ascii="Times New Roman" w:eastAsia="Times New Roman" w:hAnsi="Times New Roman" w:cs="Times New Roman"/>
                <w:sz w:val="20"/>
                <w:szCs w:val="20"/>
              </w:rPr>
            </w:pPr>
          </w:p>
        </w:tc>
        <w:tc>
          <w:tcPr>
            <w:tcW w:w="1480" w:type="dxa"/>
            <w:tcBorders>
              <w:top w:val="nil"/>
              <w:left w:val="nil"/>
              <w:bottom w:val="nil"/>
              <w:right w:val="nil"/>
            </w:tcBorders>
            <w:shd w:val="clear" w:color="auto" w:fill="auto"/>
            <w:noWrap/>
            <w:vAlign w:val="bottom"/>
            <w:hideMark/>
          </w:tcPr>
          <w:p w14:paraId="4FEFD60C" w14:textId="77777777" w:rsidR="00032597" w:rsidRPr="00032597" w:rsidRDefault="00032597" w:rsidP="00032597">
            <w:pPr>
              <w:spacing w:after="0" w:line="240" w:lineRule="auto"/>
              <w:rPr>
                <w:rFonts w:ascii="Times New Roman" w:eastAsia="Times New Roman" w:hAnsi="Times New Roman" w:cs="Times New Roman"/>
                <w:sz w:val="20"/>
                <w:szCs w:val="20"/>
              </w:rPr>
            </w:pPr>
          </w:p>
        </w:tc>
      </w:tr>
    </w:tbl>
    <w:p w14:paraId="3FD95545" w14:textId="5836651B" w:rsidR="00760D80" w:rsidRDefault="00760D80" w:rsidP="00760D80">
      <w:pPr>
        <w:spacing w:after="0" w:line="480" w:lineRule="auto"/>
        <w:rPr>
          <w:rFonts w:ascii="Times New Roman" w:hAnsi="Times New Roman" w:cs="Times New Roman"/>
          <w:sz w:val="24"/>
          <w:szCs w:val="24"/>
        </w:rPr>
      </w:pPr>
    </w:p>
    <w:p w14:paraId="39D1B3B8" w14:textId="3CE87DCC" w:rsidR="005425E0" w:rsidRDefault="005425E0" w:rsidP="00760D80">
      <w:pPr>
        <w:spacing w:after="0" w:line="480" w:lineRule="auto"/>
        <w:rPr>
          <w:rFonts w:ascii="Times New Roman" w:hAnsi="Times New Roman" w:cs="Times New Roman"/>
          <w:sz w:val="24"/>
          <w:szCs w:val="24"/>
        </w:rPr>
      </w:pPr>
    </w:p>
    <w:p w14:paraId="3E2EE0CA" w14:textId="27726B84" w:rsidR="005425E0" w:rsidRDefault="005425E0" w:rsidP="00760D80">
      <w:pPr>
        <w:spacing w:after="0" w:line="480" w:lineRule="auto"/>
        <w:rPr>
          <w:rFonts w:ascii="Times New Roman" w:hAnsi="Times New Roman" w:cs="Times New Roman"/>
          <w:sz w:val="24"/>
          <w:szCs w:val="24"/>
        </w:rPr>
      </w:pPr>
    </w:p>
    <w:p w14:paraId="6B938164" w14:textId="14D7BC63" w:rsidR="005425E0" w:rsidRDefault="005425E0" w:rsidP="00760D80">
      <w:pPr>
        <w:spacing w:after="0" w:line="480" w:lineRule="auto"/>
        <w:rPr>
          <w:rFonts w:ascii="Times New Roman" w:hAnsi="Times New Roman" w:cs="Times New Roman"/>
          <w:sz w:val="24"/>
          <w:szCs w:val="24"/>
        </w:rPr>
      </w:pPr>
    </w:p>
    <w:p w14:paraId="3362DA89" w14:textId="726698ED" w:rsidR="005425E0" w:rsidRDefault="005425E0" w:rsidP="00760D80">
      <w:pPr>
        <w:spacing w:after="0" w:line="480" w:lineRule="auto"/>
        <w:rPr>
          <w:rFonts w:ascii="Times New Roman" w:hAnsi="Times New Roman" w:cs="Times New Roman"/>
          <w:sz w:val="24"/>
          <w:szCs w:val="24"/>
        </w:rPr>
      </w:pPr>
    </w:p>
    <w:p w14:paraId="6505B029" w14:textId="2643FCAC" w:rsidR="005425E0" w:rsidRDefault="005425E0" w:rsidP="00760D80">
      <w:pPr>
        <w:spacing w:after="0" w:line="480" w:lineRule="auto"/>
        <w:rPr>
          <w:rFonts w:ascii="Times New Roman" w:hAnsi="Times New Roman" w:cs="Times New Roman"/>
          <w:sz w:val="24"/>
          <w:szCs w:val="24"/>
        </w:rPr>
      </w:pPr>
    </w:p>
    <w:p w14:paraId="226A0AFD" w14:textId="07360FEE" w:rsidR="005425E0" w:rsidRDefault="005425E0" w:rsidP="00760D80">
      <w:pPr>
        <w:spacing w:after="0" w:line="480" w:lineRule="auto"/>
        <w:rPr>
          <w:rFonts w:ascii="Times New Roman" w:hAnsi="Times New Roman" w:cs="Times New Roman"/>
          <w:sz w:val="24"/>
          <w:szCs w:val="24"/>
        </w:rPr>
      </w:pPr>
    </w:p>
    <w:p w14:paraId="400DC95F" w14:textId="1FE3374E" w:rsidR="005425E0" w:rsidRDefault="005425E0" w:rsidP="00760D80">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Table 5.3. List of mound sites with site ID’s and map ID’s where </w:t>
      </w:r>
      <w:r w:rsidR="004670F6">
        <w:rPr>
          <w:rFonts w:ascii="Times New Roman" w:hAnsi="Times New Roman" w:cs="Times New Roman"/>
          <w:sz w:val="24"/>
          <w:szCs w:val="24"/>
        </w:rPr>
        <w:t xml:space="preserve">locational </w:t>
      </w:r>
      <w:r>
        <w:rPr>
          <w:rFonts w:ascii="Times New Roman" w:hAnsi="Times New Roman" w:cs="Times New Roman"/>
          <w:sz w:val="24"/>
          <w:szCs w:val="24"/>
        </w:rPr>
        <w:t>data</w:t>
      </w:r>
      <w:r w:rsidR="004670F6">
        <w:rPr>
          <w:rFonts w:ascii="Times New Roman" w:hAnsi="Times New Roman" w:cs="Times New Roman"/>
          <w:sz w:val="24"/>
          <w:szCs w:val="24"/>
        </w:rPr>
        <w:t xml:space="preserve"> were</w:t>
      </w:r>
      <w:r>
        <w:rPr>
          <w:rFonts w:ascii="Times New Roman" w:hAnsi="Times New Roman" w:cs="Times New Roman"/>
          <w:sz w:val="24"/>
          <w:szCs w:val="24"/>
        </w:rPr>
        <w:t xml:space="preserve"> available (note, the sites listed in this table correlate </w:t>
      </w:r>
      <w:r w:rsidR="00C6569D">
        <w:rPr>
          <w:rFonts w:ascii="Times New Roman" w:hAnsi="Times New Roman" w:cs="Times New Roman"/>
          <w:sz w:val="24"/>
          <w:szCs w:val="24"/>
        </w:rPr>
        <w:t>with</w:t>
      </w:r>
      <w:r>
        <w:rPr>
          <w:rFonts w:ascii="Times New Roman" w:hAnsi="Times New Roman" w:cs="Times New Roman"/>
          <w:sz w:val="24"/>
          <w:szCs w:val="24"/>
        </w:rPr>
        <w:t xml:space="preserve"> Figure 5.1 and do not feature all si</w:t>
      </w:r>
      <w:r w:rsidR="004670F6">
        <w:rPr>
          <w:rFonts w:ascii="Times New Roman" w:hAnsi="Times New Roman" w:cs="Times New Roman"/>
          <w:sz w:val="24"/>
          <w:szCs w:val="24"/>
        </w:rPr>
        <w:t>tes</w:t>
      </w:r>
      <w:r>
        <w:rPr>
          <w:rFonts w:ascii="Times New Roman" w:hAnsi="Times New Roman" w:cs="Times New Roman"/>
          <w:sz w:val="24"/>
          <w:szCs w:val="24"/>
        </w:rPr>
        <w:t xml:space="preserve"> that I investigated due to lack of available</w:t>
      </w:r>
      <w:r w:rsidR="004670F6">
        <w:rPr>
          <w:rFonts w:ascii="Times New Roman" w:hAnsi="Times New Roman" w:cs="Times New Roman"/>
          <w:sz w:val="24"/>
          <w:szCs w:val="24"/>
        </w:rPr>
        <w:t xml:space="preserve"> locational</w:t>
      </w:r>
      <w:r>
        <w:rPr>
          <w:rFonts w:ascii="Times New Roman" w:hAnsi="Times New Roman" w:cs="Times New Roman"/>
          <w:sz w:val="24"/>
          <w:szCs w:val="24"/>
        </w:rPr>
        <w:t xml:space="preserve"> data).</w:t>
      </w:r>
    </w:p>
    <w:p w14:paraId="0DAE3BBA" w14:textId="77777777" w:rsidR="00BE4F3C" w:rsidRPr="00CF52DF" w:rsidRDefault="00BE4F3C" w:rsidP="00760D80">
      <w:pPr>
        <w:spacing w:after="0" w:line="480" w:lineRule="auto"/>
        <w:rPr>
          <w:rFonts w:ascii="Times New Roman" w:hAnsi="Times New Roman" w:cs="Times New Roman"/>
          <w:sz w:val="24"/>
          <w:szCs w:val="24"/>
        </w:rPr>
      </w:pPr>
    </w:p>
    <w:tbl>
      <w:tblPr>
        <w:tblW w:w="5000" w:type="pct"/>
        <w:tblLook w:val="04A0" w:firstRow="1" w:lastRow="0" w:firstColumn="1" w:lastColumn="0" w:noHBand="0" w:noVBand="1"/>
      </w:tblPr>
      <w:tblGrid>
        <w:gridCol w:w="1346"/>
        <w:gridCol w:w="1125"/>
        <w:gridCol w:w="1125"/>
        <w:gridCol w:w="5764"/>
      </w:tblGrid>
      <w:tr w:rsidR="005425E0" w:rsidRPr="005425E0" w14:paraId="29A27668" w14:textId="77777777" w:rsidTr="005425E0">
        <w:trPr>
          <w:trHeight w:val="300"/>
        </w:trPr>
        <w:tc>
          <w:tcPr>
            <w:tcW w:w="719" w:type="pct"/>
            <w:tcBorders>
              <w:top w:val="nil"/>
              <w:left w:val="nil"/>
              <w:bottom w:val="single" w:sz="4" w:space="0" w:color="auto"/>
              <w:right w:val="nil"/>
            </w:tcBorders>
            <w:shd w:val="clear" w:color="auto" w:fill="auto"/>
            <w:noWrap/>
            <w:vAlign w:val="bottom"/>
            <w:hideMark/>
          </w:tcPr>
          <w:p w14:paraId="75429CE0"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SITEID</w:t>
            </w:r>
          </w:p>
        </w:tc>
        <w:tc>
          <w:tcPr>
            <w:tcW w:w="601" w:type="pct"/>
            <w:tcBorders>
              <w:top w:val="nil"/>
              <w:left w:val="nil"/>
              <w:bottom w:val="single" w:sz="4" w:space="0" w:color="auto"/>
              <w:right w:val="nil"/>
            </w:tcBorders>
            <w:shd w:val="clear" w:color="auto" w:fill="auto"/>
            <w:noWrap/>
            <w:vAlign w:val="bottom"/>
            <w:hideMark/>
          </w:tcPr>
          <w:p w14:paraId="1789460C" w14:textId="1D2CBC09"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MapID</w:t>
            </w:r>
          </w:p>
        </w:tc>
        <w:tc>
          <w:tcPr>
            <w:tcW w:w="601" w:type="pct"/>
            <w:tcBorders>
              <w:top w:val="nil"/>
              <w:left w:val="nil"/>
              <w:bottom w:val="single" w:sz="4" w:space="0" w:color="auto"/>
              <w:right w:val="nil"/>
            </w:tcBorders>
            <w:shd w:val="clear" w:color="auto" w:fill="auto"/>
            <w:noWrap/>
            <w:vAlign w:val="bottom"/>
            <w:hideMark/>
          </w:tcPr>
          <w:p w14:paraId="0850F9D4"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Historic</w:t>
            </w:r>
          </w:p>
        </w:tc>
        <w:tc>
          <w:tcPr>
            <w:tcW w:w="3079" w:type="pct"/>
            <w:tcBorders>
              <w:top w:val="nil"/>
              <w:left w:val="nil"/>
              <w:bottom w:val="single" w:sz="4" w:space="0" w:color="auto"/>
              <w:right w:val="nil"/>
            </w:tcBorders>
            <w:shd w:val="clear" w:color="auto" w:fill="auto"/>
            <w:noWrap/>
            <w:vAlign w:val="bottom"/>
            <w:hideMark/>
          </w:tcPr>
          <w:p w14:paraId="258CE7B9"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SITENAME</w:t>
            </w:r>
          </w:p>
        </w:tc>
      </w:tr>
      <w:tr w:rsidR="005425E0" w:rsidRPr="005425E0" w14:paraId="1CC4CDA9" w14:textId="77777777" w:rsidTr="005425E0">
        <w:trPr>
          <w:trHeight w:val="300"/>
        </w:trPr>
        <w:tc>
          <w:tcPr>
            <w:tcW w:w="719" w:type="pct"/>
            <w:tcBorders>
              <w:top w:val="nil"/>
              <w:left w:val="nil"/>
              <w:bottom w:val="nil"/>
              <w:right w:val="nil"/>
            </w:tcBorders>
            <w:shd w:val="clear" w:color="auto" w:fill="auto"/>
            <w:noWrap/>
            <w:vAlign w:val="bottom"/>
            <w:hideMark/>
          </w:tcPr>
          <w:p w14:paraId="58A53139"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NA00023</w:t>
            </w:r>
          </w:p>
        </w:tc>
        <w:tc>
          <w:tcPr>
            <w:tcW w:w="601" w:type="pct"/>
            <w:tcBorders>
              <w:top w:val="nil"/>
              <w:left w:val="nil"/>
              <w:bottom w:val="nil"/>
              <w:right w:val="nil"/>
            </w:tcBorders>
            <w:shd w:val="clear" w:color="auto" w:fill="auto"/>
            <w:noWrap/>
            <w:vAlign w:val="bottom"/>
            <w:hideMark/>
          </w:tcPr>
          <w:p w14:paraId="545E2F72"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1</w:t>
            </w:r>
          </w:p>
        </w:tc>
        <w:tc>
          <w:tcPr>
            <w:tcW w:w="601" w:type="pct"/>
            <w:tcBorders>
              <w:top w:val="nil"/>
              <w:left w:val="nil"/>
              <w:bottom w:val="nil"/>
              <w:right w:val="nil"/>
            </w:tcBorders>
            <w:shd w:val="clear" w:color="auto" w:fill="auto"/>
            <w:noWrap/>
            <w:vAlign w:val="bottom"/>
            <w:hideMark/>
          </w:tcPr>
          <w:p w14:paraId="3C4F1D27" w14:textId="77777777" w:rsidR="005425E0" w:rsidRPr="005425E0" w:rsidRDefault="005425E0" w:rsidP="005425E0">
            <w:pPr>
              <w:spacing w:after="0" w:line="240" w:lineRule="auto"/>
              <w:jc w:val="center"/>
              <w:rPr>
                <w:rFonts w:ascii="Calibri" w:eastAsia="Times New Roman" w:hAnsi="Calibri" w:cs="Calibri"/>
                <w:color w:val="000000"/>
              </w:rPr>
            </w:pPr>
          </w:p>
        </w:tc>
        <w:tc>
          <w:tcPr>
            <w:tcW w:w="3079" w:type="pct"/>
            <w:tcBorders>
              <w:top w:val="nil"/>
              <w:left w:val="nil"/>
              <w:bottom w:val="nil"/>
              <w:right w:val="nil"/>
            </w:tcBorders>
            <w:shd w:val="clear" w:color="auto" w:fill="auto"/>
            <w:noWrap/>
            <w:vAlign w:val="bottom"/>
            <w:hideMark/>
          </w:tcPr>
          <w:p w14:paraId="421E3ADB"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FERNANDINA MOUNDS/N-23 BULLEN&amp;GRIFFIN'52</w:t>
            </w:r>
          </w:p>
        </w:tc>
      </w:tr>
      <w:tr w:rsidR="005425E0" w:rsidRPr="005425E0" w14:paraId="7A9BCB00" w14:textId="77777777" w:rsidTr="005425E0">
        <w:trPr>
          <w:trHeight w:val="300"/>
        </w:trPr>
        <w:tc>
          <w:tcPr>
            <w:tcW w:w="719" w:type="pct"/>
            <w:tcBorders>
              <w:top w:val="nil"/>
              <w:left w:val="nil"/>
              <w:bottom w:val="nil"/>
              <w:right w:val="nil"/>
            </w:tcBorders>
            <w:shd w:val="clear" w:color="auto" w:fill="auto"/>
            <w:noWrap/>
            <w:vAlign w:val="bottom"/>
            <w:hideMark/>
          </w:tcPr>
          <w:p w14:paraId="451287AA"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PU00014</w:t>
            </w:r>
          </w:p>
        </w:tc>
        <w:tc>
          <w:tcPr>
            <w:tcW w:w="601" w:type="pct"/>
            <w:tcBorders>
              <w:top w:val="nil"/>
              <w:left w:val="nil"/>
              <w:bottom w:val="nil"/>
              <w:right w:val="nil"/>
            </w:tcBorders>
            <w:shd w:val="clear" w:color="auto" w:fill="auto"/>
            <w:noWrap/>
            <w:vAlign w:val="bottom"/>
            <w:hideMark/>
          </w:tcPr>
          <w:p w14:paraId="72EB523B"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2</w:t>
            </w:r>
          </w:p>
        </w:tc>
        <w:tc>
          <w:tcPr>
            <w:tcW w:w="601" w:type="pct"/>
            <w:tcBorders>
              <w:top w:val="nil"/>
              <w:left w:val="nil"/>
              <w:bottom w:val="nil"/>
              <w:right w:val="nil"/>
            </w:tcBorders>
            <w:shd w:val="clear" w:color="auto" w:fill="auto"/>
            <w:noWrap/>
            <w:vAlign w:val="bottom"/>
            <w:hideMark/>
          </w:tcPr>
          <w:p w14:paraId="48BE9A98"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YES</w:t>
            </w:r>
          </w:p>
        </w:tc>
        <w:tc>
          <w:tcPr>
            <w:tcW w:w="3079" w:type="pct"/>
            <w:tcBorders>
              <w:top w:val="nil"/>
              <w:left w:val="nil"/>
              <w:bottom w:val="nil"/>
              <w:right w:val="nil"/>
            </w:tcBorders>
            <w:shd w:val="clear" w:color="auto" w:fill="auto"/>
            <w:noWrap/>
            <w:vAlign w:val="bottom"/>
            <w:hideMark/>
          </w:tcPr>
          <w:p w14:paraId="533D881E"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DUNN'S CREEK MOUND</w:t>
            </w:r>
          </w:p>
        </w:tc>
      </w:tr>
      <w:tr w:rsidR="005425E0" w:rsidRPr="005425E0" w14:paraId="00944E5E" w14:textId="77777777" w:rsidTr="005425E0">
        <w:trPr>
          <w:trHeight w:val="300"/>
        </w:trPr>
        <w:tc>
          <w:tcPr>
            <w:tcW w:w="719" w:type="pct"/>
            <w:tcBorders>
              <w:top w:val="nil"/>
              <w:left w:val="nil"/>
              <w:bottom w:val="nil"/>
              <w:right w:val="nil"/>
            </w:tcBorders>
            <w:shd w:val="clear" w:color="auto" w:fill="auto"/>
            <w:noWrap/>
            <w:vAlign w:val="bottom"/>
            <w:hideMark/>
          </w:tcPr>
          <w:p w14:paraId="45C7B29D"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PU00018-19</w:t>
            </w:r>
          </w:p>
        </w:tc>
        <w:tc>
          <w:tcPr>
            <w:tcW w:w="601" w:type="pct"/>
            <w:tcBorders>
              <w:top w:val="nil"/>
              <w:left w:val="nil"/>
              <w:bottom w:val="nil"/>
              <w:right w:val="nil"/>
            </w:tcBorders>
            <w:shd w:val="clear" w:color="auto" w:fill="auto"/>
            <w:noWrap/>
            <w:vAlign w:val="bottom"/>
            <w:hideMark/>
          </w:tcPr>
          <w:p w14:paraId="191C155E"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3</w:t>
            </w:r>
          </w:p>
        </w:tc>
        <w:tc>
          <w:tcPr>
            <w:tcW w:w="601" w:type="pct"/>
            <w:tcBorders>
              <w:top w:val="nil"/>
              <w:left w:val="nil"/>
              <w:bottom w:val="nil"/>
              <w:right w:val="nil"/>
            </w:tcBorders>
            <w:shd w:val="clear" w:color="auto" w:fill="auto"/>
            <w:noWrap/>
            <w:vAlign w:val="bottom"/>
            <w:hideMark/>
          </w:tcPr>
          <w:p w14:paraId="656C72F0" w14:textId="77777777" w:rsidR="005425E0" w:rsidRPr="005425E0" w:rsidRDefault="005425E0" w:rsidP="005425E0">
            <w:pPr>
              <w:spacing w:after="0" w:line="240" w:lineRule="auto"/>
              <w:jc w:val="center"/>
              <w:rPr>
                <w:rFonts w:ascii="Calibri" w:eastAsia="Times New Roman" w:hAnsi="Calibri" w:cs="Calibri"/>
                <w:color w:val="000000"/>
              </w:rPr>
            </w:pPr>
          </w:p>
        </w:tc>
        <w:tc>
          <w:tcPr>
            <w:tcW w:w="3079" w:type="pct"/>
            <w:tcBorders>
              <w:top w:val="nil"/>
              <w:left w:val="nil"/>
              <w:bottom w:val="nil"/>
              <w:right w:val="nil"/>
            </w:tcBorders>
            <w:shd w:val="clear" w:color="auto" w:fill="auto"/>
            <w:noWrap/>
            <w:vAlign w:val="bottom"/>
            <w:hideMark/>
          </w:tcPr>
          <w:p w14:paraId="0C825F72"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MURPHY ISLAND MIDDEN A</w:t>
            </w:r>
          </w:p>
        </w:tc>
      </w:tr>
      <w:tr w:rsidR="005425E0" w:rsidRPr="005425E0" w14:paraId="049D9045" w14:textId="77777777" w:rsidTr="005425E0">
        <w:trPr>
          <w:trHeight w:val="300"/>
        </w:trPr>
        <w:tc>
          <w:tcPr>
            <w:tcW w:w="719" w:type="pct"/>
            <w:tcBorders>
              <w:top w:val="nil"/>
              <w:left w:val="nil"/>
              <w:bottom w:val="nil"/>
              <w:right w:val="nil"/>
            </w:tcBorders>
            <w:shd w:val="clear" w:color="auto" w:fill="auto"/>
            <w:noWrap/>
            <w:vAlign w:val="bottom"/>
            <w:hideMark/>
          </w:tcPr>
          <w:p w14:paraId="548F173B"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PU00035</w:t>
            </w:r>
          </w:p>
        </w:tc>
        <w:tc>
          <w:tcPr>
            <w:tcW w:w="601" w:type="pct"/>
            <w:tcBorders>
              <w:top w:val="nil"/>
              <w:left w:val="nil"/>
              <w:bottom w:val="nil"/>
              <w:right w:val="nil"/>
            </w:tcBorders>
            <w:shd w:val="clear" w:color="auto" w:fill="auto"/>
            <w:noWrap/>
            <w:vAlign w:val="bottom"/>
            <w:hideMark/>
          </w:tcPr>
          <w:p w14:paraId="107B1D49"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4</w:t>
            </w:r>
          </w:p>
        </w:tc>
        <w:tc>
          <w:tcPr>
            <w:tcW w:w="601" w:type="pct"/>
            <w:tcBorders>
              <w:top w:val="nil"/>
              <w:left w:val="nil"/>
              <w:bottom w:val="nil"/>
              <w:right w:val="nil"/>
            </w:tcBorders>
            <w:shd w:val="clear" w:color="auto" w:fill="auto"/>
            <w:noWrap/>
            <w:vAlign w:val="bottom"/>
            <w:hideMark/>
          </w:tcPr>
          <w:p w14:paraId="5E1F3935" w14:textId="77777777" w:rsidR="005425E0" w:rsidRPr="005425E0" w:rsidRDefault="005425E0" w:rsidP="005425E0">
            <w:pPr>
              <w:spacing w:after="0" w:line="240" w:lineRule="auto"/>
              <w:jc w:val="center"/>
              <w:rPr>
                <w:rFonts w:ascii="Calibri" w:eastAsia="Times New Roman" w:hAnsi="Calibri" w:cs="Calibri"/>
                <w:color w:val="000000"/>
              </w:rPr>
            </w:pPr>
          </w:p>
        </w:tc>
        <w:tc>
          <w:tcPr>
            <w:tcW w:w="3079" w:type="pct"/>
            <w:tcBorders>
              <w:top w:val="nil"/>
              <w:left w:val="nil"/>
              <w:bottom w:val="nil"/>
              <w:right w:val="nil"/>
            </w:tcBorders>
            <w:shd w:val="clear" w:color="auto" w:fill="auto"/>
            <w:noWrap/>
            <w:vAlign w:val="bottom"/>
            <w:hideMark/>
          </w:tcPr>
          <w:p w14:paraId="6EE28F3A"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MOUNT ROYAL MOUND AND MIDDEN</w:t>
            </w:r>
          </w:p>
        </w:tc>
      </w:tr>
      <w:tr w:rsidR="005425E0" w:rsidRPr="005425E0" w14:paraId="52DCA9CA" w14:textId="77777777" w:rsidTr="005425E0">
        <w:trPr>
          <w:trHeight w:val="300"/>
        </w:trPr>
        <w:tc>
          <w:tcPr>
            <w:tcW w:w="719" w:type="pct"/>
            <w:tcBorders>
              <w:top w:val="nil"/>
              <w:left w:val="nil"/>
              <w:bottom w:val="nil"/>
              <w:right w:val="nil"/>
            </w:tcBorders>
            <w:shd w:val="clear" w:color="auto" w:fill="auto"/>
            <w:noWrap/>
            <w:vAlign w:val="bottom"/>
            <w:hideMark/>
          </w:tcPr>
          <w:p w14:paraId="2BB465A2"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VO00004-6</w:t>
            </w:r>
          </w:p>
        </w:tc>
        <w:tc>
          <w:tcPr>
            <w:tcW w:w="601" w:type="pct"/>
            <w:tcBorders>
              <w:top w:val="nil"/>
              <w:left w:val="nil"/>
              <w:bottom w:val="nil"/>
              <w:right w:val="nil"/>
            </w:tcBorders>
            <w:shd w:val="clear" w:color="auto" w:fill="auto"/>
            <w:noWrap/>
            <w:vAlign w:val="bottom"/>
            <w:hideMark/>
          </w:tcPr>
          <w:p w14:paraId="42ABC507"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5</w:t>
            </w:r>
          </w:p>
        </w:tc>
        <w:tc>
          <w:tcPr>
            <w:tcW w:w="601" w:type="pct"/>
            <w:tcBorders>
              <w:top w:val="nil"/>
              <w:left w:val="nil"/>
              <w:bottom w:val="nil"/>
              <w:right w:val="nil"/>
            </w:tcBorders>
            <w:shd w:val="clear" w:color="auto" w:fill="auto"/>
            <w:noWrap/>
            <w:vAlign w:val="bottom"/>
            <w:hideMark/>
          </w:tcPr>
          <w:p w14:paraId="52B27AD4" w14:textId="77777777" w:rsidR="005425E0" w:rsidRPr="005425E0" w:rsidRDefault="005425E0" w:rsidP="005425E0">
            <w:pPr>
              <w:spacing w:after="0" w:line="240" w:lineRule="auto"/>
              <w:jc w:val="center"/>
              <w:rPr>
                <w:rFonts w:ascii="Calibri" w:eastAsia="Times New Roman" w:hAnsi="Calibri" w:cs="Calibri"/>
                <w:color w:val="000000"/>
              </w:rPr>
            </w:pPr>
          </w:p>
        </w:tc>
        <w:tc>
          <w:tcPr>
            <w:tcW w:w="3079" w:type="pct"/>
            <w:tcBorders>
              <w:top w:val="nil"/>
              <w:left w:val="nil"/>
              <w:bottom w:val="nil"/>
              <w:right w:val="nil"/>
            </w:tcBorders>
            <w:shd w:val="clear" w:color="auto" w:fill="auto"/>
            <w:noWrap/>
            <w:vAlign w:val="bottom"/>
            <w:hideMark/>
          </w:tcPr>
          <w:p w14:paraId="241EF654"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HITCHENS CREEK MIDDEN A</w:t>
            </w:r>
          </w:p>
        </w:tc>
      </w:tr>
      <w:tr w:rsidR="005425E0" w:rsidRPr="005425E0" w14:paraId="038592AC" w14:textId="77777777" w:rsidTr="005425E0">
        <w:trPr>
          <w:trHeight w:val="300"/>
        </w:trPr>
        <w:tc>
          <w:tcPr>
            <w:tcW w:w="719" w:type="pct"/>
            <w:tcBorders>
              <w:top w:val="nil"/>
              <w:left w:val="nil"/>
              <w:bottom w:val="nil"/>
              <w:right w:val="nil"/>
            </w:tcBorders>
            <w:shd w:val="clear" w:color="auto" w:fill="auto"/>
            <w:noWrap/>
            <w:vAlign w:val="bottom"/>
            <w:hideMark/>
          </w:tcPr>
          <w:p w14:paraId="766A89D7"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LA00006</w:t>
            </w:r>
          </w:p>
        </w:tc>
        <w:tc>
          <w:tcPr>
            <w:tcW w:w="601" w:type="pct"/>
            <w:tcBorders>
              <w:top w:val="nil"/>
              <w:left w:val="nil"/>
              <w:bottom w:val="nil"/>
              <w:right w:val="nil"/>
            </w:tcBorders>
            <w:shd w:val="clear" w:color="auto" w:fill="auto"/>
            <w:noWrap/>
            <w:vAlign w:val="bottom"/>
            <w:hideMark/>
          </w:tcPr>
          <w:p w14:paraId="7036E6AD"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6</w:t>
            </w:r>
          </w:p>
        </w:tc>
        <w:tc>
          <w:tcPr>
            <w:tcW w:w="601" w:type="pct"/>
            <w:tcBorders>
              <w:top w:val="nil"/>
              <w:left w:val="nil"/>
              <w:bottom w:val="nil"/>
              <w:right w:val="nil"/>
            </w:tcBorders>
            <w:shd w:val="clear" w:color="auto" w:fill="auto"/>
            <w:noWrap/>
            <w:vAlign w:val="bottom"/>
            <w:hideMark/>
          </w:tcPr>
          <w:p w14:paraId="053C7882" w14:textId="77777777" w:rsidR="005425E0" w:rsidRPr="005425E0" w:rsidRDefault="005425E0" w:rsidP="005425E0">
            <w:pPr>
              <w:spacing w:after="0" w:line="240" w:lineRule="auto"/>
              <w:jc w:val="center"/>
              <w:rPr>
                <w:rFonts w:ascii="Calibri" w:eastAsia="Times New Roman" w:hAnsi="Calibri" w:cs="Calibri"/>
                <w:color w:val="000000"/>
              </w:rPr>
            </w:pPr>
          </w:p>
        </w:tc>
        <w:tc>
          <w:tcPr>
            <w:tcW w:w="3079" w:type="pct"/>
            <w:tcBorders>
              <w:top w:val="nil"/>
              <w:left w:val="nil"/>
              <w:bottom w:val="nil"/>
              <w:right w:val="nil"/>
            </w:tcBorders>
            <w:shd w:val="clear" w:color="auto" w:fill="auto"/>
            <w:noWrap/>
            <w:vAlign w:val="bottom"/>
            <w:hideMark/>
          </w:tcPr>
          <w:p w14:paraId="7BE7B7DD"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JUNIPER CREEK MOUND</w:t>
            </w:r>
          </w:p>
        </w:tc>
      </w:tr>
      <w:tr w:rsidR="005425E0" w:rsidRPr="005425E0" w14:paraId="1061F131" w14:textId="77777777" w:rsidTr="005425E0">
        <w:trPr>
          <w:trHeight w:val="300"/>
        </w:trPr>
        <w:tc>
          <w:tcPr>
            <w:tcW w:w="719" w:type="pct"/>
            <w:tcBorders>
              <w:top w:val="nil"/>
              <w:left w:val="nil"/>
              <w:bottom w:val="nil"/>
              <w:right w:val="nil"/>
            </w:tcBorders>
            <w:shd w:val="clear" w:color="auto" w:fill="auto"/>
            <w:noWrap/>
            <w:vAlign w:val="bottom"/>
            <w:hideMark/>
          </w:tcPr>
          <w:p w14:paraId="36588DDA"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LA00008</w:t>
            </w:r>
          </w:p>
        </w:tc>
        <w:tc>
          <w:tcPr>
            <w:tcW w:w="601" w:type="pct"/>
            <w:tcBorders>
              <w:top w:val="nil"/>
              <w:left w:val="nil"/>
              <w:bottom w:val="nil"/>
              <w:right w:val="nil"/>
            </w:tcBorders>
            <w:shd w:val="clear" w:color="auto" w:fill="auto"/>
            <w:noWrap/>
            <w:vAlign w:val="bottom"/>
            <w:hideMark/>
          </w:tcPr>
          <w:p w14:paraId="7E46B4F7"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7</w:t>
            </w:r>
          </w:p>
        </w:tc>
        <w:tc>
          <w:tcPr>
            <w:tcW w:w="601" w:type="pct"/>
            <w:tcBorders>
              <w:top w:val="nil"/>
              <w:left w:val="nil"/>
              <w:bottom w:val="nil"/>
              <w:right w:val="nil"/>
            </w:tcBorders>
            <w:shd w:val="clear" w:color="auto" w:fill="auto"/>
            <w:noWrap/>
            <w:vAlign w:val="bottom"/>
            <w:hideMark/>
          </w:tcPr>
          <w:p w14:paraId="79996096" w14:textId="77777777" w:rsidR="005425E0" w:rsidRPr="005425E0" w:rsidRDefault="005425E0" w:rsidP="005425E0">
            <w:pPr>
              <w:spacing w:after="0" w:line="240" w:lineRule="auto"/>
              <w:jc w:val="center"/>
              <w:rPr>
                <w:rFonts w:ascii="Calibri" w:eastAsia="Times New Roman" w:hAnsi="Calibri" w:cs="Calibri"/>
                <w:color w:val="000000"/>
              </w:rPr>
            </w:pPr>
          </w:p>
        </w:tc>
        <w:tc>
          <w:tcPr>
            <w:tcW w:w="3079" w:type="pct"/>
            <w:tcBorders>
              <w:top w:val="nil"/>
              <w:left w:val="nil"/>
              <w:bottom w:val="nil"/>
              <w:right w:val="nil"/>
            </w:tcBorders>
            <w:shd w:val="clear" w:color="auto" w:fill="auto"/>
            <w:noWrap/>
            <w:vAlign w:val="bottom"/>
            <w:hideMark/>
          </w:tcPr>
          <w:p w14:paraId="0C1B5A40"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DUVAL'S MIDDEN (ON BLUE CREEK)</w:t>
            </w:r>
          </w:p>
        </w:tc>
      </w:tr>
      <w:tr w:rsidR="005425E0" w:rsidRPr="005425E0" w14:paraId="7093459B" w14:textId="77777777" w:rsidTr="005425E0">
        <w:trPr>
          <w:trHeight w:val="300"/>
        </w:trPr>
        <w:tc>
          <w:tcPr>
            <w:tcW w:w="719" w:type="pct"/>
            <w:tcBorders>
              <w:top w:val="nil"/>
              <w:left w:val="nil"/>
              <w:bottom w:val="nil"/>
              <w:right w:val="nil"/>
            </w:tcBorders>
            <w:shd w:val="clear" w:color="auto" w:fill="auto"/>
            <w:noWrap/>
            <w:vAlign w:val="bottom"/>
            <w:hideMark/>
          </w:tcPr>
          <w:p w14:paraId="186E9129"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VO00030-31</w:t>
            </w:r>
          </w:p>
        </w:tc>
        <w:tc>
          <w:tcPr>
            <w:tcW w:w="601" w:type="pct"/>
            <w:tcBorders>
              <w:top w:val="nil"/>
              <w:left w:val="nil"/>
              <w:bottom w:val="nil"/>
              <w:right w:val="nil"/>
            </w:tcBorders>
            <w:shd w:val="clear" w:color="auto" w:fill="auto"/>
            <w:noWrap/>
            <w:vAlign w:val="bottom"/>
            <w:hideMark/>
          </w:tcPr>
          <w:p w14:paraId="64C399C0"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8</w:t>
            </w:r>
          </w:p>
        </w:tc>
        <w:tc>
          <w:tcPr>
            <w:tcW w:w="601" w:type="pct"/>
            <w:tcBorders>
              <w:top w:val="nil"/>
              <w:left w:val="nil"/>
              <w:bottom w:val="nil"/>
              <w:right w:val="nil"/>
            </w:tcBorders>
            <w:shd w:val="clear" w:color="auto" w:fill="auto"/>
            <w:noWrap/>
            <w:vAlign w:val="bottom"/>
            <w:hideMark/>
          </w:tcPr>
          <w:p w14:paraId="3EEE3C02" w14:textId="77777777" w:rsidR="005425E0" w:rsidRPr="005425E0" w:rsidRDefault="005425E0" w:rsidP="005425E0">
            <w:pPr>
              <w:spacing w:after="0" w:line="240" w:lineRule="auto"/>
              <w:jc w:val="center"/>
              <w:rPr>
                <w:rFonts w:ascii="Calibri" w:eastAsia="Times New Roman" w:hAnsi="Calibri" w:cs="Calibri"/>
                <w:color w:val="000000"/>
              </w:rPr>
            </w:pPr>
          </w:p>
        </w:tc>
        <w:tc>
          <w:tcPr>
            <w:tcW w:w="3079" w:type="pct"/>
            <w:tcBorders>
              <w:top w:val="nil"/>
              <w:left w:val="nil"/>
              <w:bottom w:val="nil"/>
              <w:right w:val="nil"/>
            </w:tcBorders>
            <w:shd w:val="clear" w:color="auto" w:fill="auto"/>
            <w:noWrap/>
            <w:vAlign w:val="bottom"/>
            <w:hideMark/>
          </w:tcPr>
          <w:p w14:paraId="5480E9B9"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DE LEON SPRINGS</w:t>
            </w:r>
          </w:p>
        </w:tc>
      </w:tr>
      <w:tr w:rsidR="005425E0" w:rsidRPr="005425E0" w14:paraId="0A970621" w14:textId="77777777" w:rsidTr="005425E0">
        <w:trPr>
          <w:trHeight w:val="300"/>
        </w:trPr>
        <w:tc>
          <w:tcPr>
            <w:tcW w:w="719" w:type="pct"/>
            <w:tcBorders>
              <w:top w:val="nil"/>
              <w:left w:val="nil"/>
              <w:bottom w:val="nil"/>
              <w:right w:val="nil"/>
            </w:tcBorders>
            <w:shd w:val="clear" w:color="auto" w:fill="auto"/>
            <w:noWrap/>
            <w:vAlign w:val="bottom"/>
            <w:hideMark/>
          </w:tcPr>
          <w:p w14:paraId="5CE23E9F"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VO00022-23</w:t>
            </w:r>
          </w:p>
        </w:tc>
        <w:tc>
          <w:tcPr>
            <w:tcW w:w="601" w:type="pct"/>
            <w:tcBorders>
              <w:top w:val="nil"/>
              <w:left w:val="nil"/>
              <w:bottom w:val="nil"/>
              <w:right w:val="nil"/>
            </w:tcBorders>
            <w:shd w:val="clear" w:color="auto" w:fill="auto"/>
            <w:noWrap/>
            <w:vAlign w:val="bottom"/>
            <w:hideMark/>
          </w:tcPr>
          <w:p w14:paraId="6E894894"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9</w:t>
            </w:r>
          </w:p>
        </w:tc>
        <w:tc>
          <w:tcPr>
            <w:tcW w:w="601" w:type="pct"/>
            <w:tcBorders>
              <w:top w:val="nil"/>
              <w:left w:val="nil"/>
              <w:bottom w:val="nil"/>
              <w:right w:val="nil"/>
            </w:tcBorders>
            <w:shd w:val="clear" w:color="auto" w:fill="auto"/>
            <w:noWrap/>
            <w:vAlign w:val="bottom"/>
            <w:hideMark/>
          </w:tcPr>
          <w:p w14:paraId="23B24868" w14:textId="77777777" w:rsidR="005425E0" w:rsidRPr="005425E0" w:rsidRDefault="005425E0" w:rsidP="005425E0">
            <w:pPr>
              <w:spacing w:after="0" w:line="240" w:lineRule="auto"/>
              <w:jc w:val="center"/>
              <w:rPr>
                <w:rFonts w:ascii="Calibri" w:eastAsia="Times New Roman" w:hAnsi="Calibri" w:cs="Calibri"/>
                <w:color w:val="000000"/>
              </w:rPr>
            </w:pPr>
          </w:p>
        </w:tc>
        <w:tc>
          <w:tcPr>
            <w:tcW w:w="3079" w:type="pct"/>
            <w:tcBorders>
              <w:top w:val="nil"/>
              <w:left w:val="nil"/>
              <w:bottom w:val="nil"/>
              <w:right w:val="nil"/>
            </w:tcBorders>
            <w:shd w:val="clear" w:color="auto" w:fill="auto"/>
            <w:noWrap/>
            <w:vAlign w:val="bottom"/>
            <w:hideMark/>
          </w:tcPr>
          <w:p w14:paraId="09909454"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BLUFFTON MIDDEN</w:t>
            </w:r>
          </w:p>
        </w:tc>
      </w:tr>
      <w:tr w:rsidR="005425E0" w:rsidRPr="005425E0" w14:paraId="682CFFFA" w14:textId="77777777" w:rsidTr="005425E0">
        <w:trPr>
          <w:trHeight w:val="300"/>
        </w:trPr>
        <w:tc>
          <w:tcPr>
            <w:tcW w:w="719" w:type="pct"/>
            <w:tcBorders>
              <w:top w:val="nil"/>
              <w:left w:val="nil"/>
              <w:bottom w:val="nil"/>
              <w:right w:val="nil"/>
            </w:tcBorders>
            <w:shd w:val="clear" w:color="auto" w:fill="auto"/>
            <w:noWrap/>
            <w:vAlign w:val="bottom"/>
            <w:hideMark/>
          </w:tcPr>
          <w:p w14:paraId="5ED2C886"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VO00025</w:t>
            </w:r>
          </w:p>
        </w:tc>
        <w:tc>
          <w:tcPr>
            <w:tcW w:w="601" w:type="pct"/>
            <w:tcBorders>
              <w:top w:val="nil"/>
              <w:left w:val="nil"/>
              <w:bottom w:val="nil"/>
              <w:right w:val="nil"/>
            </w:tcBorders>
            <w:shd w:val="clear" w:color="auto" w:fill="auto"/>
            <w:noWrap/>
            <w:vAlign w:val="bottom"/>
            <w:hideMark/>
          </w:tcPr>
          <w:p w14:paraId="5763A0C8"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10</w:t>
            </w:r>
          </w:p>
        </w:tc>
        <w:tc>
          <w:tcPr>
            <w:tcW w:w="601" w:type="pct"/>
            <w:tcBorders>
              <w:top w:val="nil"/>
              <w:left w:val="nil"/>
              <w:bottom w:val="nil"/>
              <w:right w:val="nil"/>
            </w:tcBorders>
            <w:shd w:val="clear" w:color="auto" w:fill="auto"/>
            <w:noWrap/>
            <w:vAlign w:val="bottom"/>
            <w:hideMark/>
          </w:tcPr>
          <w:p w14:paraId="241C0C46" w14:textId="77777777" w:rsidR="005425E0" w:rsidRPr="005425E0" w:rsidRDefault="005425E0" w:rsidP="005425E0">
            <w:pPr>
              <w:spacing w:after="0" w:line="240" w:lineRule="auto"/>
              <w:jc w:val="center"/>
              <w:rPr>
                <w:rFonts w:ascii="Calibri" w:eastAsia="Times New Roman" w:hAnsi="Calibri" w:cs="Calibri"/>
                <w:color w:val="000000"/>
              </w:rPr>
            </w:pPr>
          </w:p>
        </w:tc>
        <w:tc>
          <w:tcPr>
            <w:tcW w:w="3079" w:type="pct"/>
            <w:tcBorders>
              <w:top w:val="nil"/>
              <w:left w:val="nil"/>
              <w:bottom w:val="nil"/>
              <w:right w:val="nil"/>
            </w:tcBorders>
            <w:shd w:val="clear" w:color="auto" w:fill="auto"/>
            <w:noWrap/>
            <w:vAlign w:val="bottom"/>
            <w:hideMark/>
          </w:tcPr>
          <w:p w14:paraId="630F9752"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TICK ISLAND BURIAL MOUND</w:t>
            </w:r>
          </w:p>
        </w:tc>
      </w:tr>
      <w:tr w:rsidR="005425E0" w:rsidRPr="005425E0" w14:paraId="63A0A05F" w14:textId="77777777" w:rsidTr="005425E0">
        <w:trPr>
          <w:trHeight w:val="300"/>
        </w:trPr>
        <w:tc>
          <w:tcPr>
            <w:tcW w:w="719" w:type="pct"/>
            <w:tcBorders>
              <w:top w:val="nil"/>
              <w:left w:val="nil"/>
              <w:bottom w:val="nil"/>
              <w:right w:val="nil"/>
            </w:tcBorders>
            <w:shd w:val="clear" w:color="auto" w:fill="auto"/>
            <w:noWrap/>
            <w:vAlign w:val="bottom"/>
            <w:hideMark/>
          </w:tcPr>
          <w:p w14:paraId="2164F5D6"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VO00024</w:t>
            </w:r>
          </w:p>
        </w:tc>
        <w:tc>
          <w:tcPr>
            <w:tcW w:w="601" w:type="pct"/>
            <w:tcBorders>
              <w:top w:val="nil"/>
              <w:left w:val="nil"/>
              <w:bottom w:val="nil"/>
              <w:right w:val="nil"/>
            </w:tcBorders>
            <w:shd w:val="clear" w:color="auto" w:fill="auto"/>
            <w:noWrap/>
            <w:vAlign w:val="bottom"/>
            <w:hideMark/>
          </w:tcPr>
          <w:p w14:paraId="3937C851"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11</w:t>
            </w:r>
          </w:p>
        </w:tc>
        <w:tc>
          <w:tcPr>
            <w:tcW w:w="601" w:type="pct"/>
            <w:tcBorders>
              <w:top w:val="nil"/>
              <w:left w:val="nil"/>
              <w:bottom w:val="nil"/>
              <w:right w:val="nil"/>
            </w:tcBorders>
            <w:shd w:val="clear" w:color="auto" w:fill="auto"/>
            <w:noWrap/>
            <w:vAlign w:val="bottom"/>
            <w:hideMark/>
          </w:tcPr>
          <w:p w14:paraId="2C0CA065" w14:textId="77777777" w:rsidR="005425E0" w:rsidRPr="005425E0" w:rsidRDefault="005425E0" w:rsidP="005425E0">
            <w:pPr>
              <w:spacing w:after="0" w:line="240" w:lineRule="auto"/>
              <w:jc w:val="center"/>
              <w:rPr>
                <w:rFonts w:ascii="Calibri" w:eastAsia="Times New Roman" w:hAnsi="Calibri" w:cs="Calibri"/>
                <w:color w:val="000000"/>
              </w:rPr>
            </w:pPr>
          </w:p>
        </w:tc>
        <w:tc>
          <w:tcPr>
            <w:tcW w:w="3079" w:type="pct"/>
            <w:tcBorders>
              <w:top w:val="nil"/>
              <w:left w:val="nil"/>
              <w:bottom w:val="nil"/>
              <w:right w:val="nil"/>
            </w:tcBorders>
            <w:shd w:val="clear" w:color="auto" w:fill="auto"/>
            <w:noWrap/>
            <w:vAlign w:val="bottom"/>
            <w:hideMark/>
          </w:tcPr>
          <w:p w14:paraId="7B721BC7"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Harris Creek</w:t>
            </w:r>
          </w:p>
        </w:tc>
      </w:tr>
      <w:tr w:rsidR="005425E0" w:rsidRPr="005425E0" w14:paraId="54FECFFB" w14:textId="77777777" w:rsidTr="005425E0">
        <w:trPr>
          <w:trHeight w:val="300"/>
        </w:trPr>
        <w:tc>
          <w:tcPr>
            <w:tcW w:w="719" w:type="pct"/>
            <w:tcBorders>
              <w:top w:val="nil"/>
              <w:left w:val="nil"/>
              <w:bottom w:val="nil"/>
              <w:right w:val="nil"/>
            </w:tcBorders>
            <w:shd w:val="clear" w:color="auto" w:fill="auto"/>
            <w:noWrap/>
            <w:vAlign w:val="bottom"/>
            <w:hideMark/>
          </w:tcPr>
          <w:p w14:paraId="243538C0"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VO00035-36</w:t>
            </w:r>
          </w:p>
        </w:tc>
        <w:tc>
          <w:tcPr>
            <w:tcW w:w="601" w:type="pct"/>
            <w:tcBorders>
              <w:top w:val="nil"/>
              <w:left w:val="nil"/>
              <w:bottom w:val="nil"/>
              <w:right w:val="nil"/>
            </w:tcBorders>
            <w:shd w:val="clear" w:color="auto" w:fill="auto"/>
            <w:noWrap/>
            <w:vAlign w:val="bottom"/>
            <w:hideMark/>
          </w:tcPr>
          <w:p w14:paraId="28CEE83B"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12</w:t>
            </w:r>
          </w:p>
        </w:tc>
        <w:tc>
          <w:tcPr>
            <w:tcW w:w="601" w:type="pct"/>
            <w:tcBorders>
              <w:top w:val="nil"/>
              <w:left w:val="nil"/>
              <w:bottom w:val="nil"/>
              <w:right w:val="nil"/>
            </w:tcBorders>
            <w:shd w:val="clear" w:color="auto" w:fill="auto"/>
            <w:noWrap/>
            <w:vAlign w:val="bottom"/>
            <w:hideMark/>
          </w:tcPr>
          <w:p w14:paraId="24AFE80B"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YES</w:t>
            </w:r>
          </w:p>
        </w:tc>
        <w:tc>
          <w:tcPr>
            <w:tcW w:w="3079" w:type="pct"/>
            <w:tcBorders>
              <w:top w:val="nil"/>
              <w:left w:val="nil"/>
              <w:bottom w:val="nil"/>
              <w:right w:val="nil"/>
            </w:tcBorders>
            <w:shd w:val="clear" w:color="auto" w:fill="auto"/>
            <w:noWrap/>
            <w:vAlign w:val="bottom"/>
            <w:hideMark/>
          </w:tcPr>
          <w:p w14:paraId="0B65A1DA"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THURSBY MIDDEN</w:t>
            </w:r>
          </w:p>
        </w:tc>
      </w:tr>
      <w:tr w:rsidR="005425E0" w:rsidRPr="005425E0" w14:paraId="1336DDD6" w14:textId="77777777" w:rsidTr="005425E0">
        <w:trPr>
          <w:trHeight w:val="300"/>
        </w:trPr>
        <w:tc>
          <w:tcPr>
            <w:tcW w:w="719" w:type="pct"/>
            <w:tcBorders>
              <w:top w:val="nil"/>
              <w:left w:val="nil"/>
              <w:bottom w:val="nil"/>
              <w:right w:val="nil"/>
            </w:tcBorders>
            <w:shd w:val="clear" w:color="auto" w:fill="auto"/>
            <w:noWrap/>
            <w:vAlign w:val="bottom"/>
            <w:hideMark/>
          </w:tcPr>
          <w:p w14:paraId="4E7DBB55"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VO00042-43</w:t>
            </w:r>
          </w:p>
        </w:tc>
        <w:tc>
          <w:tcPr>
            <w:tcW w:w="601" w:type="pct"/>
            <w:tcBorders>
              <w:top w:val="nil"/>
              <w:left w:val="nil"/>
              <w:bottom w:val="nil"/>
              <w:right w:val="nil"/>
            </w:tcBorders>
            <w:shd w:val="clear" w:color="auto" w:fill="auto"/>
            <w:noWrap/>
            <w:vAlign w:val="bottom"/>
            <w:hideMark/>
          </w:tcPr>
          <w:p w14:paraId="48887BFA"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13</w:t>
            </w:r>
          </w:p>
        </w:tc>
        <w:tc>
          <w:tcPr>
            <w:tcW w:w="601" w:type="pct"/>
            <w:tcBorders>
              <w:top w:val="nil"/>
              <w:left w:val="nil"/>
              <w:bottom w:val="nil"/>
              <w:right w:val="nil"/>
            </w:tcBorders>
            <w:shd w:val="clear" w:color="auto" w:fill="auto"/>
            <w:noWrap/>
            <w:vAlign w:val="bottom"/>
            <w:hideMark/>
          </w:tcPr>
          <w:p w14:paraId="37090654" w14:textId="77777777" w:rsidR="005425E0" w:rsidRPr="005425E0" w:rsidRDefault="005425E0" w:rsidP="005425E0">
            <w:pPr>
              <w:spacing w:after="0" w:line="240" w:lineRule="auto"/>
              <w:jc w:val="center"/>
              <w:rPr>
                <w:rFonts w:ascii="Calibri" w:eastAsia="Times New Roman" w:hAnsi="Calibri" w:cs="Calibri"/>
                <w:color w:val="000000"/>
              </w:rPr>
            </w:pPr>
          </w:p>
        </w:tc>
        <w:tc>
          <w:tcPr>
            <w:tcW w:w="3079" w:type="pct"/>
            <w:tcBorders>
              <w:top w:val="nil"/>
              <w:left w:val="nil"/>
              <w:bottom w:val="nil"/>
              <w:right w:val="nil"/>
            </w:tcBorders>
            <w:shd w:val="clear" w:color="auto" w:fill="auto"/>
            <w:noWrap/>
            <w:vAlign w:val="bottom"/>
            <w:hideMark/>
          </w:tcPr>
          <w:p w14:paraId="70449C8E"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BLUE SPRINGS MIDDEN A</w:t>
            </w:r>
          </w:p>
        </w:tc>
      </w:tr>
      <w:tr w:rsidR="005425E0" w:rsidRPr="005425E0" w14:paraId="2FC71A2A" w14:textId="77777777" w:rsidTr="005425E0">
        <w:trPr>
          <w:trHeight w:val="300"/>
        </w:trPr>
        <w:tc>
          <w:tcPr>
            <w:tcW w:w="719" w:type="pct"/>
            <w:tcBorders>
              <w:top w:val="nil"/>
              <w:left w:val="nil"/>
              <w:bottom w:val="nil"/>
              <w:right w:val="nil"/>
            </w:tcBorders>
            <w:shd w:val="clear" w:color="auto" w:fill="auto"/>
            <w:noWrap/>
            <w:vAlign w:val="bottom"/>
            <w:hideMark/>
          </w:tcPr>
          <w:p w14:paraId="3AE92419"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VO00048-49</w:t>
            </w:r>
          </w:p>
        </w:tc>
        <w:tc>
          <w:tcPr>
            <w:tcW w:w="601" w:type="pct"/>
            <w:tcBorders>
              <w:top w:val="nil"/>
              <w:left w:val="nil"/>
              <w:bottom w:val="nil"/>
              <w:right w:val="nil"/>
            </w:tcBorders>
            <w:shd w:val="clear" w:color="auto" w:fill="auto"/>
            <w:noWrap/>
            <w:vAlign w:val="bottom"/>
            <w:hideMark/>
          </w:tcPr>
          <w:p w14:paraId="1D1AA641"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14</w:t>
            </w:r>
          </w:p>
        </w:tc>
        <w:tc>
          <w:tcPr>
            <w:tcW w:w="601" w:type="pct"/>
            <w:tcBorders>
              <w:top w:val="nil"/>
              <w:left w:val="nil"/>
              <w:bottom w:val="nil"/>
              <w:right w:val="nil"/>
            </w:tcBorders>
            <w:shd w:val="clear" w:color="auto" w:fill="auto"/>
            <w:noWrap/>
            <w:vAlign w:val="bottom"/>
            <w:hideMark/>
          </w:tcPr>
          <w:p w14:paraId="2268D6EB"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YES</w:t>
            </w:r>
          </w:p>
        </w:tc>
        <w:tc>
          <w:tcPr>
            <w:tcW w:w="3079" w:type="pct"/>
            <w:tcBorders>
              <w:top w:val="nil"/>
              <w:left w:val="nil"/>
              <w:bottom w:val="nil"/>
              <w:right w:val="nil"/>
            </w:tcBorders>
            <w:shd w:val="clear" w:color="auto" w:fill="auto"/>
            <w:noWrap/>
            <w:vAlign w:val="bottom"/>
            <w:hideMark/>
          </w:tcPr>
          <w:p w14:paraId="2B09BDE7"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FORT FLORIDA MIDDEN and Mound</w:t>
            </w:r>
          </w:p>
        </w:tc>
      </w:tr>
      <w:tr w:rsidR="005425E0" w:rsidRPr="005425E0" w14:paraId="7778C0D6" w14:textId="77777777" w:rsidTr="005425E0">
        <w:trPr>
          <w:trHeight w:val="300"/>
        </w:trPr>
        <w:tc>
          <w:tcPr>
            <w:tcW w:w="719" w:type="pct"/>
            <w:tcBorders>
              <w:top w:val="nil"/>
              <w:left w:val="nil"/>
              <w:bottom w:val="nil"/>
              <w:right w:val="nil"/>
            </w:tcBorders>
            <w:shd w:val="clear" w:color="auto" w:fill="auto"/>
            <w:noWrap/>
            <w:vAlign w:val="bottom"/>
            <w:hideMark/>
          </w:tcPr>
          <w:p w14:paraId="04438F88"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VO00055</w:t>
            </w:r>
          </w:p>
        </w:tc>
        <w:tc>
          <w:tcPr>
            <w:tcW w:w="601" w:type="pct"/>
            <w:tcBorders>
              <w:top w:val="nil"/>
              <w:left w:val="nil"/>
              <w:bottom w:val="nil"/>
              <w:right w:val="nil"/>
            </w:tcBorders>
            <w:shd w:val="clear" w:color="auto" w:fill="auto"/>
            <w:noWrap/>
            <w:vAlign w:val="bottom"/>
            <w:hideMark/>
          </w:tcPr>
          <w:p w14:paraId="2EE618D1"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15</w:t>
            </w:r>
          </w:p>
        </w:tc>
        <w:tc>
          <w:tcPr>
            <w:tcW w:w="601" w:type="pct"/>
            <w:tcBorders>
              <w:top w:val="nil"/>
              <w:left w:val="nil"/>
              <w:bottom w:val="nil"/>
              <w:right w:val="nil"/>
            </w:tcBorders>
            <w:shd w:val="clear" w:color="auto" w:fill="auto"/>
            <w:noWrap/>
            <w:vAlign w:val="bottom"/>
            <w:hideMark/>
          </w:tcPr>
          <w:p w14:paraId="4C52DD8C" w14:textId="77777777" w:rsidR="005425E0" w:rsidRPr="005425E0" w:rsidRDefault="005425E0" w:rsidP="005425E0">
            <w:pPr>
              <w:spacing w:after="0" w:line="240" w:lineRule="auto"/>
              <w:jc w:val="center"/>
              <w:rPr>
                <w:rFonts w:ascii="Calibri" w:eastAsia="Times New Roman" w:hAnsi="Calibri" w:cs="Calibri"/>
                <w:color w:val="000000"/>
              </w:rPr>
            </w:pPr>
          </w:p>
        </w:tc>
        <w:tc>
          <w:tcPr>
            <w:tcW w:w="3079" w:type="pct"/>
            <w:tcBorders>
              <w:top w:val="nil"/>
              <w:left w:val="nil"/>
              <w:bottom w:val="nil"/>
              <w:right w:val="nil"/>
            </w:tcBorders>
            <w:shd w:val="clear" w:color="auto" w:fill="auto"/>
            <w:noWrap/>
            <w:vAlign w:val="bottom"/>
            <w:hideMark/>
          </w:tcPr>
          <w:p w14:paraId="220A129C"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ENTERPRISE MIDDEN</w:t>
            </w:r>
          </w:p>
        </w:tc>
      </w:tr>
      <w:tr w:rsidR="005425E0" w:rsidRPr="005425E0" w14:paraId="128401F7" w14:textId="77777777" w:rsidTr="005425E0">
        <w:trPr>
          <w:trHeight w:val="300"/>
        </w:trPr>
        <w:tc>
          <w:tcPr>
            <w:tcW w:w="719" w:type="pct"/>
            <w:tcBorders>
              <w:top w:val="nil"/>
              <w:left w:val="nil"/>
              <w:bottom w:val="nil"/>
              <w:right w:val="nil"/>
            </w:tcBorders>
            <w:shd w:val="clear" w:color="auto" w:fill="auto"/>
            <w:noWrap/>
            <w:vAlign w:val="bottom"/>
            <w:hideMark/>
          </w:tcPr>
          <w:p w14:paraId="6E8ACD99"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VO00057</w:t>
            </w:r>
          </w:p>
        </w:tc>
        <w:tc>
          <w:tcPr>
            <w:tcW w:w="601" w:type="pct"/>
            <w:tcBorders>
              <w:top w:val="nil"/>
              <w:left w:val="nil"/>
              <w:bottom w:val="nil"/>
              <w:right w:val="nil"/>
            </w:tcBorders>
            <w:shd w:val="clear" w:color="auto" w:fill="auto"/>
            <w:noWrap/>
            <w:vAlign w:val="bottom"/>
            <w:hideMark/>
          </w:tcPr>
          <w:p w14:paraId="5DFE4A29"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16</w:t>
            </w:r>
          </w:p>
        </w:tc>
        <w:tc>
          <w:tcPr>
            <w:tcW w:w="601" w:type="pct"/>
            <w:tcBorders>
              <w:top w:val="nil"/>
              <w:left w:val="nil"/>
              <w:bottom w:val="nil"/>
              <w:right w:val="nil"/>
            </w:tcBorders>
            <w:shd w:val="clear" w:color="auto" w:fill="auto"/>
            <w:noWrap/>
            <w:vAlign w:val="bottom"/>
            <w:hideMark/>
          </w:tcPr>
          <w:p w14:paraId="7F6FF02A" w14:textId="77777777" w:rsidR="005425E0" w:rsidRPr="005425E0" w:rsidRDefault="005425E0" w:rsidP="005425E0">
            <w:pPr>
              <w:spacing w:after="0" w:line="240" w:lineRule="auto"/>
              <w:jc w:val="center"/>
              <w:rPr>
                <w:rFonts w:ascii="Calibri" w:eastAsia="Times New Roman" w:hAnsi="Calibri" w:cs="Calibri"/>
                <w:color w:val="000000"/>
              </w:rPr>
            </w:pPr>
          </w:p>
        </w:tc>
        <w:tc>
          <w:tcPr>
            <w:tcW w:w="3079" w:type="pct"/>
            <w:tcBorders>
              <w:top w:val="nil"/>
              <w:left w:val="nil"/>
              <w:bottom w:val="nil"/>
              <w:right w:val="nil"/>
            </w:tcBorders>
            <w:shd w:val="clear" w:color="auto" w:fill="auto"/>
            <w:noWrap/>
            <w:vAlign w:val="bottom"/>
            <w:hideMark/>
          </w:tcPr>
          <w:p w14:paraId="045D8355"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STONE ISLAND/ROCK ISLAND/DOCTOR'S ISLAND</w:t>
            </w:r>
          </w:p>
        </w:tc>
      </w:tr>
      <w:tr w:rsidR="005425E0" w:rsidRPr="005425E0" w14:paraId="235B30E1" w14:textId="77777777" w:rsidTr="005425E0">
        <w:trPr>
          <w:trHeight w:val="300"/>
        </w:trPr>
        <w:tc>
          <w:tcPr>
            <w:tcW w:w="719" w:type="pct"/>
            <w:tcBorders>
              <w:top w:val="nil"/>
              <w:left w:val="nil"/>
              <w:bottom w:val="nil"/>
              <w:right w:val="nil"/>
            </w:tcBorders>
            <w:shd w:val="clear" w:color="auto" w:fill="auto"/>
            <w:noWrap/>
            <w:vAlign w:val="bottom"/>
            <w:hideMark/>
          </w:tcPr>
          <w:p w14:paraId="6D4C090A" w14:textId="77777777" w:rsidR="005425E0" w:rsidRPr="005425E0" w:rsidRDefault="005425E0" w:rsidP="005425E0">
            <w:pPr>
              <w:spacing w:after="0" w:line="240" w:lineRule="auto"/>
              <w:jc w:val="center"/>
              <w:rPr>
                <w:rFonts w:ascii="Calibri" w:eastAsia="Times New Roman" w:hAnsi="Calibri" w:cs="Calibri"/>
                <w:color w:val="000000"/>
              </w:rPr>
            </w:pPr>
          </w:p>
        </w:tc>
        <w:tc>
          <w:tcPr>
            <w:tcW w:w="601" w:type="pct"/>
            <w:tcBorders>
              <w:top w:val="nil"/>
              <w:left w:val="nil"/>
              <w:bottom w:val="nil"/>
              <w:right w:val="nil"/>
            </w:tcBorders>
            <w:shd w:val="clear" w:color="auto" w:fill="auto"/>
            <w:noWrap/>
            <w:vAlign w:val="bottom"/>
            <w:hideMark/>
          </w:tcPr>
          <w:p w14:paraId="1903BA33"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17</w:t>
            </w:r>
          </w:p>
        </w:tc>
        <w:tc>
          <w:tcPr>
            <w:tcW w:w="601" w:type="pct"/>
            <w:tcBorders>
              <w:top w:val="nil"/>
              <w:left w:val="nil"/>
              <w:bottom w:val="nil"/>
              <w:right w:val="nil"/>
            </w:tcBorders>
            <w:shd w:val="clear" w:color="auto" w:fill="auto"/>
            <w:noWrap/>
            <w:vAlign w:val="bottom"/>
            <w:hideMark/>
          </w:tcPr>
          <w:p w14:paraId="3F0AE9DB" w14:textId="77777777" w:rsidR="005425E0" w:rsidRPr="005425E0" w:rsidRDefault="005425E0" w:rsidP="005425E0">
            <w:pPr>
              <w:spacing w:after="0" w:line="240" w:lineRule="auto"/>
              <w:jc w:val="center"/>
              <w:rPr>
                <w:rFonts w:ascii="Calibri" w:eastAsia="Times New Roman" w:hAnsi="Calibri" w:cs="Calibri"/>
                <w:color w:val="000000"/>
              </w:rPr>
            </w:pPr>
          </w:p>
        </w:tc>
        <w:tc>
          <w:tcPr>
            <w:tcW w:w="3079" w:type="pct"/>
            <w:tcBorders>
              <w:top w:val="nil"/>
              <w:left w:val="nil"/>
              <w:bottom w:val="nil"/>
              <w:right w:val="nil"/>
            </w:tcBorders>
            <w:shd w:val="clear" w:color="auto" w:fill="auto"/>
            <w:noWrap/>
            <w:vAlign w:val="bottom"/>
            <w:hideMark/>
          </w:tcPr>
          <w:p w14:paraId="20BA3A4C"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Watson's Landing</w:t>
            </w:r>
          </w:p>
        </w:tc>
      </w:tr>
      <w:tr w:rsidR="005425E0" w:rsidRPr="005425E0" w14:paraId="65B2BE88" w14:textId="77777777" w:rsidTr="005425E0">
        <w:trPr>
          <w:trHeight w:val="300"/>
        </w:trPr>
        <w:tc>
          <w:tcPr>
            <w:tcW w:w="719" w:type="pct"/>
            <w:tcBorders>
              <w:top w:val="nil"/>
              <w:left w:val="nil"/>
              <w:bottom w:val="nil"/>
              <w:right w:val="nil"/>
            </w:tcBorders>
            <w:shd w:val="clear" w:color="auto" w:fill="auto"/>
            <w:noWrap/>
            <w:vAlign w:val="bottom"/>
            <w:hideMark/>
          </w:tcPr>
          <w:p w14:paraId="7C6EF536"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VO00058-60</w:t>
            </w:r>
          </w:p>
        </w:tc>
        <w:tc>
          <w:tcPr>
            <w:tcW w:w="601" w:type="pct"/>
            <w:tcBorders>
              <w:top w:val="nil"/>
              <w:left w:val="nil"/>
              <w:bottom w:val="nil"/>
              <w:right w:val="nil"/>
            </w:tcBorders>
            <w:shd w:val="clear" w:color="auto" w:fill="auto"/>
            <w:noWrap/>
            <w:vAlign w:val="bottom"/>
            <w:hideMark/>
          </w:tcPr>
          <w:p w14:paraId="47C211C7"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18</w:t>
            </w:r>
          </w:p>
        </w:tc>
        <w:tc>
          <w:tcPr>
            <w:tcW w:w="601" w:type="pct"/>
            <w:tcBorders>
              <w:top w:val="nil"/>
              <w:left w:val="nil"/>
              <w:bottom w:val="nil"/>
              <w:right w:val="nil"/>
            </w:tcBorders>
            <w:shd w:val="clear" w:color="auto" w:fill="auto"/>
            <w:noWrap/>
            <w:vAlign w:val="bottom"/>
            <w:hideMark/>
          </w:tcPr>
          <w:p w14:paraId="7B30CE30" w14:textId="77777777" w:rsidR="005425E0" w:rsidRPr="005425E0" w:rsidRDefault="005425E0" w:rsidP="005425E0">
            <w:pPr>
              <w:spacing w:after="0" w:line="240" w:lineRule="auto"/>
              <w:jc w:val="center"/>
              <w:rPr>
                <w:rFonts w:ascii="Calibri" w:eastAsia="Times New Roman" w:hAnsi="Calibri" w:cs="Calibri"/>
                <w:color w:val="000000"/>
              </w:rPr>
            </w:pPr>
          </w:p>
        </w:tc>
        <w:tc>
          <w:tcPr>
            <w:tcW w:w="3079" w:type="pct"/>
            <w:tcBorders>
              <w:top w:val="nil"/>
              <w:left w:val="nil"/>
              <w:bottom w:val="nil"/>
              <w:right w:val="nil"/>
            </w:tcBorders>
            <w:shd w:val="clear" w:color="auto" w:fill="auto"/>
            <w:noWrap/>
            <w:vAlign w:val="bottom"/>
            <w:hideMark/>
          </w:tcPr>
          <w:p w14:paraId="1A6311E8"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THORNHILL LAKE MIDDEN</w:t>
            </w:r>
          </w:p>
        </w:tc>
      </w:tr>
      <w:tr w:rsidR="005425E0" w:rsidRPr="005425E0" w14:paraId="3C02DC6C" w14:textId="77777777" w:rsidTr="005425E0">
        <w:trPr>
          <w:trHeight w:val="300"/>
        </w:trPr>
        <w:tc>
          <w:tcPr>
            <w:tcW w:w="719" w:type="pct"/>
            <w:tcBorders>
              <w:top w:val="nil"/>
              <w:left w:val="nil"/>
              <w:bottom w:val="nil"/>
              <w:right w:val="nil"/>
            </w:tcBorders>
            <w:shd w:val="clear" w:color="auto" w:fill="auto"/>
            <w:noWrap/>
            <w:vAlign w:val="bottom"/>
            <w:hideMark/>
          </w:tcPr>
          <w:p w14:paraId="15444BAA"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SE00004-6</w:t>
            </w:r>
          </w:p>
        </w:tc>
        <w:tc>
          <w:tcPr>
            <w:tcW w:w="601" w:type="pct"/>
            <w:tcBorders>
              <w:top w:val="nil"/>
              <w:left w:val="nil"/>
              <w:bottom w:val="nil"/>
              <w:right w:val="nil"/>
            </w:tcBorders>
            <w:shd w:val="clear" w:color="auto" w:fill="auto"/>
            <w:noWrap/>
            <w:vAlign w:val="bottom"/>
            <w:hideMark/>
          </w:tcPr>
          <w:p w14:paraId="78176D94"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19</w:t>
            </w:r>
          </w:p>
        </w:tc>
        <w:tc>
          <w:tcPr>
            <w:tcW w:w="601" w:type="pct"/>
            <w:tcBorders>
              <w:top w:val="nil"/>
              <w:left w:val="nil"/>
              <w:bottom w:val="nil"/>
              <w:right w:val="nil"/>
            </w:tcBorders>
            <w:shd w:val="clear" w:color="auto" w:fill="auto"/>
            <w:noWrap/>
            <w:vAlign w:val="bottom"/>
            <w:hideMark/>
          </w:tcPr>
          <w:p w14:paraId="35D3C924"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YES</w:t>
            </w:r>
          </w:p>
        </w:tc>
        <w:tc>
          <w:tcPr>
            <w:tcW w:w="3079" w:type="pct"/>
            <w:tcBorders>
              <w:top w:val="nil"/>
              <w:left w:val="nil"/>
              <w:bottom w:val="nil"/>
              <w:right w:val="nil"/>
            </w:tcBorders>
            <w:shd w:val="clear" w:color="auto" w:fill="auto"/>
            <w:noWrap/>
            <w:vAlign w:val="bottom"/>
            <w:hideMark/>
          </w:tcPr>
          <w:p w14:paraId="18D84605"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GINNS GROVE/SPEARS LANDING MOUND</w:t>
            </w:r>
          </w:p>
        </w:tc>
      </w:tr>
      <w:tr w:rsidR="005425E0" w:rsidRPr="005425E0" w14:paraId="537C9E85" w14:textId="77777777" w:rsidTr="005425E0">
        <w:trPr>
          <w:trHeight w:val="300"/>
        </w:trPr>
        <w:tc>
          <w:tcPr>
            <w:tcW w:w="719" w:type="pct"/>
            <w:tcBorders>
              <w:top w:val="nil"/>
              <w:left w:val="nil"/>
              <w:bottom w:val="nil"/>
              <w:right w:val="nil"/>
            </w:tcBorders>
            <w:shd w:val="clear" w:color="auto" w:fill="auto"/>
            <w:noWrap/>
            <w:vAlign w:val="bottom"/>
            <w:hideMark/>
          </w:tcPr>
          <w:p w14:paraId="54CEF453"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SE00012-13</w:t>
            </w:r>
          </w:p>
        </w:tc>
        <w:tc>
          <w:tcPr>
            <w:tcW w:w="601" w:type="pct"/>
            <w:tcBorders>
              <w:top w:val="nil"/>
              <w:left w:val="nil"/>
              <w:bottom w:val="nil"/>
              <w:right w:val="nil"/>
            </w:tcBorders>
            <w:shd w:val="clear" w:color="auto" w:fill="auto"/>
            <w:noWrap/>
            <w:vAlign w:val="bottom"/>
            <w:hideMark/>
          </w:tcPr>
          <w:p w14:paraId="227FECDF"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20</w:t>
            </w:r>
          </w:p>
        </w:tc>
        <w:tc>
          <w:tcPr>
            <w:tcW w:w="601" w:type="pct"/>
            <w:tcBorders>
              <w:top w:val="nil"/>
              <w:left w:val="nil"/>
              <w:bottom w:val="nil"/>
              <w:right w:val="nil"/>
            </w:tcBorders>
            <w:shd w:val="clear" w:color="auto" w:fill="auto"/>
            <w:noWrap/>
            <w:vAlign w:val="bottom"/>
            <w:hideMark/>
          </w:tcPr>
          <w:p w14:paraId="20AEDCE3"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YES</w:t>
            </w:r>
          </w:p>
        </w:tc>
        <w:tc>
          <w:tcPr>
            <w:tcW w:w="3079" w:type="pct"/>
            <w:tcBorders>
              <w:top w:val="nil"/>
              <w:left w:val="nil"/>
              <w:bottom w:val="nil"/>
              <w:right w:val="nil"/>
            </w:tcBorders>
            <w:shd w:val="clear" w:color="auto" w:fill="auto"/>
            <w:noWrap/>
            <w:vAlign w:val="bottom"/>
            <w:hideMark/>
          </w:tcPr>
          <w:p w14:paraId="6F5CBAF1"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COOKS FERRY/KING PHILLIPS TOWN MIDDEN/Mound</w:t>
            </w:r>
          </w:p>
        </w:tc>
      </w:tr>
      <w:tr w:rsidR="005425E0" w:rsidRPr="005425E0" w14:paraId="29CB2192" w14:textId="77777777" w:rsidTr="005425E0">
        <w:trPr>
          <w:trHeight w:val="300"/>
        </w:trPr>
        <w:tc>
          <w:tcPr>
            <w:tcW w:w="719" w:type="pct"/>
            <w:tcBorders>
              <w:top w:val="nil"/>
              <w:left w:val="nil"/>
              <w:bottom w:val="nil"/>
              <w:right w:val="nil"/>
            </w:tcBorders>
            <w:shd w:val="clear" w:color="auto" w:fill="auto"/>
            <w:noWrap/>
            <w:vAlign w:val="bottom"/>
            <w:hideMark/>
          </w:tcPr>
          <w:p w14:paraId="6EDA2E9A"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SE00009-10</w:t>
            </w:r>
          </w:p>
        </w:tc>
        <w:tc>
          <w:tcPr>
            <w:tcW w:w="601" w:type="pct"/>
            <w:tcBorders>
              <w:top w:val="nil"/>
              <w:left w:val="nil"/>
              <w:bottom w:val="nil"/>
              <w:right w:val="nil"/>
            </w:tcBorders>
            <w:shd w:val="clear" w:color="auto" w:fill="auto"/>
            <w:noWrap/>
            <w:vAlign w:val="bottom"/>
            <w:hideMark/>
          </w:tcPr>
          <w:p w14:paraId="433AC56D"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21</w:t>
            </w:r>
          </w:p>
        </w:tc>
        <w:tc>
          <w:tcPr>
            <w:tcW w:w="601" w:type="pct"/>
            <w:tcBorders>
              <w:top w:val="nil"/>
              <w:left w:val="nil"/>
              <w:bottom w:val="nil"/>
              <w:right w:val="nil"/>
            </w:tcBorders>
            <w:shd w:val="clear" w:color="auto" w:fill="auto"/>
            <w:noWrap/>
            <w:vAlign w:val="bottom"/>
            <w:hideMark/>
          </w:tcPr>
          <w:p w14:paraId="40B4CDA0"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YES</w:t>
            </w:r>
          </w:p>
        </w:tc>
        <w:tc>
          <w:tcPr>
            <w:tcW w:w="3079" w:type="pct"/>
            <w:tcBorders>
              <w:top w:val="nil"/>
              <w:left w:val="nil"/>
              <w:bottom w:val="nil"/>
              <w:right w:val="nil"/>
            </w:tcBorders>
            <w:shd w:val="clear" w:color="auto" w:fill="auto"/>
            <w:noWrap/>
            <w:vAlign w:val="bottom"/>
            <w:hideMark/>
          </w:tcPr>
          <w:p w14:paraId="73414398"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BLACK HAMMOCK MIDDEN</w:t>
            </w:r>
          </w:p>
        </w:tc>
      </w:tr>
      <w:tr w:rsidR="005425E0" w:rsidRPr="005425E0" w14:paraId="398E5782" w14:textId="77777777" w:rsidTr="005425E0">
        <w:trPr>
          <w:trHeight w:val="300"/>
        </w:trPr>
        <w:tc>
          <w:tcPr>
            <w:tcW w:w="719" w:type="pct"/>
            <w:tcBorders>
              <w:top w:val="nil"/>
              <w:left w:val="nil"/>
              <w:bottom w:val="nil"/>
              <w:right w:val="nil"/>
            </w:tcBorders>
            <w:shd w:val="clear" w:color="auto" w:fill="auto"/>
            <w:noWrap/>
            <w:vAlign w:val="bottom"/>
            <w:hideMark/>
          </w:tcPr>
          <w:p w14:paraId="70D3A18C"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BR00009</w:t>
            </w:r>
          </w:p>
        </w:tc>
        <w:tc>
          <w:tcPr>
            <w:tcW w:w="601" w:type="pct"/>
            <w:tcBorders>
              <w:top w:val="nil"/>
              <w:left w:val="nil"/>
              <w:bottom w:val="nil"/>
              <w:right w:val="nil"/>
            </w:tcBorders>
            <w:shd w:val="clear" w:color="auto" w:fill="auto"/>
            <w:noWrap/>
            <w:vAlign w:val="bottom"/>
            <w:hideMark/>
          </w:tcPr>
          <w:p w14:paraId="01E96AF4"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22</w:t>
            </w:r>
          </w:p>
        </w:tc>
        <w:tc>
          <w:tcPr>
            <w:tcW w:w="601" w:type="pct"/>
            <w:tcBorders>
              <w:top w:val="nil"/>
              <w:left w:val="nil"/>
              <w:bottom w:val="nil"/>
              <w:right w:val="nil"/>
            </w:tcBorders>
            <w:shd w:val="clear" w:color="auto" w:fill="auto"/>
            <w:noWrap/>
            <w:vAlign w:val="bottom"/>
            <w:hideMark/>
          </w:tcPr>
          <w:p w14:paraId="72B8C61D" w14:textId="77777777" w:rsidR="005425E0" w:rsidRPr="005425E0" w:rsidRDefault="005425E0" w:rsidP="005425E0">
            <w:pPr>
              <w:spacing w:after="0" w:line="240" w:lineRule="auto"/>
              <w:jc w:val="center"/>
              <w:rPr>
                <w:rFonts w:ascii="Calibri" w:eastAsia="Times New Roman" w:hAnsi="Calibri" w:cs="Calibri"/>
                <w:color w:val="000000"/>
              </w:rPr>
            </w:pPr>
          </w:p>
        </w:tc>
        <w:tc>
          <w:tcPr>
            <w:tcW w:w="3079" w:type="pct"/>
            <w:tcBorders>
              <w:top w:val="nil"/>
              <w:left w:val="nil"/>
              <w:bottom w:val="nil"/>
              <w:right w:val="nil"/>
            </w:tcBorders>
            <w:shd w:val="clear" w:color="auto" w:fill="auto"/>
            <w:noWrap/>
            <w:vAlign w:val="bottom"/>
            <w:hideMark/>
          </w:tcPr>
          <w:p w14:paraId="35953E93"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INDIAN MOUND STATION (past salt lake)</w:t>
            </w:r>
          </w:p>
        </w:tc>
      </w:tr>
      <w:tr w:rsidR="005425E0" w:rsidRPr="005425E0" w14:paraId="4049EECB" w14:textId="77777777" w:rsidTr="005425E0">
        <w:trPr>
          <w:trHeight w:val="300"/>
        </w:trPr>
        <w:tc>
          <w:tcPr>
            <w:tcW w:w="719" w:type="pct"/>
            <w:tcBorders>
              <w:top w:val="nil"/>
              <w:left w:val="nil"/>
              <w:bottom w:val="nil"/>
              <w:right w:val="nil"/>
            </w:tcBorders>
            <w:shd w:val="clear" w:color="auto" w:fill="auto"/>
            <w:noWrap/>
            <w:vAlign w:val="bottom"/>
            <w:hideMark/>
          </w:tcPr>
          <w:p w14:paraId="24BFE25B"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BR00004</w:t>
            </w:r>
          </w:p>
        </w:tc>
        <w:tc>
          <w:tcPr>
            <w:tcW w:w="601" w:type="pct"/>
            <w:tcBorders>
              <w:top w:val="nil"/>
              <w:left w:val="nil"/>
              <w:bottom w:val="nil"/>
              <w:right w:val="nil"/>
            </w:tcBorders>
            <w:shd w:val="clear" w:color="auto" w:fill="auto"/>
            <w:noWrap/>
            <w:vAlign w:val="bottom"/>
            <w:hideMark/>
          </w:tcPr>
          <w:p w14:paraId="705B8583"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23</w:t>
            </w:r>
          </w:p>
        </w:tc>
        <w:tc>
          <w:tcPr>
            <w:tcW w:w="601" w:type="pct"/>
            <w:tcBorders>
              <w:top w:val="nil"/>
              <w:left w:val="nil"/>
              <w:bottom w:val="nil"/>
              <w:right w:val="nil"/>
            </w:tcBorders>
            <w:shd w:val="clear" w:color="auto" w:fill="auto"/>
            <w:noWrap/>
            <w:vAlign w:val="bottom"/>
            <w:hideMark/>
          </w:tcPr>
          <w:p w14:paraId="021DE53C" w14:textId="77777777" w:rsidR="005425E0" w:rsidRPr="005425E0" w:rsidRDefault="005425E0" w:rsidP="005425E0">
            <w:pPr>
              <w:spacing w:after="0" w:line="240" w:lineRule="auto"/>
              <w:jc w:val="center"/>
              <w:rPr>
                <w:rFonts w:ascii="Calibri" w:eastAsia="Times New Roman" w:hAnsi="Calibri" w:cs="Calibri"/>
                <w:color w:val="000000"/>
              </w:rPr>
            </w:pPr>
          </w:p>
        </w:tc>
        <w:tc>
          <w:tcPr>
            <w:tcW w:w="3079" w:type="pct"/>
            <w:tcBorders>
              <w:top w:val="nil"/>
              <w:left w:val="nil"/>
              <w:bottom w:val="nil"/>
              <w:right w:val="nil"/>
            </w:tcBorders>
            <w:shd w:val="clear" w:color="auto" w:fill="auto"/>
            <w:noWrap/>
            <w:vAlign w:val="bottom"/>
            <w:hideMark/>
          </w:tcPr>
          <w:p w14:paraId="4FEFDEFA"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POSSUM BLUFF</w:t>
            </w:r>
          </w:p>
        </w:tc>
      </w:tr>
      <w:tr w:rsidR="005425E0" w:rsidRPr="005425E0" w14:paraId="720EAA9B" w14:textId="77777777" w:rsidTr="005425E0">
        <w:trPr>
          <w:trHeight w:val="300"/>
        </w:trPr>
        <w:tc>
          <w:tcPr>
            <w:tcW w:w="719" w:type="pct"/>
            <w:tcBorders>
              <w:top w:val="nil"/>
              <w:left w:val="nil"/>
              <w:bottom w:val="nil"/>
              <w:right w:val="nil"/>
            </w:tcBorders>
            <w:shd w:val="clear" w:color="auto" w:fill="auto"/>
            <w:noWrap/>
            <w:vAlign w:val="bottom"/>
            <w:hideMark/>
          </w:tcPr>
          <w:p w14:paraId="6F5AC7A5"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BR00005</w:t>
            </w:r>
          </w:p>
        </w:tc>
        <w:tc>
          <w:tcPr>
            <w:tcW w:w="601" w:type="pct"/>
            <w:tcBorders>
              <w:top w:val="nil"/>
              <w:left w:val="nil"/>
              <w:bottom w:val="nil"/>
              <w:right w:val="nil"/>
            </w:tcBorders>
            <w:shd w:val="clear" w:color="auto" w:fill="auto"/>
            <w:noWrap/>
            <w:vAlign w:val="bottom"/>
            <w:hideMark/>
          </w:tcPr>
          <w:p w14:paraId="08AA0659"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24</w:t>
            </w:r>
          </w:p>
        </w:tc>
        <w:tc>
          <w:tcPr>
            <w:tcW w:w="601" w:type="pct"/>
            <w:tcBorders>
              <w:top w:val="nil"/>
              <w:left w:val="nil"/>
              <w:bottom w:val="nil"/>
              <w:right w:val="nil"/>
            </w:tcBorders>
            <w:shd w:val="clear" w:color="auto" w:fill="auto"/>
            <w:noWrap/>
            <w:vAlign w:val="bottom"/>
            <w:hideMark/>
          </w:tcPr>
          <w:p w14:paraId="7DC22C1E" w14:textId="77777777" w:rsidR="005425E0" w:rsidRPr="005425E0" w:rsidRDefault="005425E0" w:rsidP="005425E0">
            <w:pPr>
              <w:spacing w:after="0" w:line="240" w:lineRule="auto"/>
              <w:jc w:val="center"/>
              <w:rPr>
                <w:rFonts w:ascii="Calibri" w:eastAsia="Times New Roman" w:hAnsi="Calibri" w:cs="Calibri"/>
                <w:color w:val="000000"/>
              </w:rPr>
            </w:pPr>
          </w:p>
        </w:tc>
        <w:tc>
          <w:tcPr>
            <w:tcW w:w="3079" w:type="pct"/>
            <w:tcBorders>
              <w:top w:val="nil"/>
              <w:left w:val="nil"/>
              <w:bottom w:val="nil"/>
              <w:right w:val="nil"/>
            </w:tcBorders>
            <w:shd w:val="clear" w:color="auto" w:fill="auto"/>
            <w:noWrap/>
            <w:vAlign w:val="bottom"/>
            <w:hideMark/>
          </w:tcPr>
          <w:p w14:paraId="1D23660C"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INDIAN FIELDS</w:t>
            </w:r>
          </w:p>
        </w:tc>
      </w:tr>
      <w:tr w:rsidR="005425E0" w:rsidRPr="005425E0" w14:paraId="026F689B" w14:textId="77777777" w:rsidTr="005425E0">
        <w:trPr>
          <w:trHeight w:val="300"/>
        </w:trPr>
        <w:tc>
          <w:tcPr>
            <w:tcW w:w="719" w:type="pct"/>
            <w:tcBorders>
              <w:top w:val="nil"/>
              <w:left w:val="nil"/>
              <w:bottom w:val="nil"/>
              <w:right w:val="nil"/>
            </w:tcBorders>
            <w:shd w:val="clear" w:color="auto" w:fill="auto"/>
            <w:noWrap/>
            <w:vAlign w:val="bottom"/>
            <w:hideMark/>
          </w:tcPr>
          <w:p w14:paraId="37B3EAC1"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OR00006</w:t>
            </w:r>
          </w:p>
        </w:tc>
        <w:tc>
          <w:tcPr>
            <w:tcW w:w="601" w:type="pct"/>
            <w:tcBorders>
              <w:top w:val="nil"/>
              <w:left w:val="nil"/>
              <w:bottom w:val="nil"/>
              <w:right w:val="nil"/>
            </w:tcBorders>
            <w:shd w:val="clear" w:color="auto" w:fill="auto"/>
            <w:noWrap/>
            <w:vAlign w:val="bottom"/>
            <w:hideMark/>
          </w:tcPr>
          <w:p w14:paraId="0C41BE11"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25</w:t>
            </w:r>
          </w:p>
        </w:tc>
        <w:tc>
          <w:tcPr>
            <w:tcW w:w="601" w:type="pct"/>
            <w:tcBorders>
              <w:top w:val="nil"/>
              <w:left w:val="nil"/>
              <w:bottom w:val="nil"/>
              <w:right w:val="nil"/>
            </w:tcBorders>
            <w:shd w:val="clear" w:color="auto" w:fill="auto"/>
            <w:noWrap/>
            <w:vAlign w:val="bottom"/>
            <w:hideMark/>
          </w:tcPr>
          <w:p w14:paraId="51253E62" w14:textId="77777777" w:rsidR="005425E0" w:rsidRPr="005425E0" w:rsidRDefault="005425E0" w:rsidP="005425E0">
            <w:pPr>
              <w:spacing w:after="0" w:line="240" w:lineRule="auto"/>
              <w:jc w:val="center"/>
              <w:rPr>
                <w:rFonts w:ascii="Calibri" w:eastAsia="Times New Roman" w:hAnsi="Calibri" w:cs="Calibri"/>
                <w:color w:val="000000"/>
              </w:rPr>
            </w:pPr>
          </w:p>
        </w:tc>
        <w:tc>
          <w:tcPr>
            <w:tcW w:w="3079" w:type="pct"/>
            <w:tcBorders>
              <w:top w:val="nil"/>
              <w:left w:val="nil"/>
              <w:bottom w:val="nil"/>
              <w:right w:val="nil"/>
            </w:tcBorders>
            <w:shd w:val="clear" w:color="auto" w:fill="auto"/>
            <w:noWrap/>
            <w:vAlign w:val="bottom"/>
            <w:hideMark/>
          </w:tcPr>
          <w:p w14:paraId="1CD715E3"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LONG BLUFF 1</w:t>
            </w:r>
          </w:p>
        </w:tc>
      </w:tr>
      <w:tr w:rsidR="005425E0" w:rsidRPr="005425E0" w14:paraId="54B516C5" w14:textId="77777777" w:rsidTr="005425E0">
        <w:trPr>
          <w:trHeight w:val="300"/>
        </w:trPr>
        <w:tc>
          <w:tcPr>
            <w:tcW w:w="719" w:type="pct"/>
            <w:tcBorders>
              <w:top w:val="nil"/>
              <w:left w:val="nil"/>
              <w:bottom w:val="single" w:sz="4" w:space="0" w:color="auto"/>
              <w:right w:val="nil"/>
            </w:tcBorders>
            <w:shd w:val="clear" w:color="auto" w:fill="auto"/>
            <w:noWrap/>
            <w:vAlign w:val="bottom"/>
            <w:hideMark/>
          </w:tcPr>
          <w:p w14:paraId="070CAC33"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OR00009</w:t>
            </w:r>
          </w:p>
        </w:tc>
        <w:tc>
          <w:tcPr>
            <w:tcW w:w="601" w:type="pct"/>
            <w:tcBorders>
              <w:top w:val="nil"/>
              <w:left w:val="nil"/>
              <w:bottom w:val="single" w:sz="4" w:space="0" w:color="auto"/>
              <w:right w:val="nil"/>
            </w:tcBorders>
            <w:shd w:val="clear" w:color="auto" w:fill="auto"/>
            <w:noWrap/>
            <w:vAlign w:val="bottom"/>
            <w:hideMark/>
          </w:tcPr>
          <w:p w14:paraId="0C36C240"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26</w:t>
            </w:r>
          </w:p>
        </w:tc>
        <w:tc>
          <w:tcPr>
            <w:tcW w:w="601" w:type="pct"/>
            <w:tcBorders>
              <w:top w:val="nil"/>
              <w:left w:val="nil"/>
              <w:bottom w:val="single" w:sz="4" w:space="0" w:color="auto"/>
              <w:right w:val="nil"/>
            </w:tcBorders>
            <w:shd w:val="clear" w:color="auto" w:fill="auto"/>
            <w:noWrap/>
            <w:vAlign w:val="bottom"/>
            <w:hideMark/>
          </w:tcPr>
          <w:p w14:paraId="2BC6D1AE"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YES</w:t>
            </w:r>
          </w:p>
        </w:tc>
        <w:tc>
          <w:tcPr>
            <w:tcW w:w="3079" w:type="pct"/>
            <w:tcBorders>
              <w:top w:val="nil"/>
              <w:left w:val="nil"/>
              <w:bottom w:val="single" w:sz="4" w:space="0" w:color="auto"/>
              <w:right w:val="nil"/>
            </w:tcBorders>
            <w:shd w:val="clear" w:color="auto" w:fill="auto"/>
            <w:noWrap/>
            <w:vAlign w:val="bottom"/>
            <w:hideMark/>
          </w:tcPr>
          <w:p w14:paraId="0566D2E4" w14:textId="77777777" w:rsidR="005425E0" w:rsidRPr="005425E0" w:rsidRDefault="005425E0" w:rsidP="005425E0">
            <w:pPr>
              <w:spacing w:after="0" w:line="240" w:lineRule="auto"/>
              <w:jc w:val="center"/>
              <w:rPr>
                <w:rFonts w:ascii="Calibri" w:eastAsia="Times New Roman" w:hAnsi="Calibri" w:cs="Calibri"/>
                <w:color w:val="000000"/>
              </w:rPr>
            </w:pPr>
            <w:r w:rsidRPr="005425E0">
              <w:rPr>
                <w:rFonts w:ascii="Calibri" w:eastAsia="Times New Roman" w:hAnsi="Calibri" w:cs="Calibri"/>
                <w:color w:val="000000"/>
              </w:rPr>
              <w:t>MULBERRY MOUND 1</w:t>
            </w:r>
          </w:p>
        </w:tc>
      </w:tr>
    </w:tbl>
    <w:p w14:paraId="1CD3711C" w14:textId="77777777" w:rsidR="005425E0" w:rsidRDefault="005425E0" w:rsidP="00760D80">
      <w:pPr>
        <w:spacing w:after="0" w:line="480" w:lineRule="auto"/>
        <w:rPr>
          <w:rFonts w:ascii="Times New Roman" w:hAnsi="Times New Roman" w:cs="Times New Roman"/>
          <w:i/>
          <w:iCs/>
          <w:sz w:val="24"/>
          <w:szCs w:val="24"/>
        </w:rPr>
      </w:pPr>
    </w:p>
    <w:p w14:paraId="416A5107" w14:textId="544C9115" w:rsidR="005425E0" w:rsidRDefault="005425E0" w:rsidP="005425E0">
      <w:pPr>
        <w:spacing w:after="0" w:line="480" w:lineRule="auto"/>
        <w:jc w:val="center"/>
        <w:rPr>
          <w:rFonts w:ascii="Times New Roman" w:hAnsi="Times New Roman" w:cs="Times New Roman"/>
          <w:i/>
          <w:iCs/>
          <w:sz w:val="24"/>
          <w:szCs w:val="24"/>
        </w:rPr>
      </w:pPr>
      <w:r>
        <w:rPr>
          <w:noProof/>
        </w:rPr>
        <w:lastRenderedPageBreak/>
        <w:drawing>
          <wp:inline distT="0" distB="0" distL="0" distR="0" wp14:anchorId="06BADE66" wp14:editId="5A6E4B53">
            <wp:extent cx="3952875" cy="518588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32532" t="9692" r="32532" b="8780"/>
                    <a:stretch/>
                  </pic:blipFill>
                  <pic:spPr bwMode="auto">
                    <a:xfrm>
                      <a:off x="0" y="0"/>
                      <a:ext cx="3962600" cy="5198640"/>
                    </a:xfrm>
                    <a:prstGeom prst="rect">
                      <a:avLst/>
                    </a:prstGeom>
                    <a:ln>
                      <a:noFill/>
                    </a:ln>
                    <a:extLst>
                      <a:ext uri="{53640926-AAD7-44D8-BBD7-CCE9431645EC}">
                        <a14:shadowObscured xmlns:a14="http://schemas.microsoft.com/office/drawing/2010/main"/>
                      </a:ext>
                    </a:extLst>
                  </pic:spPr>
                </pic:pic>
              </a:graphicData>
            </a:graphic>
          </wp:inline>
        </w:drawing>
      </w:r>
    </w:p>
    <w:p w14:paraId="1866BBFB" w14:textId="32DEB286" w:rsidR="005425E0" w:rsidRDefault="005425E0" w:rsidP="005425E0">
      <w:pPr>
        <w:spacing w:after="0" w:line="480" w:lineRule="auto"/>
        <w:rPr>
          <w:rFonts w:ascii="Times New Roman" w:hAnsi="Times New Roman" w:cs="Times New Roman"/>
          <w:sz w:val="24"/>
          <w:szCs w:val="24"/>
        </w:rPr>
      </w:pPr>
      <w:r>
        <w:rPr>
          <w:rFonts w:ascii="Times New Roman" w:hAnsi="Times New Roman" w:cs="Times New Roman"/>
          <w:sz w:val="24"/>
          <w:szCs w:val="24"/>
        </w:rPr>
        <w:t>Figure 5.1: Mapped sites along the St. John’s River</w:t>
      </w:r>
      <w:r w:rsidR="00394513">
        <w:rPr>
          <w:rFonts w:ascii="Times New Roman" w:hAnsi="Times New Roman" w:cs="Times New Roman"/>
          <w:sz w:val="24"/>
          <w:szCs w:val="24"/>
        </w:rPr>
        <w:t xml:space="preserve">. Note: numbers correlate to Table 5.3, red dots indicate sites that are of historic use. </w:t>
      </w:r>
    </w:p>
    <w:p w14:paraId="24739B11" w14:textId="77777777" w:rsidR="00394513" w:rsidRPr="005425E0" w:rsidRDefault="00394513" w:rsidP="005425E0">
      <w:pPr>
        <w:spacing w:after="0" w:line="480" w:lineRule="auto"/>
        <w:rPr>
          <w:rFonts w:ascii="Times New Roman" w:hAnsi="Times New Roman" w:cs="Times New Roman"/>
          <w:sz w:val="24"/>
          <w:szCs w:val="24"/>
        </w:rPr>
      </w:pPr>
    </w:p>
    <w:p w14:paraId="0FA91821" w14:textId="6430DBBA" w:rsidR="00760D80" w:rsidRPr="00206D3F" w:rsidRDefault="00760D80" w:rsidP="005425E0">
      <w:pPr>
        <w:spacing w:after="0" w:line="480" w:lineRule="auto"/>
        <w:rPr>
          <w:rFonts w:ascii="Times New Roman" w:hAnsi="Times New Roman" w:cs="Times New Roman"/>
          <w:i/>
          <w:iCs/>
          <w:sz w:val="24"/>
          <w:szCs w:val="24"/>
        </w:rPr>
      </w:pPr>
      <w:r w:rsidRPr="00206D3F">
        <w:rPr>
          <w:rFonts w:ascii="Times New Roman" w:hAnsi="Times New Roman" w:cs="Times New Roman"/>
          <w:i/>
          <w:iCs/>
          <w:sz w:val="24"/>
          <w:szCs w:val="24"/>
        </w:rPr>
        <w:t>Dunn’s Creek</w:t>
      </w:r>
    </w:p>
    <w:p w14:paraId="650F5838" w14:textId="13F9A194"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Located in Putnam County</w:t>
      </w:r>
      <w:r w:rsidR="004670F6" w:rsidRPr="004670F6">
        <w:rPr>
          <w:rFonts w:ascii="Times New Roman" w:hAnsi="Times New Roman" w:cs="Times New Roman"/>
          <w:sz w:val="24"/>
          <w:szCs w:val="24"/>
        </w:rPr>
        <w:t xml:space="preserve"> </w:t>
      </w:r>
      <w:r w:rsidR="004670F6">
        <w:rPr>
          <w:rFonts w:ascii="Times New Roman" w:hAnsi="Times New Roman" w:cs="Times New Roman"/>
          <w:sz w:val="24"/>
          <w:szCs w:val="24"/>
        </w:rPr>
        <w:t>the lower limits of the middle Valley,</w:t>
      </w:r>
      <w:r w:rsidRPr="00CF52DF">
        <w:rPr>
          <w:rFonts w:ascii="Times New Roman" w:hAnsi="Times New Roman" w:cs="Times New Roman"/>
          <w:sz w:val="24"/>
          <w:szCs w:val="24"/>
        </w:rPr>
        <w:t xml:space="preserve"> Dunn’s Creek is described by Moore as a sand mound about 10 feet high with a circumference of 210 with a truncated cone; the site is about three miles from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and nine miles south of Palatka hidden by the </w:t>
      </w:r>
      <w:r w:rsidRPr="00CF52DF">
        <w:rPr>
          <w:rFonts w:ascii="Times New Roman" w:hAnsi="Times New Roman" w:cs="Times New Roman"/>
          <w:sz w:val="24"/>
          <w:szCs w:val="24"/>
        </w:rPr>
        <w:lastRenderedPageBreak/>
        <w:t>woods (Moore 1894). While north of my research area, Dunn’s Creek does feature characteristics tha</w:t>
      </w:r>
      <w:r w:rsidR="008A391B">
        <w:rPr>
          <w:rFonts w:ascii="Times New Roman" w:hAnsi="Times New Roman" w:cs="Times New Roman"/>
          <w:sz w:val="24"/>
          <w:szCs w:val="24"/>
        </w:rPr>
        <w:t>t</w:t>
      </w:r>
      <w:r w:rsidRPr="00CF52DF">
        <w:rPr>
          <w:rFonts w:ascii="Times New Roman" w:hAnsi="Times New Roman" w:cs="Times New Roman"/>
          <w:sz w:val="24"/>
          <w:szCs w:val="24"/>
        </w:rPr>
        <w:t xml:space="preserve"> suggest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use.</w:t>
      </w:r>
    </w:p>
    <w:p w14:paraId="6E6DD5F5" w14:textId="3B038C9E" w:rsidR="00760D80" w:rsidRPr="00CF52DF" w:rsidRDefault="00760D80" w:rsidP="00AA64E7">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In his descriptions, Moore explains finding numerous </w:t>
      </w:r>
      <w:r w:rsidR="00D80E35">
        <w:rPr>
          <w:rFonts w:ascii="Times New Roman" w:hAnsi="Times New Roman" w:cs="Times New Roman"/>
          <w:sz w:val="24"/>
          <w:szCs w:val="24"/>
        </w:rPr>
        <w:t xml:space="preserve">burials </w:t>
      </w:r>
      <w:r w:rsidRPr="00CF52DF">
        <w:rPr>
          <w:rFonts w:ascii="Times New Roman" w:hAnsi="Times New Roman" w:cs="Times New Roman"/>
          <w:sz w:val="24"/>
          <w:szCs w:val="24"/>
        </w:rPr>
        <w:t>where portions of skeletons were revealed through digs by previous visitors, and that these remains were exclusive to three feet from the surface (Moore 1894</w:t>
      </w:r>
      <w:r w:rsidR="00FF17EB">
        <w:rPr>
          <w:rFonts w:ascii="Times New Roman" w:hAnsi="Times New Roman" w:cs="Times New Roman"/>
          <w:sz w:val="24"/>
          <w:szCs w:val="24"/>
        </w:rPr>
        <w:t>:</w:t>
      </w:r>
      <w:r w:rsidRPr="00CF52DF">
        <w:rPr>
          <w:rFonts w:ascii="Times New Roman" w:hAnsi="Times New Roman" w:cs="Times New Roman"/>
          <w:sz w:val="24"/>
          <w:szCs w:val="24"/>
        </w:rPr>
        <w:t xml:space="preserve"> 8). In addition to this, Moore also mentions this site being of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w:t>
      </w:r>
      <w:r w:rsidR="00D80E35">
        <w:rPr>
          <w:rFonts w:ascii="Times New Roman" w:hAnsi="Times New Roman" w:cs="Times New Roman"/>
          <w:sz w:val="24"/>
          <w:szCs w:val="24"/>
        </w:rPr>
        <w:t>Period</w:t>
      </w:r>
      <w:r w:rsidRPr="00CF52DF">
        <w:rPr>
          <w:rFonts w:ascii="Times New Roman" w:hAnsi="Times New Roman" w:cs="Times New Roman"/>
          <w:sz w:val="24"/>
          <w:szCs w:val="24"/>
        </w:rPr>
        <w:t xml:space="preserve"> due to the presence of metal. In one burial, brass earrings with a metal loop smoldered on was recovered, another featured sand having been tinged red, possibly because of iron, and an iron axe was recovered from yet another burial (Moore 1894). </w:t>
      </w:r>
      <w:r w:rsidR="00682778">
        <w:rPr>
          <w:rFonts w:ascii="Times New Roman" w:hAnsi="Times New Roman" w:cs="Times New Roman"/>
          <w:sz w:val="24"/>
          <w:szCs w:val="24"/>
        </w:rPr>
        <w:t xml:space="preserve">Moore </w:t>
      </w:r>
      <w:r w:rsidRPr="00CF52DF">
        <w:rPr>
          <w:rFonts w:ascii="Times New Roman" w:hAnsi="Times New Roman" w:cs="Times New Roman"/>
          <w:sz w:val="24"/>
          <w:szCs w:val="24"/>
        </w:rPr>
        <w:t xml:space="preserve">also mentions the finding of an ornament of silver </w:t>
      </w:r>
      <w:r w:rsidR="008D5ADF">
        <w:rPr>
          <w:rFonts w:ascii="Times New Roman" w:hAnsi="Times New Roman" w:cs="Times New Roman"/>
          <w:sz w:val="24"/>
          <w:szCs w:val="24"/>
        </w:rPr>
        <w:t>(Figure 5.</w:t>
      </w:r>
      <w:r w:rsidR="00C6569D">
        <w:rPr>
          <w:rFonts w:ascii="Times New Roman" w:hAnsi="Times New Roman" w:cs="Times New Roman"/>
          <w:sz w:val="24"/>
          <w:szCs w:val="24"/>
        </w:rPr>
        <w:t>2</w:t>
      </w:r>
      <w:r w:rsidR="008D5ADF">
        <w:rPr>
          <w:rFonts w:ascii="Times New Roman" w:hAnsi="Times New Roman" w:cs="Times New Roman"/>
          <w:sz w:val="24"/>
          <w:szCs w:val="24"/>
        </w:rPr>
        <w:t>)</w:t>
      </w:r>
      <w:r w:rsidRPr="00CF52DF">
        <w:rPr>
          <w:rFonts w:ascii="Times New Roman" w:hAnsi="Times New Roman" w:cs="Times New Roman"/>
          <w:sz w:val="24"/>
          <w:szCs w:val="24"/>
        </w:rPr>
        <w:t>, as well as fragments of glass (Moore 1894</w:t>
      </w:r>
      <w:r w:rsidR="00FF17EB">
        <w:rPr>
          <w:rFonts w:ascii="Times New Roman" w:hAnsi="Times New Roman" w:cs="Times New Roman"/>
          <w:sz w:val="24"/>
          <w:szCs w:val="24"/>
        </w:rPr>
        <w:t>:</w:t>
      </w:r>
      <w:r w:rsidRPr="00CF52DF">
        <w:rPr>
          <w:rFonts w:ascii="Times New Roman" w:hAnsi="Times New Roman" w:cs="Times New Roman"/>
          <w:sz w:val="24"/>
          <w:szCs w:val="24"/>
        </w:rPr>
        <w:t>8</w:t>
      </w:r>
      <w:r w:rsidR="00FF17EB">
        <w:rPr>
          <w:rFonts w:ascii="Times New Roman" w:hAnsi="Times New Roman" w:cs="Times New Roman"/>
          <w:sz w:val="24"/>
          <w:szCs w:val="24"/>
        </w:rPr>
        <w:t>–</w:t>
      </w:r>
      <w:r w:rsidRPr="00CF52DF">
        <w:rPr>
          <w:rFonts w:ascii="Times New Roman" w:hAnsi="Times New Roman" w:cs="Times New Roman"/>
          <w:sz w:val="24"/>
          <w:szCs w:val="24"/>
        </w:rPr>
        <w:t>11). While Moore ultimately concludes this site to have characteristics of usage past late antiquity, he mentions the relative difficulty in assigning its origins. Argumentatively, Moore does address that the numerous artifacts found at Dunn’s Creek indicate European intercourse, possibly through trading. Dunn’s Creek is the only burial mound outside the middle valley to feature both intrusive and superficial burials as well as having the presence of metal.</w:t>
      </w:r>
    </w:p>
    <w:p w14:paraId="06B618BC" w14:textId="77777777" w:rsidR="00760D80" w:rsidRPr="00CF52DF" w:rsidRDefault="00760D80" w:rsidP="00760D80">
      <w:pPr>
        <w:spacing w:after="0" w:line="480" w:lineRule="auto"/>
        <w:rPr>
          <w:rFonts w:ascii="Times New Roman" w:hAnsi="Times New Roman" w:cs="Times New Roman"/>
          <w:sz w:val="24"/>
          <w:szCs w:val="24"/>
        </w:rPr>
      </w:pPr>
    </w:p>
    <w:p w14:paraId="12DF9A2C" w14:textId="76DF21E5" w:rsidR="00760D80" w:rsidRPr="00CF52DF" w:rsidRDefault="00760D80" w:rsidP="00456A73">
      <w:pPr>
        <w:spacing w:after="0" w:line="480" w:lineRule="auto"/>
        <w:jc w:val="center"/>
        <w:rPr>
          <w:rFonts w:ascii="Times New Roman" w:hAnsi="Times New Roman" w:cs="Times New Roman"/>
          <w:sz w:val="24"/>
          <w:szCs w:val="24"/>
        </w:rPr>
      </w:pPr>
      <w:r w:rsidRPr="00CF52DF">
        <w:rPr>
          <w:rFonts w:ascii="Times New Roman" w:hAnsi="Times New Roman" w:cs="Times New Roman"/>
          <w:noProof/>
          <w:sz w:val="24"/>
          <w:szCs w:val="24"/>
        </w:rPr>
        <w:drawing>
          <wp:inline distT="0" distB="0" distL="0" distR="0" wp14:anchorId="517854E4" wp14:editId="4039D0CC">
            <wp:extent cx="2857500" cy="175932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l="16022" t="38142" r="71140" b="49213"/>
                    <a:stretch>
                      <a:fillRect/>
                    </a:stretch>
                  </pic:blipFill>
                  <pic:spPr bwMode="auto">
                    <a:xfrm>
                      <a:off x="0" y="0"/>
                      <a:ext cx="2872613" cy="1768629"/>
                    </a:xfrm>
                    <a:prstGeom prst="rect">
                      <a:avLst/>
                    </a:prstGeom>
                    <a:noFill/>
                    <a:ln>
                      <a:noFill/>
                    </a:ln>
                  </pic:spPr>
                </pic:pic>
              </a:graphicData>
            </a:graphic>
          </wp:inline>
        </w:drawing>
      </w:r>
    </w:p>
    <w:p w14:paraId="272A5477" w14:textId="77777777" w:rsidR="00760D80" w:rsidRPr="00CF52DF" w:rsidRDefault="00760D80" w:rsidP="00760D80">
      <w:pPr>
        <w:spacing w:after="0" w:line="480" w:lineRule="auto"/>
        <w:rPr>
          <w:rFonts w:ascii="Times New Roman" w:hAnsi="Times New Roman" w:cs="Times New Roman"/>
          <w:sz w:val="24"/>
          <w:szCs w:val="24"/>
        </w:rPr>
      </w:pPr>
    </w:p>
    <w:p w14:paraId="2CD9E8F5" w14:textId="0140CE48"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Figure </w:t>
      </w:r>
      <w:r w:rsidR="00381D8A">
        <w:rPr>
          <w:rFonts w:ascii="Times New Roman" w:hAnsi="Times New Roman" w:cs="Times New Roman"/>
          <w:sz w:val="24"/>
          <w:szCs w:val="24"/>
        </w:rPr>
        <w:t>5.</w:t>
      </w:r>
      <w:r w:rsidR="00AA64E7">
        <w:rPr>
          <w:rFonts w:ascii="Times New Roman" w:hAnsi="Times New Roman" w:cs="Times New Roman"/>
          <w:sz w:val="24"/>
          <w:szCs w:val="24"/>
        </w:rPr>
        <w:t>2</w:t>
      </w:r>
      <w:r w:rsidRPr="00CF52DF">
        <w:rPr>
          <w:rFonts w:ascii="Times New Roman" w:hAnsi="Times New Roman" w:cs="Times New Roman"/>
          <w:sz w:val="24"/>
          <w:szCs w:val="24"/>
        </w:rPr>
        <w:t xml:space="preserve">: Pendant ornament of silver found at Dunn’s Creek by Moore as illustrated in </w:t>
      </w:r>
      <w:r w:rsidRPr="00CF52DF">
        <w:rPr>
          <w:rFonts w:ascii="Times New Roman" w:hAnsi="Times New Roman" w:cs="Times New Roman"/>
          <w:i/>
          <w:iCs/>
          <w:sz w:val="24"/>
          <w:szCs w:val="24"/>
        </w:rPr>
        <w:t xml:space="preserve">Certain Sand Mounds of the St. </w:t>
      </w:r>
      <w:r w:rsidR="00695A75">
        <w:rPr>
          <w:rFonts w:ascii="Times New Roman" w:hAnsi="Times New Roman" w:cs="Times New Roman"/>
          <w:i/>
          <w:iCs/>
          <w:sz w:val="24"/>
          <w:szCs w:val="24"/>
        </w:rPr>
        <w:t>Johns</w:t>
      </w:r>
      <w:r w:rsidRPr="00CF52DF">
        <w:rPr>
          <w:rFonts w:ascii="Times New Roman" w:hAnsi="Times New Roman" w:cs="Times New Roman"/>
          <w:i/>
          <w:iCs/>
          <w:sz w:val="24"/>
          <w:szCs w:val="24"/>
        </w:rPr>
        <w:t xml:space="preserve"> River Florida</w:t>
      </w:r>
      <w:r w:rsidRPr="00CF52DF">
        <w:rPr>
          <w:rFonts w:ascii="Times New Roman" w:hAnsi="Times New Roman" w:cs="Times New Roman"/>
          <w:sz w:val="24"/>
          <w:szCs w:val="24"/>
        </w:rPr>
        <w:t xml:space="preserve"> (Moore 1894</w:t>
      </w:r>
      <w:r w:rsidR="00FF17EB">
        <w:rPr>
          <w:rFonts w:ascii="Times New Roman" w:hAnsi="Times New Roman" w:cs="Times New Roman"/>
          <w:sz w:val="24"/>
          <w:szCs w:val="24"/>
        </w:rPr>
        <w:t>:</w:t>
      </w:r>
      <w:r w:rsidRPr="00CF52DF">
        <w:rPr>
          <w:rFonts w:ascii="Times New Roman" w:hAnsi="Times New Roman" w:cs="Times New Roman"/>
          <w:sz w:val="24"/>
          <w:szCs w:val="24"/>
        </w:rPr>
        <w:t xml:space="preserve"> 11, Fig 1)</w:t>
      </w:r>
    </w:p>
    <w:p w14:paraId="3ECACD28" w14:textId="77777777" w:rsidR="00760D80" w:rsidRPr="00206D3F" w:rsidRDefault="00760D80" w:rsidP="00760D80">
      <w:pPr>
        <w:spacing w:after="0" w:line="480" w:lineRule="auto"/>
        <w:rPr>
          <w:rFonts w:ascii="Times New Roman" w:hAnsi="Times New Roman" w:cs="Times New Roman"/>
          <w:i/>
          <w:iCs/>
          <w:sz w:val="24"/>
          <w:szCs w:val="24"/>
        </w:rPr>
      </w:pPr>
      <w:r w:rsidRPr="00206D3F">
        <w:rPr>
          <w:rFonts w:ascii="Times New Roman" w:hAnsi="Times New Roman" w:cs="Times New Roman"/>
          <w:i/>
          <w:iCs/>
          <w:sz w:val="24"/>
          <w:szCs w:val="24"/>
        </w:rPr>
        <w:lastRenderedPageBreak/>
        <w:t>Bluffton</w:t>
      </w:r>
    </w:p>
    <w:p w14:paraId="052D3C52" w14:textId="4F13AB3D"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Formerly known as Orange Bluff, Bluffton lies on the east bank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River in Volusia County. Moore notes the site to feature many shell heaps and also a conical mound of sand and shell while Wyman’s descriptions of the site include it </w:t>
      </w:r>
      <w:r w:rsidR="008A391B">
        <w:rPr>
          <w:rFonts w:ascii="Times New Roman" w:hAnsi="Times New Roman" w:cs="Times New Roman"/>
          <w:sz w:val="24"/>
          <w:szCs w:val="24"/>
        </w:rPr>
        <w:t xml:space="preserve">to </w:t>
      </w:r>
      <w:r w:rsidRPr="00CF52DF">
        <w:rPr>
          <w:rFonts w:ascii="Times New Roman" w:hAnsi="Times New Roman" w:cs="Times New Roman"/>
          <w:sz w:val="24"/>
          <w:szCs w:val="24"/>
        </w:rPr>
        <w:t>have 2 burial mounds roughly 12 to 15 feet in height</w:t>
      </w:r>
      <w:r w:rsidR="00854DBF">
        <w:rPr>
          <w:rFonts w:ascii="Times New Roman" w:hAnsi="Times New Roman" w:cs="Times New Roman"/>
          <w:sz w:val="24"/>
          <w:szCs w:val="24"/>
        </w:rPr>
        <w:t xml:space="preserve"> with Wyman excavating one of them </w:t>
      </w:r>
      <w:r w:rsidRPr="00CF52DF">
        <w:rPr>
          <w:rFonts w:ascii="Times New Roman" w:hAnsi="Times New Roman" w:cs="Times New Roman"/>
          <w:sz w:val="24"/>
          <w:szCs w:val="24"/>
        </w:rPr>
        <w:t>(Moore 1894</w:t>
      </w:r>
      <w:r w:rsidR="00854DBF">
        <w:rPr>
          <w:rFonts w:ascii="Times New Roman" w:hAnsi="Times New Roman" w:cs="Times New Roman"/>
          <w:sz w:val="24"/>
          <w:szCs w:val="24"/>
        </w:rPr>
        <w:t>;</w:t>
      </w:r>
      <w:r w:rsidRPr="00CF52DF">
        <w:rPr>
          <w:rFonts w:ascii="Times New Roman" w:hAnsi="Times New Roman" w:cs="Times New Roman"/>
          <w:sz w:val="24"/>
          <w:szCs w:val="24"/>
        </w:rPr>
        <w:t xml:space="preserve"> Wyman 1872</w:t>
      </w:r>
      <w:r w:rsidR="00854DBF">
        <w:rPr>
          <w:rFonts w:ascii="Times New Roman" w:hAnsi="Times New Roman" w:cs="Times New Roman"/>
          <w:sz w:val="24"/>
          <w:szCs w:val="24"/>
        </w:rPr>
        <w:t>; Wheeler et al. 2000</w:t>
      </w:r>
      <w:r w:rsidRPr="00CF52DF">
        <w:rPr>
          <w:rFonts w:ascii="Times New Roman" w:hAnsi="Times New Roman" w:cs="Times New Roman"/>
          <w:sz w:val="24"/>
          <w:szCs w:val="24"/>
        </w:rPr>
        <w:t xml:space="preserve">). In his examination of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burial mounds, Moore’s examination of Bluffton in Volusia County describes the sites as having similar characteristics like those encountered as Dunn’s Creek. His team excavated Bluffton in the month of March 1879, after they had obtained permission to do so. In his analysis, Moore (1894) explains that he and his team were permitted to make superficial examinations of the mound at Bluffton and that they </w:t>
      </w:r>
      <w:r w:rsidR="008A391B">
        <w:rPr>
          <w:rFonts w:ascii="Times New Roman" w:hAnsi="Times New Roman" w:cs="Times New Roman"/>
          <w:sz w:val="24"/>
          <w:szCs w:val="24"/>
        </w:rPr>
        <w:t>found</w:t>
      </w:r>
      <w:r w:rsidRPr="00CF52DF">
        <w:rPr>
          <w:rFonts w:ascii="Times New Roman" w:hAnsi="Times New Roman" w:cs="Times New Roman"/>
          <w:sz w:val="24"/>
          <w:szCs w:val="24"/>
        </w:rPr>
        <w:t xml:space="preserve"> a</w:t>
      </w:r>
      <w:r w:rsidR="008A391B">
        <w:rPr>
          <w:rFonts w:ascii="Times New Roman" w:hAnsi="Times New Roman" w:cs="Times New Roman"/>
          <w:sz w:val="24"/>
          <w:szCs w:val="24"/>
        </w:rPr>
        <w:t xml:space="preserve"> burial</w:t>
      </w:r>
      <w:r w:rsidRPr="00CF52DF">
        <w:rPr>
          <w:rFonts w:ascii="Times New Roman" w:hAnsi="Times New Roman" w:cs="Times New Roman"/>
          <w:sz w:val="24"/>
          <w:szCs w:val="24"/>
        </w:rPr>
        <w:t xml:space="preserve"> lying just a short distance below the surface (45). He states that with exception of several intrusive burials met a short distance beneath the surface, no other human bones were found just more ‘intrusive’ interments (Moore 1894). </w:t>
      </w:r>
    </w:p>
    <w:p w14:paraId="336FBF86" w14:textId="77777777"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Wyman makes similar recordings of superficial characteristics at Orange Bluff with more specific depth recognition. Orange Bluff is described as featuring two burial mounds of 12 to 15fth with a considerable number of human skeletons found on the summit as well as a few inches beneath the surface and of these he refers to them belonging “to recent burials” (Wyman 1872). These descriptions fit the categories of intrusive and superficial but greater context is needed provide a definitive assessment to this site. </w:t>
      </w:r>
    </w:p>
    <w:p w14:paraId="61135830" w14:textId="67CA6A1C" w:rsidR="00760D80" w:rsidRPr="00CF52DF" w:rsidRDefault="00760D80" w:rsidP="008D5ADF">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Ultimately, Moore concludes that these burials and the superficial and intrusive findings of interments most likely belonged to the period of the burials (Moore 1894</w:t>
      </w:r>
      <w:r w:rsidR="00FF17EB">
        <w:rPr>
          <w:rFonts w:ascii="Times New Roman" w:hAnsi="Times New Roman" w:cs="Times New Roman"/>
          <w:sz w:val="24"/>
          <w:szCs w:val="24"/>
        </w:rPr>
        <w:t>:</w:t>
      </w:r>
      <w:r w:rsidR="006C3B53">
        <w:rPr>
          <w:rFonts w:ascii="Times New Roman" w:hAnsi="Times New Roman" w:cs="Times New Roman"/>
          <w:sz w:val="24"/>
          <w:szCs w:val="24"/>
        </w:rPr>
        <w:t xml:space="preserve"> </w:t>
      </w:r>
      <w:r w:rsidRPr="00CF52DF">
        <w:rPr>
          <w:rFonts w:ascii="Times New Roman" w:hAnsi="Times New Roman" w:cs="Times New Roman"/>
          <w:sz w:val="24"/>
          <w:szCs w:val="24"/>
        </w:rPr>
        <w:t>47</w:t>
      </w:r>
      <w:r w:rsidR="00FF17EB">
        <w:rPr>
          <w:rFonts w:ascii="Times New Roman" w:hAnsi="Times New Roman" w:cs="Times New Roman"/>
          <w:sz w:val="24"/>
          <w:szCs w:val="24"/>
        </w:rPr>
        <w:t>–</w:t>
      </w:r>
      <w:r w:rsidRPr="00CF52DF">
        <w:rPr>
          <w:rFonts w:ascii="Times New Roman" w:hAnsi="Times New Roman" w:cs="Times New Roman"/>
          <w:sz w:val="24"/>
          <w:szCs w:val="24"/>
        </w:rPr>
        <w:t xml:space="preserve">48). In his assessment of St. John period sites, Goggin (1952) juxtaposes this by determining Bluffton to be a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 site that featured no element of intrusive or superficial burials. </w:t>
      </w:r>
      <w:r w:rsidR="00854DBF">
        <w:rPr>
          <w:rFonts w:ascii="Times New Roman" w:hAnsi="Times New Roman" w:cs="Times New Roman"/>
          <w:sz w:val="24"/>
          <w:szCs w:val="24"/>
        </w:rPr>
        <w:t xml:space="preserve">Additionally, </w:t>
      </w:r>
      <w:r w:rsidR="00854DBF">
        <w:rPr>
          <w:rFonts w:ascii="Times New Roman" w:hAnsi="Times New Roman" w:cs="Times New Roman"/>
          <w:sz w:val="24"/>
          <w:szCs w:val="24"/>
        </w:rPr>
        <w:lastRenderedPageBreak/>
        <w:t xml:space="preserve">Wheeler et al. (2000) notes </w:t>
      </w:r>
      <w:r w:rsidR="00655737">
        <w:rPr>
          <w:rFonts w:ascii="Times New Roman" w:hAnsi="Times New Roman" w:cs="Times New Roman"/>
          <w:sz w:val="24"/>
          <w:szCs w:val="24"/>
        </w:rPr>
        <w:t xml:space="preserve">the burial mound to be Archaic but </w:t>
      </w:r>
      <w:r w:rsidR="00854DBF">
        <w:rPr>
          <w:rFonts w:ascii="Times New Roman" w:hAnsi="Times New Roman" w:cs="Times New Roman"/>
          <w:sz w:val="24"/>
          <w:szCs w:val="24"/>
        </w:rPr>
        <w:t xml:space="preserve">that the </w:t>
      </w:r>
      <w:r w:rsidR="00682778">
        <w:rPr>
          <w:rFonts w:ascii="Times New Roman" w:hAnsi="Times New Roman" w:cs="Times New Roman"/>
          <w:sz w:val="24"/>
          <w:szCs w:val="24"/>
        </w:rPr>
        <w:t xml:space="preserve">top </w:t>
      </w:r>
      <w:r w:rsidR="00854DBF">
        <w:rPr>
          <w:rFonts w:ascii="Times New Roman" w:hAnsi="Times New Roman" w:cs="Times New Roman"/>
          <w:sz w:val="24"/>
          <w:szCs w:val="24"/>
        </w:rPr>
        <w:t xml:space="preserve">of </w:t>
      </w:r>
      <w:r w:rsidR="00682778">
        <w:rPr>
          <w:rFonts w:ascii="Times New Roman" w:hAnsi="Times New Roman" w:cs="Times New Roman"/>
          <w:sz w:val="24"/>
          <w:szCs w:val="24"/>
        </w:rPr>
        <w:t xml:space="preserve">the </w:t>
      </w:r>
      <w:r w:rsidR="00854DBF">
        <w:rPr>
          <w:rFonts w:ascii="Times New Roman" w:hAnsi="Times New Roman" w:cs="Times New Roman"/>
          <w:sz w:val="24"/>
          <w:szCs w:val="24"/>
        </w:rPr>
        <w:t>burial mound that Moore excavated was capped with shell midden material from an adjacent site and featured</w:t>
      </w:r>
      <w:r w:rsidR="00655737">
        <w:rPr>
          <w:rFonts w:ascii="Times New Roman" w:hAnsi="Times New Roman" w:cs="Times New Roman"/>
          <w:sz w:val="24"/>
          <w:szCs w:val="24"/>
        </w:rPr>
        <w:t xml:space="preserve"> an</w:t>
      </w:r>
      <w:r w:rsidR="00854DBF">
        <w:rPr>
          <w:rFonts w:ascii="Times New Roman" w:hAnsi="Times New Roman" w:cs="Times New Roman"/>
          <w:sz w:val="24"/>
          <w:szCs w:val="24"/>
        </w:rPr>
        <w:t xml:space="preserve"> intrusive burial. </w:t>
      </w:r>
      <w:r w:rsidRPr="00CF52DF">
        <w:rPr>
          <w:rFonts w:ascii="Times New Roman" w:hAnsi="Times New Roman" w:cs="Times New Roman"/>
          <w:sz w:val="24"/>
          <w:szCs w:val="24"/>
        </w:rPr>
        <w:t xml:space="preserve">A notable missing element in this site is the complete lack of any kind of metals. </w:t>
      </w:r>
      <w:r w:rsidR="00B75E64">
        <w:rPr>
          <w:rFonts w:ascii="Times New Roman" w:hAnsi="Times New Roman" w:cs="Times New Roman"/>
          <w:sz w:val="24"/>
          <w:szCs w:val="24"/>
        </w:rPr>
        <w:t xml:space="preserve">As Randall and Tucker (2012) further explain, Bluffton Burial Mound most likely dates to the Archaic with radiocarbon dating indicating initial burials to date to the Mount Taylor, specifically, the Thornhill Lake Phase. </w:t>
      </w:r>
    </w:p>
    <w:p w14:paraId="3E2B017B" w14:textId="77777777" w:rsidR="00760D80" w:rsidRPr="00206D3F" w:rsidRDefault="00760D80" w:rsidP="00760D80">
      <w:pPr>
        <w:spacing w:after="0" w:line="480" w:lineRule="auto"/>
        <w:rPr>
          <w:rFonts w:ascii="Times New Roman" w:hAnsi="Times New Roman" w:cs="Times New Roman"/>
          <w:i/>
          <w:iCs/>
          <w:sz w:val="24"/>
          <w:szCs w:val="24"/>
        </w:rPr>
      </w:pPr>
      <w:r w:rsidRPr="00206D3F">
        <w:rPr>
          <w:rFonts w:ascii="Times New Roman" w:hAnsi="Times New Roman" w:cs="Times New Roman"/>
          <w:i/>
          <w:iCs/>
          <w:sz w:val="24"/>
          <w:szCs w:val="24"/>
        </w:rPr>
        <w:t>Thursby Mound</w:t>
      </w:r>
    </w:p>
    <w:p w14:paraId="12E48F92" w14:textId="409D2218"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Thursby Mound was located in Volusia County, immediately opposite a shell </w:t>
      </w:r>
      <w:r w:rsidR="00D80E35">
        <w:rPr>
          <w:rFonts w:ascii="Times New Roman" w:hAnsi="Times New Roman" w:cs="Times New Roman"/>
          <w:sz w:val="24"/>
          <w:szCs w:val="24"/>
        </w:rPr>
        <w:t>mound</w:t>
      </w:r>
      <w:r w:rsidRPr="00CF52DF">
        <w:rPr>
          <w:rFonts w:ascii="Times New Roman" w:hAnsi="Times New Roman" w:cs="Times New Roman"/>
          <w:sz w:val="24"/>
          <w:szCs w:val="24"/>
        </w:rPr>
        <w:t xml:space="preserve"> of H</w:t>
      </w:r>
      <w:r w:rsidR="00682778">
        <w:rPr>
          <w:rFonts w:ascii="Times New Roman" w:hAnsi="Times New Roman" w:cs="Times New Roman"/>
          <w:sz w:val="24"/>
          <w:szCs w:val="24"/>
        </w:rPr>
        <w:t>o</w:t>
      </w:r>
      <w:r w:rsidRPr="00CF52DF">
        <w:rPr>
          <w:rFonts w:ascii="Times New Roman" w:hAnsi="Times New Roman" w:cs="Times New Roman"/>
          <w:sz w:val="24"/>
          <w:szCs w:val="24"/>
        </w:rPr>
        <w:t>ntoon Island</w:t>
      </w:r>
      <w:r w:rsidR="00CD6050">
        <w:rPr>
          <w:rFonts w:ascii="Times New Roman" w:hAnsi="Times New Roman" w:cs="Times New Roman"/>
          <w:sz w:val="24"/>
          <w:szCs w:val="24"/>
        </w:rPr>
        <w:t>. Thursby Mound was</w:t>
      </w:r>
      <w:r w:rsidRPr="00CF52DF">
        <w:rPr>
          <w:rFonts w:ascii="Times New Roman" w:hAnsi="Times New Roman" w:cs="Times New Roman"/>
          <w:sz w:val="24"/>
          <w:szCs w:val="24"/>
        </w:rPr>
        <w:t xml:space="preserve"> a height of 11 feet</w:t>
      </w:r>
      <w:r w:rsidR="00CD6050">
        <w:rPr>
          <w:rFonts w:ascii="Times New Roman" w:hAnsi="Times New Roman" w:cs="Times New Roman"/>
          <w:sz w:val="24"/>
          <w:szCs w:val="24"/>
        </w:rPr>
        <w:t xml:space="preserve">, had a </w:t>
      </w:r>
      <w:r w:rsidRPr="00CF52DF">
        <w:rPr>
          <w:rFonts w:ascii="Times New Roman" w:hAnsi="Times New Roman" w:cs="Times New Roman"/>
          <w:sz w:val="24"/>
          <w:szCs w:val="24"/>
        </w:rPr>
        <w:t>circumference of 300 feet</w:t>
      </w:r>
      <w:r w:rsidR="00CD6050">
        <w:rPr>
          <w:rFonts w:ascii="Times New Roman" w:hAnsi="Times New Roman" w:cs="Times New Roman"/>
          <w:sz w:val="24"/>
          <w:szCs w:val="24"/>
        </w:rPr>
        <w:t xml:space="preserve"> in the form of</w:t>
      </w:r>
      <w:r w:rsidRPr="00CF52DF">
        <w:rPr>
          <w:rFonts w:ascii="Times New Roman" w:hAnsi="Times New Roman" w:cs="Times New Roman"/>
          <w:sz w:val="24"/>
          <w:szCs w:val="24"/>
        </w:rPr>
        <w:t xml:space="preserve"> a truncated cone (the site is part of the greater Hontoon Island Complex; Moore 1894</w:t>
      </w:r>
      <w:r w:rsidR="00FF17EB">
        <w:rPr>
          <w:rFonts w:ascii="Times New Roman" w:hAnsi="Times New Roman" w:cs="Times New Roman"/>
          <w:sz w:val="24"/>
          <w:szCs w:val="24"/>
        </w:rPr>
        <w:t>:</w:t>
      </w:r>
      <w:r w:rsidRPr="00CF52DF">
        <w:rPr>
          <w:rFonts w:ascii="Times New Roman" w:hAnsi="Times New Roman" w:cs="Times New Roman"/>
          <w:sz w:val="24"/>
          <w:szCs w:val="24"/>
        </w:rPr>
        <w:t xml:space="preserve"> 64). In his work, </w:t>
      </w:r>
      <w:r w:rsidRPr="00CF52DF">
        <w:rPr>
          <w:rFonts w:ascii="Times New Roman" w:hAnsi="Times New Roman" w:cs="Times New Roman"/>
          <w:i/>
          <w:iCs/>
          <w:sz w:val="24"/>
          <w:szCs w:val="24"/>
        </w:rPr>
        <w:t>Certain Sand Mounds</w:t>
      </w:r>
      <w:r w:rsidRPr="00CF52DF">
        <w:rPr>
          <w:rFonts w:ascii="Times New Roman" w:hAnsi="Times New Roman" w:cs="Times New Roman"/>
          <w:sz w:val="24"/>
          <w:szCs w:val="24"/>
        </w:rPr>
        <w:t>, Moore describes Thursby Mound site 8V03</w:t>
      </w:r>
      <w:r w:rsidR="00CD6050">
        <w:rPr>
          <w:rFonts w:ascii="Times New Roman" w:hAnsi="Times New Roman" w:cs="Times New Roman"/>
          <w:sz w:val="24"/>
          <w:szCs w:val="24"/>
        </w:rPr>
        <w:t>5/36</w:t>
      </w:r>
      <w:r w:rsidR="008A391B">
        <w:rPr>
          <w:rFonts w:ascii="Times New Roman" w:hAnsi="Times New Roman" w:cs="Times New Roman"/>
          <w:sz w:val="24"/>
          <w:szCs w:val="24"/>
        </w:rPr>
        <w:t xml:space="preserve"> </w:t>
      </w:r>
      <w:r w:rsidRPr="00CF52DF">
        <w:rPr>
          <w:rFonts w:ascii="Times New Roman" w:hAnsi="Times New Roman" w:cs="Times New Roman"/>
          <w:sz w:val="24"/>
          <w:szCs w:val="24"/>
        </w:rPr>
        <w:t xml:space="preserve">with great detail. </w:t>
      </w:r>
      <w:r w:rsidR="00CD6050">
        <w:rPr>
          <w:rFonts w:ascii="Times New Roman" w:hAnsi="Times New Roman" w:cs="Times New Roman"/>
          <w:sz w:val="24"/>
          <w:szCs w:val="24"/>
        </w:rPr>
        <w:t>H</w:t>
      </w:r>
      <w:r w:rsidRPr="00CF52DF">
        <w:rPr>
          <w:rFonts w:ascii="Times New Roman" w:hAnsi="Times New Roman" w:cs="Times New Roman"/>
          <w:sz w:val="24"/>
          <w:szCs w:val="24"/>
        </w:rPr>
        <w:t>e makes mention of original interments being found away from the mound and in the white sand, roughly one and half feet below the surface (Moore 1894). These findings align with the near surface characteristics of superficial burials.</w:t>
      </w:r>
    </w:p>
    <w:p w14:paraId="5FF13F1E" w14:textId="53B19AF1" w:rsidR="00760D80" w:rsidRDefault="008D5ADF" w:rsidP="0047427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the findings </w:t>
      </w:r>
      <w:r w:rsidR="00CD6050">
        <w:rPr>
          <w:rFonts w:ascii="Times New Roman" w:hAnsi="Times New Roman" w:cs="Times New Roman"/>
          <w:sz w:val="24"/>
          <w:szCs w:val="24"/>
        </w:rPr>
        <w:t>at Thursby</w:t>
      </w:r>
      <w:r>
        <w:rPr>
          <w:rFonts w:ascii="Times New Roman" w:hAnsi="Times New Roman" w:cs="Times New Roman"/>
          <w:sz w:val="24"/>
          <w:szCs w:val="24"/>
        </w:rPr>
        <w:t xml:space="preserve"> are categorized as superficial, these </w:t>
      </w:r>
      <w:r w:rsidR="00FF1D6A">
        <w:rPr>
          <w:rFonts w:ascii="Times New Roman" w:hAnsi="Times New Roman" w:cs="Times New Roman"/>
          <w:sz w:val="24"/>
          <w:szCs w:val="24"/>
        </w:rPr>
        <w:t>include</w:t>
      </w:r>
      <w:r>
        <w:rPr>
          <w:rFonts w:ascii="Times New Roman" w:hAnsi="Times New Roman" w:cs="Times New Roman"/>
          <w:sz w:val="24"/>
          <w:szCs w:val="24"/>
        </w:rPr>
        <w:t xml:space="preserve"> shells, chert, a lance head and an iron axe (Figure 5.</w:t>
      </w:r>
      <w:r w:rsidR="00C6569D">
        <w:rPr>
          <w:rFonts w:ascii="Times New Roman" w:hAnsi="Times New Roman" w:cs="Times New Roman"/>
          <w:sz w:val="24"/>
          <w:szCs w:val="24"/>
        </w:rPr>
        <w:t>3</w:t>
      </w:r>
      <w:r>
        <w:rPr>
          <w:rFonts w:ascii="Times New Roman" w:hAnsi="Times New Roman" w:cs="Times New Roman"/>
          <w:sz w:val="24"/>
          <w:szCs w:val="24"/>
        </w:rPr>
        <w:t xml:space="preserve">) that were found. While numerous skeletons were discovered one particular burial possibly indicates the site’s usage into the </w:t>
      </w:r>
      <w:r w:rsidR="00816FEA">
        <w:rPr>
          <w:rFonts w:ascii="Times New Roman" w:hAnsi="Times New Roman" w:cs="Times New Roman"/>
          <w:sz w:val="24"/>
          <w:szCs w:val="24"/>
        </w:rPr>
        <w:t>Colonial</w:t>
      </w:r>
      <w:r w:rsidR="00CD6050">
        <w:rPr>
          <w:rFonts w:ascii="Times New Roman" w:hAnsi="Times New Roman" w:cs="Times New Roman"/>
          <w:sz w:val="24"/>
          <w:szCs w:val="24"/>
        </w:rPr>
        <w:t xml:space="preserve"> Period</w:t>
      </w:r>
      <w:r>
        <w:rPr>
          <w:rFonts w:ascii="Times New Roman" w:hAnsi="Times New Roman" w:cs="Times New Roman"/>
          <w:sz w:val="24"/>
          <w:szCs w:val="24"/>
        </w:rPr>
        <w:t xml:space="preserve">. Moore states to have found a skeleton </w:t>
      </w:r>
      <w:r w:rsidR="0077362F">
        <w:rPr>
          <w:rFonts w:ascii="Times New Roman" w:hAnsi="Times New Roman" w:cs="Times New Roman"/>
          <w:sz w:val="24"/>
          <w:szCs w:val="24"/>
        </w:rPr>
        <w:t>(possibly of a woman)</w:t>
      </w:r>
      <w:r>
        <w:rPr>
          <w:rFonts w:ascii="Times New Roman" w:hAnsi="Times New Roman" w:cs="Times New Roman"/>
          <w:sz w:val="24"/>
          <w:szCs w:val="24"/>
        </w:rPr>
        <w:t xml:space="preserve"> superficially buried with an ornament of gold (Figure 5.</w:t>
      </w:r>
      <w:r w:rsidR="00C6569D">
        <w:rPr>
          <w:rFonts w:ascii="Times New Roman" w:hAnsi="Times New Roman" w:cs="Times New Roman"/>
          <w:sz w:val="24"/>
          <w:szCs w:val="24"/>
        </w:rPr>
        <w:t>4</w:t>
      </w:r>
      <w:r>
        <w:rPr>
          <w:rFonts w:ascii="Times New Roman" w:hAnsi="Times New Roman" w:cs="Times New Roman"/>
          <w:sz w:val="24"/>
          <w:szCs w:val="24"/>
        </w:rPr>
        <w:t>) in close proximity to beads and shells, another burial had an ornament of silver with it (Figure 5.</w:t>
      </w:r>
      <w:r w:rsidR="00C6569D">
        <w:rPr>
          <w:rFonts w:ascii="Times New Roman" w:hAnsi="Times New Roman" w:cs="Times New Roman"/>
          <w:sz w:val="24"/>
          <w:szCs w:val="24"/>
        </w:rPr>
        <w:t>5</w:t>
      </w:r>
      <w:r>
        <w:rPr>
          <w:rFonts w:ascii="Times New Roman" w:hAnsi="Times New Roman" w:cs="Times New Roman"/>
          <w:sz w:val="24"/>
          <w:szCs w:val="24"/>
        </w:rPr>
        <w:t>)</w:t>
      </w:r>
      <w:r w:rsidR="006369EB">
        <w:rPr>
          <w:rFonts w:ascii="Times New Roman" w:hAnsi="Times New Roman" w:cs="Times New Roman"/>
          <w:sz w:val="24"/>
          <w:szCs w:val="24"/>
        </w:rPr>
        <w:t xml:space="preserve"> </w:t>
      </w:r>
      <w:r>
        <w:rPr>
          <w:rFonts w:ascii="Times New Roman" w:hAnsi="Times New Roman" w:cs="Times New Roman"/>
          <w:sz w:val="24"/>
          <w:szCs w:val="24"/>
        </w:rPr>
        <w:t xml:space="preserve"> (Moore 1894</w:t>
      </w:r>
      <w:r w:rsidR="00FF17EB">
        <w:rPr>
          <w:rFonts w:ascii="Times New Roman" w:hAnsi="Times New Roman" w:cs="Times New Roman"/>
          <w:sz w:val="24"/>
          <w:szCs w:val="24"/>
        </w:rPr>
        <w:t>:</w:t>
      </w:r>
      <w:r>
        <w:rPr>
          <w:rFonts w:ascii="Times New Roman" w:hAnsi="Times New Roman" w:cs="Times New Roman"/>
          <w:sz w:val="24"/>
          <w:szCs w:val="24"/>
        </w:rPr>
        <w:t xml:space="preserve"> 67).</w:t>
      </w:r>
      <w:r w:rsidR="006369EB">
        <w:rPr>
          <w:rFonts w:ascii="Times New Roman" w:hAnsi="Times New Roman" w:cs="Times New Roman"/>
          <w:sz w:val="24"/>
          <w:szCs w:val="24"/>
        </w:rPr>
        <w:t xml:space="preserve"> Similar ornaments have also been found at St. Augustine.</w:t>
      </w:r>
      <w:r>
        <w:rPr>
          <w:rFonts w:ascii="Times New Roman" w:hAnsi="Times New Roman" w:cs="Times New Roman"/>
          <w:sz w:val="24"/>
          <w:szCs w:val="24"/>
        </w:rPr>
        <w:t xml:space="preserve"> In part II of his work, Moore makes additional notes regarding Thursby mentioning the finding of artificially colored red sand, as well as cel</w:t>
      </w:r>
      <w:r w:rsidR="000178B9">
        <w:rPr>
          <w:rFonts w:ascii="Times New Roman" w:hAnsi="Times New Roman" w:cs="Times New Roman"/>
          <w:sz w:val="24"/>
          <w:szCs w:val="24"/>
        </w:rPr>
        <w:t>t</w:t>
      </w:r>
      <w:r>
        <w:rPr>
          <w:rFonts w:ascii="Times New Roman" w:hAnsi="Times New Roman" w:cs="Times New Roman"/>
          <w:sz w:val="24"/>
          <w:szCs w:val="24"/>
        </w:rPr>
        <w:t xml:space="preserve">s of iron or steel found superficially (Moore 1894). </w:t>
      </w:r>
      <w:r w:rsidR="00B6497D">
        <w:rPr>
          <w:rFonts w:ascii="Times New Roman" w:hAnsi="Times New Roman" w:cs="Times New Roman"/>
          <w:sz w:val="24"/>
          <w:szCs w:val="24"/>
        </w:rPr>
        <w:t>Ostapkowics et al. (2017) note additional associations at Thursby</w:t>
      </w:r>
      <w:r w:rsidR="00D807D1">
        <w:rPr>
          <w:rFonts w:ascii="Times New Roman" w:hAnsi="Times New Roman" w:cs="Times New Roman"/>
          <w:sz w:val="24"/>
          <w:szCs w:val="24"/>
        </w:rPr>
        <w:t xml:space="preserve">, in </w:t>
      </w:r>
      <w:r w:rsidR="00D807D1">
        <w:rPr>
          <w:rFonts w:ascii="Times New Roman" w:hAnsi="Times New Roman" w:cs="Times New Roman"/>
          <w:sz w:val="24"/>
          <w:szCs w:val="24"/>
        </w:rPr>
        <w:lastRenderedPageBreak/>
        <w:t xml:space="preserve">particular, several wooden animal effigies were recovered from the nearby </w:t>
      </w:r>
      <w:r w:rsidR="00FF1D6A">
        <w:rPr>
          <w:rFonts w:ascii="Times New Roman" w:hAnsi="Times New Roman" w:cs="Times New Roman"/>
          <w:sz w:val="24"/>
          <w:szCs w:val="24"/>
        </w:rPr>
        <w:t>riverbed</w:t>
      </w:r>
      <w:r w:rsidR="00D807D1">
        <w:rPr>
          <w:rFonts w:ascii="Times New Roman" w:hAnsi="Times New Roman" w:cs="Times New Roman"/>
          <w:sz w:val="24"/>
          <w:szCs w:val="24"/>
        </w:rPr>
        <w:t>. Radiocarbon dates suggest that at least two of these could have been erected during the early Colonial period</w:t>
      </w:r>
      <w:r w:rsidR="008A391B">
        <w:rPr>
          <w:rFonts w:ascii="Times New Roman" w:hAnsi="Times New Roman" w:cs="Times New Roman"/>
          <w:sz w:val="24"/>
          <w:szCs w:val="24"/>
        </w:rPr>
        <w:t xml:space="preserve"> similar</w:t>
      </w:r>
      <w:r w:rsidR="00B6497D">
        <w:rPr>
          <w:rFonts w:ascii="Times New Roman" w:hAnsi="Times New Roman" w:cs="Times New Roman"/>
          <w:sz w:val="24"/>
          <w:szCs w:val="24"/>
        </w:rPr>
        <w:t xml:space="preserve"> </w:t>
      </w:r>
      <w:r w:rsidR="00C9623D">
        <w:rPr>
          <w:rFonts w:ascii="Times New Roman" w:hAnsi="Times New Roman" w:cs="Times New Roman"/>
          <w:sz w:val="24"/>
          <w:szCs w:val="24"/>
        </w:rPr>
        <w:t xml:space="preserve">to other </w:t>
      </w:r>
      <w:r w:rsidR="00BA3F49">
        <w:rPr>
          <w:rFonts w:ascii="Times New Roman" w:hAnsi="Times New Roman" w:cs="Times New Roman"/>
          <w:sz w:val="24"/>
          <w:szCs w:val="24"/>
        </w:rPr>
        <w:t>effigy carvings that date between the para-colonial and post-colonial periods (Figure 5.</w:t>
      </w:r>
      <w:r w:rsidR="00C6569D">
        <w:rPr>
          <w:rFonts w:ascii="Times New Roman" w:hAnsi="Times New Roman" w:cs="Times New Roman"/>
          <w:sz w:val="24"/>
          <w:szCs w:val="24"/>
        </w:rPr>
        <w:t>6</w:t>
      </w:r>
      <w:r w:rsidR="00BA3F49">
        <w:rPr>
          <w:rFonts w:ascii="Times New Roman" w:hAnsi="Times New Roman" w:cs="Times New Roman"/>
          <w:sz w:val="24"/>
          <w:szCs w:val="24"/>
        </w:rPr>
        <w:t xml:space="preserve">). These additional associations </w:t>
      </w:r>
      <w:r w:rsidR="00D807D1">
        <w:rPr>
          <w:rFonts w:ascii="Times New Roman" w:hAnsi="Times New Roman" w:cs="Times New Roman"/>
          <w:sz w:val="24"/>
          <w:szCs w:val="24"/>
        </w:rPr>
        <w:t>suggest</w:t>
      </w:r>
      <w:r w:rsidR="00BA3F49">
        <w:rPr>
          <w:rFonts w:ascii="Times New Roman" w:hAnsi="Times New Roman" w:cs="Times New Roman"/>
          <w:sz w:val="24"/>
          <w:szCs w:val="24"/>
        </w:rPr>
        <w:t xml:space="preserve"> that Thursby Mound was utilized</w:t>
      </w:r>
      <w:r w:rsidR="00682778">
        <w:rPr>
          <w:rFonts w:ascii="Times New Roman" w:hAnsi="Times New Roman" w:cs="Times New Roman"/>
          <w:sz w:val="24"/>
          <w:szCs w:val="24"/>
        </w:rPr>
        <w:t xml:space="preserve"> to some extent</w:t>
      </w:r>
      <w:r w:rsidR="00BA3F49">
        <w:rPr>
          <w:rFonts w:ascii="Times New Roman" w:hAnsi="Times New Roman" w:cs="Times New Roman"/>
          <w:sz w:val="24"/>
          <w:szCs w:val="24"/>
        </w:rPr>
        <w:t xml:space="preserve"> during the Colonial Period.</w:t>
      </w:r>
      <w:r w:rsidR="00664B5F" w:rsidRPr="00664B5F">
        <w:rPr>
          <w:rFonts w:ascii="Times New Roman" w:hAnsi="Times New Roman" w:cs="Times New Roman"/>
          <w:sz w:val="24"/>
          <w:szCs w:val="24"/>
        </w:rPr>
        <w:t xml:space="preserve"> </w:t>
      </w:r>
      <w:r w:rsidR="00664B5F">
        <w:rPr>
          <w:rFonts w:ascii="Times New Roman" w:hAnsi="Times New Roman" w:cs="Times New Roman"/>
          <w:sz w:val="24"/>
          <w:szCs w:val="24"/>
        </w:rPr>
        <w:t xml:space="preserve">Similarly, work by Purdy </w:t>
      </w:r>
      <w:r w:rsidR="006F6B1D">
        <w:rPr>
          <w:rFonts w:ascii="Times New Roman" w:hAnsi="Times New Roman" w:cs="Times New Roman"/>
          <w:sz w:val="24"/>
          <w:szCs w:val="24"/>
        </w:rPr>
        <w:t xml:space="preserve">(1987) </w:t>
      </w:r>
      <w:r w:rsidR="00664B5F">
        <w:rPr>
          <w:rFonts w:ascii="Times New Roman" w:hAnsi="Times New Roman" w:cs="Times New Roman"/>
          <w:sz w:val="24"/>
          <w:szCs w:val="24"/>
        </w:rPr>
        <w:t>demonstrates that Hontoon Island on the other side of the River was likely inhabited during the start of the Colonial era.</w:t>
      </w:r>
    </w:p>
    <w:p w14:paraId="450F5BCF" w14:textId="2EC4EAFB" w:rsidR="00760D80" w:rsidRPr="00CF52DF" w:rsidRDefault="00760D80" w:rsidP="00AA64E7">
      <w:pPr>
        <w:tabs>
          <w:tab w:val="left" w:pos="4023"/>
        </w:tabs>
        <w:spacing w:after="0" w:line="480" w:lineRule="auto"/>
        <w:rPr>
          <w:rFonts w:ascii="Times New Roman" w:hAnsi="Times New Roman" w:cs="Times New Roman"/>
          <w:sz w:val="24"/>
          <w:szCs w:val="24"/>
        </w:rPr>
      </w:pPr>
    </w:p>
    <w:p w14:paraId="7941DBFA" w14:textId="3E0522F5" w:rsidR="00760D80" w:rsidRPr="00CF52DF" w:rsidRDefault="00760D80" w:rsidP="00456A73">
      <w:pPr>
        <w:spacing w:after="0" w:line="480" w:lineRule="auto"/>
        <w:ind w:firstLine="720"/>
        <w:jc w:val="center"/>
        <w:rPr>
          <w:rFonts w:ascii="Times New Roman" w:hAnsi="Times New Roman" w:cs="Times New Roman"/>
          <w:sz w:val="24"/>
          <w:szCs w:val="24"/>
        </w:rPr>
      </w:pPr>
      <w:r w:rsidRPr="00CF52DF">
        <w:rPr>
          <w:rFonts w:ascii="Times New Roman" w:hAnsi="Times New Roman" w:cs="Times New Roman"/>
          <w:noProof/>
          <w:sz w:val="24"/>
          <w:szCs w:val="24"/>
        </w:rPr>
        <w:drawing>
          <wp:inline distT="0" distB="0" distL="0" distR="0" wp14:anchorId="105D8347" wp14:editId="6DBB1AEF">
            <wp:extent cx="3067050" cy="15144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extLst>
                        <a:ext uri="{28A0092B-C50C-407E-A947-70E740481C1C}">
                          <a14:useLocalDpi xmlns:a14="http://schemas.microsoft.com/office/drawing/2010/main" val="0"/>
                        </a:ext>
                      </a:extLst>
                    </a:blip>
                    <a:srcRect l="18307" t="28194" r="39381" b="42471"/>
                    <a:stretch>
                      <a:fillRect/>
                    </a:stretch>
                  </pic:blipFill>
                  <pic:spPr bwMode="auto">
                    <a:xfrm>
                      <a:off x="0" y="0"/>
                      <a:ext cx="3067050" cy="1514475"/>
                    </a:xfrm>
                    <a:prstGeom prst="rect">
                      <a:avLst/>
                    </a:prstGeom>
                    <a:noFill/>
                    <a:ln>
                      <a:noFill/>
                    </a:ln>
                  </pic:spPr>
                </pic:pic>
              </a:graphicData>
            </a:graphic>
          </wp:inline>
        </w:drawing>
      </w:r>
    </w:p>
    <w:p w14:paraId="6EA10678" w14:textId="321286CB" w:rsidR="00760D80" w:rsidRPr="00CF52DF" w:rsidRDefault="00760D80" w:rsidP="00456A73">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Figure</w:t>
      </w:r>
      <w:r w:rsidR="00381D8A">
        <w:rPr>
          <w:rFonts w:ascii="Times New Roman" w:hAnsi="Times New Roman" w:cs="Times New Roman"/>
          <w:sz w:val="24"/>
          <w:szCs w:val="24"/>
        </w:rPr>
        <w:t xml:space="preserve"> 5.</w:t>
      </w:r>
      <w:r w:rsidR="00AA64E7">
        <w:rPr>
          <w:rFonts w:ascii="Times New Roman" w:hAnsi="Times New Roman" w:cs="Times New Roman"/>
          <w:sz w:val="24"/>
          <w:szCs w:val="24"/>
        </w:rPr>
        <w:t>3</w:t>
      </w:r>
      <w:r w:rsidRPr="00CF52DF">
        <w:rPr>
          <w:rFonts w:ascii="Times New Roman" w:hAnsi="Times New Roman" w:cs="Times New Roman"/>
          <w:sz w:val="24"/>
          <w:szCs w:val="24"/>
        </w:rPr>
        <w:t xml:space="preserve">: </w:t>
      </w:r>
      <w:r w:rsidR="00456A73">
        <w:rPr>
          <w:rFonts w:ascii="Times New Roman" w:hAnsi="Times New Roman" w:cs="Times New Roman"/>
          <w:sz w:val="24"/>
          <w:szCs w:val="24"/>
        </w:rPr>
        <w:t xml:space="preserve">Axe of Iron </w:t>
      </w:r>
      <w:r w:rsidR="00664B5F">
        <w:rPr>
          <w:rFonts w:ascii="Times New Roman" w:hAnsi="Times New Roman" w:cs="Times New Roman"/>
          <w:sz w:val="24"/>
          <w:szCs w:val="24"/>
        </w:rPr>
        <w:t xml:space="preserve">from Thursby </w:t>
      </w:r>
      <w:r w:rsidR="00776BD6">
        <w:rPr>
          <w:rFonts w:ascii="Times New Roman" w:hAnsi="Times New Roman" w:cs="Times New Roman"/>
          <w:sz w:val="24"/>
          <w:szCs w:val="24"/>
        </w:rPr>
        <w:t xml:space="preserve">Mound </w:t>
      </w:r>
      <w:r w:rsidRPr="00CF52DF">
        <w:rPr>
          <w:rFonts w:ascii="Times New Roman" w:hAnsi="Times New Roman" w:cs="Times New Roman"/>
          <w:sz w:val="24"/>
          <w:szCs w:val="24"/>
        </w:rPr>
        <w:t>(Moore1894</w:t>
      </w:r>
      <w:r w:rsidR="00FF17EB">
        <w:rPr>
          <w:rFonts w:ascii="Times New Roman" w:hAnsi="Times New Roman" w:cs="Times New Roman"/>
          <w:sz w:val="24"/>
          <w:szCs w:val="24"/>
        </w:rPr>
        <w:t>:</w:t>
      </w:r>
      <w:r w:rsidRPr="00CF52DF">
        <w:rPr>
          <w:rFonts w:ascii="Times New Roman" w:hAnsi="Times New Roman" w:cs="Times New Roman"/>
          <w:sz w:val="24"/>
          <w:szCs w:val="24"/>
        </w:rPr>
        <w:t xml:space="preserve"> 67, Fig 36).</w:t>
      </w:r>
    </w:p>
    <w:p w14:paraId="32822527" w14:textId="77777777" w:rsidR="00760D80" w:rsidRPr="00CF52DF" w:rsidRDefault="00760D80" w:rsidP="00760D80">
      <w:pPr>
        <w:spacing w:after="0" w:line="480" w:lineRule="auto"/>
        <w:rPr>
          <w:rFonts w:ascii="Times New Roman" w:hAnsi="Times New Roman" w:cs="Times New Roman"/>
          <w:sz w:val="24"/>
          <w:szCs w:val="24"/>
        </w:rPr>
      </w:pPr>
    </w:p>
    <w:p w14:paraId="45D810E0" w14:textId="77777777" w:rsidR="00760D80" w:rsidRPr="00CF52DF" w:rsidRDefault="00760D80" w:rsidP="00760D80">
      <w:pPr>
        <w:spacing w:after="0" w:line="480" w:lineRule="auto"/>
        <w:rPr>
          <w:rFonts w:ascii="Times New Roman" w:hAnsi="Times New Roman" w:cs="Times New Roman"/>
          <w:sz w:val="24"/>
          <w:szCs w:val="24"/>
        </w:rPr>
      </w:pPr>
    </w:p>
    <w:p w14:paraId="0D0C34B3" w14:textId="0E87CFFC" w:rsidR="00760D80" w:rsidRPr="00CF52DF" w:rsidRDefault="00760D80" w:rsidP="00456A73">
      <w:pPr>
        <w:spacing w:after="0" w:line="480" w:lineRule="auto"/>
        <w:jc w:val="center"/>
        <w:rPr>
          <w:rFonts w:ascii="Times New Roman" w:hAnsi="Times New Roman" w:cs="Times New Roman"/>
          <w:sz w:val="24"/>
          <w:szCs w:val="24"/>
        </w:rPr>
      </w:pPr>
      <w:r w:rsidRPr="00CF52DF">
        <w:rPr>
          <w:rFonts w:ascii="Times New Roman" w:hAnsi="Times New Roman" w:cs="Times New Roman"/>
          <w:noProof/>
          <w:sz w:val="24"/>
          <w:szCs w:val="24"/>
        </w:rPr>
        <w:drawing>
          <wp:inline distT="0" distB="0" distL="0" distR="0" wp14:anchorId="6E81E31A" wp14:editId="2209D070">
            <wp:extent cx="1962150" cy="1750327"/>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a:extLst>
                        <a:ext uri="{28A0092B-C50C-407E-A947-70E740481C1C}">
                          <a14:useLocalDpi xmlns:a14="http://schemas.microsoft.com/office/drawing/2010/main" val="0"/>
                        </a:ext>
                      </a:extLst>
                    </a:blip>
                    <a:srcRect l="15849" t="41714" r="74619" b="43297"/>
                    <a:stretch>
                      <a:fillRect/>
                    </a:stretch>
                  </pic:blipFill>
                  <pic:spPr bwMode="auto">
                    <a:xfrm>
                      <a:off x="0" y="0"/>
                      <a:ext cx="1967426" cy="1755034"/>
                    </a:xfrm>
                    <a:prstGeom prst="rect">
                      <a:avLst/>
                    </a:prstGeom>
                    <a:noFill/>
                    <a:ln>
                      <a:noFill/>
                    </a:ln>
                  </pic:spPr>
                </pic:pic>
              </a:graphicData>
            </a:graphic>
          </wp:inline>
        </w:drawing>
      </w:r>
    </w:p>
    <w:p w14:paraId="7FFE65CB" w14:textId="047C8B79" w:rsidR="001A767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Figure</w:t>
      </w:r>
      <w:r w:rsidR="00381D8A">
        <w:rPr>
          <w:rFonts w:ascii="Times New Roman" w:hAnsi="Times New Roman" w:cs="Times New Roman"/>
          <w:sz w:val="24"/>
          <w:szCs w:val="24"/>
        </w:rPr>
        <w:t xml:space="preserve"> 5.</w:t>
      </w:r>
      <w:r w:rsidR="00AA64E7">
        <w:rPr>
          <w:rFonts w:ascii="Times New Roman" w:hAnsi="Times New Roman" w:cs="Times New Roman"/>
          <w:sz w:val="24"/>
          <w:szCs w:val="24"/>
        </w:rPr>
        <w:t>4</w:t>
      </w:r>
      <w:r w:rsidRPr="00CF52DF">
        <w:rPr>
          <w:rFonts w:ascii="Times New Roman" w:hAnsi="Times New Roman" w:cs="Times New Roman"/>
          <w:sz w:val="24"/>
          <w:szCs w:val="24"/>
        </w:rPr>
        <w:t>:</w:t>
      </w:r>
      <w:r w:rsidR="00456A73">
        <w:rPr>
          <w:rFonts w:ascii="Times New Roman" w:hAnsi="Times New Roman" w:cs="Times New Roman"/>
          <w:sz w:val="24"/>
          <w:szCs w:val="24"/>
        </w:rPr>
        <w:t xml:space="preserve"> Ornament of gold described by Moore as a gold sheet approximately .6 of an inch by .77 of an inch</w:t>
      </w:r>
      <w:r w:rsidR="00664B5F">
        <w:rPr>
          <w:rFonts w:ascii="Times New Roman" w:hAnsi="Times New Roman" w:cs="Times New Roman"/>
          <w:sz w:val="24"/>
          <w:szCs w:val="24"/>
        </w:rPr>
        <w:t xml:space="preserve"> from Thursby</w:t>
      </w:r>
      <w:r w:rsidR="00456A73">
        <w:rPr>
          <w:rFonts w:ascii="Times New Roman" w:hAnsi="Times New Roman" w:cs="Times New Roman"/>
          <w:sz w:val="24"/>
          <w:szCs w:val="24"/>
        </w:rPr>
        <w:t xml:space="preserve"> </w:t>
      </w:r>
      <w:r w:rsidR="00776BD6">
        <w:rPr>
          <w:rFonts w:ascii="Times New Roman" w:hAnsi="Times New Roman" w:cs="Times New Roman"/>
          <w:sz w:val="24"/>
          <w:szCs w:val="24"/>
        </w:rPr>
        <w:t xml:space="preserve">Mound </w:t>
      </w:r>
      <w:r w:rsidRPr="00CF52DF">
        <w:rPr>
          <w:rFonts w:ascii="Times New Roman" w:hAnsi="Times New Roman" w:cs="Times New Roman"/>
          <w:sz w:val="24"/>
          <w:szCs w:val="24"/>
        </w:rPr>
        <w:t>(Moore 1894</w:t>
      </w:r>
      <w:r w:rsidR="00FF17EB">
        <w:rPr>
          <w:rFonts w:ascii="Times New Roman" w:hAnsi="Times New Roman" w:cs="Times New Roman"/>
          <w:sz w:val="24"/>
          <w:szCs w:val="24"/>
        </w:rPr>
        <w:t>:</w:t>
      </w:r>
      <w:r w:rsidRPr="00CF52DF">
        <w:rPr>
          <w:rFonts w:ascii="Times New Roman" w:hAnsi="Times New Roman" w:cs="Times New Roman"/>
          <w:sz w:val="24"/>
          <w:szCs w:val="24"/>
        </w:rPr>
        <w:t>67, Fig 37)</w:t>
      </w:r>
      <w:r w:rsidR="00456A73">
        <w:rPr>
          <w:rFonts w:ascii="Times New Roman" w:hAnsi="Times New Roman" w:cs="Times New Roman"/>
          <w:sz w:val="24"/>
          <w:szCs w:val="24"/>
        </w:rPr>
        <w:t>.</w:t>
      </w:r>
    </w:p>
    <w:p w14:paraId="112094E2" w14:textId="77777777" w:rsidR="001A767F" w:rsidRPr="00CF52DF" w:rsidRDefault="001A767F" w:rsidP="00760D80">
      <w:pPr>
        <w:spacing w:after="0" w:line="480" w:lineRule="auto"/>
        <w:rPr>
          <w:rFonts w:ascii="Times New Roman" w:hAnsi="Times New Roman" w:cs="Times New Roman"/>
          <w:sz w:val="24"/>
          <w:szCs w:val="24"/>
        </w:rPr>
      </w:pPr>
    </w:p>
    <w:p w14:paraId="1CDA9680" w14:textId="16DC4C5C" w:rsidR="00760D80" w:rsidRPr="00CF52DF" w:rsidRDefault="00760D80" w:rsidP="00456A73">
      <w:pPr>
        <w:spacing w:after="0" w:line="480" w:lineRule="auto"/>
        <w:jc w:val="center"/>
        <w:rPr>
          <w:rFonts w:ascii="Times New Roman" w:hAnsi="Times New Roman" w:cs="Times New Roman"/>
          <w:sz w:val="24"/>
          <w:szCs w:val="24"/>
        </w:rPr>
      </w:pPr>
      <w:r w:rsidRPr="00CF52DF">
        <w:rPr>
          <w:rFonts w:ascii="Times New Roman" w:hAnsi="Times New Roman" w:cs="Times New Roman"/>
          <w:noProof/>
          <w:sz w:val="24"/>
          <w:szCs w:val="24"/>
        </w:rPr>
        <w:drawing>
          <wp:inline distT="0" distB="0" distL="0" distR="0" wp14:anchorId="07F25203" wp14:editId="412D8E71">
            <wp:extent cx="2379774" cy="1543050"/>
            <wp:effectExtent l="0" t="0" r="190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l="18167" t="58563" r="68748" b="26109"/>
                    <a:stretch>
                      <a:fillRect/>
                    </a:stretch>
                  </pic:blipFill>
                  <pic:spPr bwMode="auto">
                    <a:xfrm>
                      <a:off x="0" y="0"/>
                      <a:ext cx="2384873" cy="1546356"/>
                    </a:xfrm>
                    <a:prstGeom prst="rect">
                      <a:avLst/>
                    </a:prstGeom>
                    <a:noFill/>
                    <a:ln>
                      <a:noFill/>
                    </a:ln>
                  </pic:spPr>
                </pic:pic>
              </a:graphicData>
            </a:graphic>
          </wp:inline>
        </w:drawing>
      </w:r>
    </w:p>
    <w:p w14:paraId="08CC6E11" w14:textId="6E6A6B90" w:rsidR="00760D80" w:rsidRDefault="00760D80" w:rsidP="00381D8A">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Figure</w:t>
      </w:r>
      <w:r w:rsidR="00381D8A">
        <w:rPr>
          <w:rFonts w:ascii="Times New Roman" w:hAnsi="Times New Roman" w:cs="Times New Roman"/>
          <w:sz w:val="24"/>
          <w:szCs w:val="24"/>
        </w:rPr>
        <w:t xml:space="preserve"> 5.</w:t>
      </w:r>
      <w:r w:rsidR="00AA64E7">
        <w:rPr>
          <w:rFonts w:ascii="Times New Roman" w:hAnsi="Times New Roman" w:cs="Times New Roman"/>
          <w:sz w:val="24"/>
          <w:szCs w:val="24"/>
        </w:rPr>
        <w:t>5</w:t>
      </w:r>
      <w:r w:rsidRPr="00CF52DF">
        <w:rPr>
          <w:rFonts w:ascii="Times New Roman" w:hAnsi="Times New Roman" w:cs="Times New Roman"/>
          <w:sz w:val="24"/>
          <w:szCs w:val="24"/>
        </w:rPr>
        <w:t xml:space="preserve">: </w:t>
      </w:r>
      <w:r w:rsidR="00456A73">
        <w:rPr>
          <w:rFonts w:ascii="Times New Roman" w:hAnsi="Times New Roman" w:cs="Times New Roman"/>
          <w:sz w:val="24"/>
          <w:szCs w:val="24"/>
        </w:rPr>
        <w:t>Described by Moore as a sheet of silver 1.58 inches in length with a breadth of .72 of an inch</w:t>
      </w:r>
      <w:r w:rsidR="004247BF">
        <w:rPr>
          <w:rFonts w:ascii="Times New Roman" w:hAnsi="Times New Roman" w:cs="Times New Roman"/>
          <w:sz w:val="24"/>
          <w:szCs w:val="24"/>
        </w:rPr>
        <w:t xml:space="preserve"> f</w:t>
      </w:r>
      <w:r w:rsidR="00456A73">
        <w:rPr>
          <w:rFonts w:ascii="Times New Roman" w:hAnsi="Times New Roman" w:cs="Times New Roman"/>
          <w:sz w:val="24"/>
          <w:szCs w:val="24"/>
        </w:rPr>
        <w:t>ound 6 inches below the surface with a skeleton</w:t>
      </w:r>
      <w:r w:rsidR="00664B5F">
        <w:rPr>
          <w:rFonts w:ascii="Times New Roman" w:hAnsi="Times New Roman" w:cs="Times New Roman"/>
          <w:sz w:val="24"/>
          <w:szCs w:val="24"/>
        </w:rPr>
        <w:t xml:space="preserve"> from Thursby</w:t>
      </w:r>
      <w:r w:rsidR="00776BD6">
        <w:rPr>
          <w:rFonts w:ascii="Times New Roman" w:hAnsi="Times New Roman" w:cs="Times New Roman"/>
          <w:sz w:val="24"/>
          <w:szCs w:val="24"/>
        </w:rPr>
        <w:t xml:space="preserve"> Mound</w:t>
      </w:r>
      <w:r w:rsidR="00664B5F">
        <w:rPr>
          <w:rFonts w:ascii="Times New Roman" w:hAnsi="Times New Roman" w:cs="Times New Roman"/>
          <w:sz w:val="24"/>
          <w:szCs w:val="24"/>
        </w:rPr>
        <w:t xml:space="preserve"> </w:t>
      </w:r>
      <w:r w:rsidRPr="00CF52DF">
        <w:rPr>
          <w:rFonts w:ascii="Times New Roman" w:hAnsi="Times New Roman" w:cs="Times New Roman"/>
          <w:sz w:val="24"/>
          <w:szCs w:val="24"/>
        </w:rPr>
        <w:t>(Moore 1894</w:t>
      </w:r>
      <w:r w:rsidR="00FF17EB">
        <w:rPr>
          <w:rFonts w:ascii="Times New Roman" w:hAnsi="Times New Roman" w:cs="Times New Roman"/>
          <w:sz w:val="24"/>
          <w:szCs w:val="24"/>
        </w:rPr>
        <w:t>:</w:t>
      </w:r>
      <w:r w:rsidRPr="00CF52DF">
        <w:rPr>
          <w:rFonts w:ascii="Times New Roman" w:hAnsi="Times New Roman" w:cs="Times New Roman"/>
          <w:sz w:val="24"/>
          <w:szCs w:val="24"/>
        </w:rPr>
        <w:t>67, Fig 38).</w:t>
      </w:r>
    </w:p>
    <w:p w14:paraId="08B6EF96" w14:textId="6D11F520" w:rsidR="00BA3F49" w:rsidRDefault="00BA3F49" w:rsidP="00381D8A">
      <w:pPr>
        <w:spacing w:after="0" w:line="480" w:lineRule="auto"/>
        <w:rPr>
          <w:rFonts w:ascii="Times New Roman" w:hAnsi="Times New Roman" w:cs="Times New Roman"/>
          <w:sz w:val="24"/>
          <w:szCs w:val="24"/>
        </w:rPr>
      </w:pPr>
    </w:p>
    <w:p w14:paraId="64F5D032" w14:textId="03D5EE2D" w:rsidR="00BA3F49" w:rsidRPr="00CF52DF" w:rsidRDefault="00BA3F49" w:rsidP="00BA3F49">
      <w:pPr>
        <w:spacing w:after="0" w:line="480" w:lineRule="auto"/>
        <w:jc w:val="center"/>
        <w:rPr>
          <w:rFonts w:ascii="Times New Roman" w:hAnsi="Times New Roman" w:cs="Times New Roman"/>
          <w:sz w:val="24"/>
          <w:szCs w:val="24"/>
        </w:rPr>
      </w:pPr>
      <w:r>
        <w:rPr>
          <w:noProof/>
        </w:rPr>
        <w:drawing>
          <wp:inline distT="0" distB="0" distL="0" distR="0" wp14:anchorId="411EEAB5" wp14:editId="520EAE34">
            <wp:extent cx="3171825" cy="3232822"/>
            <wp:effectExtent l="0" t="0" r="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177515" cy="3238621"/>
                    </a:xfrm>
                    <a:prstGeom prst="rect">
                      <a:avLst/>
                    </a:prstGeom>
                  </pic:spPr>
                </pic:pic>
              </a:graphicData>
            </a:graphic>
          </wp:inline>
        </w:drawing>
      </w:r>
    </w:p>
    <w:p w14:paraId="0670B92D" w14:textId="0D50E8DC" w:rsidR="00BA3F49" w:rsidRDefault="00BA3F49" w:rsidP="00760D80">
      <w:pPr>
        <w:spacing w:after="0" w:line="480" w:lineRule="auto"/>
        <w:rPr>
          <w:rFonts w:ascii="Times New Roman" w:hAnsi="Times New Roman" w:cs="Times New Roman"/>
          <w:sz w:val="24"/>
          <w:szCs w:val="24"/>
        </w:rPr>
      </w:pPr>
      <w:r>
        <w:rPr>
          <w:rFonts w:ascii="Times New Roman" w:hAnsi="Times New Roman" w:cs="Times New Roman"/>
          <w:sz w:val="24"/>
          <w:szCs w:val="24"/>
        </w:rPr>
        <w:t>Figure 5.</w:t>
      </w:r>
      <w:r w:rsidR="00AA64E7">
        <w:rPr>
          <w:rFonts w:ascii="Times New Roman" w:hAnsi="Times New Roman" w:cs="Times New Roman"/>
          <w:sz w:val="24"/>
          <w:szCs w:val="24"/>
        </w:rPr>
        <w:t>6</w:t>
      </w:r>
      <w:r>
        <w:rPr>
          <w:rFonts w:ascii="Times New Roman" w:hAnsi="Times New Roman" w:cs="Times New Roman"/>
          <w:sz w:val="24"/>
          <w:szCs w:val="24"/>
        </w:rPr>
        <w:t>: Three views of Otter carvings from Hontoon-Thursby site group</w:t>
      </w:r>
      <w:r w:rsidR="00682778">
        <w:rPr>
          <w:rFonts w:ascii="Times New Roman" w:hAnsi="Times New Roman" w:cs="Times New Roman"/>
          <w:sz w:val="24"/>
          <w:szCs w:val="24"/>
        </w:rPr>
        <w:t xml:space="preserve"> dated 1456-1635</w:t>
      </w:r>
      <w:r>
        <w:rPr>
          <w:rFonts w:ascii="Times New Roman" w:hAnsi="Times New Roman" w:cs="Times New Roman"/>
          <w:sz w:val="24"/>
          <w:szCs w:val="24"/>
        </w:rPr>
        <w:t xml:space="preserve"> (Ostapkowicz </w:t>
      </w:r>
      <w:r w:rsidR="00685BCE">
        <w:rPr>
          <w:rFonts w:ascii="Times New Roman" w:hAnsi="Times New Roman" w:cs="Times New Roman"/>
          <w:sz w:val="24"/>
          <w:szCs w:val="24"/>
        </w:rPr>
        <w:t xml:space="preserve">et al. </w:t>
      </w:r>
      <w:r>
        <w:rPr>
          <w:rFonts w:ascii="Times New Roman" w:hAnsi="Times New Roman" w:cs="Times New Roman"/>
          <w:sz w:val="24"/>
          <w:szCs w:val="24"/>
        </w:rPr>
        <w:t>2017</w:t>
      </w:r>
      <w:r w:rsidR="00FF17EB">
        <w:rPr>
          <w:rFonts w:ascii="Times New Roman" w:hAnsi="Times New Roman" w:cs="Times New Roman"/>
          <w:sz w:val="24"/>
          <w:szCs w:val="24"/>
        </w:rPr>
        <w:t>:</w:t>
      </w:r>
      <w:r>
        <w:rPr>
          <w:rFonts w:ascii="Times New Roman" w:hAnsi="Times New Roman" w:cs="Times New Roman"/>
          <w:sz w:val="24"/>
          <w:szCs w:val="24"/>
        </w:rPr>
        <w:t>Fig 2).</w:t>
      </w:r>
    </w:p>
    <w:p w14:paraId="50E1870B" w14:textId="373BE241" w:rsidR="003354DC" w:rsidRDefault="003354DC" w:rsidP="00760D80">
      <w:pPr>
        <w:spacing w:after="0" w:line="480" w:lineRule="auto"/>
        <w:rPr>
          <w:rFonts w:ascii="Times New Roman" w:hAnsi="Times New Roman" w:cs="Times New Roman"/>
          <w:sz w:val="24"/>
          <w:szCs w:val="24"/>
        </w:rPr>
      </w:pPr>
    </w:p>
    <w:p w14:paraId="0F63ADDC" w14:textId="77777777" w:rsidR="003B711A" w:rsidRDefault="003B711A" w:rsidP="00760D80">
      <w:pPr>
        <w:spacing w:after="0" w:line="480" w:lineRule="auto"/>
        <w:rPr>
          <w:rFonts w:ascii="Times New Roman" w:hAnsi="Times New Roman" w:cs="Times New Roman"/>
          <w:sz w:val="24"/>
          <w:szCs w:val="24"/>
        </w:rPr>
      </w:pPr>
    </w:p>
    <w:p w14:paraId="2E676670" w14:textId="77777777" w:rsidR="0047427A" w:rsidRPr="00CF52DF" w:rsidRDefault="0047427A" w:rsidP="00760D80">
      <w:pPr>
        <w:spacing w:after="0" w:line="480" w:lineRule="auto"/>
        <w:rPr>
          <w:rFonts w:ascii="Times New Roman" w:hAnsi="Times New Roman" w:cs="Times New Roman"/>
          <w:sz w:val="24"/>
          <w:szCs w:val="24"/>
        </w:rPr>
      </w:pPr>
    </w:p>
    <w:p w14:paraId="6C3F519A" w14:textId="77777777" w:rsidR="00760D80" w:rsidRPr="00206D3F" w:rsidRDefault="00760D80" w:rsidP="00760D80">
      <w:pPr>
        <w:spacing w:after="0" w:line="480" w:lineRule="auto"/>
        <w:rPr>
          <w:rFonts w:ascii="Times New Roman" w:hAnsi="Times New Roman" w:cs="Times New Roman"/>
          <w:i/>
          <w:iCs/>
          <w:sz w:val="24"/>
          <w:szCs w:val="24"/>
        </w:rPr>
      </w:pPr>
      <w:r w:rsidRPr="00206D3F">
        <w:rPr>
          <w:rFonts w:ascii="Times New Roman" w:hAnsi="Times New Roman" w:cs="Times New Roman"/>
          <w:i/>
          <w:iCs/>
          <w:sz w:val="24"/>
          <w:szCs w:val="24"/>
        </w:rPr>
        <w:t>Fort Florida Mound</w:t>
      </w:r>
    </w:p>
    <w:p w14:paraId="542A692B" w14:textId="32E902D9" w:rsidR="00760D80"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Fort Florida Mound has multiple indicators of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use. According to Randall (2015), Wyman’s excavations in 1871 note presences of Seminole burials in the Fort Florida Mound as well as presences of metal </w:t>
      </w:r>
      <w:r w:rsidR="008D5ADF">
        <w:rPr>
          <w:rFonts w:ascii="Times New Roman" w:hAnsi="Times New Roman" w:cs="Times New Roman"/>
          <w:sz w:val="24"/>
          <w:szCs w:val="24"/>
        </w:rPr>
        <w:t>(</w:t>
      </w:r>
      <w:r w:rsidRPr="00CF52DF">
        <w:rPr>
          <w:rFonts w:ascii="Times New Roman" w:hAnsi="Times New Roman" w:cs="Times New Roman"/>
          <w:sz w:val="24"/>
          <w:szCs w:val="24"/>
        </w:rPr>
        <w:t xml:space="preserve">Fig </w:t>
      </w:r>
      <w:r w:rsidR="008D5ADF">
        <w:rPr>
          <w:rFonts w:ascii="Times New Roman" w:hAnsi="Times New Roman" w:cs="Times New Roman"/>
          <w:sz w:val="24"/>
          <w:szCs w:val="24"/>
        </w:rPr>
        <w:t>5.</w:t>
      </w:r>
      <w:r w:rsidR="00C6569D">
        <w:rPr>
          <w:rFonts w:ascii="Times New Roman" w:hAnsi="Times New Roman" w:cs="Times New Roman"/>
          <w:sz w:val="24"/>
          <w:szCs w:val="24"/>
        </w:rPr>
        <w:t>7</w:t>
      </w:r>
      <w:r w:rsidR="008D5ADF">
        <w:rPr>
          <w:rFonts w:ascii="Times New Roman" w:hAnsi="Times New Roman" w:cs="Times New Roman"/>
          <w:sz w:val="24"/>
          <w:szCs w:val="24"/>
        </w:rPr>
        <w:t>)</w:t>
      </w:r>
      <w:r w:rsidRPr="00CF52DF">
        <w:rPr>
          <w:rFonts w:ascii="Times New Roman" w:hAnsi="Times New Roman" w:cs="Times New Roman"/>
          <w:sz w:val="24"/>
          <w:szCs w:val="24"/>
        </w:rPr>
        <w:t xml:space="preserve">. Based on these recordings by Wyman, these skeletons are referred to as Seminole and modern. Their deposition being at only 5 or 6 inches below the surface. It is also important to note here of the presence of an iron implement as such metals were not present prior to Europeans. Additionally, Wyman notes of glass beads that were also found, these items are additional associations suggesting trading with European as glass was not a common material for </w:t>
      </w:r>
      <w:r w:rsidR="001A0673">
        <w:rPr>
          <w:rFonts w:ascii="Times New Roman" w:hAnsi="Times New Roman" w:cs="Times New Roman"/>
          <w:sz w:val="24"/>
          <w:szCs w:val="24"/>
        </w:rPr>
        <w:t>Native American communities</w:t>
      </w:r>
      <w:r w:rsidRPr="00CF52DF">
        <w:rPr>
          <w:rFonts w:ascii="Times New Roman" w:hAnsi="Times New Roman" w:cs="Times New Roman"/>
          <w:sz w:val="24"/>
          <w:szCs w:val="24"/>
        </w:rPr>
        <w:t xml:space="preserve"> along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prior to the 16</w:t>
      </w:r>
      <w:r w:rsidRPr="00CF52DF">
        <w:rPr>
          <w:rFonts w:ascii="Times New Roman" w:hAnsi="Times New Roman" w:cs="Times New Roman"/>
          <w:sz w:val="24"/>
          <w:szCs w:val="24"/>
          <w:vertAlign w:val="superscript"/>
        </w:rPr>
        <w:t>th</w:t>
      </w:r>
      <w:r w:rsidRPr="00CF52DF">
        <w:rPr>
          <w:rFonts w:ascii="Times New Roman" w:hAnsi="Times New Roman" w:cs="Times New Roman"/>
          <w:sz w:val="24"/>
          <w:szCs w:val="24"/>
        </w:rPr>
        <w:t xml:space="preserve"> century (Wyman 1871; Ehrhardt 2005; Randall 2015).  Moore briefly mentions the site in </w:t>
      </w:r>
      <w:r w:rsidRPr="00CF52DF">
        <w:rPr>
          <w:rFonts w:ascii="Times New Roman" w:hAnsi="Times New Roman" w:cs="Times New Roman"/>
          <w:i/>
          <w:iCs/>
          <w:sz w:val="24"/>
          <w:szCs w:val="24"/>
        </w:rPr>
        <w:t>Certain Sand Mounds</w:t>
      </w:r>
      <w:r w:rsidRPr="00CF52DF">
        <w:rPr>
          <w:rFonts w:ascii="Times New Roman" w:hAnsi="Times New Roman" w:cs="Times New Roman"/>
          <w:sz w:val="24"/>
          <w:szCs w:val="24"/>
        </w:rPr>
        <w:t xml:space="preserve"> but conclude</w:t>
      </w:r>
      <w:r w:rsidR="00664B5F">
        <w:rPr>
          <w:rFonts w:ascii="Times New Roman" w:hAnsi="Times New Roman" w:cs="Times New Roman"/>
          <w:sz w:val="24"/>
          <w:szCs w:val="24"/>
        </w:rPr>
        <w:t xml:space="preserve">d </w:t>
      </w:r>
      <w:r w:rsidRPr="00CF52DF">
        <w:rPr>
          <w:rFonts w:ascii="Times New Roman" w:hAnsi="Times New Roman" w:cs="Times New Roman"/>
          <w:sz w:val="24"/>
          <w:szCs w:val="24"/>
        </w:rPr>
        <w:t>that the site</w:t>
      </w:r>
      <w:r w:rsidR="00664B5F">
        <w:rPr>
          <w:rFonts w:ascii="Times New Roman" w:hAnsi="Times New Roman" w:cs="Times New Roman"/>
          <w:sz w:val="24"/>
          <w:szCs w:val="24"/>
        </w:rPr>
        <w:t xml:space="preserve">, was, to him, </w:t>
      </w:r>
      <w:r w:rsidRPr="00CF52DF">
        <w:rPr>
          <w:rFonts w:ascii="Times New Roman" w:hAnsi="Times New Roman" w:cs="Times New Roman"/>
          <w:sz w:val="24"/>
          <w:szCs w:val="24"/>
        </w:rPr>
        <w:t xml:space="preserve">of little baring because of disturbed skeletons from previous investigations (Moore 1894). Yet, Goggin (1952) identifies the site to be intrusive and a possible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II site. </w:t>
      </w:r>
    </w:p>
    <w:p w14:paraId="4A5B1174" w14:textId="77777777" w:rsidR="00AA64E7" w:rsidRPr="00CF52DF" w:rsidRDefault="00AA64E7" w:rsidP="00760D80">
      <w:pPr>
        <w:spacing w:after="0" w:line="480" w:lineRule="auto"/>
        <w:rPr>
          <w:rFonts w:ascii="Times New Roman" w:hAnsi="Times New Roman" w:cs="Times New Roman"/>
          <w:sz w:val="24"/>
          <w:szCs w:val="24"/>
        </w:rPr>
      </w:pPr>
    </w:p>
    <w:p w14:paraId="7A1189EF" w14:textId="4A4286F5" w:rsidR="00760D80" w:rsidRPr="00CF52DF" w:rsidRDefault="00760D80" w:rsidP="00123D37">
      <w:pPr>
        <w:spacing w:after="0" w:line="480" w:lineRule="auto"/>
        <w:ind w:firstLine="720"/>
        <w:jc w:val="center"/>
        <w:rPr>
          <w:rFonts w:ascii="Times New Roman" w:hAnsi="Times New Roman" w:cs="Times New Roman"/>
          <w:sz w:val="24"/>
          <w:szCs w:val="24"/>
        </w:rPr>
      </w:pPr>
      <w:r w:rsidRPr="00CF52DF">
        <w:rPr>
          <w:rFonts w:ascii="Times New Roman" w:hAnsi="Times New Roman" w:cs="Times New Roman"/>
          <w:noProof/>
          <w:sz w:val="24"/>
          <w:szCs w:val="24"/>
        </w:rPr>
        <w:lastRenderedPageBreak/>
        <w:drawing>
          <wp:inline distT="0" distB="0" distL="0" distR="0" wp14:anchorId="7640F06A" wp14:editId="4B565688">
            <wp:extent cx="4724400" cy="3371850"/>
            <wp:effectExtent l="0" t="0" r="0" b="0"/>
            <wp:docPr id="13" name="Picture 1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Grp="1" noChangeAspect="1" noChangeArrowheads="1"/>
                    </pic:cNvPicPr>
                  </pic:nvPicPr>
                  <pic:blipFill>
                    <a:blip r:embed="rId24">
                      <a:extLst>
                        <a:ext uri="{28A0092B-C50C-407E-A947-70E740481C1C}">
                          <a14:useLocalDpi xmlns:a14="http://schemas.microsoft.com/office/drawing/2010/main" val="0"/>
                        </a:ext>
                      </a:extLst>
                    </a:blip>
                    <a:srcRect l="14815" t="19708" r="31729" b="12427"/>
                    <a:stretch>
                      <a:fillRect/>
                    </a:stretch>
                  </pic:blipFill>
                  <pic:spPr bwMode="auto">
                    <a:xfrm>
                      <a:off x="0" y="0"/>
                      <a:ext cx="4724400" cy="3371850"/>
                    </a:xfrm>
                    <a:prstGeom prst="rect">
                      <a:avLst/>
                    </a:prstGeom>
                    <a:noFill/>
                    <a:ln>
                      <a:noFill/>
                    </a:ln>
                  </pic:spPr>
                </pic:pic>
              </a:graphicData>
            </a:graphic>
          </wp:inline>
        </w:drawing>
      </w:r>
    </w:p>
    <w:p w14:paraId="0DE58492" w14:textId="07EF383C"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Figure </w:t>
      </w:r>
      <w:r w:rsidR="00381D8A">
        <w:rPr>
          <w:rFonts w:ascii="Times New Roman" w:hAnsi="Times New Roman" w:cs="Times New Roman"/>
          <w:sz w:val="24"/>
          <w:szCs w:val="24"/>
        </w:rPr>
        <w:t>5.</w:t>
      </w:r>
      <w:r w:rsidR="00AA64E7">
        <w:rPr>
          <w:rFonts w:ascii="Times New Roman" w:hAnsi="Times New Roman" w:cs="Times New Roman"/>
          <w:sz w:val="24"/>
          <w:szCs w:val="24"/>
        </w:rPr>
        <w:t>7</w:t>
      </w:r>
      <w:r w:rsidRPr="00CF52DF">
        <w:rPr>
          <w:rFonts w:ascii="Times New Roman" w:hAnsi="Times New Roman" w:cs="Times New Roman"/>
          <w:sz w:val="24"/>
          <w:szCs w:val="24"/>
        </w:rPr>
        <w:t xml:space="preserve">: </w:t>
      </w:r>
      <w:r w:rsidR="00C74953">
        <w:rPr>
          <w:rFonts w:ascii="Times New Roman" w:hAnsi="Times New Roman" w:cs="Times New Roman"/>
          <w:sz w:val="24"/>
          <w:szCs w:val="24"/>
        </w:rPr>
        <w:t xml:space="preserve">Wyman’s notes on </w:t>
      </w:r>
      <w:r w:rsidRPr="00CF52DF">
        <w:rPr>
          <w:rFonts w:ascii="Times New Roman" w:hAnsi="Times New Roman" w:cs="Times New Roman"/>
          <w:sz w:val="24"/>
          <w:szCs w:val="24"/>
        </w:rPr>
        <w:t xml:space="preserve">Fort Florida Mound as detailed </w:t>
      </w:r>
      <w:r w:rsidR="00C74953">
        <w:rPr>
          <w:rFonts w:ascii="Times New Roman" w:hAnsi="Times New Roman" w:cs="Times New Roman"/>
          <w:sz w:val="24"/>
          <w:szCs w:val="24"/>
        </w:rPr>
        <w:t>by</w:t>
      </w:r>
      <w:r w:rsidRPr="00CF52DF">
        <w:rPr>
          <w:rFonts w:ascii="Times New Roman" w:hAnsi="Times New Roman" w:cs="Times New Roman"/>
          <w:sz w:val="24"/>
          <w:szCs w:val="24"/>
        </w:rPr>
        <w:t xml:space="preserve"> Randall (Randall 2015</w:t>
      </w:r>
      <w:r w:rsidR="00FF17EB">
        <w:rPr>
          <w:rFonts w:ascii="Times New Roman" w:hAnsi="Times New Roman" w:cs="Times New Roman"/>
          <w:sz w:val="24"/>
          <w:szCs w:val="24"/>
        </w:rPr>
        <w:t>:</w:t>
      </w:r>
      <w:r w:rsidRPr="00CF52DF">
        <w:rPr>
          <w:rFonts w:ascii="Times New Roman" w:hAnsi="Times New Roman" w:cs="Times New Roman"/>
          <w:sz w:val="24"/>
          <w:szCs w:val="24"/>
        </w:rPr>
        <w:t xml:space="preserve"> 7, Fig 3).</w:t>
      </w:r>
    </w:p>
    <w:p w14:paraId="391B9A80" w14:textId="77777777" w:rsidR="00760D80" w:rsidRPr="00CF52DF" w:rsidRDefault="00760D80" w:rsidP="00760D80">
      <w:pPr>
        <w:spacing w:after="0" w:line="480" w:lineRule="auto"/>
        <w:rPr>
          <w:rFonts w:ascii="Times New Roman" w:hAnsi="Times New Roman" w:cs="Times New Roman"/>
          <w:sz w:val="24"/>
          <w:szCs w:val="24"/>
        </w:rPr>
      </w:pPr>
    </w:p>
    <w:p w14:paraId="7302E295" w14:textId="77777777" w:rsidR="00760D80" w:rsidRPr="00206D3F" w:rsidRDefault="00760D80" w:rsidP="00760D80">
      <w:pPr>
        <w:spacing w:after="0" w:line="480" w:lineRule="auto"/>
        <w:rPr>
          <w:rFonts w:ascii="Times New Roman" w:hAnsi="Times New Roman" w:cs="Times New Roman"/>
          <w:i/>
          <w:iCs/>
          <w:sz w:val="24"/>
          <w:szCs w:val="24"/>
        </w:rPr>
      </w:pPr>
      <w:r w:rsidRPr="00206D3F">
        <w:rPr>
          <w:rFonts w:ascii="Times New Roman" w:hAnsi="Times New Roman" w:cs="Times New Roman"/>
          <w:i/>
          <w:iCs/>
          <w:sz w:val="24"/>
          <w:szCs w:val="24"/>
        </w:rPr>
        <w:t>Ginn’s Grove</w:t>
      </w:r>
    </w:p>
    <w:p w14:paraId="50BB7646" w14:textId="4967CA63"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Ginn’s Grove was located in Orange County, previously known as Spe</w:t>
      </w:r>
      <w:r w:rsidR="00C2446A">
        <w:rPr>
          <w:rFonts w:ascii="Times New Roman" w:hAnsi="Times New Roman" w:cs="Times New Roman"/>
          <w:sz w:val="24"/>
          <w:szCs w:val="24"/>
        </w:rPr>
        <w:t>a</w:t>
      </w:r>
      <w:r w:rsidRPr="00CF52DF">
        <w:rPr>
          <w:rFonts w:ascii="Times New Roman" w:hAnsi="Times New Roman" w:cs="Times New Roman"/>
          <w:sz w:val="24"/>
          <w:szCs w:val="24"/>
        </w:rPr>
        <w:t>r’s Landing, lies in view of the river along the left bank built upon a shell-heap with a circumference of 300 feet with a heigh of 10 feet (Moore1894</w:t>
      </w:r>
      <w:r w:rsidR="00FF17EB">
        <w:rPr>
          <w:rFonts w:ascii="Times New Roman" w:hAnsi="Times New Roman" w:cs="Times New Roman"/>
          <w:sz w:val="24"/>
          <w:szCs w:val="24"/>
        </w:rPr>
        <w:t>:</w:t>
      </w:r>
      <w:r w:rsidR="00E66AB0">
        <w:rPr>
          <w:rFonts w:ascii="Times New Roman" w:hAnsi="Times New Roman" w:cs="Times New Roman"/>
          <w:sz w:val="24"/>
          <w:szCs w:val="24"/>
        </w:rPr>
        <w:t xml:space="preserve"> </w:t>
      </w:r>
      <w:r w:rsidRPr="00CF52DF">
        <w:rPr>
          <w:rFonts w:ascii="Times New Roman" w:hAnsi="Times New Roman" w:cs="Times New Roman"/>
          <w:sz w:val="24"/>
          <w:szCs w:val="24"/>
        </w:rPr>
        <w:t>84). Moore’s examination of Ginn’s Grove notes the site to have features of superficial and intrusive burials. The excavation, mainly done by trowel, was noted to have found superficial burials at length with scrapers and shells, but also that some of the burials were taken to be intrusive as well (Moore 1894). Moore does not specify exactly why the team categorized them this way given the previous classification as superficial. Additionally, Moore also states to having found beads in association with these burials. Of the beads, Moore believed them to be superficial (Moore 1894</w:t>
      </w:r>
      <w:r w:rsidR="00FF17EB">
        <w:rPr>
          <w:rFonts w:ascii="Times New Roman" w:hAnsi="Times New Roman" w:cs="Times New Roman"/>
          <w:sz w:val="24"/>
          <w:szCs w:val="24"/>
        </w:rPr>
        <w:t>:</w:t>
      </w:r>
      <w:r w:rsidR="00E66AB0">
        <w:rPr>
          <w:rFonts w:ascii="Times New Roman" w:hAnsi="Times New Roman" w:cs="Times New Roman"/>
          <w:sz w:val="24"/>
          <w:szCs w:val="24"/>
        </w:rPr>
        <w:t xml:space="preserve"> </w:t>
      </w:r>
      <w:r w:rsidRPr="00CF52DF">
        <w:rPr>
          <w:rFonts w:ascii="Times New Roman" w:hAnsi="Times New Roman" w:cs="Times New Roman"/>
          <w:sz w:val="24"/>
          <w:szCs w:val="24"/>
        </w:rPr>
        <w:t>87).</w:t>
      </w:r>
    </w:p>
    <w:p w14:paraId="42B536EB" w14:textId="46D2F085" w:rsidR="00760D80" w:rsidRPr="00CF52DF" w:rsidRDefault="00760D80" w:rsidP="00C97DF7">
      <w:pPr>
        <w:tabs>
          <w:tab w:val="left" w:pos="5760"/>
        </w:tabs>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lastRenderedPageBreak/>
        <w:t>In his writing, Moore explains the analogy of these beads, which were found near the surface, were much like the beads on several mounds in the same section as described by a previous observation by Dr. Brinton</w:t>
      </w:r>
      <w:r w:rsidR="00E941A4">
        <w:rPr>
          <w:rFonts w:ascii="Times New Roman" w:hAnsi="Times New Roman" w:cs="Times New Roman"/>
          <w:sz w:val="24"/>
          <w:szCs w:val="24"/>
        </w:rPr>
        <w:t xml:space="preserve"> </w:t>
      </w:r>
      <w:r w:rsidR="006536E0">
        <w:rPr>
          <w:rFonts w:ascii="Times New Roman" w:hAnsi="Times New Roman" w:cs="Times New Roman"/>
          <w:sz w:val="24"/>
          <w:szCs w:val="24"/>
        </w:rPr>
        <w:t>as made of glass</w:t>
      </w:r>
      <w:r w:rsidRPr="00CF52DF">
        <w:rPr>
          <w:rFonts w:ascii="Times New Roman" w:hAnsi="Times New Roman" w:cs="Times New Roman"/>
          <w:sz w:val="24"/>
          <w:szCs w:val="24"/>
        </w:rPr>
        <w:t>; however, Moore and his team did not discover any more beyond the surface but were inclined to believe the beads to be superficial (Moore 1894).</w:t>
      </w:r>
      <w:r w:rsidR="00C2446A">
        <w:rPr>
          <w:rFonts w:ascii="Times New Roman" w:hAnsi="Times New Roman" w:cs="Times New Roman"/>
          <w:sz w:val="24"/>
          <w:szCs w:val="24"/>
        </w:rPr>
        <w:t xml:space="preserve"> </w:t>
      </w:r>
      <w:r w:rsidRPr="00CF52DF">
        <w:rPr>
          <w:rFonts w:ascii="Times New Roman" w:hAnsi="Times New Roman" w:cs="Times New Roman"/>
          <w:sz w:val="24"/>
          <w:szCs w:val="24"/>
        </w:rPr>
        <w:t xml:space="preserve">The absence of metal might substantiate Moore’s claims that this site did not feature any European interaction, but the presence of beads and superficial and intrusive characteristics might suggest the site having been </w:t>
      </w:r>
      <w:r w:rsidR="000D2CC7">
        <w:rPr>
          <w:rFonts w:ascii="Times New Roman" w:hAnsi="Times New Roman" w:cs="Times New Roman"/>
          <w:sz w:val="24"/>
          <w:szCs w:val="24"/>
        </w:rPr>
        <w:t>visited during</w:t>
      </w:r>
      <w:r w:rsidRPr="00CF52DF">
        <w:rPr>
          <w:rFonts w:ascii="Times New Roman" w:hAnsi="Times New Roman" w:cs="Times New Roman"/>
          <w:sz w:val="24"/>
          <w:szCs w:val="24"/>
        </w:rPr>
        <w:t xml:space="preserve"> at least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II period, roughly </w:t>
      </w:r>
      <w:r w:rsidR="00C9623D">
        <w:rPr>
          <w:rFonts w:ascii="Times New Roman" w:hAnsi="Times New Roman" w:cs="Times New Roman"/>
          <w:sz w:val="24"/>
          <w:szCs w:val="24"/>
        </w:rPr>
        <w:t>1450CE</w:t>
      </w:r>
      <w:r w:rsidRPr="00CF52DF">
        <w:rPr>
          <w:rFonts w:ascii="Times New Roman" w:hAnsi="Times New Roman" w:cs="Times New Roman"/>
          <w:sz w:val="24"/>
          <w:szCs w:val="24"/>
        </w:rPr>
        <w:t xml:space="preserve">. (Goggin 1952). </w:t>
      </w:r>
    </w:p>
    <w:p w14:paraId="3D08A6E5" w14:textId="77777777" w:rsidR="00760D80" w:rsidRPr="00CF52DF" w:rsidRDefault="00760D80" w:rsidP="00760D80">
      <w:pPr>
        <w:spacing w:after="0" w:line="480" w:lineRule="auto"/>
        <w:rPr>
          <w:rFonts w:ascii="Times New Roman" w:hAnsi="Times New Roman" w:cs="Times New Roman"/>
          <w:sz w:val="24"/>
          <w:szCs w:val="24"/>
        </w:rPr>
      </w:pPr>
    </w:p>
    <w:p w14:paraId="0FF76AA6" w14:textId="77777777" w:rsidR="00760D80" w:rsidRPr="00206D3F" w:rsidRDefault="00760D80" w:rsidP="00760D80">
      <w:pPr>
        <w:spacing w:after="0" w:line="480" w:lineRule="auto"/>
        <w:rPr>
          <w:rFonts w:ascii="Times New Roman" w:hAnsi="Times New Roman" w:cs="Times New Roman"/>
          <w:i/>
          <w:iCs/>
          <w:sz w:val="24"/>
          <w:szCs w:val="24"/>
        </w:rPr>
      </w:pPr>
      <w:r w:rsidRPr="00206D3F">
        <w:rPr>
          <w:rFonts w:ascii="Times New Roman" w:hAnsi="Times New Roman" w:cs="Times New Roman"/>
          <w:i/>
          <w:iCs/>
          <w:sz w:val="24"/>
          <w:szCs w:val="24"/>
        </w:rPr>
        <w:t>Mulberry Mound</w:t>
      </w:r>
    </w:p>
    <w:p w14:paraId="21C31269" w14:textId="16B050CE"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Located in Orange County a few hundred yards from Lake Poinsett, Moore documents the site to be about 8ft in height and with a circumference of about 300 feet (Moore 1894). This particular site has multiple compelling features that suggest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use, and Moore writes descriptively regarding the various burials and implements that were recovered. Of the most important, Moore documents numerous superficial burials between 1ft and </w:t>
      </w:r>
      <w:r w:rsidR="00664B5F">
        <w:rPr>
          <w:rFonts w:ascii="Times New Roman" w:hAnsi="Times New Roman" w:cs="Times New Roman"/>
          <w:sz w:val="24"/>
          <w:szCs w:val="24"/>
        </w:rPr>
        <w:t>1.5 feet</w:t>
      </w:r>
      <w:r w:rsidRPr="00CF52DF">
        <w:rPr>
          <w:rFonts w:ascii="Times New Roman" w:hAnsi="Times New Roman" w:cs="Times New Roman"/>
          <w:sz w:val="24"/>
          <w:szCs w:val="24"/>
        </w:rPr>
        <w:t xml:space="preserve"> below the surface that were accompanied by multiple metal implements and glass beads (Moore 1894). In two specific burials, one female and the other male, Moore (1894) documents finding an iron implement, an iron blade, two iron fish spears, and an iron or steel knife. </w:t>
      </w:r>
    </w:p>
    <w:p w14:paraId="53A61126" w14:textId="77777777"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ab/>
        <w:t>The only characteristic not described by Moore is of intrusive burials. In other studies, this site is not listed as superficial, intrusive, or assigned to a particular time period (Goggin 1952). The sheer amount of metal implements found at this site is compelling given such metals like iron are commonly associated with European interplay by the 17</w:t>
      </w:r>
      <w:r w:rsidRPr="00CF52DF">
        <w:rPr>
          <w:rFonts w:ascii="Times New Roman" w:hAnsi="Times New Roman" w:cs="Times New Roman"/>
          <w:sz w:val="24"/>
          <w:szCs w:val="24"/>
          <w:vertAlign w:val="superscript"/>
        </w:rPr>
        <w:t>th</w:t>
      </w:r>
      <w:r w:rsidRPr="00CF52DF">
        <w:rPr>
          <w:rFonts w:ascii="Times New Roman" w:hAnsi="Times New Roman" w:cs="Times New Roman"/>
          <w:sz w:val="24"/>
          <w:szCs w:val="24"/>
        </w:rPr>
        <w:t xml:space="preserve"> century (Ehrhardt 2005). Besides Mulberry, only Raulerson’s has been documented to have more metal implements.</w:t>
      </w:r>
    </w:p>
    <w:p w14:paraId="24ECB1D4" w14:textId="77777777" w:rsidR="00760D80" w:rsidRPr="00206D3F" w:rsidRDefault="00760D80" w:rsidP="00760D80">
      <w:pPr>
        <w:spacing w:after="0" w:line="480" w:lineRule="auto"/>
        <w:rPr>
          <w:rFonts w:ascii="Times New Roman" w:hAnsi="Times New Roman" w:cs="Times New Roman"/>
          <w:i/>
          <w:iCs/>
          <w:sz w:val="24"/>
          <w:szCs w:val="24"/>
        </w:rPr>
      </w:pPr>
      <w:r w:rsidRPr="00206D3F">
        <w:rPr>
          <w:rFonts w:ascii="Times New Roman" w:hAnsi="Times New Roman" w:cs="Times New Roman"/>
          <w:i/>
          <w:iCs/>
          <w:sz w:val="24"/>
          <w:szCs w:val="24"/>
        </w:rPr>
        <w:lastRenderedPageBreak/>
        <w:t xml:space="preserve">Raulerson’s </w:t>
      </w:r>
    </w:p>
    <w:p w14:paraId="276ECF62" w14:textId="2DCC0884"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Raulerson’s Mound was located at the southeastern end of Lake Harney in Volusia County, where the river enters into the Lake and surrounded by two shell fields, it was recorded with a height of 6 feet and a circumference of 180 feet (Moore 1894). There are a few important characteristics of Raulerson’s that is worth noting. The first being the sheer amount of metals that were found during Moore’s excavation of the site. It is not entirely clear whether Moore was suggesting this mound to be strictly used for burial </w:t>
      </w:r>
      <w:r w:rsidR="000D0361" w:rsidRPr="00CF52DF">
        <w:rPr>
          <w:rFonts w:ascii="Times New Roman" w:hAnsi="Times New Roman" w:cs="Times New Roman"/>
          <w:sz w:val="24"/>
          <w:szCs w:val="24"/>
        </w:rPr>
        <w:t>purposes,</w:t>
      </w:r>
      <w:r w:rsidRPr="00CF52DF">
        <w:rPr>
          <w:rFonts w:ascii="Times New Roman" w:hAnsi="Times New Roman" w:cs="Times New Roman"/>
          <w:sz w:val="24"/>
          <w:szCs w:val="24"/>
        </w:rPr>
        <w:t xml:space="preserve"> but he does note encountering bodies near the surface and further below. After four feet, Moore recognizes that the artificial portion of this mound ends, the remainder he determined to pertain to a period that has no connection to the artificial portion on top (Moore 1984). In the burials, Moore records the finding of numerous metal implements. Of one burial, he mentions, “two steel or iron fish spears, a chisel of the same metal with a curved cutting edge," lay near the cranium of the skeleton as did a large number of glass beads (Moore 1894). He goes on to describe various metal implements in other burials, mostly of iron or steel (Moore 1894</w:t>
      </w:r>
      <w:r w:rsidR="00FF17EB">
        <w:rPr>
          <w:rFonts w:ascii="Times New Roman" w:hAnsi="Times New Roman" w:cs="Times New Roman"/>
          <w:sz w:val="24"/>
          <w:szCs w:val="24"/>
        </w:rPr>
        <w:t>:</w:t>
      </w:r>
      <w:r w:rsidR="00E66AB0">
        <w:rPr>
          <w:rFonts w:ascii="Times New Roman" w:hAnsi="Times New Roman" w:cs="Times New Roman"/>
          <w:sz w:val="24"/>
          <w:szCs w:val="24"/>
        </w:rPr>
        <w:t xml:space="preserve"> </w:t>
      </w:r>
      <w:r w:rsidRPr="00CF52DF">
        <w:rPr>
          <w:rFonts w:ascii="Times New Roman" w:hAnsi="Times New Roman" w:cs="Times New Roman"/>
          <w:sz w:val="24"/>
          <w:szCs w:val="24"/>
        </w:rPr>
        <w:t xml:space="preserve">94). </w:t>
      </w:r>
    </w:p>
    <w:p w14:paraId="6116B35F" w14:textId="3C969D49" w:rsidR="00760D80" w:rsidRPr="00206D3F" w:rsidRDefault="00760D80" w:rsidP="00760D80">
      <w:pPr>
        <w:spacing w:after="0" w:line="480" w:lineRule="auto"/>
        <w:rPr>
          <w:rFonts w:ascii="Times New Roman" w:hAnsi="Times New Roman" w:cs="Times New Roman"/>
          <w:i/>
          <w:iCs/>
          <w:sz w:val="24"/>
          <w:szCs w:val="24"/>
        </w:rPr>
      </w:pPr>
      <w:r w:rsidRPr="00206D3F">
        <w:rPr>
          <w:rFonts w:ascii="Times New Roman" w:hAnsi="Times New Roman" w:cs="Times New Roman"/>
          <w:i/>
          <w:iCs/>
          <w:sz w:val="24"/>
          <w:szCs w:val="24"/>
        </w:rPr>
        <w:t>Cook’s Ferry</w:t>
      </w:r>
      <w:r w:rsidR="00206D3F" w:rsidRPr="00206D3F">
        <w:rPr>
          <w:rFonts w:ascii="Times New Roman" w:hAnsi="Times New Roman" w:cs="Times New Roman"/>
          <w:i/>
          <w:iCs/>
          <w:sz w:val="24"/>
          <w:szCs w:val="24"/>
        </w:rPr>
        <w:t>/King Philip’s</w:t>
      </w:r>
    </w:p>
    <w:p w14:paraId="3EEC3C5F" w14:textId="59DEAF30"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A sand mound located in Orange County just north of Lake Harney along the west bank with a height of about 12 feet and a circumference of 245 feet (Moore 1894</w:t>
      </w:r>
      <w:r w:rsidR="00FF17EB">
        <w:rPr>
          <w:rFonts w:ascii="Times New Roman" w:hAnsi="Times New Roman" w:cs="Times New Roman"/>
          <w:sz w:val="24"/>
          <w:szCs w:val="24"/>
        </w:rPr>
        <w:t>:</w:t>
      </w:r>
      <w:r w:rsidRPr="00CF52DF">
        <w:rPr>
          <w:rFonts w:ascii="Times New Roman" w:hAnsi="Times New Roman" w:cs="Times New Roman"/>
          <w:sz w:val="24"/>
          <w:szCs w:val="24"/>
        </w:rPr>
        <w:t xml:space="preserve"> 89). Also known as King Philips Mound, Cook’s Ferry is noted by Moore to contain several features that</w:t>
      </w:r>
      <w:r w:rsidR="00A37875">
        <w:rPr>
          <w:rFonts w:ascii="Times New Roman" w:hAnsi="Times New Roman" w:cs="Times New Roman"/>
          <w:sz w:val="24"/>
          <w:szCs w:val="24"/>
        </w:rPr>
        <w:t xml:space="preserve"> </w:t>
      </w:r>
      <w:r w:rsidRPr="00CF52DF">
        <w:rPr>
          <w:rFonts w:ascii="Times New Roman" w:hAnsi="Times New Roman" w:cs="Times New Roman"/>
          <w:sz w:val="24"/>
          <w:szCs w:val="24"/>
        </w:rPr>
        <w:t xml:space="preserve">suggest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use. Moore and his team were allowed to observe of the mound from the property owner and they obtained numerous beads found superficially at the site as well as an ornament of metal </w:t>
      </w:r>
      <w:r w:rsidR="008D5ADF">
        <w:rPr>
          <w:rFonts w:ascii="Times New Roman" w:hAnsi="Times New Roman" w:cs="Times New Roman"/>
          <w:sz w:val="24"/>
          <w:szCs w:val="24"/>
        </w:rPr>
        <w:t>(</w:t>
      </w:r>
      <w:r w:rsidRPr="00CF52DF">
        <w:rPr>
          <w:rFonts w:ascii="Times New Roman" w:hAnsi="Times New Roman" w:cs="Times New Roman"/>
          <w:sz w:val="24"/>
          <w:szCs w:val="24"/>
        </w:rPr>
        <w:t>Fig</w:t>
      </w:r>
      <w:r w:rsidR="008D5ADF">
        <w:rPr>
          <w:rFonts w:ascii="Times New Roman" w:hAnsi="Times New Roman" w:cs="Times New Roman"/>
          <w:sz w:val="24"/>
          <w:szCs w:val="24"/>
        </w:rPr>
        <w:t>ures 5.</w:t>
      </w:r>
      <w:r w:rsidR="00C6569D">
        <w:rPr>
          <w:rFonts w:ascii="Times New Roman" w:hAnsi="Times New Roman" w:cs="Times New Roman"/>
          <w:sz w:val="24"/>
          <w:szCs w:val="24"/>
        </w:rPr>
        <w:t>8</w:t>
      </w:r>
      <w:r w:rsidRPr="00CF52DF">
        <w:rPr>
          <w:rFonts w:ascii="Times New Roman" w:hAnsi="Times New Roman" w:cs="Times New Roman"/>
          <w:sz w:val="24"/>
          <w:szCs w:val="24"/>
        </w:rPr>
        <w:t xml:space="preserve"> and </w:t>
      </w:r>
      <w:r w:rsidR="008D5ADF">
        <w:rPr>
          <w:rFonts w:ascii="Times New Roman" w:hAnsi="Times New Roman" w:cs="Times New Roman"/>
          <w:sz w:val="24"/>
          <w:szCs w:val="24"/>
        </w:rPr>
        <w:t>5.</w:t>
      </w:r>
      <w:r w:rsidR="00C6569D">
        <w:rPr>
          <w:rFonts w:ascii="Times New Roman" w:hAnsi="Times New Roman" w:cs="Times New Roman"/>
          <w:sz w:val="24"/>
          <w:szCs w:val="24"/>
        </w:rPr>
        <w:t>9</w:t>
      </w:r>
      <w:r w:rsidR="008D5ADF">
        <w:rPr>
          <w:rFonts w:ascii="Times New Roman" w:hAnsi="Times New Roman" w:cs="Times New Roman"/>
          <w:sz w:val="24"/>
          <w:szCs w:val="24"/>
        </w:rPr>
        <w:t xml:space="preserve">; </w:t>
      </w:r>
      <w:r w:rsidRPr="00CF52DF">
        <w:rPr>
          <w:rFonts w:ascii="Times New Roman" w:hAnsi="Times New Roman" w:cs="Times New Roman"/>
          <w:sz w:val="24"/>
          <w:szCs w:val="24"/>
        </w:rPr>
        <w:t xml:space="preserve">Moore 1894). It is worth noting that these artifacts were not found by Moore but given to them by the property owner who told of their finding. Moore does state that the precious metal and beads were mostly likely “derived from Spanish sources” (Moore 1894: </w:t>
      </w:r>
      <w:r w:rsidRPr="00CF52DF">
        <w:rPr>
          <w:rFonts w:ascii="Times New Roman" w:hAnsi="Times New Roman" w:cs="Times New Roman"/>
          <w:sz w:val="24"/>
          <w:szCs w:val="24"/>
        </w:rPr>
        <w:lastRenderedPageBreak/>
        <w:t xml:space="preserve">89). Based on his descriptions, he notes the mound had previously been dug into at many different places.  </w:t>
      </w:r>
    </w:p>
    <w:p w14:paraId="07D4E1D4" w14:textId="77777777" w:rsidR="00760D80" w:rsidRPr="00CF52DF" w:rsidRDefault="00760D80" w:rsidP="00760D80">
      <w:pPr>
        <w:spacing w:after="0" w:line="480" w:lineRule="auto"/>
        <w:rPr>
          <w:rFonts w:ascii="Times New Roman" w:hAnsi="Times New Roman" w:cs="Times New Roman"/>
          <w:sz w:val="24"/>
          <w:szCs w:val="24"/>
        </w:rPr>
      </w:pPr>
    </w:p>
    <w:p w14:paraId="0CE84947" w14:textId="77777777" w:rsidR="00760D80" w:rsidRPr="00CF52DF" w:rsidRDefault="00760D80" w:rsidP="00760D80">
      <w:pPr>
        <w:spacing w:after="0" w:line="480" w:lineRule="auto"/>
        <w:rPr>
          <w:rFonts w:ascii="Times New Roman" w:hAnsi="Times New Roman" w:cs="Times New Roman"/>
          <w:sz w:val="24"/>
          <w:szCs w:val="24"/>
        </w:rPr>
      </w:pPr>
    </w:p>
    <w:p w14:paraId="464FD24E" w14:textId="45174720" w:rsidR="00760D80" w:rsidRPr="00CF52DF" w:rsidRDefault="00760D80" w:rsidP="00123D37">
      <w:pPr>
        <w:spacing w:after="0" w:line="480" w:lineRule="auto"/>
        <w:jc w:val="center"/>
        <w:rPr>
          <w:rFonts w:ascii="Times New Roman" w:hAnsi="Times New Roman" w:cs="Times New Roman"/>
          <w:sz w:val="24"/>
          <w:szCs w:val="24"/>
        </w:rPr>
      </w:pPr>
      <w:r w:rsidRPr="00CF52DF">
        <w:rPr>
          <w:rFonts w:ascii="Times New Roman" w:hAnsi="Times New Roman" w:cs="Times New Roman"/>
          <w:noProof/>
          <w:sz w:val="24"/>
          <w:szCs w:val="24"/>
        </w:rPr>
        <w:drawing>
          <wp:inline distT="0" distB="0" distL="0" distR="0" wp14:anchorId="3453FC9B" wp14:editId="56D5046A">
            <wp:extent cx="2019300" cy="16478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l="17221" t="32390" r="62886" b="30914"/>
                    <a:stretch>
                      <a:fillRect/>
                    </a:stretch>
                  </pic:blipFill>
                  <pic:spPr bwMode="auto">
                    <a:xfrm>
                      <a:off x="0" y="0"/>
                      <a:ext cx="2019300" cy="1647825"/>
                    </a:xfrm>
                    <a:prstGeom prst="rect">
                      <a:avLst/>
                    </a:prstGeom>
                    <a:noFill/>
                    <a:ln>
                      <a:noFill/>
                    </a:ln>
                  </pic:spPr>
                </pic:pic>
              </a:graphicData>
            </a:graphic>
          </wp:inline>
        </w:drawing>
      </w:r>
    </w:p>
    <w:p w14:paraId="7F43C5EF" w14:textId="77777777" w:rsidR="00760D80" w:rsidRPr="00CF52DF" w:rsidRDefault="00760D80" w:rsidP="00760D80">
      <w:pPr>
        <w:spacing w:after="0" w:line="480" w:lineRule="auto"/>
        <w:rPr>
          <w:rFonts w:ascii="Times New Roman" w:hAnsi="Times New Roman" w:cs="Times New Roman"/>
          <w:sz w:val="24"/>
          <w:szCs w:val="24"/>
        </w:rPr>
      </w:pPr>
    </w:p>
    <w:p w14:paraId="660D6C97" w14:textId="31F93628"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Figure </w:t>
      </w:r>
      <w:r w:rsidR="00381D8A">
        <w:rPr>
          <w:rFonts w:ascii="Times New Roman" w:hAnsi="Times New Roman" w:cs="Times New Roman"/>
          <w:sz w:val="24"/>
          <w:szCs w:val="24"/>
        </w:rPr>
        <w:t>5.</w:t>
      </w:r>
      <w:r w:rsidR="00AA64E7">
        <w:rPr>
          <w:rFonts w:ascii="Times New Roman" w:hAnsi="Times New Roman" w:cs="Times New Roman"/>
          <w:sz w:val="24"/>
          <w:szCs w:val="24"/>
        </w:rPr>
        <w:t>8</w:t>
      </w:r>
      <w:r w:rsidRPr="00CF52DF">
        <w:rPr>
          <w:rFonts w:ascii="Times New Roman" w:hAnsi="Times New Roman" w:cs="Times New Roman"/>
          <w:sz w:val="24"/>
          <w:szCs w:val="24"/>
        </w:rPr>
        <w:t xml:space="preserve">: Illustration of silver ornament found by Moore at Cook’s Ferry as illustrated in </w:t>
      </w:r>
      <w:r w:rsidRPr="00CF52DF">
        <w:rPr>
          <w:rFonts w:ascii="Times New Roman" w:hAnsi="Times New Roman" w:cs="Times New Roman"/>
          <w:i/>
          <w:iCs/>
          <w:sz w:val="24"/>
          <w:szCs w:val="24"/>
        </w:rPr>
        <w:t xml:space="preserve">Certain Sand Mounds of the St. </w:t>
      </w:r>
      <w:r w:rsidR="00695A75">
        <w:rPr>
          <w:rFonts w:ascii="Times New Roman" w:hAnsi="Times New Roman" w:cs="Times New Roman"/>
          <w:i/>
          <w:iCs/>
          <w:sz w:val="24"/>
          <w:szCs w:val="24"/>
        </w:rPr>
        <w:t>Johns</w:t>
      </w:r>
      <w:r w:rsidRPr="00CF52DF">
        <w:rPr>
          <w:rFonts w:ascii="Times New Roman" w:hAnsi="Times New Roman" w:cs="Times New Roman"/>
          <w:i/>
          <w:iCs/>
          <w:sz w:val="24"/>
          <w:szCs w:val="24"/>
        </w:rPr>
        <w:t xml:space="preserve"> River Florida</w:t>
      </w:r>
      <w:r w:rsidRPr="00CF52DF">
        <w:rPr>
          <w:rFonts w:ascii="Times New Roman" w:hAnsi="Times New Roman" w:cs="Times New Roman"/>
          <w:sz w:val="24"/>
          <w:szCs w:val="24"/>
        </w:rPr>
        <w:t xml:space="preserve"> (Moore 1894</w:t>
      </w:r>
      <w:r w:rsidR="00FF17EB">
        <w:rPr>
          <w:rFonts w:ascii="Times New Roman" w:hAnsi="Times New Roman" w:cs="Times New Roman"/>
          <w:sz w:val="24"/>
          <w:szCs w:val="24"/>
        </w:rPr>
        <w:t>:</w:t>
      </w:r>
      <w:r w:rsidRPr="00CF52DF">
        <w:rPr>
          <w:rFonts w:ascii="Times New Roman" w:hAnsi="Times New Roman" w:cs="Times New Roman"/>
          <w:sz w:val="24"/>
          <w:szCs w:val="24"/>
        </w:rPr>
        <w:t xml:space="preserve"> 89, Fig 104).</w:t>
      </w:r>
    </w:p>
    <w:p w14:paraId="2C0BC5FB" w14:textId="77777777" w:rsidR="00760D80" w:rsidRPr="00CF52DF" w:rsidRDefault="00760D80" w:rsidP="00760D80">
      <w:pPr>
        <w:spacing w:after="0" w:line="480" w:lineRule="auto"/>
        <w:rPr>
          <w:rFonts w:ascii="Times New Roman" w:hAnsi="Times New Roman" w:cs="Times New Roman"/>
          <w:sz w:val="24"/>
          <w:szCs w:val="24"/>
        </w:rPr>
      </w:pPr>
    </w:p>
    <w:p w14:paraId="5AB701F4" w14:textId="41BE5A12" w:rsidR="00760D80" w:rsidRPr="00CF52DF" w:rsidRDefault="00760D80" w:rsidP="00123D37">
      <w:pPr>
        <w:spacing w:after="0" w:line="480" w:lineRule="auto"/>
        <w:jc w:val="center"/>
        <w:rPr>
          <w:rFonts w:ascii="Times New Roman" w:hAnsi="Times New Roman" w:cs="Times New Roman"/>
          <w:sz w:val="24"/>
          <w:szCs w:val="24"/>
        </w:rPr>
      </w:pPr>
      <w:r w:rsidRPr="00CF52DF">
        <w:rPr>
          <w:rFonts w:ascii="Times New Roman" w:hAnsi="Times New Roman" w:cs="Times New Roman"/>
          <w:noProof/>
          <w:sz w:val="24"/>
          <w:szCs w:val="24"/>
        </w:rPr>
        <w:drawing>
          <wp:inline distT="0" distB="0" distL="0" distR="0" wp14:anchorId="150EA7F1" wp14:editId="7954B55B">
            <wp:extent cx="1952625" cy="18669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l="24747" t="41286" r="60632" b="27850"/>
                    <a:stretch>
                      <a:fillRect/>
                    </a:stretch>
                  </pic:blipFill>
                  <pic:spPr bwMode="auto">
                    <a:xfrm>
                      <a:off x="0" y="0"/>
                      <a:ext cx="1952625" cy="1866900"/>
                    </a:xfrm>
                    <a:prstGeom prst="rect">
                      <a:avLst/>
                    </a:prstGeom>
                    <a:noFill/>
                    <a:ln>
                      <a:noFill/>
                    </a:ln>
                  </pic:spPr>
                </pic:pic>
              </a:graphicData>
            </a:graphic>
          </wp:inline>
        </w:drawing>
      </w:r>
    </w:p>
    <w:p w14:paraId="39D2CA54" w14:textId="3E6DA4A0"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Figure 5</w:t>
      </w:r>
      <w:r w:rsidR="00381D8A">
        <w:rPr>
          <w:rFonts w:ascii="Times New Roman" w:hAnsi="Times New Roman" w:cs="Times New Roman"/>
          <w:sz w:val="24"/>
          <w:szCs w:val="24"/>
        </w:rPr>
        <w:t>.</w:t>
      </w:r>
      <w:r w:rsidR="00AA64E7">
        <w:rPr>
          <w:rFonts w:ascii="Times New Roman" w:hAnsi="Times New Roman" w:cs="Times New Roman"/>
          <w:sz w:val="24"/>
          <w:szCs w:val="24"/>
        </w:rPr>
        <w:t>9</w:t>
      </w:r>
      <w:r w:rsidRPr="00CF52DF">
        <w:rPr>
          <w:rFonts w:ascii="Times New Roman" w:hAnsi="Times New Roman" w:cs="Times New Roman"/>
          <w:sz w:val="24"/>
          <w:szCs w:val="24"/>
        </w:rPr>
        <w:t>: Disc of gold (originally described as silver before nitric acid revealed it to be gold) found by Moore at Cook’s Ferry (Moore 1894</w:t>
      </w:r>
      <w:r w:rsidR="00FF17EB">
        <w:rPr>
          <w:rFonts w:ascii="Times New Roman" w:hAnsi="Times New Roman" w:cs="Times New Roman"/>
          <w:sz w:val="24"/>
          <w:szCs w:val="24"/>
        </w:rPr>
        <w:t>:</w:t>
      </w:r>
      <w:r w:rsidRPr="00CF52DF">
        <w:rPr>
          <w:rFonts w:ascii="Times New Roman" w:hAnsi="Times New Roman" w:cs="Times New Roman"/>
          <w:sz w:val="24"/>
          <w:szCs w:val="24"/>
        </w:rPr>
        <w:t xml:space="preserve"> 90, Fig 105).</w:t>
      </w:r>
    </w:p>
    <w:p w14:paraId="66A8C670" w14:textId="77777777" w:rsidR="00760D80" w:rsidRPr="00CF52DF" w:rsidRDefault="00760D80" w:rsidP="00760D80">
      <w:pPr>
        <w:spacing w:after="0" w:line="480" w:lineRule="auto"/>
        <w:rPr>
          <w:rFonts w:ascii="Times New Roman" w:hAnsi="Times New Roman" w:cs="Times New Roman"/>
          <w:sz w:val="24"/>
          <w:szCs w:val="24"/>
        </w:rPr>
      </w:pPr>
    </w:p>
    <w:p w14:paraId="73D1B34A" w14:textId="29ACE327"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lastRenderedPageBreak/>
        <w:t xml:space="preserve">Ultimately, Cook’s Ferry is an unusual and important site. It is documented as having superficial features, numerous burials, metals (gold), and the presences of beads. Moore determined the site to have revealed nothing of importance, but this is doubtful considering his descriptions of the site. Additionally, Moore (1894) mentions that the beads he had obtained were, until recently, in abundance on the mound’s surface, many of which were covered in a pure, gold leaf. Goggin (1952) lists the sight as a possible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II and additionally classifies it as intrusive. Cook’s Ferry is the only site in my analysis to contain all three characteristic that are suggestive of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use.</w:t>
      </w:r>
    </w:p>
    <w:p w14:paraId="4ED820B5" w14:textId="77777777" w:rsidR="00760D80" w:rsidRPr="00206D3F" w:rsidRDefault="00760D80" w:rsidP="00760D80">
      <w:pPr>
        <w:spacing w:after="0" w:line="480" w:lineRule="auto"/>
        <w:rPr>
          <w:rFonts w:ascii="Times New Roman" w:hAnsi="Times New Roman" w:cs="Times New Roman"/>
          <w:i/>
          <w:iCs/>
          <w:sz w:val="24"/>
          <w:szCs w:val="24"/>
        </w:rPr>
      </w:pPr>
      <w:r w:rsidRPr="00206D3F">
        <w:rPr>
          <w:rFonts w:ascii="Times New Roman" w:hAnsi="Times New Roman" w:cs="Times New Roman"/>
          <w:i/>
          <w:iCs/>
          <w:sz w:val="24"/>
          <w:szCs w:val="24"/>
        </w:rPr>
        <w:t>Baynard Point</w:t>
      </w:r>
    </w:p>
    <w:p w14:paraId="546B9F49" w14:textId="42BA8D22"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The mound near Baynard Point was located in Clay County on the western side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near a fortification that was said to date to Spanish occupation (Moore 1894) This particular lies outside the research area but includes characteristics that suggest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usage. Moore notes to have found burials between two and three from the surface, one belonging to a male and the other belonging to a female that was adorned with silver earrings of European patterning, bits of glass, beads, and brass article of European make (Moore 1894</w:t>
      </w:r>
      <w:r w:rsidR="00FF17EB">
        <w:rPr>
          <w:rFonts w:ascii="Times New Roman" w:hAnsi="Times New Roman" w:cs="Times New Roman"/>
          <w:sz w:val="24"/>
          <w:szCs w:val="24"/>
        </w:rPr>
        <w:t>:</w:t>
      </w:r>
      <w:r w:rsidRPr="00CF52DF">
        <w:rPr>
          <w:rFonts w:ascii="Times New Roman" w:hAnsi="Times New Roman" w:cs="Times New Roman"/>
          <w:sz w:val="24"/>
          <w:szCs w:val="24"/>
        </w:rPr>
        <w:t xml:space="preserve"> 189). The beads were oval white. Moore </w:t>
      </w:r>
      <w:r w:rsidR="006C3B53">
        <w:rPr>
          <w:rFonts w:ascii="Times New Roman" w:hAnsi="Times New Roman" w:cs="Times New Roman"/>
          <w:sz w:val="24"/>
          <w:szCs w:val="24"/>
        </w:rPr>
        <w:t xml:space="preserve">(1894) </w:t>
      </w:r>
      <w:r w:rsidRPr="00CF52DF">
        <w:rPr>
          <w:rFonts w:ascii="Times New Roman" w:hAnsi="Times New Roman" w:cs="Times New Roman"/>
          <w:sz w:val="24"/>
          <w:szCs w:val="24"/>
        </w:rPr>
        <w:t xml:space="preserve">concludes that portions of the mound was most likely built, “by Indians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in post-Columbian times,” due to the presences of European articles (189). These items are suggested to have been obtained through trading.</w:t>
      </w:r>
    </w:p>
    <w:p w14:paraId="3FCAA410" w14:textId="77777777" w:rsidR="00760D80" w:rsidRPr="00206D3F" w:rsidRDefault="00760D80" w:rsidP="00760D80">
      <w:pPr>
        <w:spacing w:after="0" w:line="480" w:lineRule="auto"/>
        <w:rPr>
          <w:rFonts w:ascii="Times New Roman" w:hAnsi="Times New Roman" w:cs="Times New Roman"/>
          <w:i/>
          <w:iCs/>
          <w:sz w:val="24"/>
          <w:szCs w:val="24"/>
        </w:rPr>
      </w:pPr>
      <w:r w:rsidRPr="00206D3F">
        <w:rPr>
          <w:rFonts w:ascii="Times New Roman" w:hAnsi="Times New Roman" w:cs="Times New Roman"/>
          <w:i/>
          <w:iCs/>
          <w:sz w:val="24"/>
          <w:szCs w:val="24"/>
        </w:rPr>
        <w:t>Black Hammock</w:t>
      </w:r>
    </w:p>
    <w:p w14:paraId="5C04CCE8" w14:textId="587989BB"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Black Hammock was located in Orange County, its name given by Wyman, it has a height of about 4 feet with a 170 foot circumference (Moore 1894</w:t>
      </w:r>
      <w:r w:rsidR="00FF17EB">
        <w:rPr>
          <w:rFonts w:ascii="Times New Roman" w:hAnsi="Times New Roman" w:cs="Times New Roman"/>
          <w:sz w:val="24"/>
          <w:szCs w:val="24"/>
        </w:rPr>
        <w:t>:</w:t>
      </w:r>
      <w:r w:rsidRPr="00CF52DF">
        <w:rPr>
          <w:rFonts w:ascii="Times New Roman" w:hAnsi="Times New Roman" w:cs="Times New Roman"/>
          <w:sz w:val="24"/>
          <w:szCs w:val="24"/>
        </w:rPr>
        <w:t xml:space="preserve"> 88). Wyman visited Black during 1867. His transcripts provide a few accounts of superficial characteristics at this mound (Randall 2015; Wyman 1867). This is the first site in which Wyman states to be of modern make. He documents </w:t>
      </w:r>
      <w:r w:rsidRPr="00CF52DF">
        <w:rPr>
          <w:rFonts w:ascii="Times New Roman" w:hAnsi="Times New Roman" w:cs="Times New Roman"/>
          <w:sz w:val="24"/>
          <w:szCs w:val="24"/>
        </w:rPr>
        <w:lastRenderedPageBreak/>
        <w:t>the finding of three skeletons (1 female) along with the presences of beads, an arrowhead, and an iron instrument that he suspects to be a spear point of some kind (Wyman 1867). In his journal, this observation has a printed date of Thursday, February 14</w:t>
      </w:r>
      <w:r w:rsidRPr="00CF52DF">
        <w:rPr>
          <w:rFonts w:ascii="Times New Roman" w:hAnsi="Times New Roman" w:cs="Times New Roman"/>
          <w:sz w:val="24"/>
          <w:szCs w:val="24"/>
          <w:vertAlign w:val="superscript"/>
        </w:rPr>
        <w:t>th</w:t>
      </w:r>
      <w:r w:rsidRPr="00CF52DF">
        <w:rPr>
          <w:rFonts w:ascii="Times New Roman" w:hAnsi="Times New Roman" w:cs="Times New Roman"/>
          <w:sz w:val="24"/>
          <w:szCs w:val="24"/>
        </w:rPr>
        <w:t>, 1867. In addition to the presence of a metal, Wyman states, “This mound is of course modern”, in his writings, although the exact context of modern is not detailed (Wyman 1867). It can be assumed, based on similar writings in his transcripts that he classifies this mound as recent due to presences of metal and beads. In his excavation of Black Hammock, Moore notes the site to have been rendered valueless to further research do to numerous unsystematic investigations (Moore 1894</w:t>
      </w:r>
      <w:r w:rsidR="00FF17EB">
        <w:rPr>
          <w:rFonts w:ascii="Times New Roman" w:hAnsi="Times New Roman" w:cs="Times New Roman"/>
          <w:sz w:val="24"/>
          <w:szCs w:val="24"/>
        </w:rPr>
        <w:t>:</w:t>
      </w:r>
      <w:r w:rsidR="006C3B53">
        <w:rPr>
          <w:rFonts w:ascii="Times New Roman" w:hAnsi="Times New Roman" w:cs="Times New Roman"/>
          <w:sz w:val="24"/>
          <w:szCs w:val="24"/>
        </w:rPr>
        <w:t xml:space="preserve"> </w:t>
      </w:r>
      <w:r w:rsidRPr="00CF52DF">
        <w:rPr>
          <w:rFonts w:ascii="Times New Roman" w:hAnsi="Times New Roman" w:cs="Times New Roman"/>
          <w:sz w:val="24"/>
          <w:szCs w:val="24"/>
        </w:rPr>
        <w:t>88). This site is not documented to feature any intrusive characteristics.</w:t>
      </w:r>
    </w:p>
    <w:p w14:paraId="0570A39E" w14:textId="77777777" w:rsidR="00760D80" w:rsidRPr="00206D3F" w:rsidRDefault="00760D80" w:rsidP="00760D80">
      <w:pPr>
        <w:spacing w:after="0" w:line="480" w:lineRule="auto"/>
        <w:rPr>
          <w:rFonts w:ascii="Times New Roman" w:hAnsi="Times New Roman" w:cs="Times New Roman"/>
          <w:i/>
          <w:iCs/>
          <w:sz w:val="24"/>
          <w:szCs w:val="24"/>
        </w:rPr>
      </w:pPr>
      <w:r w:rsidRPr="00206D3F">
        <w:rPr>
          <w:rFonts w:ascii="Times New Roman" w:hAnsi="Times New Roman" w:cs="Times New Roman"/>
          <w:i/>
          <w:iCs/>
          <w:sz w:val="24"/>
          <w:szCs w:val="24"/>
        </w:rPr>
        <w:t>Blue Spring</w:t>
      </w:r>
    </w:p>
    <w:p w14:paraId="4D4193D4" w14:textId="2FBD06E7"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Wyman visited Blue Spring sometime in 1872, the actual printed date is of June 19</w:t>
      </w:r>
      <w:r w:rsidRPr="00CF52DF">
        <w:rPr>
          <w:rFonts w:ascii="Times New Roman" w:hAnsi="Times New Roman" w:cs="Times New Roman"/>
          <w:sz w:val="24"/>
          <w:szCs w:val="24"/>
          <w:vertAlign w:val="superscript"/>
        </w:rPr>
        <w:t>th</w:t>
      </w:r>
      <w:r w:rsidRPr="00CF52DF">
        <w:rPr>
          <w:rFonts w:ascii="Times New Roman" w:hAnsi="Times New Roman" w:cs="Times New Roman"/>
          <w:sz w:val="24"/>
          <w:szCs w:val="24"/>
        </w:rPr>
        <w:t xml:space="preserve">, 1868; most likely this is because Wyman often reused or wrote over previous journal pages. He notes finding worked arrowheads, flint, pottery, and turtle shell near the thin loam layer of a shell heap and observing human bones protruding from a field nearby (Wyman 1872). The problem here is that Wyman does not provide enough context to accurately assess this particular site, whether there is a burial mound presence outside of the shell heap, therefore conclusion to this site being used in the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is unclear and inconclusive. While his descriptions do indicate near-surface implements he does not clarify his reasonings for not excavating the site further. He states that the site’s usage was “not of long-term or immediate occupation,” but without dating of this site it is difficult to determine what time range it was used based on Wyman’s observations (Wyman 1872).  Wyman’s use of language regarding long-term and immediate might imply the site did not exist in the deep past but also not of recent use. This might place the site in-between occupations periods, but which is hard to say without further study. Ultimately, Blue Spring </w:t>
      </w:r>
      <w:r w:rsidRPr="00CF52DF">
        <w:rPr>
          <w:rFonts w:ascii="Times New Roman" w:hAnsi="Times New Roman" w:cs="Times New Roman"/>
          <w:sz w:val="24"/>
          <w:szCs w:val="24"/>
        </w:rPr>
        <w:lastRenderedPageBreak/>
        <w:t xml:space="preserve">might have at one point held some characteristics of possible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usage, too little is examined archaeologically to accurately assess the relevancy of this site. </w:t>
      </w:r>
    </w:p>
    <w:p w14:paraId="67D10507" w14:textId="77777777" w:rsidR="00760D80" w:rsidRPr="00206D3F" w:rsidRDefault="00760D80" w:rsidP="00760D80">
      <w:pPr>
        <w:spacing w:after="0" w:line="480" w:lineRule="auto"/>
        <w:rPr>
          <w:rFonts w:ascii="Times New Roman" w:hAnsi="Times New Roman" w:cs="Times New Roman"/>
          <w:i/>
          <w:iCs/>
          <w:sz w:val="24"/>
          <w:szCs w:val="24"/>
        </w:rPr>
      </w:pPr>
      <w:r w:rsidRPr="00206D3F">
        <w:rPr>
          <w:rFonts w:ascii="Times New Roman" w:hAnsi="Times New Roman" w:cs="Times New Roman"/>
          <w:i/>
          <w:iCs/>
          <w:sz w:val="24"/>
          <w:szCs w:val="24"/>
        </w:rPr>
        <w:t xml:space="preserve">Osceola Mound </w:t>
      </w:r>
    </w:p>
    <w:p w14:paraId="58BAD5A7" w14:textId="77777777"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In March of 1872, Wyman excavated the Osceola Mound and recorded finding flint at the superficial portion but did not find any other implements; he does record that portions of human skeleton were also removed but does specify the depth in which they were encountered just that they were removed from the principal mound (Wyman 1872). In addition to these, Wyman also notes to have found additional material features nearby. His writings are unclear to this exact location but notes that twenty fragments of human bones were found in superficial shells (Wyman 1872). It is also unclear if Wyman was investigating a shell heap or a burial mound. </w:t>
      </w:r>
    </w:p>
    <w:p w14:paraId="12A34807" w14:textId="5F62C9BD" w:rsidR="00760D80" w:rsidRPr="00206D3F" w:rsidRDefault="009D650B" w:rsidP="00760D80">
      <w:pPr>
        <w:rPr>
          <w:rFonts w:ascii="Times New Roman" w:hAnsi="Times New Roman" w:cs="Times New Roman"/>
          <w:i/>
          <w:iCs/>
          <w:sz w:val="24"/>
          <w:szCs w:val="24"/>
        </w:rPr>
      </w:pPr>
      <w:r w:rsidRPr="00206D3F">
        <w:rPr>
          <w:rFonts w:ascii="Times New Roman" w:hAnsi="Times New Roman" w:cs="Times New Roman"/>
          <w:i/>
          <w:iCs/>
          <w:sz w:val="24"/>
          <w:szCs w:val="24"/>
        </w:rPr>
        <w:t>Tick Island</w:t>
      </w:r>
      <w:r w:rsidR="00A0666D">
        <w:rPr>
          <w:rFonts w:ascii="Times New Roman" w:hAnsi="Times New Roman" w:cs="Times New Roman"/>
          <w:i/>
          <w:iCs/>
          <w:sz w:val="24"/>
          <w:szCs w:val="24"/>
        </w:rPr>
        <w:t>/Harris Creek</w:t>
      </w:r>
    </w:p>
    <w:p w14:paraId="1D0EFEA6" w14:textId="4D63C31E"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A more difficult assignment for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use of burial mounds comes from the analysis of Tick Island Complex. Tick Island is described as exceeding any other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mound in terms of size and has a long history of mound construction (Moore 1894; Randall 2019). In his examination, Tick Island is described as having an enormous circumference of 478 feet with a height of 17 ft, and details numerous superficial burials of anatomically arranged bodies in the upper soil layer (Moore 1984</w:t>
      </w:r>
      <w:r w:rsidR="00FF17EB">
        <w:rPr>
          <w:rFonts w:ascii="Times New Roman" w:hAnsi="Times New Roman" w:cs="Times New Roman"/>
          <w:sz w:val="24"/>
          <w:szCs w:val="24"/>
        </w:rPr>
        <w:t>:</w:t>
      </w:r>
      <w:r w:rsidRPr="00CF52DF">
        <w:rPr>
          <w:rFonts w:ascii="Times New Roman" w:hAnsi="Times New Roman" w:cs="Times New Roman"/>
          <w:sz w:val="24"/>
          <w:szCs w:val="24"/>
        </w:rPr>
        <w:t xml:space="preserve"> 49</w:t>
      </w:r>
      <w:r w:rsidR="00FF17EB">
        <w:rPr>
          <w:rFonts w:ascii="Times New Roman" w:hAnsi="Times New Roman" w:cs="Times New Roman"/>
          <w:sz w:val="24"/>
          <w:szCs w:val="24"/>
        </w:rPr>
        <w:t>–</w:t>
      </w:r>
      <w:r w:rsidRPr="00CF52DF">
        <w:rPr>
          <w:rFonts w:ascii="Times New Roman" w:hAnsi="Times New Roman" w:cs="Times New Roman"/>
          <w:sz w:val="24"/>
          <w:szCs w:val="24"/>
        </w:rPr>
        <w:t xml:space="preserve">51). The Tick Island complex was comprised of two mounds: Tick Island mound, and Harris Creek mound respectively </w:t>
      </w:r>
      <w:r w:rsidR="008D5ADF">
        <w:rPr>
          <w:rFonts w:ascii="Times New Roman" w:hAnsi="Times New Roman" w:cs="Times New Roman"/>
          <w:sz w:val="24"/>
          <w:szCs w:val="24"/>
        </w:rPr>
        <w:t>(Figure 5.</w:t>
      </w:r>
      <w:r w:rsidR="00C6569D">
        <w:rPr>
          <w:rFonts w:ascii="Times New Roman" w:hAnsi="Times New Roman" w:cs="Times New Roman"/>
          <w:sz w:val="24"/>
          <w:szCs w:val="24"/>
        </w:rPr>
        <w:t>10</w:t>
      </w:r>
      <w:r w:rsidR="008D5ADF">
        <w:rPr>
          <w:rFonts w:ascii="Times New Roman" w:hAnsi="Times New Roman" w:cs="Times New Roman"/>
          <w:sz w:val="24"/>
          <w:szCs w:val="24"/>
        </w:rPr>
        <w:t>)</w:t>
      </w:r>
    </w:p>
    <w:p w14:paraId="634BF26E" w14:textId="5EA26EF5" w:rsidR="00760D80" w:rsidRPr="00CF52DF" w:rsidRDefault="00760D80" w:rsidP="009D650B">
      <w:pPr>
        <w:spacing w:after="0" w:line="480" w:lineRule="auto"/>
        <w:ind w:firstLine="720"/>
        <w:jc w:val="center"/>
        <w:rPr>
          <w:rFonts w:ascii="Times New Roman" w:hAnsi="Times New Roman" w:cs="Times New Roman"/>
          <w:sz w:val="24"/>
          <w:szCs w:val="24"/>
        </w:rPr>
      </w:pPr>
      <w:r w:rsidRPr="00CF52DF">
        <w:rPr>
          <w:rFonts w:ascii="Times New Roman" w:hAnsi="Times New Roman" w:cs="Times New Roman"/>
          <w:noProof/>
          <w:sz w:val="24"/>
          <w:szCs w:val="24"/>
        </w:rPr>
        <w:lastRenderedPageBreak/>
        <w:drawing>
          <wp:inline distT="0" distB="0" distL="0" distR="0" wp14:anchorId="6E4D9606" wp14:editId="5B0EB77F">
            <wp:extent cx="4552950" cy="37623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l="16943" t="17297" r="30762" b="5879"/>
                    <a:stretch>
                      <a:fillRect/>
                    </a:stretch>
                  </pic:blipFill>
                  <pic:spPr bwMode="auto">
                    <a:xfrm>
                      <a:off x="0" y="0"/>
                      <a:ext cx="4552950" cy="3762375"/>
                    </a:xfrm>
                    <a:prstGeom prst="rect">
                      <a:avLst/>
                    </a:prstGeom>
                    <a:noFill/>
                    <a:ln>
                      <a:noFill/>
                    </a:ln>
                  </pic:spPr>
                </pic:pic>
              </a:graphicData>
            </a:graphic>
          </wp:inline>
        </w:drawing>
      </w:r>
    </w:p>
    <w:p w14:paraId="73A054C7" w14:textId="6B2D3331"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Figure </w:t>
      </w:r>
      <w:r w:rsidR="00381D8A">
        <w:rPr>
          <w:rFonts w:ascii="Times New Roman" w:hAnsi="Times New Roman" w:cs="Times New Roman"/>
          <w:sz w:val="24"/>
          <w:szCs w:val="24"/>
        </w:rPr>
        <w:t>5.</w:t>
      </w:r>
      <w:r w:rsidR="00AA64E7">
        <w:rPr>
          <w:rFonts w:ascii="Times New Roman" w:hAnsi="Times New Roman" w:cs="Times New Roman"/>
          <w:sz w:val="24"/>
          <w:szCs w:val="24"/>
        </w:rPr>
        <w:t>10</w:t>
      </w:r>
      <w:r w:rsidRPr="00CF52DF">
        <w:rPr>
          <w:rFonts w:ascii="Times New Roman" w:hAnsi="Times New Roman" w:cs="Times New Roman"/>
          <w:sz w:val="24"/>
          <w:szCs w:val="24"/>
        </w:rPr>
        <w:t>: Tick Island Complex and its various localities (Aten 1999</w:t>
      </w:r>
      <w:r w:rsidR="00FF17EB">
        <w:rPr>
          <w:rFonts w:ascii="Times New Roman" w:hAnsi="Times New Roman" w:cs="Times New Roman"/>
          <w:sz w:val="24"/>
          <w:szCs w:val="24"/>
        </w:rPr>
        <w:t>:</w:t>
      </w:r>
      <w:r w:rsidRPr="00CF52DF">
        <w:rPr>
          <w:rFonts w:ascii="Times New Roman" w:hAnsi="Times New Roman" w:cs="Times New Roman"/>
          <w:sz w:val="24"/>
          <w:szCs w:val="24"/>
        </w:rPr>
        <w:t xml:space="preserve"> 132, Fig 1).</w:t>
      </w:r>
    </w:p>
    <w:p w14:paraId="68E148EE" w14:textId="77777777" w:rsidR="00760D80" w:rsidRPr="00CF52DF" w:rsidRDefault="00760D80" w:rsidP="00760D80">
      <w:pPr>
        <w:spacing w:after="0" w:line="480" w:lineRule="auto"/>
        <w:rPr>
          <w:rFonts w:ascii="Times New Roman" w:hAnsi="Times New Roman" w:cs="Times New Roman"/>
          <w:sz w:val="24"/>
          <w:szCs w:val="24"/>
        </w:rPr>
      </w:pPr>
    </w:p>
    <w:p w14:paraId="25B7CF5E" w14:textId="270F96DA"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In Moore’s investigation of the Tick Island</w:t>
      </w:r>
      <w:r w:rsidR="00A0666D">
        <w:rPr>
          <w:rFonts w:ascii="Times New Roman" w:hAnsi="Times New Roman" w:cs="Times New Roman"/>
          <w:sz w:val="24"/>
          <w:szCs w:val="24"/>
        </w:rPr>
        <w:t xml:space="preserve"> Mound</w:t>
      </w:r>
      <w:r w:rsidRPr="00CF52DF">
        <w:rPr>
          <w:rFonts w:ascii="Times New Roman" w:hAnsi="Times New Roman" w:cs="Times New Roman"/>
          <w:sz w:val="24"/>
          <w:szCs w:val="24"/>
        </w:rPr>
        <w:t xml:space="preserve">, he concludes that nothing indicating contact with Europeans was met, however, careful reading of his work reveals that his examinations were most likely </w:t>
      </w:r>
      <w:r w:rsidR="00A0666D">
        <w:rPr>
          <w:rFonts w:ascii="Times New Roman" w:hAnsi="Times New Roman" w:cs="Times New Roman"/>
          <w:sz w:val="24"/>
          <w:szCs w:val="24"/>
        </w:rPr>
        <w:t xml:space="preserve">at the Tick </w:t>
      </w:r>
      <w:r w:rsidR="000D0361">
        <w:rPr>
          <w:rFonts w:ascii="Times New Roman" w:hAnsi="Times New Roman" w:cs="Times New Roman"/>
          <w:sz w:val="24"/>
          <w:szCs w:val="24"/>
        </w:rPr>
        <w:t>Island,</w:t>
      </w:r>
      <w:r w:rsidR="00A0666D">
        <w:rPr>
          <w:rFonts w:ascii="Times New Roman" w:hAnsi="Times New Roman" w:cs="Times New Roman"/>
          <w:sz w:val="24"/>
          <w:szCs w:val="24"/>
        </w:rPr>
        <w:t xml:space="preserve"> but he does describe Harris Creek as featuring acres of shells </w:t>
      </w:r>
      <w:r w:rsidRPr="00CF52DF">
        <w:rPr>
          <w:rFonts w:ascii="Times New Roman" w:hAnsi="Times New Roman" w:cs="Times New Roman"/>
          <w:sz w:val="24"/>
          <w:szCs w:val="24"/>
        </w:rPr>
        <w:t xml:space="preserve">(Moore 1894; Aten 1999). Moore </w:t>
      </w:r>
      <w:r w:rsidR="00A0666D">
        <w:rPr>
          <w:rFonts w:ascii="Times New Roman" w:hAnsi="Times New Roman" w:cs="Times New Roman"/>
          <w:sz w:val="24"/>
          <w:szCs w:val="24"/>
        </w:rPr>
        <w:t xml:space="preserve">also </w:t>
      </w:r>
      <w:r w:rsidRPr="00CF52DF">
        <w:rPr>
          <w:rFonts w:ascii="Times New Roman" w:hAnsi="Times New Roman" w:cs="Times New Roman"/>
          <w:sz w:val="24"/>
          <w:szCs w:val="24"/>
        </w:rPr>
        <w:t>note</w:t>
      </w:r>
      <w:r w:rsidR="00A0666D">
        <w:rPr>
          <w:rFonts w:ascii="Times New Roman" w:hAnsi="Times New Roman" w:cs="Times New Roman"/>
          <w:sz w:val="24"/>
          <w:szCs w:val="24"/>
        </w:rPr>
        <w:t>s</w:t>
      </w:r>
      <w:r w:rsidRPr="00CF52DF">
        <w:rPr>
          <w:rFonts w:ascii="Times New Roman" w:hAnsi="Times New Roman" w:cs="Times New Roman"/>
          <w:sz w:val="24"/>
          <w:szCs w:val="24"/>
        </w:rPr>
        <w:t xml:space="preserve"> finding superficial skeletons in anatomical order and </w:t>
      </w:r>
      <w:r w:rsidR="00A0666D">
        <w:rPr>
          <w:rFonts w:ascii="Times New Roman" w:hAnsi="Times New Roman" w:cs="Times New Roman"/>
          <w:sz w:val="24"/>
          <w:szCs w:val="24"/>
        </w:rPr>
        <w:t>that</w:t>
      </w:r>
      <w:r w:rsidRPr="00CF52DF">
        <w:rPr>
          <w:rFonts w:ascii="Times New Roman" w:hAnsi="Times New Roman" w:cs="Times New Roman"/>
          <w:sz w:val="24"/>
          <w:szCs w:val="24"/>
        </w:rPr>
        <w:t xml:space="preserve"> they might be intrusive, particularly the finding of a young body at only four feet from the surface near the base of the mound in addition to finding sand that was artificially colored red during his examination but notes that presences of glass, beads, or metal items, items usually associated with intrusive burials after the-coming of whites, were not found (Moore 1892; Moore 1984</w:t>
      </w:r>
      <w:r w:rsidR="00FF17EB">
        <w:rPr>
          <w:rFonts w:ascii="Times New Roman" w:hAnsi="Times New Roman" w:cs="Times New Roman"/>
          <w:sz w:val="24"/>
          <w:szCs w:val="24"/>
        </w:rPr>
        <w:t>:</w:t>
      </w:r>
      <w:r w:rsidRPr="00CF52DF">
        <w:rPr>
          <w:rFonts w:ascii="Times New Roman" w:hAnsi="Times New Roman" w:cs="Times New Roman"/>
          <w:sz w:val="24"/>
          <w:szCs w:val="24"/>
        </w:rPr>
        <w:t>50). In his study, Aten (1999) argues that the Tick Island complex</w:t>
      </w:r>
      <w:r w:rsidR="00A0666D">
        <w:rPr>
          <w:rFonts w:ascii="Times New Roman" w:hAnsi="Times New Roman" w:cs="Times New Roman"/>
          <w:sz w:val="24"/>
          <w:szCs w:val="24"/>
        </w:rPr>
        <w:t>, most likely Harris Creek,</w:t>
      </w:r>
      <w:r w:rsidRPr="00CF52DF">
        <w:rPr>
          <w:rFonts w:ascii="Times New Roman" w:hAnsi="Times New Roman" w:cs="Times New Roman"/>
          <w:sz w:val="24"/>
          <w:szCs w:val="24"/>
        </w:rPr>
        <w:t xml:space="preserve"> to having been occupied sometime between the Mount Taylor and St. </w:t>
      </w:r>
      <w:r w:rsidR="00695A75">
        <w:rPr>
          <w:rFonts w:ascii="Times New Roman" w:hAnsi="Times New Roman" w:cs="Times New Roman"/>
          <w:sz w:val="24"/>
          <w:szCs w:val="24"/>
        </w:rPr>
        <w:lastRenderedPageBreak/>
        <w:t>Johns</w:t>
      </w:r>
      <w:r w:rsidRPr="00CF52DF">
        <w:rPr>
          <w:rFonts w:ascii="Times New Roman" w:hAnsi="Times New Roman" w:cs="Times New Roman"/>
          <w:sz w:val="24"/>
          <w:szCs w:val="24"/>
        </w:rPr>
        <w:t xml:space="preserve"> II phases</w:t>
      </w:r>
      <w:r w:rsidR="008C6355">
        <w:rPr>
          <w:rFonts w:ascii="Times New Roman" w:hAnsi="Times New Roman" w:cs="Times New Roman"/>
          <w:sz w:val="24"/>
          <w:szCs w:val="24"/>
        </w:rPr>
        <w:t xml:space="preserve"> </w:t>
      </w:r>
      <w:r w:rsidRPr="00CF52DF">
        <w:rPr>
          <w:rFonts w:ascii="Times New Roman" w:hAnsi="Times New Roman" w:cs="Times New Roman"/>
          <w:sz w:val="24"/>
          <w:szCs w:val="24"/>
        </w:rPr>
        <w:t>and possibly intrusive (Aten 1999</w:t>
      </w:r>
      <w:r w:rsidR="00EC3CCA">
        <w:rPr>
          <w:rFonts w:ascii="Times New Roman" w:hAnsi="Times New Roman" w:cs="Times New Roman"/>
          <w:sz w:val="24"/>
          <w:szCs w:val="24"/>
        </w:rPr>
        <w:t xml:space="preserve">: </w:t>
      </w:r>
      <w:r w:rsidRPr="00CF52DF">
        <w:rPr>
          <w:rFonts w:ascii="Times New Roman" w:hAnsi="Times New Roman" w:cs="Times New Roman"/>
          <w:sz w:val="24"/>
          <w:szCs w:val="24"/>
        </w:rPr>
        <w:t>Goggin 1952). Even so, more recent scholarship has tended to place the use of the site complex and its mortuary practices to the Archaic and Woodland Periods (Randall 2008</w:t>
      </w:r>
      <w:r w:rsidR="00FF17EB">
        <w:rPr>
          <w:rFonts w:ascii="Times New Roman" w:hAnsi="Times New Roman" w:cs="Times New Roman"/>
          <w:sz w:val="24"/>
          <w:szCs w:val="24"/>
        </w:rPr>
        <w:t>:</w:t>
      </w:r>
      <w:r w:rsidRPr="00CF52DF">
        <w:rPr>
          <w:rFonts w:ascii="Times New Roman" w:hAnsi="Times New Roman" w:cs="Times New Roman"/>
          <w:sz w:val="24"/>
          <w:szCs w:val="24"/>
        </w:rPr>
        <w:t xml:space="preserve"> Randall 2019). </w:t>
      </w:r>
    </w:p>
    <w:p w14:paraId="179B1B1F" w14:textId="77777777" w:rsidR="00760D80" w:rsidRPr="00CF52DF" w:rsidRDefault="00760D80" w:rsidP="00760D80">
      <w:pPr>
        <w:spacing w:after="0" w:line="480" w:lineRule="auto"/>
        <w:rPr>
          <w:rFonts w:ascii="Times New Roman" w:hAnsi="Times New Roman" w:cs="Times New Roman"/>
          <w:b/>
          <w:bCs/>
          <w:sz w:val="24"/>
          <w:szCs w:val="24"/>
        </w:rPr>
      </w:pPr>
      <w:r w:rsidRPr="00CF52DF">
        <w:rPr>
          <w:rFonts w:ascii="Times New Roman" w:hAnsi="Times New Roman" w:cs="Times New Roman"/>
          <w:b/>
          <w:bCs/>
          <w:sz w:val="24"/>
          <w:szCs w:val="24"/>
        </w:rPr>
        <w:t>Discussion</w:t>
      </w:r>
    </w:p>
    <w:p w14:paraId="540E31CA" w14:textId="2B187FED" w:rsidR="00DD45C8" w:rsidRDefault="00760D80" w:rsidP="00B148ED">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 xml:space="preserve">If we recall, my research is centered on investigating mound usage in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middle</w:t>
      </w:r>
      <w:r w:rsidR="0017172C">
        <w:rPr>
          <w:rFonts w:ascii="Times New Roman" w:hAnsi="Times New Roman" w:cs="Times New Roman"/>
          <w:sz w:val="24"/>
          <w:szCs w:val="24"/>
        </w:rPr>
        <w:t xml:space="preserve"> valley.</w:t>
      </w:r>
      <w:r w:rsidRPr="00CF52DF">
        <w:rPr>
          <w:rFonts w:ascii="Times New Roman" w:hAnsi="Times New Roman" w:cs="Times New Roman"/>
          <w:sz w:val="24"/>
          <w:szCs w:val="24"/>
        </w:rPr>
        <w:t xml:space="preserve"> </w:t>
      </w:r>
      <w:r w:rsidR="003F59EC">
        <w:rPr>
          <w:rFonts w:ascii="Times New Roman" w:hAnsi="Times New Roman" w:cs="Times New Roman"/>
          <w:sz w:val="24"/>
          <w:szCs w:val="24"/>
        </w:rPr>
        <w:t xml:space="preserve">In my analysis, I primarily focused on Wyman’s and Moore’s work in the region as well as current scholarship that has additionally weighed in on their observations. In their recordings, both </w:t>
      </w:r>
      <w:r w:rsidR="0017172C">
        <w:rPr>
          <w:rFonts w:ascii="Times New Roman" w:hAnsi="Times New Roman" w:cs="Times New Roman"/>
          <w:sz w:val="24"/>
          <w:szCs w:val="24"/>
        </w:rPr>
        <w:t xml:space="preserve">Wyman and Moore </w:t>
      </w:r>
      <w:r w:rsidR="003F59EC">
        <w:rPr>
          <w:rFonts w:ascii="Times New Roman" w:hAnsi="Times New Roman" w:cs="Times New Roman"/>
          <w:sz w:val="24"/>
          <w:szCs w:val="24"/>
        </w:rPr>
        <w:t xml:space="preserve">describe various instances where mounds were most likely used in the </w:t>
      </w:r>
      <w:r w:rsidR="00816FEA">
        <w:rPr>
          <w:rFonts w:ascii="Times New Roman" w:hAnsi="Times New Roman" w:cs="Times New Roman"/>
          <w:sz w:val="24"/>
          <w:szCs w:val="24"/>
        </w:rPr>
        <w:t>Colonial</w:t>
      </w:r>
      <w:r w:rsidR="003F59EC">
        <w:rPr>
          <w:rFonts w:ascii="Times New Roman" w:hAnsi="Times New Roman" w:cs="Times New Roman"/>
          <w:sz w:val="24"/>
          <w:szCs w:val="24"/>
        </w:rPr>
        <w:t xml:space="preserve"> </w:t>
      </w:r>
      <w:r w:rsidR="0017172C">
        <w:rPr>
          <w:rFonts w:ascii="Times New Roman" w:hAnsi="Times New Roman" w:cs="Times New Roman"/>
          <w:sz w:val="24"/>
          <w:szCs w:val="24"/>
        </w:rPr>
        <w:t xml:space="preserve">Period </w:t>
      </w:r>
      <w:r w:rsidR="003F59EC">
        <w:rPr>
          <w:rFonts w:ascii="Times New Roman" w:hAnsi="Times New Roman" w:cs="Times New Roman"/>
          <w:sz w:val="24"/>
          <w:szCs w:val="24"/>
        </w:rPr>
        <w:t xml:space="preserve">due to a combination of features like superficial or intrusive burials in association with European articles </w:t>
      </w:r>
      <w:r w:rsidR="0017172C">
        <w:rPr>
          <w:rFonts w:ascii="Times New Roman" w:hAnsi="Times New Roman" w:cs="Times New Roman"/>
          <w:sz w:val="24"/>
          <w:szCs w:val="24"/>
        </w:rPr>
        <w:t xml:space="preserve">or </w:t>
      </w:r>
      <w:r w:rsidRPr="00CF52DF">
        <w:rPr>
          <w:rFonts w:ascii="Times New Roman" w:hAnsi="Times New Roman" w:cs="Times New Roman"/>
          <w:sz w:val="24"/>
          <w:szCs w:val="24"/>
        </w:rPr>
        <w:t xml:space="preserve">metals like gold, steel, or iron along with other associations often linked with Europeans like glass </w:t>
      </w:r>
      <w:r w:rsidR="004F147A">
        <w:rPr>
          <w:rFonts w:ascii="Times New Roman" w:hAnsi="Times New Roman" w:cs="Times New Roman"/>
          <w:sz w:val="24"/>
          <w:szCs w:val="24"/>
        </w:rPr>
        <w:t>beads</w:t>
      </w:r>
      <w:r w:rsidRPr="00CF52DF">
        <w:rPr>
          <w:rFonts w:ascii="Times New Roman" w:hAnsi="Times New Roman" w:cs="Times New Roman"/>
          <w:sz w:val="24"/>
          <w:szCs w:val="24"/>
        </w:rPr>
        <w:t>.</w:t>
      </w:r>
      <w:r w:rsidR="007C0490">
        <w:rPr>
          <w:rFonts w:ascii="Times New Roman" w:hAnsi="Times New Roman" w:cs="Times New Roman"/>
          <w:sz w:val="24"/>
          <w:szCs w:val="24"/>
        </w:rPr>
        <w:t xml:space="preserve"> </w:t>
      </w:r>
      <w:r w:rsidR="00714B81">
        <w:rPr>
          <w:rFonts w:ascii="Times New Roman" w:hAnsi="Times New Roman" w:cs="Times New Roman"/>
          <w:sz w:val="24"/>
          <w:szCs w:val="24"/>
        </w:rPr>
        <w:t>Of the</w:t>
      </w:r>
      <w:r w:rsidR="00671A3A">
        <w:rPr>
          <w:rFonts w:ascii="Times New Roman" w:hAnsi="Times New Roman" w:cs="Times New Roman"/>
          <w:sz w:val="24"/>
          <w:szCs w:val="24"/>
        </w:rPr>
        <w:t xml:space="preserve"> 34</w:t>
      </w:r>
      <w:r w:rsidR="00714B81">
        <w:rPr>
          <w:rFonts w:ascii="Times New Roman" w:hAnsi="Times New Roman" w:cs="Times New Roman"/>
          <w:sz w:val="24"/>
          <w:szCs w:val="24"/>
        </w:rPr>
        <w:t xml:space="preserve"> sites that I investigated, </w:t>
      </w:r>
      <w:r w:rsidR="00671A3A">
        <w:rPr>
          <w:rFonts w:ascii="Times New Roman" w:hAnsi="Times New Roman" w:cs="Times New Roman"/>
          <w:sz w:val="24"/>
          <w:szCs w:val="24"/>
        </w:rPr>
        <w:t>17</w:t>
      </w:r>
      <w:r w:rsidR="00714B81">
        <w:rPr>
          <w:rFonts w:ascii="Times New Roman" w:hAnsi="Times New Roman" w:cs="Times New Roman"/>
          <w:sz w:val="24"/>
          <w:szCs w:val="24"/>
        </w:rPr>
        <w:t xml:space="preserve"> had some form of evidence for Colonial period </w:t>
      </w:r>
      <w:r w:rsidR="0017172C">
        <w:rPr>
          <w:rFonts w:ascii="Times New Roman" w:hAnsi="Times New Roman" w:cs="Times New Roman"/>
          <w:sz w:val="24"/>
          <w:szCs w:val="24"/>
        </w:rPr>
        <w:t xml:space="preserve">use, </w:t>
      </w:r>
      <w:r w:rsidR="00671A3A">
        <w:rPr>
          <w:rFonts w:ascii="Times New Roman" w:hAnsi="Times New Roman" w:cs="Times New Roman"/>
          <w:sz w:val="24"/>
          <w:szCs w:val="24"/>
        </w:rPr>
        <w:t xml:space="preserve">8 </w:t>
      </w:r>
      <w:r w:rsidR="00714B81">
        <w:rPr>
          <w:rFonts w:ascii="Times New Roman" w:hAnsi="Times New Roman" w:cs="Times New Roman"/>
          <w:sz w:val="24"/>
          <w:szCs w:val="24"/>
        </w:rPr>
        <w:t xml:space="preserve">had metal, </w:t>
      </w:r>
      <w:r w:rsidR="00671A3A">
        <w:rPr>
          <w:rFonts w:ascii="Times New Roman" w:hAnsi="Times New Roman" w:cs="Times New Roman"/>
          <w:sz w:val="24"/>
          <w:szCs w:val="24"/>
        </w:rPr>
        <w:t>6</w:t>
      </w:r>
      <w:r w:rsidR="00714B81">
        <w:rPr>
          <w:rFonts w:ascii="Times New Roman" w:hAnsi="Times New Roman" w:cs="Times New Roman"/>
          <w:sz w:val="24"/>
          <w:szCs w:val="24"/>
        </w:rPr>
        <w:t xml:space="preserve"> had beads</w:t>
      </w:r>
      <w:r w:rsidR="00AB36FC">
        <w:rPr>
          <w:rFonts w:ascii="Times New Roman" w:hAnsi="Times New Roman" w:cs="Times New Roman"/>
          <w:sz w:val="24"/>
          <w:szCs w:val="24"/>
        </w:rPr>
        <w:t xml:space="preserve">; 5 </w:t>
      </w:r>
      <w:r w:rsidR="00714B81">
        <w:rPr>
          <w:rFonts w:ascii="Times New Roman" w:hAnsi="Times New Roman" w:cs="Times New Roman"/>
          <w:sz w:val="24"/>
          <w:szCs w:val="24"/>
        </w:rPr>
        <w:t>had intrusive burials</w:t>
      </w:r>
      <w:r w:rsidR="00671A3A">
        <w:rPr>
          <w:rFonts w:ascii="Times New Roman" w:hAnsi="Times New Roman" w:cs="Times New Roman"/>
          <w:sz w:val="24"/>
          <w:szCs w:val="24"/>
        </w:rPr>
        <w:t>, and 14 had superficial burials</w:t>
      </w:r>
      <w:r w:rsidR="00AB36FC">
        <w:rPr>
          <w:rFonts w:ascii="Times New Roman" w:hAnsi="Times New Roman" w:cs="Times New Roman"/>
          <w:sz w:val="24"/>
          <w:szCs w:val="24"/>
        </w:rPr>
        <w:t xml:space="preserve">, as previously noted, intrusive and superficial burials could possibly be pre-colonial unless containing additional European associations </w:t>
      </w:r>
      <w:r w:rsidR="00DD45C8">
        <w:rPr>
          <w:rFonts w:ascii="Times New Roman" w:hAnsi="Times New Roman" w:cs="Times New Roman"/>
          <w:sz w:val="24"/>
          <w:szCs w:val="24"/>
        </w:rPr>
        <w:t>(refer to Tables 5.1 and 5.2)</w:t>
      </w:r>
      <w:r w:rsidR="00671A3A">
        <w:rPr>
          <w:rFonts w:ascii="Times New Roman" w:hAnsi="Times New Roman" w:cs="Times New Roman"/>
          <w:sz w:val="24"/>
          <w:szCs w:val="24"/>
        </w:rPr>
        <w:t>.</w:t>
      </w:r>
    </w:p>
    <w:p w14:paraId="72679825" w14:textId="06C6D9D2" w:rsidR="005A66D5" w:rsidRPr="005A66D5" w:rsidRDefault="005A66D5" w:rsidP="00B148ED">
      <w:pPr>
        <w:spacing w:after="0" w:line="480" w:lineRule="auto"/>
        <w:rPr>
          <w:rFonts w:ascii="Times New Roman" w:hAnsi="Times New Roman" w:cs="Times New Roman"/>
          <w:b/>
          <w:bCs/>
          <w:sz w:val="24"/>
          <w:szCs w:val="24"/>
        </w:rPr>
      </w:pPr>
      <w:r w:rsidRPr="005A66D5">
        <w:rPr>
          <w:rFonts w:ascii="Times New Roman" w:hAnsi="Times New Roman" w:cs="Times New Roman"/>
          <w:b/>
          <w:bCs/>
          <w:sz w:val="24"/>
          <w:szCs w:val="24"/>
        </w:rPr>
        <w:t>Intrusive</w:t>
      </w:r>
      <w:r w:rsidR="00FF17EB">
        <w:rPr>
          <w:rFonts w:ascii="Times New Roman" w:hAnsi="Times New Roman" w:cs="Times New Roman"/>
          <w:b/>
          <w:bCs/>
          <w:sz w:val="24"/>
          <w:szCs w:val="24"/>
        </w:rPr>
        <w:t>/Superficial</w:t>
      </w:r>
      <w:r w:rsidRPr="005A66D5">
        <w:rPr>
          <w:rFonts w:ascii="Times New Roman" w:hAnsi="Times New Roman" w:cs="Times New Roman"/>
          <w:b/>
          <w:bCs/>
          <w:sz w:val="24"/>
          <w:szCs w:val="24"/>
        </w:rPr>
        <w:t xml:space="preserve"> Burials</w:t>
      </w:r>
    </w:p>
    <w:p w14:paraId="1D9222FD" w14:textId="210CCBE5" w:rsidR="00DD45C8" w:rsidRDefault="00DD45C8" w:rsidP="00732DE1">
      <w:pPr>
        <w:spacing w:after="0" w:line="480" w:lineRule="auto"/>
        <w:rPr>
          <w:rFonts w:ascii="Times New Roman" w:hAnsi="Times New Roman" w:cs="Times New Roman"/>
          <w:sz w:val="24"/>
          <w:szCs w:val="24"/>
        </w:rPr>
      </w:pPr>
      <w:r w:rsidRPr="00B148ED">
        <w:rPr>
          <w:rFonts w:ascii="Times New Roman" w:hAnsi="Times New Roman" w:cs="Times New Roman"/>
          <w:sz w:val="24"/>
          <w:szCs w:val="24"/>
        </w:rPr>
        <w:t>As I’ve previously outline</w:t>
      </w:r>
      <w:r w:rsidR="00B148ED" w:rsidRPr="00B148ED">
        <w:rPr>
          <w:rFonts w:ascii="Times New Roman" w:hAnsi="Times New Roman" w:cs="Times New Roman"/>
          <w:sz w:val="24"/>
          <w:szCs w:val="24"/>
        </w:rPr>
        <w:t>d</w:t>
      </w:r>
      <w:r w:rsidRPr="00B148ED">
        <w:rPr>
          <w:rFonts w:ascii="Times New Roman" w:hAnsi="Times New Roman" w:cs="Times New Roman"/>
          <w:sz w:val="24"/>
          <w:szCs w:val="24"/>
        </w:rPr>
        <w:t xml:space="preserve">, intrusive burials are burials that </w:t>
      </w:r>
      <w:r w:rsidR="00B148ED" w:rsidRPr="00B148ED">
        <w:rPr>
          <w:rFonts w:ascii="Times New Roman" w:hAnsi="Times New Roman" w:cs="Times New Roman"/>
          <w:sz w:val="24"/>
          <w:szCs w:val="24"/>
        </w:rPr>
        <w:t xml:space="preserve">appear to have been reused or to have intruded upon another soil layer. There is difficulty assigning a time period to these types of burials without additional </w:t>
      </w:r>
      <w:r w:rsidR="004670F6">
        <w:rPr>
          <w:rFonts w:ascii="Times New Roman" w:hAnsi="Times New Roman" w:cs="Times New Roman"/>
          <w:sz w:val="24"/>
          <w:szCs w:val="24"/>
        </w:rPr>
        <w:t xml:space="preserve">associations </w:t>
      </w:r>
      <w:r w:rsidR="00B148ED" w:rsidRPr="00B148ED">
        <w:rPr>
          <w:rFonts w:ascii="Times New Roman" w:hAnsi="Times New Roman" w:cs="Times New Roman"/>
          <w:sz w:val="24"/>
          <w:szCs w:val="24"/>
        </w:rPr>
        <w:t>such as metals like silver or gold</w:t>
      </w:r>
      <w:r w:rsidR="004670F6">
        <w:rPr>
          <w:rFonts w:ascii="Times New Roman" w:hAnsi="Times New Roman" w:cs="Times New Roman"/>
          <w:sz w:val="24"/>
          <w:szCs w:val="24"/>
        </w:rPr>
        <w:t>, other Colonial objects such as</w:t>
      </w:r>
      <w:r w:rsidR="00C45F51">
        <w:rPr>
          <w:rFonts w:ascii="Times New Roman" w:hAnsi="Times New Roman" w:cs="Times New Roman"/>
          <w:sz w:val="24"/>
          <w:szCs w:val="24"/>
        </w:rPr>
        <w:t xml:space="preserve"> </w:t>
      </w:r>
      <w:r w:rsidR="00B148ED" w:rsidRPr="00B148ED">
        <w:rPr>
          <w:rFonts w:ascii="Times New Roman" w:hAnsi="Times New Roman" w:cs="Times New Roman"/>
          <w:sz w:val="24"/>
          <w:szCs w:val="24"/>
        </w:rPr>
        <w:t>glass beads. As such, intrusive burials may be assigned to pre-Columbian times if there are not additional associations to indicate otherwise</w:t>
      </w:r>
      <w:r w:rsidR="00641EC5">
        <w:rPr>
          <w:rFonts w:ascii="Times New Roman" w:hAnsi="Times New Roman" w:cs="Times New Roman"/>
          <w:sz w:val="24"/>
          <w:szCs w:val="24"/>
        </w:rPr>
        <w:t xml:space="preserve"> (Deagan </w:t>
      </w:r>
      <w:r w:rsidR="00A61957">
        <w:rPr>
          <w:rFonts w:ascii="Times New Roman" w:hAnsi="Times New Roman" w:cs="Times New Roman"/>
          <w:sz w:val="24"/>
          <w:szCs w:val="24"/>
        </w:rPr>
        <w:t>1985</w:t>
      </w:r>
      <w:r w:rsidR="00641EC5">
        <w:rPr>
          <w:rFonts w:ascii="Times New Roman" w:hAnsi="Times New Roman" w:cs="Times New Roman"/>
          <w:sz w:val="24"/>
          <w:szCs w:val="24"/>
        </w:rPr>
        <w:t>)</w:t>
      </w:r>
      <w:r w:rsidR="00B148ED" w:rsidRPr="00B148ED">
        <w:rPr>
          <w:rFonts w:ascii="Times New Roman" w:hAnsi="Times New Roman" w:cs="Times New Roman"/>
          <w:sz w:val="24"/>
          <w:szCs w:val="24"/>
        </w:rPr>
        <w:t>. The same can be said for superficial burials; however, these near surface burials are suggestive of more recent burial</w:t>
      </w:r>
      <w:r w:rsidR="0017172C">
        <w:rPr>
          <w:rFonts w:ascii="Times New Roman" w:hAnsi="Times New Roman" w:cs="Times New Roman"/>
          <w:sz w:val="24"/>
          <w:szCs w:val="24"/>
        </w:rPr>
        <w:t>s</w:t>
      </w:r>
      <w:r w:rsidR="00B148ED" w:rsidRPr="00B148ED">
        <w:rPr>
          <w:rFonts w:ascii="Times New Roman" w:hAnsi="Times New Roman" w:cs="Times New Roman"/>
          <w:sz w:val="24"/>
          <w:szCs w:val="24"/>
        </w:rPr>
        <w:t xml:space="preserve"> because of their deposition. Being a few inches below the soil indicates that these bodies are more recent than those that are encountered further below the surface. Yet</w:t>
      </w:r>
      <w:r w:rsidR="0017172C">
        <w:rPr>
          <w:rFonts w:ascii="Times New Roman" w:hAnsi="Times New Roman" w:cs="Times New Roman"/>
          <w:sz w:val="24"/>
          <w:szCs w:val="24"/>
        </w:rPr>
        <w:t xml:space="preserve"> </w:t>
      </w:r>
      <w:r w:rsidR="00B148ED" w:rsidRPr="00B148ED">
        <w:rPr>
          <w:rFonts w:ascii="Times New Roman" w:hAnsi="Times New Roman" w:cs="Times New Roman"/>
          <w:sz w:val="24"/>
          <w:szCs w:val="24"/>
        </w:rPr>
        <w:t xml:space="preserve">without more context </w:t>
      </w:r>
      <w:r w:rsidR="00B148ED" w:rsidRPr="00B148ED">
        <w:rPr>
          <w:rFonts w:ascii="Times New Roman" w:hAnsi="Times New Roman" w:cs="Times New Roman"/>
          <w:sz w:val="24"/>
          <w:szCs w:val="24"/>
        </w:rPr>
        <w:lastRenderedPageBreak/>
        <w:t>such as dating of implements or adornments</w:t>
      </w:r>
      <w:r w:rsidR="0017172C">
        <w:rPr>
          <w:rFonts w:ascii="Times New Roman" w:hAnsi="Times New Roman" w:cs="Times New Roman"/>
          <w:sz w:val="24"/>
          <w:szCs w:val="24"/>
        </w:rPr>
        <w:t xml:space="preserve">, </w:t>
      </w:r>
      <w:r w:rsidR="00B148ED" w:rsidRPr="00B148ED">
        <w:rPr>
          <w:rFonts w:ascii="Times New Roman" w:hAnsi="Times New Roman" w:cs="Times New Roman"/>
          <w:sz w:val="24"/>
          <w:szCs w:val="24"/>
        </w:rPr>
        <w:t xml:space="preserve">superficial </w:t>
      </w:r>
      <w:r w:rsidR="0017172C">
        <w:rPr>
          <w:rFonts w:ascii="Times New Roman" w:hAnsi="Times New Roman" w:cs="Times New Roman"/>
          <w:sz w:val="24"/>
          <w:szCs w:val="24"/>
        </w:rPr>
        <w:t xml:space="preserve">burials </w:t>
      </w:r>
      <w:r w:rsidR="00B148ED" w:rsidRPr="00B148ED">
        <w:rPr>
          <w:rFonts w:ascii="Times New Roman" w:hAnsi="Times New Roman" w:cs="Times New Roman"/>
          <w:sz w:val="24"/>
          <w:szCs w:val="24"/>
        </w:rPr>
        <w:t xml:space="preserve">could </w:t>
      </w:r>
      <w:r w:rsidR="0017172C">
        <w:rPr>
          <w:rFonts w:ascii="Times New Roman" w:hAnsi="Times New Roman" w:cs="Times New Roman"/>
          <w:sz w:val="24"/>
          <w:szCs w:val="24"/>
        </w:rPr>
        <w:t>belong to</w:t>
      </w:r>
      <w:r w:rsidR="00A37875">
        <w:rPr>
          <w:rFonts w:ascii="Times New Roman" w:hAnsi="Times New Roman" w:cs="Times New Roman"/>
          <w:sz w:val="24"/>
          <w:szCs w:val="24"/>
        </w:rPr>
        <w:t xml:space="preserve"> the</w:t>
      </w:r>
      <w:r w:rsidR="0017172C">
        <w:rPr>
          <w:rFonts w:ascii="Times New Roman" w:hAnsi="Times New Roman" w:cs="Times New Roman"/>
          <w:sz w:val="24"/>
          <w:szCs w:val="24"/>
        </w:rPr>
        <w:t xml:space="preserve"> </w:t>
      </w:r>
      <w:r w:rsidR="00B148ED" w:rsidRPr="00B148ED">
        <w:rPr>
          <w:rFonts w:ascii="Times New Roman" w:hAnsi="Times New Roman" w:cs="Times New Roman"/>
          <w:sz w:val="24"/>
          <w:szCs w:val="24"/>
        </w:rPr>
        <w:t>St. John</w:t>
      </w:r>
      <w:r w:rsidR="0017172C">
        <w:rPr>
          <w:rFonts w:ascii="Times New Roman" w:hAnsi="Times New Roman" w:cs="Times New Roman"/>
          <w:sz w:val="24"/>
          <w:szCs w:val="24"/>
        </w:rPr>
        <w:t>s II Period</w:t>
      </w:r>
      <w:r w:rsidR="00B148ED" w:rsidRPr="00B148ED">
        <w:rPr>
          <w:rFonts w:ascii="Times New Roman" w:hAnsi="Times New Roman" w:cs="Times New Roman"/>
          <w:sz w:val="24"/>
          <w:szCs w:val="24"/>
        </w:rPr>
        <w:t xml:space="preserve"> or prior. </w:t>
      </w:r>
    </w:p>
    <w:p w14:paraId="3CCDC58C" w14:textId="02F6C3E5" w:rsidR="00B148ED" w:rsidRDefault="00B148ED" w:rsidP="00B148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Of the intrusive burials </w:t>
      </w:r>
      <w:r w:rsidR="007F13E5">
        <w:rPr>
          <w:rFonts w:ascii="Times New Roman" w:hAnsi="Times New Roman" w:cs="Times New Roman"/>
          <w:sz w:val="24"/>
          <w:szCs w:val="24"/>
        </w:rPr>
        <w:t>examined</w:t>
      </w:r>
      <w:r>
        <w:rPr>
          <w:rFonts w:ascii="Times New Roman" w:hAnsi="Times New Roman" w:cs="Times New Roman"/>
          <w:sz w:val="24"/>
          <w:szCs w:val="24"/>
        </w:rPr>
        <w:t>, only Cook’s Ferry had presences of metal</w:t>
      </w:r>
      <w:r w:rsidR="00553738">
        <w:rPr>
          <w:rFonts w:ascii="Times New Roman" w:hAnsi="Times New Roman" w:cs="Times New Roman"/>
          <w:sz w:val="24"/>
          <w:szCs w:val="24"/>
        </w:rPr>
        <w:t xml:space="preserve"> in association with burials</w:t>
      </w:r>
      <w:r>
        <w:rPr>
          <w:rFonts w:ascii="Times New Roman" w:hAnsi="Times New Roman" w:cs="Times New Roman"/>
          <w:sz w:val="24"/>
          <w:szCs w:val="24"/>
        </w:rPr>
        <w:t xml:space="preserve">. </w:t>
      </w:r>
      <w:r w:rsidR="007F13E5">
        <w:rPr>
          <w:rFonts w:ascii="Times New Roman" w:hAnsi="Times New Roman" w:cs="Times New Roman"/>
          <w:sz w:val="24"/>
          <w:szCs w:val="24"/>
        </w:rPr>
        <w:t xml:space="preserve">Bluffton, Ginn’s Grove, and Tick Island are also noted to have intrusive burials but did not contain metals (or metal implements) and are commonly recorded along with superficial characteristics. Almost every instance where intrusive burials are noted so too are superficial burials (Moore 1894). This suggests that these sites may </w:t>
      </w:r>
      <w:r w:rsidR="00641EC5">
        <w:rPr>
          <w:rFonts w:ascii="Times New Roman" w:hAnsi="Times New Roman" w:cs="Times New Roman"/>
          <w:sz w:val="24"/>
          <w:szCs w:val="24"/>
        </w:rPr>
        <w:t xml:space="preserve">have been utilized during colonial </w:t>
      </w:r>
      <w:r w:rsidR="00F76739">
        <w:rPr>
          <w:rFonts w:ascii="Times New Roman" w:hAnsi="Times New Roman" w:cs="Times New Roman"/>
          <w:sz w:val="24"/>
          <w:szCs w:val="24"/>
        </w:rPr>
        <w:t>times,</w:t>
      </w:r>
      <w:r w:rsidR="00641EC5">
        <w:rPr>
          <w:rFonts w:ascii="Times New Roman" w:hAnsi="Times New Roman" w:cs="Times New Roman"/>
          <w:sz w:val="24"/>
          <w:szCs w:val="24"/>
        </w:rPr>
        <w:t xml:space="preserve"> but more documentation is needed to accurately assess these sites without additional associations.</w:t>
      </w:r>
    </w:p>
    <w:p w14:paraId="6F24B499" w14:textId="486A0795" w:rsidR="00732DE1" w:rsidRDefault="00A03EF7" w:rsidP="00732DE1">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Bundling</w:t>
      </w:r>
    </w:p>
    <w:p w14:paraId="2224AD4A" w14:textId="4EC6A72D" w:rsidR="005D7576" w:rsidRPr="00A03EF7" w:rsidRDefault="003F59EC" w:rsidP="00A03EF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Wallis and Blessing (2005) have examined, burial mounds were used as places to bundle items</w:t>
      </w:r>
      <w:r w:rsidR="00A03EF7">
        <w:rPr>
          <w:rFonts w:ascii="Times New Roman" w:hAnsi="Times New Roman" w:cs="Times New Roman"/>
          <w:sz w:val="24"/>
          <w:szCs w:val="24"/>
        </w:rPr>
        <w:t xml:space="preserve"> prior to the Colonia Period</w:t>
      </w:r>
      <w:r>
        <w:rPr>
          <w:rFonts w:ascii="Times New Roman" w:hAnsi="Times New Roman" w:cs="Times New Roman"/>
          <w:sz w:val="24"/>
          <w:szCs w:val="24"/>
        </w:rPr>
        <w:t xml:space="preserve">. This was a type of practice that held significance. There was logic to bundling, when things were bundled together they confer agency to other items when combined; thus, bundling brought multiple things together (Wallis and Blessing 2005). This included people. </w:t>
      </w:r>
      <w:r w:rsidR="00A03EF7">
        <w:rPr>
          <w:rFonts w:ascii="Times New Roman" w:hAnsi="Times New Roman" w:cs="Times New Roman"/>
          <w:sz w:val="24"/>
          <w:szCs w:val="24"/>
        </w:rPr>
        <w:t xml:space="preserve">And yet, the bundling of European items or European influenced goods represented a change in Native people’s burial customs by the 1500s. </w:t>
      </w:r>
      <w:r w:rsidR="00F453EE">
        <w:rPr>
          <w:rFonts w:ascii="Times New Roman" w:hAnsi="Times New Roman" w:cs="Times New Roman"/>
          <w:sz w:val="24"/>
          <w:szCs w:val="24"/>
        </w:rPr>
        <w:t>C</w:t>
      </w:r>
      <w:r>
        <w:rPr>
          <w:rFonts w:ascii="Times New Roman" w:hAnsi="Times New Roman" w:cs="Times New Roman"/>
          <w:sz w:val="24"/>
          <w:szCs w:val="24"/>
        </w:rPr>
        <w:t xml:space="preserve">ommonly bundled items included </w:t>
      </w:r>
      <w:r w:rsidR="005D7576">
        <w:rPr>
          <w:rFonts w:ascii="Times New Roman" w:hAnsi="Times New Roman" w:cs="Times New Roman"/>
          <w:sz w:val="24"/>
          <w:szCs w:val="24"/>
        </w:rPr>
        <w:t>glass beads or glass fragments along with metal tools and metal adornments</w:t>
      </w:r>
      <w:r w:rsidR="007B114F">
        <w:rPr>
          <w:rFonts w:ascii="Times New Roman" w:hAnsi="Times New Roman" w:cs="Times New Roman"/>
          <w:sz w:val="24"/>
          <w:szCs w:val="24"/>
        </w:rPr>
        <w:t xml:space="preserve"> which</w:t>
      </w:r>
      <w:r w:rsidR="005D7576">
        <w:rPr>
          <w:rFonts w:ascii="Times New Roman" w:hAnsi="Times New Roman" w:cs="Times New Roman"/>
          <w:sz w:val="24"/>
          <w:szCs w:val="24"/>
        </w:rPr>
        <w:t xml:space="preserve"> were found in 6 sites</w:t>
      </w:r>
      <w:r w:rsidR="00F453EE">
        <w:rPr>
          <w:rFonts w:ascii="Times New Roman" w:hAnsi="Times New Roman" w:cs="Times New Roman"/>
          <w:sz w:val="24"/>
          <w:szCs w:val="24"/>
        </w:rPr>
        <w:t xml:space="preserve"> </w:t>
      </w:r>
      <w:r w:rsidR="0017172C">
        <w:rPr>
          <w:rFonts w:ascii="Times New Roman" w:hAnsi="Times New Roman" w:cs="Times New Roman"/>
          <w:sz w:val="24"/>
          <w:szCs w:val="24"/>
        </w:rPr>
        <w:t xml:space="preserve">that I analyzed </w:t>
      </w:r>
      <w:r w:rsidR="00F453EE">
        <w:rPr>
          <w:rFonts w:ascii="Times New Roman" w:hAnsi="Times New Roman" w:cs="Times New Roman"/>
          <w:sz w:val="24"/>
          <w:szCs w:val="24"/>
        </w:rPr>
        <w:t>(Table 5.</w:t>
      </w:r>
      <w:r w:rsidR="00C6569D">
        <w:rPr>
          <w:rFonts w:ascii="Times New Roman" w:hAnsi="Times New Roman" w:cs="Times New Roman"/>
          <w:sz w:val="24"/>
          <w:szCs w:val="24"/>
        </w:rPr>
        <w:t>4</w:t>
      </w:r>
      <w:r w:rsidR="00F453EE">
        <w:rPr>
          <w:rFonts w:ascii="Times New Roman" w:hAnsi="Times New Roman" w:cs="Times New Roman"/>
          <w:sz w:val="24"/>
          <w:szCs w:val="24"/>
        </w:rPr>
        <w:t>).</w:t>
      </w:r>
    </w:p>
    <w:p w14:paraId="7946DBBF" w14:textId="08C20A48" w:rsidR="00C2062D" w:rsidRDefault="00C2062D" w:rsidP="00A03EF7">
      <w:pPr>
        <w:spacing w:after="0" w:line="480" w:lineRule="auto"/>
        <w:ind w:firstLine="720"/>
        <w:rPr>
          <w:rFonts w:ascii="Times New Roman" w:hAnsi="Times New Roman" w:cs="Times New Roman"/>
          <w:sz w:val="24"/>
          <w:szCs w:val="24"/>
        </w:rPr>
      </w:pPr>
    </w:p>
    <w:p w14:paraId="17110EC7" w14:textId="047098A0" w:rsidR="00AA64E7" w:rsidRDefault="00AA64E7" w:rsidP="00A03EF7">
      <w:pPr>
        <w:spacing w:after="0" w:line="480" w:lineRule="auto"/>
        <w:ind w:firstLine="720"/>
        <w:rPr>
          <w:rFonts w:ascii="Times New Roman" w:hAnsi="Times New Roman" w:cs="Times New Roman"/>
          <w:sz w:val="24"/>
          <w:szCs w:val="24"/>
        </w:rPr>
      </w:pPr>
    </w:p>
    <w:p w14:paraId="6E9BEBAB" w14:textId="6EACEC24" w:rsidR="00AA64E7" w:rsidRDefault="00AA64E7" w:rsidP="00A03EF7">
      <w:pPr>
        <w:spacing w:after="0" w:line="480" w:lineRule="auto"/>
        <w:ind w:firstLine="720"/>
        <w:rPr>
          <w:rFonts w:ascii="Times New Roman" w:hAnsi="Times New Roman" w:cs="Times New Roman"/>
          <w:sz w:val="24"/>
          <w:szCs w:val="24"/>
        </w:rPr>
      </w:pPr>
    </w:p>
    <w:p w14:paraId="7AEC0601" w14:textId="4BAF47FA" w:rsidR="00AA64E7" w:rsidRDefault="00AA64E7" w:rsidP="00A03EF7">
      <w:pPr>
        <w:spacing w:after="0" w:line="480" w:lineRule="auto"/>
        <w:ind w:firstLine="720"/>
        <w:rPr>
          <w:rFonts w:ascii="Times New Roman" w:hAnsi="Times New Roman" w:cs="Times New Roman"/>
          <w:sz w:val="24"/>
          <w:szCs w:val="24"/>
        </w:rPr>
      </w:pPr>
    </w:p>
    <w:p w14:paraId="1E692627" w14:textId="77777777" w:rsidR="00AA64E7" w:rsidRDefault="00AA64E7" w:rsidP="00A03EF7">
      <w:pPr>
        <w:spacing w:after="0" w:line="480" w:lineRule="auto"/>
        <w:ind w:firstLine="720"/>
        <w:rPr>
          <w:rFonts w:ascii="Times New Roman" w:hAnsi="Times New Roman" w:cs="Times New Roman"/>
          <w:sz w:val="24"/>
          <w:szCs w:val="24"/>
        </w:rPr>
      </w:pPr>
    </w:p>
    <w:p w14:paraId="48CDF9EB" w14:textId="0E5FF243" w:rsidR="00765C40" w:rsidRDefault="00004C6F" w:rsidP="000E3D55">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Table </w:t>
      </w:r>
      <w:r w:rsidR="00511902">
        <w:rPr>
          <w:rFonts w:ascii="Times New Roman" w:hAnsi="Times New Roman" w:cs="Times New Roman"/>
          <w:sz w:val="24"/>
          <w:szCs w:val="24"/>
        </w:rPr>
        <w:t>5.</w:t>
      </w:r>
      <w:r w:rsidR="00AA64E7">
        <w:rPr>
          <w:rFonts w:ascii="Times New Roman" w:hAnsi="Times New Roman" w:cs="Times New Roman"/>
          <w:sz w:val="24"/>
          <w:szCs w:val="24"/>
        </w:rPr>
        <w:t>4</w:t>
      </w:r>
      <w:r>
        <w:rPr>
          <w:rFonts w:ascii="Times New Roman" w:hAnsi="Times New Roman" w:cs="Times New Roman"/>
          <w:sz w:val="24"/>
          <w:szCs w:val="24"/>
        </w:rPr>
        <w:t xml:space="preserve">: </w:t>
      </w:r>
      <w:r w:rsidR="00B54BD1">
        <w:rPr>
          <w:rFonts w:ascii="Times New Roman" w:hAnsi="Times New Roman" w:cs="Times New Roman"/>
          <w:sz w:val="24"/>
          <w:szCs w:val="24"/>
        </w:rPr>
        <w:t>Compilation of sites and known archaeological associations for use in this thesis</w:t>
      </w:r>
      <w:r w:rsidR="00E51126">
        <w:rPr>
          <w:rFonts w:ascii="Times New Roman" w:hAnsi="Times New Roman" w:cs="Times New Roman"/>
          <w:sz w:val="24"/>
          <w:szCs w:val="24"/>
        </w:rPr>
        <w:t>.</w:t>
      </w:r>
    </w:p>
    <w:p w14:paraId="7FDAAA54" w14:textId="4A529128" w:rsidR="00AA64E7" w:rsidRDefault="0063427C" w:rsidP="004434DA">
      <w:pPr>
        <w:spacing w:after="0" w:line="480" w:lineRule="auto"/>
        <w:rPr>
          <w:rFonts w:ascii="Times New Roman" w:hAnsi="Times New Roman" w:cs="Times New Roman"/>
          <w:sz w:val="24"/>
          <w:szCs w:val="24"/>
        </w:rPr>
      </w:pPr>
      <w:r w:rsidRPr="0063427C">
        <w:rPr>
          <w:noProof/>
        </w:rPr>
        <w:drawing>
          <wp:inline distT="0" distB="0" distL="0" distR="0" wp14:anchorId="2F05B3E4" wp14:editId="391AF712">
            <wp:extent cx="5943600" cy="564896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5648960"/>
                    </a:xfrm>
                    <a:prstGeom prst="rect">
                      <a:avLst/>
                    </a:prstGeom>
                    <a:noFill/>
                    <a:ln>
                      <a:noFill/>
                    </a:ln>
                  </pic:spPr>
                </pic:pic>
              </a:graphicData>
            </a:graphic>
          </wp:inline>
        </w:drawing>
      </w:r>
      <w:r>
        <w:rPr>
          <w:rFonts w:ascii="Times New Roman" w:hAnsi="Times New Roman" w:cs="Times New Roman"/>
          <w:sz w:val="24"/>
          <w:szCs w:val="24"/>
        </w:rPr>
        <w:br w:type="textWrapping" w:clear="all"/>
      </w:r>
    </w:p>
    <w:p w14:paraId="2D9D82DF" w14:textId="0C5E955D" w:rsidR="0016585A" w:rsidRDefault="0016585A" w:rsidP="0016585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know that metals like gold, iron, and silver can be dated to colonial times whereas other metals, like copper, were already present in </w:t>
      </w:r>
      <w:r w:rsidR="001A0673">
        <w:rPr>
          <w:rFonts w:ascii="Times New Roman" w:hAnsi="Times New Roman" w:cs="Times New Roman"/>
          <w:sz w:val="24"/>
          <w:szCs w:val="24"/>
        </w:rPr>
        <w:t>Native American communities</w:t>
      </w:r>
      <w:r>
        <w:rPr>
          <w:rFonts w:ascii="Times New Roman" w:hAnsi="Times New Roman" w:cs="Times New Roman"/>
          <w:sz w:val="24"/>
          <w:szCs w:val="24"/>
        </w:rPr>
        <w:t xml:space="preserve"> in certain compacities. For instance, we have descriptions of copper chest plates used by </w:t>
      </w:r>
      <w:r w:rsidR="00B23EB8">
        <w:rPr>
          <w:rFonts w:ascii="Times New Roman" w:hAnsi="Times New Roman" w:cs="Times New Roman"/>
          <w:sz w:val="24"/>
          <w:szCs w:val="24"/>
        </w:rPr>
        <w:t>indigenous peoples</w:t>
      </w:r>
      <w:r>
        <w:rPr>
          <w:rFonts w:ascii="Times New Roman" w:hAnsi="Times New Roman" w:cs="Times New Roman"/>
          <w:sz w:val="24"/>
          <w:szCs w:val="24"/>
        </w:rPr>
        <w:t xml:space="preserve"> of the St. Johns at Mount</w:t>
      </w:r>
    </w:p>
    <w:p w14:paraId="6F95AAA8" w14:textId="7F43030A" w:rsidR="00383B2A" w:rsidRDefault="00A03EF7" w:rsidP="00760D80">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Royal by the time the Huguenots observed them during the 1500s (Moore 1894</w:t>
      </w:r>
      <w:r w:rsidR="00E66AB0">
        <w:rPr>
          <w:rFonts w:ascii="Times New Roman" w:hAnsi="Times New Roman" w:cs="Times New Roman"/>
          <w:sz w:val="24"/>
          <w:szCs w:val="24"/>
        </w:rPr>
        <w:t xml:space="preserve">; </w:t>
      </w:r>
      <w:r>
        <w:rPr>
          <w:rFonts w:ascii="Times New Roman" w:hAnsi="Times New Roman" w:cs="Times New Roman"/>
          <w:sz w:val="24"/>
          <w:szCs w:val="24"/>
        </w:rPr>
        <w:t xml:space="preserve">Deagan 1985). Determining which </w:t>
      </w:r>
      <w:r w:rsidR="001A0673">
        <w:rPr>
          <w:rFonts w:ascii="Times New Roman" w:hAnsi="Times New Roman" w:cs="Times New Roman"/>
          <w:sz w:val="24"/>
          <w:szCs w:val="24"/>
        </w:rPr>
        <w:t>Native American communities</w:t>
      </w:r>
      <w:r>
        <w:rPr>
          <w:rFonts w:ascii="Times New Roman" w:hAnsi="Times New Roman" w:cs="Times New Roman"/>
          <w:sz w:val="24"/>
          <w:szCs w:val="24"/>
        </w:rPr>
        <w:t xml:space="preserve"> utilized which mounds is difficult. We know that the Timucua occupied most of Northeastern Florida and had regular contact with the Spanish through trading and eventual missionization, but we also know that </w:t>
      </w:r>
      <w:r w:rsidR="00061BE7">
        <w:rPr>
          <w:rFonts w:ascii="Times New Roman" w:hAnsi="Times New Roman" w:cs="Times New Roman"/>
          <w:sz w:val="24"/>
          <w:szCs w:val="24"/>
        </w:rPr>
        <w:t xml:space="preserve">other </w:t>
      </w:r>
      <w:r w:rsidR="001A0673">
        <w:rPr>
          <w:rFonts w:ascii="Times New Roman" w:hAnsi="Times New Roman" w:cs="Times New Roman"/>
          <w:sz w:val="24"/>
          <w:szCs w:val="24"/>
        </w:rPr>
        <w:t>Native American peoples</w:t>
      </w:r>
      <w:r w:rsidR="00061BE7">
        <w:rPr>
          <w:rFonts w:ascii="Times New Roman" w:hAnsi="Times New Roman" w:cs="Times New Roman"/>
          <w:sz w:val="24"/>
          <w:szCs w:val="24"/>
        </w:rPr>
        <w:t xml:space="preserve"> of central Florida,</w:t>
      </w:r>
      <w:r>
        <w:rPr>
          <w:rFonts w:ascii="Times New Roman" w:hAnsi="Times New Roman" w:cs="Times New Roman"/>
          <w:sz w:val="24"/>
          <w:szCs w:val="24"/>
        </w:rPr>
        <w:t xml:space="preserve"> like the Mayaca</w:t>
      </w:r>
      <w:r w:rsidR="00061BE7">
        <w:rPr>
          <w:rFonts w:ascii="Times New Roman" w:hAnsi="Times New Roman" w:cs="Times New Roman"/>
          <w:sz w:val="24"/>
          <w:szCs w:val="24"/>
        </w:rPr>
        <w:t>,</w:t>
      </w:r>
      <w:r>
        <w:rPr>
          <w:rFonts w:ascii="Times New Roman" w:hAnsi="Times New Roman" w:cs="Times New Roman"/>
          <w:sz w:val="24"/>
          <w:szCs w:val="24"/>
        </w:rPr>
        <w:t xml:space="preserve"> also had dealings with the Spanish and most likely used mound structures to some extent (Deagan 1985</w:t>
      </w:r>
      <w:r w:rsidR="00E66AB0">
        <w:rPr>
          <w:rFonts w:ascii="Times New Roman" w:hAnsi="Times New Roman" w:cs="Times New Roman"/>
          <w:sz w:val="24"/>
          <w:szCs w:val="24"/>
        </w:rPr>
        <w:t>;</w:t>
      </w:r>
      <w:r>
        <w:rPr>
          <w:rFonts w:ascii="Times New Roman" w:hAnsi="Times New Roman" w:cs="Times New Roman"/>
          <w:sz w:val="24"/>
          <w:szCs w:val="24"/>
        </w:rPr>
        <w:t xml:space="preserve"> Sitler 2017; Hann 1991). As Sitler (2017) explains, the Mayaca  inhabited the middle valley, especially around Lake George, by the 16</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and still visited certain sites like DeLeon Springs where remnants of an ancient burial midden existed. While their dealings with the Spanish were often conflictual, their material culture was partially influenced by the Spanish during missionization and the Mayaca began to incorporate ornate utilitarian items in burials (Sitler 2017</w:t>
      </w:r>
      <w:r w:rsidR="00E66AB0">
        <w:rPr>
          <w:rFonts w:ascii="Times New Roman" w:hAnsi="Times New Roman" w:cs="Times New Roman"/>
          <w:sz w:val="24"/>
          <w:szCs w:val="24"/>
        </w:rPr>
        <w:t xml:space="preserve">; </w:t>
      </w:r>
      <w:r>
        <w:rPr>
          <w:rFonts w:ascii="Times New Roman" w:hAnsi="Times New Roman" w:cs="Times New Roman"/>
          <w:sz w:val="24"/>
          <w:szCs w:val="24"/>
        </w:rPr>
        <w:t>Deagan 1985). Hann (2001) summarizes that the Mayaca were described by the French as residing around Lake George and further south towards Mayrra and they even describe the Mayrra chief as being “rich in gold and silver”, (166). Although archaeological evidence to this claim is light, it is possible that the presences of gold or silver ornaments found in burials in the middle valley might be Mayaca as the interment of aboriginal grave goods in burials were becoming more common during colonial times both in Florida and elsewhere (Moore 1894</w:t>
      </w:r>
      <w:r w:rsidR="00E66AB0">
        <w:rPr>
          <w:rFonts w:ascii="Times New Roman" w:hAnsi="Times New Roman" w:cs="Times New Roman"/>
          <w:sz w:val="24"/>
          <w:szCs w:val="24"/>
        </w:rPr>
        <w:t>;</w:t>
      </w:r>
      <w:r>
        <w:rPr>
          <w:rFonts w:ascii="Times New Roman" w:hAnsi="Times New Roman" w:cs="Times New Roman"/>
          <w:sz w:val="24"/>
          <w:szCs w:val="24"/>
        </w:rPr>
        <w:t xml:space="preserve"> Deagan 2013</w:t>
      </w:r>
      <w:r w:rsidR="00E66AB0">
        <w:rPr>
          <w:rFonts w:ascii="Times New Roman" w:hAnsi="Times New Roman" w:cs="Times New Roman"/>
          <w:sz w:val="24"/>
          <w:szCs w:val="24"/>
        </w:rPr>
        <w:t>;</w:t>
      </w:r>
      <w:r>
        <w:rPr>
          <w:rFonts w:ascii="Times New Roman" w:hAnsi="Times New Roman" w:cs="Times New Roman"/>
          <w:sz w:val="24"/>
          <w:szCs w:val="24"/>
        </w:rPr>
        <w:t xml:space="preserve"> Deagan 1985</w:t>
      </w:r>
      <w:r w:rsidR="00E66AB0">
        <w:rPr>
          <w:rFonts w:ascii="Times New Roman" w:hAnsi="Times New Roman" w:cs="Times New Roman"/>
          <w:sz w:val="24"/>
          <w:szCs w:val="24"/>
        </w:rPr>
        <w:t>;</w:t>
      </w:r>
      <w:r>
        <w:rPr>
          <w:rFonts w:ascii="Times New Roman" w:hAnsi="Times New Roman" w:cs="Times New Roman"/>
          <w:sz w:val="24"/>
          <w:szCs w:val="24"/>
        </w:rPr>
        <w:t xml:space="preserve"> Harper et al. 2021). Additionally, as Hann (1991) notes, the Mayaca were missionized along with the Jororo by 1675, and both began to incorporate European material culture at this time.</w:t>
      </w:r>
    </w:p>
    <w:p w14:paraId="5BF3A40A" w14:textId="68D4DC2E" w:rsidR="00C2062D" w:rsidRDefault="00A03EF7" w:rsidP="00CF5D2F">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Chronology</w:t>
      </w:r>
    </w:p>
    <w:p w14:paraId="164502E4" w14:textId="77777777" w:rsidR="00C97DF7" w:rsidRDefault="00A03EF7" w:rsidP="00A03EF7">
      <w:pPr>
        <w:spacing w:after="0" w:line="480" w:lineRule="auto"/>
        <w:rPr>
          <w:rFonts w:ascii="Times New Roman" w:hAnsi="Times New Roman" w:cs="Times New Roman"/>
          <w:sz w:val="24"/>
          <w:szCs w:val="24"/>
        </w:rPr>
      </w:pPr>
      <w:r>
        <w:rPr>
          <w:rFonts w:ascii="Times New Roman" w:hAnsi="Times New Roman" w:cs="Times New Roman"/>
          <w:sz w:val="24"/>
          <w:szCs w:val="24"/>
        </w:rPr>
        <w:t>What do these characteristics actually say chronologically?</w:t>
      </w:r>
      <w:r>
        <w:rPr>
          <w:rFonts w:ascii="Times New Roman" w:hAnsi="Times New Roman" w:cs="Times New Roman"/>
          <w:b/>
          <w:bCs/>
          <w:sz w:val="24"/>
          <w:szCs w:val="24"/>
        </w:rPr>
        <w:t xml:space="preserve"> </w:t>
      </w:r>
      <w:r>
        <w:rPr>
          <w:rFonts w:ascii="Times New Roman" w:hAnsi="Times New Roman" w:cs="Times New Roman"/>
          <w:sz w:val="24"/>
          <w:szCs w:val="24"/>
        </w:rPr>
        <w:t xml:space="preserve">In order to determine a dating to these sites, archaeologists need to pay close attention to presences of metals like gold, iron, or silver as well as glass articles in association with intrusive and superficial burials. Archaeologists </w:t>
      </w:r>
      <w:r>
        <w:rPr>
          <w:rFonts w:ascii="Times New Roman" w:hAnsi="Times New Roman" w:cs="Times New Roman"/>
          <w:sz w:val="24"/>
          <w:szCs w:val="24"/>
        </w:rPr>
        <w:lastRenderedPageBreak/>
        <w:t xml:space="preserve">must consider burial mounds as a palimpsest into the intentionality of past peoples. </w:t>
      </w:r>
      <w:r w:rsidR="00DA1184">
        <w:rPr>
          <w:rFonts w:ascii="Times New Roman" w:hAnsi="Times New Roman" w:cs="Times New Roman"/>
          <w:sz w:val="24"/>
          <w:szCs w:val="24"/>
        </w:rPr>
        <w:t>There are a few instances where bundled items appeared in mounds outside of my research are</w:t>
      </w:r>
      <w:r w:rsidR="00FF1FE0">
        <w:rPr>
          <w:rFonts w:ascii="Times New Roman" w:hAnsi="Times New Roman" w:cs="Times New Roman"/>
          <w:sz w:val="24"/>
          <w:szCs w:val="24"/>
        </w:rPr>
        <w:t>a</w:t>
      </w:r>
      <w:r w:rsidR="00DA1184">
        <w:rPr>
          <w:rFonts w:ascii="Times New Roman" w:hAnsi="Times New Roman" w:cs="Times New Roman"/>
          <w:sz w:val="24"/>
          <w:szCs w:val="24"/>
        </w:rPr>
        <w:t xml:space="preserve"> but are important to the broader argument of mound building that I am making. </w:t>
      </w:r>
    </w:p>
    <w:p w14:paraId="38596000" w14:textId="3041FEEB" w:rsidR="00760D80" w:rsidRPr="00A03EF7" w:rsidRDefault="00DA1184" w:rsidP="00C97DF7">
      <w:pPr>
        <w:spacing w:after="0" w:line="480" w:lineRule="auto"/>
        <w:ind w:firstLine="720"/>
        <w:rPr>
          <w:rFonts w:ascii="Times New Roman" w:hAnsi="Times New Roman" w:cs="Times New Roman"/>
          <w:b/>
          <w:bCs/>
          <w:sz w:val="24"/>
          <w:szCs w:val="24"/>
        </w:rPr>
      </w:pPr>
      <w:r>
        <w:rPr>
          <w:rFonts w:ascii="Times New Roman" w:hAnsi="Times New Roman" w:cs="Times New Roman"/>
          <w:sz w:val="24"/>
          <w:szCs w:val="24"/>
        </w:rPr>
        <w:t xml:space="preserve">The first would </w:t>
      </w:r>
      <w:r w:rsidR="00760D80" w:rsidRPr="00CF52DF">
        <w:rPr>
          <w:rFonts w:ascii="Times New Roman" w:hAnsi="Times New Roman" w:cs="Times New Roman"/>
          <w:sz w:val="24"/>
          <w:szCs w:val="24"/>
        </w:rPr>
        <w:t>be Dunn’s Creek. As Moore noted, this mound is 10 feet high with a circumference of over 200 feet. Many of his descriptions indicative that the mound was occupied in recent times. In one burial Moore goes on to explain finding brass and copper buttons, spherical in shape and evident of European origin as one of the button still had a metal loop smoldered on suggesting use as a possible earring (Moore 1894</w:t>
      </w:r>
      <w:r w:rsidR="00E66AB0">
        <w:rPr>
          <w:rFonts w:ascii="Times New Roman" w:hAnsi="Times New Roman" w:cs="Times New Roman"/>
          <w:sz w:val="24"/>
          <w:szCs w:val="24"/>
        </w:rPr>
        <w:t>:</w:t>
      </w:r>
      <w:r w:rsidR="00760D80" w:rsidRPr="00CF52DF">
        <w:rPr>
          <w:rFonts w:ascii="Times New Roman" w:hAnsi="Times New Roman" w:cs="Times New Roman"/>
          <w:sz w:val="24"/>
          <w:szCs w:val="24"/>
        </w:rPr>
        <w:t xml:space="preserve"> 8). He goes on to explain finding half a score of skeletons, many that appeared to have been disturbed by previous workers, and that these were “found exclusively of superficial character, and this would indicate an intrusive origin for the burials in the Dunn's Creek mound. " (Moore 1894</w:t>
      </w:r>
      <w:r w:rsidR="00E66AB0">
        <w:rPr>
          <w:rFonts w:ascii="Times New Roman" w:hAnsi="Times New Roman" w:cs="Times New Roman"/>
          <w:sz w:val="24"/>
          <w:szCs w:val="24"/>
        </w:rPr>
        <w:t>:</w:t>
      </w:r>
      <w:r w:rsidR="00760D80" w:rsidRPr="00CF52DF">
        <w:rPr>
          <w:rFonts w:ascii="Times New Roman" w:hAnsi="Times New Roman" w:cs="Times New Roman"/>
          <w:sz w:val="24"/>
          <w:szCs w:val="24"/>
        </w:rPr>
        <w:t xml:space="preserve"> 15). His investigation of Dunn’s Creek revealed the mound to contain glass fragments and an axe of either iron or steel. He concludes this site to be partially proof of recent use to the interment with implements of European origins which must be assigned to the post</w:t>
      </w:r>
      <w:r w:rsidR="00AD3AF0">
        <w:rPr>
          <w:rFonts w:ascii="Times New Roman" w:hAnsi="Times New Roman" w:cs="Times New Roman"/>
          <w:sz w:val="24"/>
          <w:szCs w:val="24"/>
        </w:rPr>
        <w:t xml:space="preserve"> </w:t>
      </w:r>
      <w:r w:rsidR="00760D80" w:rsidRPr="00CF52DF">
        <w:rPr>
          <w:rFonts w:ascii="Times New Roman" w:hAnsi="Times New Roman" w:cs="Times New Roman"/>
          <w:sz w:val="24"/>
          <w:szCs w:val="24"/>
        </w:rPr>
        <w:t>Columbian period (Moore 1894</w:t>
      </w:r>
      <w:r w:rsidR="00E66AB0">
        <w:rPr>
          <w:rFonts w:ascii="Times New Roman" w:hAnsi="Times New Roman" w:cs="Times New Roman"/>
          <w:sz w:val="24"/>
          <w:szCs w:val="24"/>
        </w:rPr>
        <w:t>:</w:t>
      </w:r>
      <w:r w:rsidR="00760D80" w:rsidRPr="00CF52DF">
        <w:rPr>
          <w:rFonts w:ascii="Times New Roman" w:hAnsi="Times New Roman" w:cs="Times New Roman"/>
          <w:sz w:val="24"/>
          <w:szCs w:val="24"/>
        </w:rPr>
        <w:t xml:space="preserve"> 8).</w:t>
      </w:r>
    </w:p>
    <w:p w14:paraId="57C4AD40" w14:textId="39C4C1B5" w:rsidR="00760D80" w:rsidRPr="00CF52DF" w:rsidRDefault="00760D80" w:rsidP="00AD3AF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I would conclude this site to having been used to some extent in the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w:t>
      </w:r>
      <w:r w:rsidR="0017172C">
        <w:rPr>
          <w:rFonts w:ascii="Times New Roman" w:hAnsi="Times New Roman" w:cs="Times New Roman"/>
          <w:sz w:val="24"/>
          <w:szCs w:val="24"/>
        </w:rPr>
        <w:t xml:space="preserve">Period </w:t>
      </w:r>
      <w:r w:rsidRPr="00CF52DF">
        <w:rPr>
          <w:rFonts w:ascii="Times New Roman" w:hAnsi="Times New Roman" w:cs="Times New Roman"/>
          <w:sz w:val="24"/>
          <w:szCs w:val="24"/>
        </w:rPr>
        <w:t>due to the presences of superficial and intrusive characteristics and burials as well as the interment of silver and iron implements in association with glass. These objects bare similarity to many Seminole burials during the 19</w:t>
      </w:r>
      <w:r w:rsidRPr="00CF52DF">
        <w:rPr>
          <w:rFonts w:ascii="Times New Roman" w:hAnsi="Times New Roman" w:cs="Times New Roman"/>
          <w:sz w:val="24"/>
          <w:szCs w:val="24"/>
          <w:vertAlign w:val="superscript"/>
        </w:rPr>
        <w:t>th</w:t>
      </w:r>
      <w:r w:rsidRPr="00CF52DF">
        <w:rPr>
          <w:rFonts w:ascii="Times New Roman" w:hAnsi="Times New Roman" w:cs="Times New Roman"/>
          <w:sz w:val="24"/>
          <w:szCs w:val="24"/>
        </w:rPr>
        <w:t xml:space="preserve"> century, as these often feature European trade goods and a distinct lack of shells (Piper et al. 1982). Given the location in the lower valley, Dunn’s Creek is situated in what is considered Timucua territory; however, by the early 18</w:t>
      </w:r>
      <w:r w:rsidRPr="00CF52DF">
        <w:rPr>
          <w:rFonts w:ascii="Times New Roman" w:hAnsi="Times New Roman" w:cs="Times New Roman"/>
          <w:sz w:val="24"/>
          <w:szCs w:val="24"/>
          <w:vertAlign w:val="superscript"/>
        </w:rPr>
        <w:t>th</w:t>
      </w:r>
      <w:r w:rsidRPr="00CF52DF">
        <w:rPr>
          <w:rFonts w:ascii="Times New Roman" w:hAnsi="Times New Roman" w:cs="Times New Roman"/>
          <w:sz w:val="24"/>
          <w:szCs w:val="24"/>
        </w:rPr>
        <w:t xml:space="preserve"> century Timucua has become missionized and their burial practices notably shift to utilizing cemeteries within these missions (McEwan 2001). </w:t>
      </w:r>
      <w:r w:rsidR="0037678C">
        <w:rPr>
          <w:rFonts w:ascii="Times New Roman" w:hAnsi="Times New Roman" w:cs="Times New Roman"/>
          <w:sz w:val="24"/>
          <w:szCs w:val="24"/>
        </w:rPr>
        <w:t xml:space="preserve">Additionally, Timucua </w:t>
      </w:r>
      <w:r w:rsidR="00A01DDD">
        <w:rPr>
          <w:rFonts w:ascii="Times New Roman" w:hAnsi="Times New Roman" w:cs="Times New Roman"/>
          <w:sz w:val="24"/>
          <w:szCs w:val="24"/>
        </w:rPr>
        <w:t xml:space="preserve">customs still involved burial mound </w:t>
      </w:r>
      <w:r w:rsidR="00A01DDD">
        <w:rPr>
          <w:rFonts w:ascii="Times New Roman" w:hAnsi="Times New Roman" w:cs="Times New Roman"/>
          <w:sz w:val="24"/>
          <w:szCs w:val="24"/>
        </w:rPr>
        <w:lastRenderedPageBreak/>
        <w:t>construction by the time of European</w:t>
      </w:r>
      <w:r w:rsidR="0017172C">
        <w:rPr>
          <w:rFonts w:ascii="Times New Roman" w:hAnsi="Times New Roman" w:cs="Times New Roman"/>
          <w:sz w:val="24"/>
          <w:szCs w:val="24"/>
        </w:rPr>
        <w:t xml:space="preserve"> contact</w:t>
      </w:r>
      <w:r w:rsidR="00A01DDD">
        <w:rPr>
          <w:rFonts w:ascii="Times New Roman" w:hAnsi="Times New Roman" w:cs="Times New Roman"/>
          <w:sz w:val="24"/>
          <w:szCs w:val="24"/>
        </w:rPr>
        <w:t xml:space="preserve">, it is possible that </w:t>
      </w:r>
      <w:r w:rsidR="005D7576">
        <w:rPr>
          <w:rFonts w:ascii="Times New Roman" w:hAnsi="Times New Roman" w:cs="Times New Roman"/>
          <w:sz w:val="24"/>
          <w:szCs w:val="24"/>
        </w:rPr>
        <w:t>mound sites like Dunn’ s Cree</w:t>
      </w:r>
      <w:r w:rsidR="00C45F51">
        <w:rPr>
          <w:rFonts w:ascii="Times New Roman" w:hAnsi="Times New Roman" w:cs="Times New Roman"/>
          <w:sz w:val="24"/>
          <w:szCs w:val="24"/>
        </w:rPr>
        <w:t>k</w:t>
      </w:r>
      <w:r w:rsidR="005D7576">
        <w:rPr>
          <w:rFonts w:ascii="Times New Roman" w:hAnsi="Times New Roman" w:cs="Times New Roman"/>
          <w:sz w:val="24"/>
          <w:szCs w:val="24"/>
        </w:rPr>
        <w:t xml:space="preserve"> were occupied by the Timucua prior to missionization </w:t>
      </w:r>
      <w:r w:rsidR="00A01DDD">
        <w:rPr>
          <w:rFonts w:ascii="Times New Roman" w:hAnsi="Times New Roman" w:cs="Times New Roman"/>
          <w:sz w:val="24"/>
          <w:szCs w:val="24"/>
        </w:rPr>
        <w:t xml:space="preserve">(Deagan </w:t>
      </w:r>
      <w:r w:rsidR="00F66831">
        <w:rPr>
          <w:rFonts w:ascii="Times New Roman" w:hAnsi="Times New Roman" w:cs="Times New Roman"/>
          <w:sz w:val="24"/>
          <w:szCs w:val="24"/>
        </w:rPr>
        <w:t>1985</w:t>
      </w:r>
      <w:r w:rsidR="00A01DDD">
        <w:rPr>
          <w:rFonts w:ascii="Times New Roman" w:hAnsi="Times New Roman" w:cs="Times New Roman"/>
          <w:sz w:val="24"/>
          <w:szCs w:val="24"/>
        </w:rPr>
        <w:t>)</w:t>
      </w:r>
      <w:r w:rsidR="005D7576">
        <w:rPr>
          <w:rFonts w:ascii="Times New Roman" w:hAnsi="Times New Roman" w:cs="Times New Roman"/>
          <w:sz w:val="24"/>
          <w:szCs w:val="24"/>
        </w:rPr>
        <w:t>.</w:t>
      </w:r>
    </w:p>
    <w:p w14:paraId="2F375481" w14:textId="43722D1E"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Similarly, Baynard Point offers another important lower valley inference. Primarily, the presence of trade items. Moore states to have found a skeleton man and woman found, woman found with silver earrings of European pattern, 4 bits of glass, and brass articles of European make; </w:t>
      </w:r>
      <w:r w:rsidR="000D0361" w:rsidRPr="00CF52DF">
        <w:rPr>
          <w:rFonts w:ascii="Times New Roman" w:hAnsi="Times New Roman" w:cs="Times New Roman"/>
          <w:sz w:val="24"/>
          <w:szCs w:val="24"/>
        </w:rPr>
        <w:t>additionally, a</w:t>
      </w:r>
      <w:r w:rsidRPr="00CF52DF">
        <w:rPr>
          <w:rFonts w:ascii="Times New Roman" w:hAnsi="Times New Roman" w:cs="Times New Roman"/>
          <w:sz w:val="24"/>
          <w:szCs w:val="24"/>
        </w:rPr>
        <w:t xml:space="preserve"> great quantity of oval white glass beads were recovered (Moore 1894). These types of white ornaments have been considered exotic and somewhat common in Seminole burials, whose traditions include the incorporation of European trade items like glass and white ornamental beads or metals (Piper et al. 1982; Ehrhardt 2005).</w:t>
      </w:r>
      <w:r w:rsidR="00941902">
        <w:rPr>
          <w:rFonts w:ascii="Times New Roman" w:hAnsi="Times New Roman" w:cs="Times New Roman"/>
          <w:sz w:val="24"/>
          <w:szCs w:val="24"/>
        </w:rPr>
        <w:t xml:space="preserve"> This site was most likely used during the Colonial Period.</w:t>
      </w:r>
    </w:p>
    <w:p w14:paraId="78B1B40C" w14:textId="77B05FE8"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In the middle valley, there are several mound sites that feature superficial or intrusive burials as well as presences of metals (refer to Table </w:t>
      </w:r>
      <w:r w:rsidR="00FF1FE0">
        <w:rPr>
          <w:rFonts w:ascii="Times New Roman" w:hAnsi="Times New Roman" w:cs="Times New Roman"/>
          <w:sz w:val="24"/>
          <w:szCs w:val="24"/>
        </w:rPr>
        <w:t>5.2</w:t>
      </w:r>
      <w:r w:rsidRPr="00CF52DF">
        <w:rPr>
          <w:rFonts w:ascii="Times New Roman" w:hAnsi="Times New Roman" w:cs="Times New Roman"/>
          <w:sz w:val="24"/>
          <w:szCs w:val="24"/>
        </w:rPr>
        <w:t xml:space="preserve">), but I would like </w:t>
      </w:r>
      <w:r w:rsidR="000D0361">
        <w:rPr>
          <w:rFonts w:ascii="Times New Roman" w:hAnsi="Times New Roman" w:cs="Times New Roman"/>
          <w:sz w:val="24"/>
          <w:szCs w:val="24"/>
        </w:rPr>
        <w:t xml:space="preserve">to </w:t>
      </w:r>
      <w:r w:rsidRPr="00CF52DF">
        <w:rPr>
          <w:rFonts w:ascii="Times New Roman" w:hAnsi="Times New Roman" w:cs="Times New Roman"/>
          <w:sz w:val="24"/>
          <w:szCs w:val="24"/>
        </w:rPr>
        <w:t xml:space="preserve">further discuss the implications of Cook’s Ferry, Mulberry, Raulerson’s, and Thursby as features numerous characteristics that suggest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use more clearly. As previously mentioned, Cook’s Ferry contains superficial and intrusive burials along with the presences of gold (originally determined to be silver) along with numerous glass beads found superficially. It is the only mound I analyzed to feature all three characteristics. Goggin (1952) lists the site to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II period, while Moore deemed the site to have features that derived from Europeans. In his book, Wyman</w:t>
      </w:r>
      <w:r w:rsidR="005808D8">
        <w:rPr>
          <w:rFonts w:ascii="Times New Roman" w:hAnsi="Times New Roman" w:cs="Times New Roman"/>
          <w:sz w:val="24"/>
          <w:szCs w:val="24"/>
        </w:rPr>
        <w:t xml:space="preserve"> (1875) </w:t>
      </w:r>
      <w:r w:rsidRPr="00CF52DF">
        <w:rPr>
          <w:rFonts w:ascii="Times New Roman" w:hAnsi="Times New Roman" w:cs="Times New Roman"/>
          <w:sz w:val="24"/>
          <w:szCs w:val="24"/>
        </w:rPr>
        <w:t xml:space="preserve"> lists the mound King Philipstown mound as one of the more important burial mounds. </w:t>
      </w:r>
      <w:r w:rsidR="0017172C">
        <w:rPr>
          <w:rFonts w:ascii="Times New Roman" w:hAnsi="Times New Roman" w:cs="Times New Roman"/>
          <w:sz w:val="24"/>
          <w:szCs w:val="24"/>
        </w:rPr>
        <w:t>Determining its cultural attribute is more difficult. The site is noted to have presences of metal adornments and glass beads but</w:t>
      </w:r>
      <w:r w:rsidR="003208FD">
        <w:rPr>
          <w:rFonts w:ascii="Times New Roman" w:hAnsi="Times New Roman" w:cs="Times New Roman"/>
          <w:sz w:val="24"/>
          <w:szCs w:val="24"/>
        </w:rPr>
        <w:t xml:space="preserve"> does not contain metal tools (possibly suggesting that it is non-Seminole). It is possible this is Mayaca given the </w:t>
      </w:r>
      <w:r w:rsidR="00997771">
        <w:rPr>
          <w:rFonts w:ascii="Times New Roman" w:hAnsi="Times New Roman" w:cs="Times New Roman"/>
          <w:sz w:val="24"/>
          <w:szCs w:val="24"/>
        </w:rPr>
        <w:t>territory,</w:t>
      </w:r>
      <w:r w:rsidR="003208FD">
        <w:rPr>
          <w:rFonts w:ascii="Times New Roman" w:hAnsi="Times New Roman" w:cs="Times New Roman"/>
          <w:sz w:val="24"/>
          <w:szCs w:val="24"/>
        </w:rPr>
        <w:t xml:space="preserve"> but further analysis is needed in this case.</w:t>
      </w:r>
    </w:p>
    <w:p w14:paraId="545532BC" w14:textId="04019644"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lastRenderedPageBreak/>
        <w:t>Likewise, the Mulberry Mound is of similar size and circumference and containing many superficial burials along with glass beads. The primary difference between these two sites is the presence of metal implements such as an iron spearpoint and iron knife; Mulberry also contained white glass beads (Moore 1894</w:t>
      </w:r>
      <w:r w:rsidR="00E66AB0">
        <w:rPr>
          <w:rFonts w:ascii="Times New Roman" w:hAnsi="Times New Roman" w:cs="Times New Roman"/>
          <w:sz w:val="24"/>
          <w:szCs w:val="24"/>
        </w:rPr>
        <w:t xml:space="preserve">: </w:t>
      </w:r>
      <w:r w:rsidRPr="00CF52DF">
        <w:rPr>
          <w:rFonts w:ascii="Times New Roman" w:hAnsi="Times New Roman" w:cs="Times New Roman"/>
          <w:sz w:val="24"/>
          <w:szCs w:val="24"/>
        </w:rPr>
        <w:t>101-102). Careful reading of Moore’s reveals that he classifies this mound to the period of when shell-heaps were produced despite the evidence of glass and metals. Additionally, the only other site to feature prominent source of metal implements is the Raulerson’s Mound.</w:t>
      </w:r>
    </w:p>
    <w:p w14:paraId="2246658C" w14:textId="399CC283" w:rsidR="00520137"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ab/>
        <w:t xml:space="preserve">While Raulerson’s is not noted to feature intrusive burials, Moore mentions to having found numerous metal implements and glass. Of these metal implements, Moore states to having found two steel or iron fish spears, a similar chisel of the same metal, a bladed knife, another implement resembling </w:t>
      </w:r>
      <w:r w:rsidR="000D0361" w:rsidRPr="00CF52DF">
        <w:rPr>
          <w:rFonts w:ascii="Times New Roman" w:hAnsi="Times New Roman" w:cs="Times New Roman"/>
          <w:sz w:val="24"/>
          <w:szCs w:val="24"/>
        </w:rPr>
        <w:t>an</w:t>
      </w:r>
      <w:r w:rsidRPr="00CF52DF">
        <w:rPr>
          <w:rFonts w:ascii="Times New Roman" w:hAnsi="Times New Roman" w:cs="Times New Roman"/>
          <w:sz w:val="24"/>
          <w:szCs w:val="24"/>
        </w:rPr>
        <w:t xml:space="preserve"> adze, fragmentary chisels, a fish spear and spike, all iron or steel (Moore 1894</w:t>
      </w:r>
      <w:r w:rsidR="0041279F">
        <w:rPr>
          <w:rFonts w:ascii="Times New Roman" w:hAnsi="Times New Roman" w:cs="Times New Roman"/>
          <w:sz w:val="24"/>
          <w:szCs w:val="24"/>
        </w:rPr>
        <w:t xml:space="preserve">: </w:t>
      </w:r>
      <w:r w:rsidRPr="00CF52DF">
        <w:rPr>
          <w:rFonts w:ascii="Times New Roman" w:hAnsi="Times New Roman" w:cs="Times New Roman"/>
          <w:sz w:val="24"/>
          <w:szCs w:val="24"/>
        </w:rPr>
        <w:t>94). Similar to Mulberry, burial</w:t>
      </w:r>
      <w:r w:rsidR="00C45F51">
        <w:rPr>
          <w:rFonts w:ascii="Times New Roman" w:hAnsi="Times New Roman" w:cs="Times New Roman"/>
          <w:sz w:val="24"/>
          <w:szCs w:val="24"/>
        </w:rPr>
        <w:t>s at Raulerson’s</w:t>
      </w:r>
      <w:r w:rsidRPr="00CF52DF">
        <w:rPr>
          <w:rFonts w:ascii="Times New Roman" w:hAnsi="Times New Roman" w:cs="Times New Roman"/>
          <w:sz w:val="24"/>
          <w:szCs w:val="24"/>
        </w:rPr>
        <w:t xml:space="preserve"> </w:t>
      </w:r>
      <w:r w:rsidR="00C45F51">
        <w:rPr>
          <w:rFonts w:ascii="Times New Roman" w:hAnsi="Times New Roman" w:cs="Times New Roman"/>
          <w:sz w:val="24"/>
          <w:szCs w:val="24"/>
        </w:rPr>
        <w:t>were</w:t>
      </w:r>
      <w:r w:rsidRPr="00CF52DF">
        <w:rPr>
          <w:rFonts w:ascii="Times New Roman" w:hAnsi="Times New Roman" w:cs="Times New Roman"/>
          <w:sz w:val="24"/>
          <w:szCs w:val="24"/>
        </w:rPr>
        <w:t xml:space="preserve"> adorned with implements and glass beads similar to other documentations of Seminole burials with the absence of metal ornaments. These findings are similar to the Fort Florida Mound where Wyman noted presences of metal implements, glass beads and asserts the skeletons were of Seminole burials (Randall 2015). </w:t>
      </w:r>
    </w:p>
    <w:p w14:paraId="6388323B" w14:textId="7123A8A6" w:rsidR="00760D80" w:rsidRPr="00CF52DF" w:rsidRDefault="00760D80" w:rsidP="00E2623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We also see similar metal implements</w:t>
      </w:r>
      <w:r w:rsidR="00C45F51">
        <w:rPr>
          <w:rFonts w:ascii="Times New Roman" w:hAnsi="Times New Roman" w:cs="Times New Roman"/>
          <w:sz w:val="24"/>
          <w:szCs w:val="24"/>
        </w:rPr>
        <w:t xml:space="preserve"> and </w:t>
      </w:r>
      <w:r w:rsidRPr="00CF52DF">
        <w:rPr>
          <w:rFonts w:ascii="Times New Roman" w:hAnsi="Times New Roman" w:cs="Times New Roman"/>
          <w:sz w:val="24"/>
          <w:szCs w:val="24"/>
        </w:rPr>
        <w:t xml:space="preserve">presences of gold and silver in Thursby Mound but with the lack of glass beads. </w:t>
      </w:r>
      <w:r w:rsidR="00FD0129">
        <w:rPr>
          <w:rFonts w:ascii="Times New Roman" w:hAnsi="Times New Roman" w:cs="Times New Roman"/>
          <w:sz w:val="24"/>
          <w:szCs w:val="24"/>
        </w:rPr>
        <w:t xml:space="preserve">If we recall, Hann (1991) details that a Mayaca chief was described by the French as being rich in metals like gold and silver, but </w:t>
      </w:r>
      <w:r w:rsidR="00E26230">
        <w:rPr>
          <w:rFonts w:ascii="Times New Roman" w:hAnsi="Times New Roman" w:cs="Times New Roman"/>
          <w:sz w:val="24"/>
          <w:szCs w:val="24"/>
        </w:rPr>
        <w:t xml:space="preserve">also </w:t>
      </w:r>
      <w:r w:rsidR="00FD0129">
        <w:rPr>
          <w:rFonts w:ascii="Times New Roman" w:hAnsi="Times New Roman" w:cs="Times New Roman"/>
          <w:sz w:val="24"/>
          <w:szCs w:val="24"/>
        </w:rPr>
        <w:t>notes that Hontoon Island provides data of the Mayaca being primarily hunter gatherers. With Thursby being part of the greater Hontoon Island Complex, the presences of these metals might suggest Mayaca</w:t>
      </w:r>
      <w:r w:rsidR="00866B32">
        <w:rPr>
          <w:rFonts w:ascii="Times New Roman" w:hAnsi="Times New Roman" w:cs="Times New Roman"/>
          <w:sz w:val="24"/>
          <w:szCs w:val="24"/>
        </w:rPr>
        <w:t xml:space="preserve"> </w:t>
      </w:r>
      <w:r w:rsidR="00FF1D6A">
        <w:rPr>
          <w:rFonts w:ascii="Times New Roman" w:hAnsi="Times New Roman" w:cs="Times New Roman"/>
          <w:sz w:val="24"/>
          <w:szCs w:val="24"/>
        </w:rPr>
        <w:t>use,</w:t>
      </w:r>
      <w:r w:rsidR="004E7B66">
        <w:rPr>
          <w:rFonts w:ascii="Times New Roman" w:hAnsi="Times New Roman" w:cs="Times New Roman"/>
          <w:sz w:val="24"/>
          <w:szCs w:val="24"/>
        </w:rPr>
        <w:t xml:space="preserve"> and </w:t>
      </w:r>
      <w:r w:rsidR="00FD0129">
        <w:rPr>
          <w:rFonts w:ascii="Times New Roman" w:hAnsi="Times New Roman" w:cs="Times New Roman"/>
          <w:sz w:val="24"/>
          <w:szCs w:val="24"/>
        </w:rPr>
        <w:t>we also know that Spanish documents indicate that the Mayaca began to incorporate Spanish material culture during missionization</w:t>
      </w:r>
      <w:r w:rsidR="00FB0252">
        <w:rPr>
          <w:rFonts w:ascii="Times New Roman" w:hAnsi="Times New Roman" w:cs="Times New Roman"/>
          <w:sz w:val="24"/>
          <w:szCs w:val="24"/>
        </w:rPr>
        <w:t xml:space="preserve"> in the late 17</w:t>
      </w:r>
      <w:r w:rsidR="00FB0252" w:rsidRPr="00FB0252">
        <w:rPr>
          <w:rFonts w:ascii="Times New Roman" w:hAnsi="Times New Roman" w:cs="Times New Roman"/>
          <w:sz w:val="24"/>
          <w:szCs w:val="24"/>
          <w:vertAlign w:val="superscript"/>
        </w:rPr>
        <w:t>th</w:t>
      </w:r>
      <w:r w:rsidR="00FB0252">
        <w:rPr>
          <w:rFonts w:ascii="Times New Roman" w:hAnsi="Times New Roman" w:cs="Times New Roman"/>
          <w:sz w:val="24"/>
          <w:szCs w:val="24"/>
        </w:rPr>
        <w:t xml:space="preserve"> century</w:t>
      </w:r>
      <w:r w:rsidR="00FD0129">
        <w:rPr>
          <w:rFonts w:ascii="Times New Roman" w:hAnsi="Times New Roman" w:cs="Times New Roman"/>
          <w:sz w:val="24"/>
          <w:szCs w:val="24"/>
        </w:rPr>
        <w:t xml:space="preserve"> (Hann 1991</w:t>
      </w:r>
      <w:r w:rsidR="00866B32">
        <w:rPr>
          <w:rFonts w:ascii="Times New Roman" w:hAnsi="Times New Roman" w:cs="Times New Roman"/>
          <w:sz w:val="24"/>
          <w:szCs w:val="24"/>
        </w:rPr>
        <w:t>).</w:t>
      </w:r>
      <w:r w:rsidR="00FD0129">
        <w:rPr>
          <w:rFonts w:ascii="Times New Roman" w:hAnsi="Times New Roman" w:cs="Times New Roman"/>
          <w:sz w:val="24"/>
          <w:szCs w:val="24"/>
        </w:rPr>
        <w:t xml:space="preserve"> </w:t>
      </w:r>
      <w:r w:rsidR="00E26230">
        <w:rPr>
          <w:rFonts w:ascii="Times New Roman" w:hAnsi="Times New Roman" w:cs="Times New Roman"/>
          <w:sz w:val="24"/>
          <w:szCs w:val="24"/>
        </w:rPr>
        <w:lastRenderedPageBreak/>
        <w:t>Additionally,</w:t>
      </w:r>
      <w:r w:rsidRPr="00CF52DF">
        <w:rPr>
          <w:rFonts w:ascii="Times New Roman" w:hAnsi="Times New Roman" w:cs="Times New Roman"/>
          <w:sz w:val="24"/>
          <w:szCs w:val="24"/>
        </w:rPr>
        <w:t xml:space="preserve"> burials</w:t>
      </w:r>
      <w:r w:rsidR="00E26230">
        <w:rPr>
          <w:rFonts w:ascii="Times New Roman" w:hAnsi="Times New Roman" w:cs="Times New Roman"/>
          <w:sz w:val="24"/>
          <w:szCs w:val="24"/>
        </w:rPr>
        <w:t xml:space="preserve"> at Thursby</w:t>
      </w:r>
      <w:r w:rsidRPr="00CF52DF">
        <w:rPr>
          <w:rFonts w:ascii="Times New Roman" w:hAnsi="Times New Roman" w:cs="Times New Roman"/>
          <w:sz w:val="24"/>
          <w:szCs w:val="24"/>
        </w:rPr>
        <w:t xml:space="preserve"> </w:t>
      </w:r>
      <w:r w:rsidR="00E26230">
        <w:rPr>
          <w:rFonts w:ascii="Times New Roman" w:hAnsi="Times New Roman" w:cs="Times New Roman"/>
          <w:sz w:val="24"/>
          <w:szCs w:val="24"/>
        </w:rPr>
        <w:t xml:space="preserve">had a </w:t>
      </w:r>
      <w:r w:rsidRPr="00CF52DF">
        <w:rPr>
          <w:rFonts w:ascii="Times New Roman" w:hAnsi="Times New Roman" w:cs="Times New Roman"/>
          <w:sz w:val="24"/>
          <w:szCs w:val="24"/>
        </w:rPr>
        <w:t xml:space="preserve">great number </w:t>
      </w:r>
      <w:r w:rsidR="00E26230">
        <w:rPr>
          <w:rFonts w:ascii="Times New Roman" w:hAnsi="Times New Roman" w:cs="Times New Roman"/>
          <w:sz w:val="24"/>
          <w:szCs w:val="24"/>
        </w:rPr>
        <w:t xml:space="preserve">and variety of pottery </w:t>
      </w:r>
      <w:r w:rsidRPr="00CF52DF">
        <w:rPr>
          <w:rFonts w:ascii="Times New Roman" w:hAnsi="Times New Roman" w:cs="Times New Roman"/>
          <w:noProof/>
          <w:sz w:val="24"/>
          <w:szCs w:val="24"/>
        </w:rPr>
        <w:t>(Moore 1894)</w:t>
      </w:r>
      <w:r w:rsidR="00866B32">
        <w:rPr>
          <w:rFonts w:ascii="Times New Roman" w:hAnsi="Times New Roman" w:cs="Times New Roman"/>
          <w:noProof/>
          <w:sz w:val="24"/>
          <w:szCs w:val="24"/>
        </w:rPr>
        <w:t xml:space="preserve">. The style of pottey has been described as Mayaca, which bares similarity to other pottery of the St. Johns Periods (Hann 1991). </w:t>
      </w:r>
      <w:r w:rsidRPr="00CF52DF">
        <w:rPr>
          <w:rFonts w:ascii="Times New Roman" w:hAnsi="Times New Roman" w:cs="Times New Roman"/>
          <w:noProof/>
          <w:sz w:val="24"/>
          <w:szCs w:val="24"/>
        </w:rPr>
        <w:t xml:space="preserve">This would suggest that Thursby Mound might not be </w:t>
      </w:r>
      <w:r w:rsidR="00866B32">
        <w:rPr>
          <w:rFonts w:ascii="Times New Roman" w:hAnsi="Times New Roman" w:cs="Times New Roman"/>
          <w:noProof/>
          <w:sz w:val="24"/>
          <w:szCs w:val="24"/>
        </w:rPr>
        <w:t>of</w:t>
      </w:r>
      <w:r w:rsidRPr="00CF52DF">
        <w:rPr>
          <w:rFonts w:ascii="Times New Roman" w:hAnsi="Times New Roman" w:cs="Times New Roman"/>
          <w:noProof/>
          <w:sz w:val="24"/>
          <w:szCs w:val="24"/>
        </w:rPr>
        <w:t xml:space="preserve"> Seminole</w:t>
      </w:r>
      <w:r w:rsidR="00412B2A">
        <w:rPr>
          <w:rFonts w:ascii="Times New Roman" w:hAnsi="Times New Roman" w:cs="Times New Roman"/>
          <w:noProof/>
          <w:sz w:val="24"/>
          <w:szCs w:val="24"/>
        </w:rPr>
        <w:t xml:space="preserve"> use</w:t>
      </w:r>
      <w:r w:rsidR="00866B32">
        <w:rPr>
          <w:rFonts w:ascii="Times New Roman" w:hAnsi="Times New Roman" w:cs="Times New Roman"/>
          <w:noProof/>
          <w:sz w:val="24"/>
          <w:szCs w:val="24"/>
        </w:rPr>
        <w:t xml:space="preserve"> but </w:t>
      </w:r>
      <w:r w:rsidR="00FB0252">
        <w:rPr>
          <w:rFonts w:ascii="Times New Roman" w:hAnsi="Times New Roman" w:cs="Times New Roman"/>
          <w:noProof/>
          <w:sz w:val="24"/>
          <w:szCs w:val="24"/>
        </w:rPr>
        <w:t xml:space="preserve">of </w:t>
      </w:r>
      <w:r w:rsidR="00866B32">
        <w:rPr>
          <w:rFonts w:ascii="Times New Roman" w:hAnsi="Times New Roman" w:cs="Times New Roman"/>
          <w:noProof/>
          <w:sz w:val="24"/>
          <w:szCs w:val="24"/>
        </w:rPr>
        <w:t>Mayaca. Seminole burials</w:t>
      </w:r>
      <w:r w:rsidRPr="00CF52DF">
        <w:rPr>
          <w:rFonts w:ascii="Times New Roman" w:hAnsi="Times New Roman" w:cs="Times New Roman"/>
          <w:noProof/>
          <w:sz w:val="24"/>
          <w:szCs w:val="24"/>
        </w:rPr>
        <w:t xml:space="preserve"> by the mid 1800s (especially </w:t>
      </w:r>
      <w:r w:rsidR="00866B32">
        <w:rPr>
          <w:rFonts w:ascii="Times New Roman" w:hAnsi="Times New Roman" w:cs="Times New Roman"/>
          <w:noProof/>
          <w:sz w:val="24"/>
          <w:szCs w:val="24"/>
        </w:rPr>
        <w:t>those</w:t>
      </w:r>
      <w:r w:rsidRPr="00CF52DF">
        <w:rPr>
          <w:rFonts w:ascii="Times New Roman" w:hAnsi="Times New Roman" w:cs="Times New Roman"/>
          <w:noProof/>
          <w:sz w:val="24"/>
          <w:szCs w:val="24"/>
        </w:rPr>
        <w:t xml:space="preserve"> in cemeteries) featured an adoption of European trade goods such as metal containers instead of aboriginal pottery</w:t>
      </w:r>
      <w:r w:rsidR="00520137">
        <w:rPr>
          <w:rFonts w:ascii="Times New Roman" w:hAnsi="Times New Roman" w:cs="Times New Roman"/>
          <w:noProof/>
          <w:sz w:val="24"/>
          <w:szCs w:val="24"/>
        </w:rPr>
        <w:t xml:space="preserve"> unlike the Mayaca</w:t>
      </w:r>
      <w:r w:rsidRPr="00CF52DF">
        <w:rPr>
          <w:rFonts w:ascii="Times New Roman" w:hAnsi="Times New Roman" w:cs="Times New Roman"/>
          <w:noProof/>
          <w:sz w:val="24"/>
          <w:szCs w:val="24"/>
        </w:rPr>
        <w:t xml:space="preserve"> (Piper et al. 1982</w:t>
      </w:r>
      <w:r w:rsidR="00520137">
        <w:rPr>
          <w:rFonts w:ascii="Times New Roman" w:hAnsi="Times New Roman" w:cs="Times New Roman"/>
          <w:noProof/>
          <w:sz w:val="24"/>
          <w:szCs w:val="24"/>
        </w:rPr>
        <w:t>; Hann 1991</w:t>
      </w:r>
      <w:r w:rsidRPr="00CF52DF">
        <w:rPr>
          <w:rFonts w:ascii="Times New Roman" w:hAnsi="Times New Roman" w:cs="Times New Roman"/>
          <w:noProof/>
          <w:sz w:val="24"/>
          <w:szCs w:val="24"/>
        </w:rPr>
        <w:t xml:space="preserve">). </w:t>
      </w:r>
      <w:r w:rsidR="00866B32">
        <w:rPr>
          <w:rFonts w:ascii="Times New Roman" w:hAnsi="Times New Roman" w:cs="Times New Roman"/>
          <w:noProof/>
          <w:sz w:val="24"/>
          <w:szCs w:val="24"/>
        </w:rPr>
        <w:t xml:space="preserve">This gives further credence to the burials examined at Thursby to </w:t>
      </w:r>
      <w:r w:rsidR="00FF17EB">
        <w:rPr>
          <w:rFonts w:ascii="Times New Roman" w:hAnsi="Times New Roman" w:cs="Times New Roman"/>
          <w:noProof/>
          <w:sz w:val="24"/>
          <w:szCs w:val="24"/>
        </w:rPr>
        <w:t xml:space="preserve">have been used by the </w:t>
      </w:r>
      <w:r w:rsidR="00866B32">
        <w:rPr>
          <w:rFonts w:ascii="Times New Roman" w:hAnsi="Times New Roman" w:cs="Times New Roman"/>
          <w:noProof/>
          <w:sz w:val="24"/>
          <w:szCs w:val="24"/>
        </w:rPr>
        <w:t>Mayaca</w:t>
      </w:r>
      <w:r w:rsidR="00FF17EB">
        <w:rPr>
          <w:rFonts w:ascii="Times New Roman" w:hAnsi="Times New Roman" w:cs="Times New Roman"/>
          <w:noProof/>
          <w:sz w:val="24"/>
          <w:szCs w:val="24"/>
        </w:rPr>
        <w:t xml:space="preserve"> in the Colonial Period</w:t>
      </w:r>
      <w:r w:rsidR="00866B32">
        <w:rPr>
          <w:rFonts w:ascii="Times New Roman" w:hAnsi="Times New Roman" w:cs="Times New Roman"/>
          <w:noProof/>
          <w:sz w:val="24"/>
          <w:szCs w:val="24"/>
        </w:rPr>
        <w:t>.</w:t>
      </w:r>
    </w:p>
    <w:p w14:paraId="7AFBFCC3" w14:textId="77777777" w:rsidR="00760D80" w:rsidRPr="00CF52DF" w:rsidRDefault="00760D80" w:rsidP="00760D80">
      <w:pPr>
        <w:spacing w:after="0" w:line="480" w:lineRule="auto"/>
        <w:rPr>
          <w:rFonts w:ascii="Times New Roman" w:hAnsi="Times New Roman" w:cs="Times New Roman"/>
          <w:b/>
          <w:bCs/>
          <w:sz w:val="24"/>
          <w:szCs w:val="24"/>
        </w:rPr>
      </w:pPr>
      <w:r w:rsidRPr="00CF52DF">
        <w:rPr>
          <w:rFonts w:ascii="Times New Roman" w:hAnsi="Times New Roman" w:cs="Times New Roman"/>
          <w:b/>
          <w:bCs/>
          <w:sz w:val="24"/>
          <w:szCs w:val="24"/>
        </w:rPr>
        <w:t>Conclusion</w:t>
      </w:r>
    </w:p>
    <w:p w14:paraId="03C743E5" w14:textId="68118092" w:rsidR="00584775"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In my analysis of Wyman’s and Moore’s writings, along with recent literature, I document</w:t>
      </w:r>
      <w:r w:rsidR="0017172C">
        <w:rPr>
          <w:rFonts w:ascii="Times New Roman" w:hAnsi="Times New Roman" w:cs="Times New Roman"/>
          <w:sz w:val="24"/>
          <w:szCs w:val="24"/>
        </w:rPr>
        <w:t>ed</w:t>
      </w:r>
      <w:r w:rsidRPr="00CF52DF">
        <w:rPr>
          <w:rFonts w:ascii="Times New Roman" w:hAnsi="Times New Roman" w:cs="Times New Roman"/>
          <w:sz w:val="24"/>
          <w:szCs w:val="24"/>
        </w:rPr>
        <w:t xml:space="preserve"> the observation of superficial and intrusive properties as well as the presences of metals in various burial mound sites that were examined by Wyman and Moore. </w:t>
      </w:r>
      <w:r w:rsidR="00584775">
        <w:rPr>
          <w:rFonts w:ascii="Times New Roman" w:hAnsi="Times New Roman" w:cs="Times New Roman"/>
          <w:sz w:val="24"/>
          <w:szCs w:val="24"/>
        </w:rPr>
        <w:t xml:space="preserve">As I’ve previously </w:t>
      </w:r>
      <w:r w:rsidR="006A1C59">
        <w:rPr>
          <w:rFonts w:ascii="Times New Roman" w:hAnsi="Times New Roman" w:cs="Times New Roman"/>
          <w:sz w:val="24"/>
          <w:szCs w:val="24"/>
        </w:rPr>
        <w:t>explained, the presence of metals alone does not imply mound usage in colonial times, but its association with other characteristics like superficial and intrusive burials are suggestive of recent use.</w:t>
      </w:r>
    </w:p>
    <w:p w14:paraId="301CC44B" w14:textId="3A5A6CC8" w:rsidR="00760D80" w:rsidRPr="00CF52DF" w:rsidRDefault="00760D80" w:rsidP="00760D80">
      <w:pPr>
        <w:spacing w:after="0" w:line="480" w:lineRule="auto"/>
        <w:rPr>
          <w:rFonts w:ascii="Times New Roman" w:hAnsi="Times New Roman" w:cs="Times New Roman"/>
          <w:sz w:val="24"/>
          <w:szCs w:val="24"/>
        </w:rPr>
      </w:pPr>
      <w:r w:rsidRPr="00CF52DF">
        <w:rPr>
          <w:rFonts w:ascii="Times New Roman" w:hAnsi="Times New Roman" w:cs="Times New Roman"/>
          <w:sz w:val="24"/>
          <w:szCs w:val="24"/>
        </w:rPr>
        <w:t>While</w:t>
      </w:r>
      <w:r w:rsidR="006A1C59">
        <w:rPr>
          <w:rFonts w:ascii="Times New Roman" w:hAnsi="Times New Roman" w:cs="Times New Roman"/>
          <w:sz w:val="24"/>
          <w:szCs w:val="24"/>
        </w:rPr>
        <w:t xml:space="preserve"> Wyman and Moore’s work is</w:t>
      </w:r>
      <w:r w:rsidRPr="00CF52DF">
        <w:rPr>
          <w:rFonts w:ascii="Times New Roman" w:hAnsi="Times New Roman" w:cs="Times New Roman"/>
          <w:sz w:val="24"/>
          <w:szCs w:val="24"/>
        </w:rPr>
        <w:t xml:space="preserve"> detailed, much of their combined work did not focus on determining the usage of burial mounds into the </w:t>
      </w:r>
      <w:r w:rsidR="00816FEA">
        <w:rPr>
          <w:rFonts w:ascii="Times New Roman" w:hAnsi="Times New Roman" w:cs="Times New Roman"/>
          <w:sz w:val="24"/>
          <w:szCs w:val="24"/>
        </w:rPr>
        <w:t>Colonial</w:t>
      </w:r>
      <w:r w:rsidR="001A3A77">
        <w:rPr>
          <w:rFonts w:ascii="Times New Roman" w:hAnsi="Times New Roman" w:cs="Times New Roman"/>
          <w:sz w:val="24"/>
          <w:szCs w:val="24"/>
        </w:rPr>
        <w:t xml:space="preserve"> Period</w:t>
      </w:r>
      <w:r w:rsidRPr="00CF52DF">
        <w:rPr>
          <w:rFonts w:ascii="Times New Roman" w:hAnsi="Times New Roman" w:cs="Times New Roman"/>
          <w:sz w:val="24"/>
          <w:szCs w:val="24"/>
        </w:rPr>
        <w:t xml:space="preserve"> but rather to answer other archaeological questions regarding agency and outside influence. To provide greater context, I incorporated recent literature on specific burial mound sites where applicable. Yet, there are several instances were documentation is limited to only what was recorded by Wyman and Moore. </w:t>
      </w:r>
    </w:p>
    <w:p w14:paraId="2F6D7B33" w14:textId="24C1BC48" w:rsidR="00760D80" w:rsidRPr="00CF52DF"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Among the sites I analyzed, Dunn’s Creek, Thursby, Fort Florida, Ginn’s Grove, Mulberry, </w:t>
      </w:r>
      <w:r w:rsidR="00FF1FE0">
        <w:rPr>
          <w:rFonts w:ascii="Times New Roman" w:hAnsi="Times New Roman" w:cs="Times New Roman"/>
          <w:sz w:val="24"/>
          <w:szCs w:val="24"/>
        </w:rPr>
        <w:t xml:space="preserve">Raulerson’s, </w:t>
      </w:r>
      <w:r w:rsidR="00B23EB8">
        <w:rPr>
          <w:rFonts w:ascii="Times New Roman" w:hAnsi="Times New Roman" w:cs="Times New Roman"/>
          <w:sz w:val="24"/>
          <w:szCs w:val="24"/>
        </w:rPr>
        <w:t xml:space="preserve">Baynard Point </w:t>
      </w:r>
      <w:r w:rsidRPr="00CF52DF">
        <w:rPr>
          <w:rFonts w:ascii="Times New Roman" w:hAnsi="Times New Roman" w:cs="Times New Roman"/>
          <w:sz w:val="24"/>
          <w:szCs w:val="24"/>
        </w:rPr>
        <w:t xml:space="preserve">and Cook’s Ferry represent the most compelling cases for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use of burial mounds in the </w:t>
      </w:r>
      <w:r w:rsidR="001A3A77">
        <w:rPr>
          <w:rFonts w:ascii="Times New Roman" w:hAnsi="Times New Roman" w:cs="Times New Roman"/>
          <w:sz w:val="24"/>
          <w:szCs w:val="24"/>
        </w:rPr>
        <w:t xml:space="preserve">middle </w:t>
      </w:r>
      <w:r w:rsidRPr="00CF52DF">
        <w:rPr>
          <w:rFonts w:ascii="Times New Roman" w:hAnsi="Times New Roman" w:cs="Times New Roman"/>
          <w:sz w:val="24"/>
          <w:szCs w:val="24"/>
        </w:rPr>
        <w:t xml:space="preserve">St. </w:t>
      </w:r>
      <w:r w:rsidR="00695A75">
        <w:rPr>
          <w:rFonts w:ascii="Times New Roman" w:hAnsi="Times New Roman" w:cs="Times New Roman"/>
          <w:sz w:val="24"/>
          <w:szCs w:val="24"/>
        </w:rPr>
        <w:t>Johns</w:t>
      </w:r>
      <w:r w:rsidR="001A3A77">
        <w:rPr>
          <w:rFonts w:ascii="Times New Roman" w:hAnsi="Times New Roman" w:cs="Times New Roman"/>
          <w:sz w:val="24"/>
          <w:szCs w:val="24"/>
        </w:rPr>
        <w:t xml:space="preserve"> River valley.</w:t>
      </w:r>
      <w:r w:rsidRPr="00CF52DF">
        <w:rPr>
          <w:rFonts w:ascii="Times New Roman" w:hAnsi="Times New Roman" w:cs="Times New Roman"/>
          <w:sz w:val="24"/>
          <w:szCs w:val="24"/>
        </w:rPr>
        <w:t xml:space="preserve"> To a lesser extent, the sites</w:t>
      </w:r>
      <w:r w:rsidR="00B23EB8">
        <w:rPr>
          <w:rFonts w:ascii="Times New Roman" w:hAnsi="Times New Roman" w:cs="Times New Roman"/>
          <w:sz w:val="24"/>
          <w:szCs w:val="24"/>
        </w:rPr>
        <w:t xml:space="preserve"> </w:t>
      </w:r>
      <w:r w:rsidRPr="00CF52DF">
        <w:rPr>
          <w:rFonts w:ascii="Times New Roman" w:hAnsi="Times New Roman" w:cs="Times New Roman"/>
          <w:sz w:val="24"/>
          <w:szCs w:val="24"/>
        </w:rPr>
        <w:t>Black Hammock,</w:t>
      </w:r>
      <w:r w:rsidR="00890A55">
        <w:rPr>
          <w:rFonts w:ascii="Times New Roman" w:hAnsi="Times New Roman" w:cs="Times New Roman"/>
          <w:sz w:val="24"/>
          <w:szCs w:val="24"/>
        </w:rPr>
        <w:t xml:space="preserve"> Bluffton</w:t>
      </w:r>
      <w:r w:rsidRPr="00CF52DF">
        <w:rPr>
          <w:rFonts w:ascii="Times New Roman" w:hAnsi="Times New Roman" w:cs="Times New Roman"/>
          <w:sz w:val="24"/>
          <w:szCs w:val="24"/>
        </w:rPr>
        <w:t xml:space="preserve"> Blue Spring, Osceola Mound, and </w:t>
      </w:r>
      <w:r w:rsidR="003901BF">
        <w:rPr>
          <w:rFonts w:ascii="Times New Roman" w:hAnsi="Times New Roman" w:cs="Times New Roman"/>
          <w:sz w:val="24"/>
          <w:szCs w:val="24"/>
        </w:rPr>
        <w:t>Tick Island</w:t>
      </w:r>
      <w:r w:rsidRPr="00CF52DF">
        <w:rPr>
          <w:rFonts w:ascii="Times New Roman" w:hAnsi="Times New Roman" w:cs="Times New Roman"/>
          <w:sz w:val="24"/>
          <w:szCs w:val="24"/>
        </w:rPr>
        <w:t xml:space="preserve"> feature various </w:t>
      </w:r>
      <w:r w:rsidRPr="00CF52DF">
        <w:rPr>
          <w:rFonts w:ascii="Times New Roman" w:hAnsi="Times New Roman" w:cs="Times New Roman"/>
          <w:sz w:val="24"/>
          <w:szCs w:val="24"/>
        </w:rPr>
        <w:lastRenderedPageBreak/>
        <w:t xml:space="preserve">characteristics of possible usage into the </w:t>
      </w:r>
      <w:r w:rsidR="00816FEA">
        <w:rPr>
          <w:rFonts w:ascii="Times New Roman" w:hAnsi="Times New Roman" w:cs="Times New Roman"/>
          <w:sz w:val="24"/>
          <w:szCs w:val="24"/>
        </w:rPr>
        <w:t>Colonial</w:t>
      </w:r>
      <w:r w:rsidR="001A3A77">
        <w:rPr>
          <w:rFonts w:ascii="Times New Roman" w:hAnsi="Times New Roman" w:cs="Times New Roman"/>
          <w:sz w:val="24"/>
          <w:szCs w:val="24"/>
        </w:rPr>
        <w:t xml:space="preserve"> Period</w:t>
      </w:r>
      <w:r w:rsidRPr="00CF52DF">
        <w:rPr>
          <w:rFonts w:ascii="Times New Roman" w:hAnsi="Times New Roman" w:cs="Times New Roman"/>
          <w:sz w:val="24"/>
          <w:szCs w:val="24"/>
        </w:rPr>
        <w:t xml:space="preserve">, but an accurate account of these sites is marred by inconclusive documentation by either Moore or Wyman because of selection bias, site destruction, or lack of permission to investigate or due to only featuring one characteristic suggestive of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use.</w:t>
      </w:r>
      <w:r w:rsidR="0017172C">
        <w:rPr>
          <w:rFonts w:ascii="Times New Roman" w:hAnsi="Times New Roman" w:cs="Times New Roman"/>
          <w:sz w:val="24"/>
          <w:szCs w:val="24"/>
        </w:rPr>
        <w:t xml:space="preserve"> I also noted where certain mounds might have been used by </w:t>
      </w:r>
      <w:r w:rsidR="001A0673">
        <w:rPr>
          <w:rFonts w:ascii="Times New Roman" w:hAnsi="Times New Roman" w:cs="Times New Roman"/>
          <w:sz w:val="24"/>
          <w:szCs w:val="24"/>
        </w:rPr>
        <w:t>Native American communities</w:t>
      </w:r>
      <w:r w:rsidR="0017172C">
        <w:rPr>
          <w:rFonts w:ascii="Times New Roman" w:hAnsi="Times New Roman" w:cs="Times New Roman"/>
          <w:sz w:val="24"/>
          <w:szCs w:val="24"/>
        </w:rPr>
        <w:t xml:space="preserve"> such as the Timucua</w:t>
      </w:r>
      <w:r w:rsidR="00B23EB8">
        <w:rPr>
          <w:rFonts w:ascii="Times New Roman" w:hAnsi="Times New Roman" w:cs="Times New Roman"/>
          <w:sz w:val="24"/>
          <w:szCs w:val="24"/>
        </w:rPr>
        <w:t>, Mayaca</w:t>
      </w:r>
      <w:r w:rsidR="0017172C">
        <w:rPr>
          <w:rFonts w:ascii="Times New Roman" w:hAnsi="Times New Roman" w:cs="Times New Roman"/>
          <w:sz w:val="24"/>
          <w:szCs w:val="24"/>
        </w:rPr>
        <w:t xml:space="preserve"> and Seminole but also where further research is needed.</w:t>
      </w:r>
    </w:p>
    <w:p w14:paraId="31E171FF" w14:textId="77777777" w:rsidR="00760D80" w:rsidRPr="00CF52DF" w:rsidRDefault="00760D80">
      <w:pPr>
        <w:rPr>
          <w:rFonts w:ascii="Times New Roman" w:hAnsi="Times New Roman" w:cs="Times New Roman"/>
          <w:sz w:val="24"/>
          <w:szCs w:val="24"/>
        </w:rPr>
      </w:pPr>
      <w:r w:rsidRPr="00CF52DF">
        <w:rPr>
          <w:rFonts w:ascii="Times New Roman" w:hAnsi="Times New Roman" w:cs="Times New Roman"/>
          <w:sz w:val="24"/>
          <w:szCs w:val="24"/>
        </w:rPr>
        <w:br w:type="page"/>
      </w:r>
    </w:p>
    <w:p w14:paraId="24ED7431" w14:textId="77777777" w:rsidR="00760D80" w:rsidRPr="00CF52DF" w:rsidRDefault="00760D80" w:rsidP="00760D80">
      <w:pPr>
        <w:spacing w:after="0" w:line="480" w:lineRule="auto"/>
        <w:rPr>
          <w:rFonts w:ascii="Times New Roman" w:hAnsi="Times New Roman" w:cs="Times New Roman"/>
          <w:b/>
          <w:bCs/>
          <w:sz w:val="24"/>
          <w:szCs w:val="24"/>
        </w:rPr>
      </w:pPr>
      <w:r w:rsidRPr="00CF52DF">
        <w:rPr>
          <w:rFonts w:ascii="Times New Roman" w:hAnsi="Times New Roman" w:cs="Times New Roman"/>
          <w:b/>
          <w:bCs/>
          <w:sz w:val="24"/>
          <w:szCs w:val="24"/>
        </w:rPr>
        <w:lastRenderedPageBreak/>
        <w:t>Chapter 6:</w:t>
      </w:r>
    </w:p>
    <w:p w14:paraId="41563F9B" w14:textId="32A9A1C8" w:rsidR="00BD7FC3" w:rsidRDefault="00760D80" w:rsidP="00BD7FC3">
      <w:pPr>
        <w:spacing w:after="0" w:line="480" w:lineRule="auto"/>
        <w:rPr>
          <w:rFonts w:ascii="Times New Roman" w:hAnsi="Times New Roman" w:cs="Times New Roman"/>
          <w:sz w:val="24"/>
          <w:szCs w:val="24"/>
        </w:rPr>
      </w:pPr>
      <w:r w:rsidRPr="00CF52DF">
        <w:rPr>
          <w:rFonts w:ascii="Times New Roman" w:hAnsi="Times New Roman" w:cs="Times New Roman"/>
          <w:b/>
          <w:bCs/>
          <w:sz w:val="24"/>
          <w:szCs w:val="24"/>
        </w:rPr>
        <w:t>Conclusion</w:t>
      </w:r>
      <w:r w:rsidR="001A1541">
        <w:rPr>
          <w:rFonts w:ascii="Times New Roman" w:hAnsi="Times New Roman" w:cs="Times New Roman"/>
          <w:sz w:val="24"/>
          <w:szCs w:val="24"/>
        </w:rPr>
        <w:t>s</w:t>
      </w:r>
    </w:p>
    <w:p w14:paraId="40B98865" w14:textId="1637CABA" w:rsidR="000F6E75" w:rsidRDefault="008D36CE" w:rsidP="008D36C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Throughout this thesis I have examined the interior occupation of the St. </w:t>
      </w:r>
      <w:r w:rsidR="00695A75">
        <w:rPr>
          <w:rFonts w:ascii="Times New Roman" w:hAnsi="Times New Roman" w:cs="Times New Roman"/>
          <w:sz w:val="24"/>
          <w:szCs w:val="24"/>
        </w:rPr>
        <w:t>Johns</w:t>
      </w:r>
      <w:r>
        <w:rPr>
          <w:rFonts w:ascii="Times New Roman" w:hAnsi="Times New Roman" w:cs="Times New Roman"/>
          <w:sz w:val="24"/>
          <w:szCs w:val="24"/>
        </w:rPr>
        <w:t xml:space="preserve"> </w:t>
      </w:r>
      <w:r w:rsidR="00292FC3">
        <w:rPr>
          <w:rFonts w:ascii="Times New Roman" w:hAnsi="Times New Roman" w:cs="Times New Roman"/>
          <w:sz w:val="24"/>
          <w:szCs w:val="24"/>
        </w:rPr>
        <w:t xml:space="preserve">River </w:t>
      </w:r>
      <w:r>
        <w:rPr>
          <w:rFonts w:ascii="Times New Roman" w:hAnsi="Times New Roman" w:cs="Times New Roman"/>
          <w:sz w:val="24"/>
          <w:szCs w:val="24"/>
        </w:rPr>
        <w:t xml:space="preserve">throughout the </w:t>
      </w:r>
      <w:r w:rsidR="00816FEA">
        <w:rPr>
          <w:rFonts w:ascii="Times New Roman" w:hAnsi="Times New Roman" w:cs="Times New Roman"/>
          <w:sz w:val="24"/>
          <w:szCs w:val="24"/>
        </w:rPr>
        <w:t>Colonial</w:t>
      </w:r>
      <w:r>
        <w:rPr>
          <w:rFonts w:ascii="Times New Roman" w:hAnsi="Times New Roman" w:cs="Times New Roman"/>
          <w:sz w:val="24"/>
          <w:szCs w:val="24"/>
        </w:rPr>
        <w:t xml:space="preserve"> Period, looking at the use of burial mound</w:t>
      </w:r>
      <w:r w:rsidR="00C84FE5">
        <w:rPr>
          <w:rFonts w:ascii="Times New Roman" w:hAnsi="Times New Roman" w:cs="Times New Roman"/>
          <w:sz w:val="24"/>
          <w:szCs w:val="24"/>
        </w:rPr>
        <w:t>s</w:t>
      </w:r>
      <w:r>
        <w:rPr>
          <w:rFonts w:ascii="Times New Roman" w:hAnsi="Times New Roman" w:cs="Times New Roman"/>
          <w:sz w:val="24"/>
          <w:szCs w:val="24"/>
        </w:rPr>
        <w:t xml:space="preserve"> in the middle valley. This region has featured numerous mound building since the Archaic, after which the practice of mound building continued. Past peoples along</w:t>
      </w:r>
      <w:r w:rsidR="00BD7FC3">
        <w:rPr>
          <w:rFonts w:ascii="Times New Roman" w:hAnsi="Times New Roman" w:cs="Times New Roman"/>
          <w:sz w:val="24"/>
          <w:szCs w:val="24"/>
        </w:rPr>
        <w:t xml:space="preserve"> the St. </w:t>
      </w:r>
      <w:r w:rsidR="00695A75">
        <w:rPr>
          <w:rFonts w:ascii="Times New Roman" w:hAnsi="Times New Roman" w:cs="Times New Roman"/>
          <w:sz w:val="24"/>
          <w:szCs w:val="24"/>
        </w:rPr>
        <w:t>Johns</w:t>
      </w:r>
      <w:r w:rsidR="00BD7FC3">
        <w:rPr>
          <w:rFonts w:ascii="Times New Roman" w:hAnsi="Times New Roman" w:cs="Times New Roman"/>
          <w:sz w:val="24"/>
          <w:szCs w:val="24"/>
        </w:rPr>
        <w:t xml:space="preserve"> built their life through </w:t>
      </w:r>
      <w:r>
        <w:rPr>
          <w:rFonts w:ascii="Times New Roman" w:hAnsi="Times New Roman" w:cs="Times New Roman"/>
          <w:sz w:val="24"/>
          <w:szCs w:val="24"/>
        </w:rPr>
        <w:t xml:space="preserve">the practice </w:t>
      </w:r>
      <w:r w:rsidR="000D0361">
        <w:rPr>
          <w:rFonts w:ascii="Times New Roman" w:hAnsi="Times New Roman" w:cs="Times New Roman"/>
          <w:sz w:val="24"/>
          <w:szCs w:val="24"/>
        </w:rPr>
        <w:t>of mound</w:t>
      </w:r>
      <w:r>
        <w:rPr>
          <w:rFonts w:ascii="Times New Roman" w:hAnsi="Times New Roman" w:cs="Times New Roman"/>
          <w:sz w:val="24"/>
          <w:szCs w:val="24"/>
        </w:rPr>
        <w:t xml:space="preserve"> building, a </w:t>
      </w:r>
      <w:r w:rsidR="00BD7FC3">
        <w:rPr>
          <w:rFonts w:ascii="Times New Roman" w:hAnsi="Times New Roman" w:cs="Times New Roman"/>
          <w:sz w:val="24"/>
          <w:szCs w:val="24"/>
        </w:rPr>
        <w:t xml:space="preserve">social event. </w:t>
      </w:r>
      <w:r>
        <w:rPr>
          <w:rFonts w:ascii="Times New Roman" w:hAnsi="Times New Roman" w:cs="Times New Roman"/>
          <w:sz w:val="24"/>
          <w:szCs w:val="24"/>
        </w:rPr>
        <w:t>These were sacred</w:t>
      </w:r>
      <w:r w:rsidR="00BD7FC3">
        <w:rPr>
          <w:rFonts w:ascii="Times New Roman" w:hAnsi="Times New Roman" w:cs="Times New Roman"/>
          <w:sz w:val="24"/>
          <w:szCs w:val="24"/>
        </w:rPr>
        <w:t xml:space="preserve"> spaces </w:t>
      </w:r>
      <w:r>
        <w:rPr>
          <w:rFonts w:ascii="Times New Roman" w:hAnsi="Times New Roman" w:cs="Times New Roman"/>
          <w:sz w:val="24"/>
          <w:szCs w:val="24"/>
        </w:rPr>
        <w:t xml:space="preserve">with </w:t>
      </w:r>
      <w:r w:rsidR="00BD7FC3">
        <w:rPr>
          <w:rFonts w:ascii="Times New Roman" w:hAnsi="Times New Roman" w:cs="Times New Roman"/>
          <w:sz w:val="24"/>
          <w:szCs w:val="24"/>
        </w:rPr>
        <w:t xml:space="preserve">on-going social processes </w:t>
      </w:r>
      <w:r>
        <w:rPr>
          <w:rFonts w:ascii="Times New Roman" w:hAnsi="Times New Roman" w:cs="Times New Roman"/>
          <w:sz w:val="24"/>
          <w:szCs w:val="24"/>
        </w:rPr>
        <w:t>and landscape alteration and reuse</w:t>
      </w:r>
      <w:r w:rsidR="00BD7FC3">
        <w:rPr>
          <w:rFonts w:ascii="Times New Roman" w:hAnsi="Times New Roman" w:cs="Times New Roman"/>
          <w:sz w:val="24"/>
          <w:szCs w:val="24"/>
        </w:rPr>
        <w:t xml:space="preserve">. </w:t>
      </w:r>
    </w:p>
    <w:p w14:paraId="17CF1AFE" w14:textId="772953F9" w:rsidR="000F6E75" w:rsidRDefault="000F6E75" w:rsidP="000F6E7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history of </w:t>
      </w:r>
      <w:r w:rsidR="00BC1CF5">
        <w:rPr>
          <w:rFonts w:ascii="Times New Roman" w:hAnsi="Times New Roman" w:cs="Times New Roman"/>
          <w:sz w:val="24"/>
          <w:szCs w:val="24"/>
        </w:rPr>
        <w:t>past peoples</w:t>
      </w:r>
      <w:r w:rsidR="00881AF3">
        <w:rPr>
          <w:rFonts w:ascii="Times New Roman" w:hAnsi="Times New Roman" w:cs="Times New Roman"/>
          <w:sz w:val="24"/>
          <w:szCs w:val="24"/>
        </w:rPr>
        <w:t>’</w:t>
      </w:r>
      <w:r w:rsidR="00BC1CF5">
        <w:rPr>
          <w:rFonts w:ascii="Times New Roman" w:hAnsi="Times New Roman" w:cs="Times New Roman"/>
          <w:sz w:val="24"/>
          <w:szCs w:val="24"/>
        </w:rPr>
        <w:t xml:space="preserve"> </w:t>
      </w:r>
      <w:r>
        <w:rPr>
          <w:rFonts w:ascii="Times New Roman" w:hAnsi="Times New Roman" w:cs="Times New Roman"/>
          <w:sz w:val="24"/>
          <w:szCs w:val="24"/>
        </w:rPr>
        <w:t>agency along the St. Johns River Valley is embodied in the long-term alteration and modification of the landscape, however,</w:t>
      </w:r>
      <w:r w:rsidR="00BC1CF5">
        <w:rPr>
          <w:rFonts w:ascii="Times New Roman" w:hAnsi="Times New Roman" w:cs="Times New Roman"/>
          <w:sz w:val="24"/>
          <w:szCs w:val="24"/>
        </w:rPr>
        <w:t xml:space="preserve"> archaeologists have predominantly studied</w:t>
      </w:r>
      <w:r>
        <w:rPr>
          <w:rFonts w:ascii="Times New Roman" w:hAnsi="Times New Roman" w:cs="Times New Roman"/>
          <w:sz w:val="24"/>
          <w:szCs w:val="24"/>
        </w:rPr>
        <w:t xml:space="preserve"> these long-term events of human agency </w:t>
      </w:r>
      <w:r w:rsidR="00BC1CF5">
        <w:rPr>
          <w:rFonts w:ascii="Times New Roman" w:hAnsi="Times New Roman" w:cs="Times New Roman"/>
          <w:sz w:val="24"/>
          <w:szCs w:val="24"/>
        </w:rPr>
        <w:t>prior to the Colonial Period</w:t>
      </w:r>
      <w:r>
        <w:rPr>
          <w:rFonts w:ascii="Times New Roman" w:hAnsi="Times New Roman" w:cs="Times New Roman"/>
          <w:sz w:val="24"/>
          <w:szCs w:val="24"/>
        </w:rPr>
        <w:t>. Observation and analysis of these physical structures of agency from the mid-to-late 19</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was divided on whether these mounds were geological or anthropogenic.</w:t>
      </w:r>
    </w:p>
    <w:p w14:paraId="7FE382BB" w14:textId="764F28C5" w:rsidR="000F6E75" w:rsidRDefault="000F6E75" w:rsidP="000F6E7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Nineteenth century archaeological investigations conducted by Jeffries Wyman and Clarence B. Moore offered archaeological context of the St. Johns upper, lower, and middle valleys</w:t>
      </w:r>
      <w:r w:rsidR="005A4FD0">
        <w:rPr>
          <w:rFonts w:ascii="Times New Roman" w:hAnsi="Times New Roman" w:cs="Times New Roman"/>
          <w:sz w:val="24"/>
          <w:szCs w:val="24"/>
        </w:rPr>
        <w:t xml:space="preserve"> determining that theses mounds were anthropogenic</w:t>
      </w:r>
      <w:r>
        <w:rPr>
          <w:rFonts w:ascii="Times New Roman" w:hAnsi="Times New Roman" w:cs="Times New Roman"/>
          <w:sz w:val="24"/>
          <w:szCs w:val="24"/>
        </w:rPr>
        <w:t>. Their descriptions offered various accounts of these mounds including their construction and purpose. Both their works depict the implied importance of these mound structures that dotted the St. Johns with several mounds featuring characteristics</w:t>
      </w:r>
      <w:r w:rsidR="00C84FE5">
        <w:rPr>
          <w:rFonts w:ascii="Times New Roman" w:hAnsi="Times New Roman" w:cs="Times New Roman"/>
          <w:sz w:val="24"/>
          <w:szCs w:val="24"/>
        </w:rPr>
        <w:t xml:space="preserve"> of</w:t>
      </w:r>
      <w:r>
        <w:rPr>
          <w:rFonts w:ascii="Times New Roman" w:hAnsi="Times New Roman" w:cs="Times New Roman"/>
          <w:sz w:val="24"/>
          <w:szCs w:val="24"/>
        </w:rPr>
        <w:t xml:space="preserve"> repurposing, redevelopment and reuse.</w:t>
      </w:r>
      <w:r w:rsidR="00DA26FA" w:rsidRPr="00DA26FA">
        <w:rPr>
          <w:rFonts w:ascii="Times New Roman" w:hAnsi="Times New Roman" w:cs="Times New Roman"/>
          <w:sz w:val="24"/>
          <w:szCs w:val="24"/>
        </w:rPr>
        <w:t xml:space="preserve"> </w:t>
      </w:r>
      <w:r w:rsidR="00DA26FA">
        <w:rPr>
          <w:rFonts w:ascii="Times New Roman" w:hAnsi="Times New Roman" w:cs="Times New Roman"/>
          <w:sz w:val="24"/>
          <w:szCs w:val="24"/>
        </w:rPr>
        <w:t xml:space="preserve">We know that mound building was an important lifeway for hunter gatherers along the St. Johns and the number of mounds that continued to be constructed and reused throughout time suggest their importance. </w:t>
      </w:r>
    </w:p>
    <w:p w14:paraId="68739184" w14:textId="5918970A" w:rsidR="00DA26FA" w:rsidRDefault="00DA26FA" w:rsidP="00477A8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Fundamentally, past peoples of the St. Johns River built their life through the construction of mounds. They were spaces where acts of moundedness were continued and </w:t>
      </w:r>
      <w:r>
        <w:rPr>
          <w:rFonts w:ascii="Times New Roman" w:hAnsi="Times New Roman" w:cs="Times New Roman"/>
          <w:sz w:val="24"/>
          <w:szCs w:val="24"/>
        </w:rPr>
        <w:lastRenderedPageBreak/>
        <w:t>reused. By examining these space</w:t>
      </w:r>
      <w:r w:rsidR="00C84FE5">
        <w:rPr>
          <w:rFonts w:ascii="Times New Roman" w:hAnsi="Times New Roman" w:cs="Times New Roman"/>
          <w:sz w:val="24"/>
          <w:szCs w:val="24"/>
        </w:rPr>
        <w:t>s</w:t>
      </w:r>
      <w:r>
        <w:rPr>
          <w:rFonts w:ascii="Times New Roman" w:hAnsi="Times New Roman" w:cs="Times New Roman"/>
          <w:sz w:val="24"/>
          <w:szCs w:val="24"/>
        </w:rPr>
        <w:t>, archaeologists can observe aspects of reuse and by doing so we might then see the long-standing</w:t>
      </w:r>
      <w:r w:rsidR="00576D02">
        <w:rPr>
          <w:rFonts w:ascii="Times New Roman" w:hAnsi="Times New Roman" w:cs="Times New Roman"/>
          <w:sz w:val="24"/>
          <w:szCs w:val="24"/>
        </w:rPr>
        <w:t xml:space="preserve"> importance and continuity</w:t>
      </w:r>
      <w:r>
        <w:rPr>
          <w:rFonts w:ascii="Times New Roman" w:hAnsi="Times New Roman" w:cs="Times New Roman"/>
          <w:sz w:val="24"/>
          <w:szCs w:val="24"/>
        </w:rPr>
        <w:t xml:space="preserve"> that moundedness held to St. Johns cultures through time.</w:t>
      </w:r>
      <w:r w:rsidR="00E71FE8">
        <w:rPr>
          <w:rFonts w:ascii="Times New Roman" w:hAnsi="Times New Roman" w:cs="Times New Roman"/>
          <w:sz w:val="24"/>
          <w:szCs w:val="24"/>
        </w:rPr>
        <w:t xml:space="preserve"> Add</w:t>
      </w:r>
      <w:r w:rsidR="001A5A07">
        <w:rPr>
          <w:rFonts w:ascii="Times New Roman" w:hAnsi="Times New Roman" w:cs="Times New Roman"/>
          <w:sz w:val="24"/>
          <w:szCs w:val="24"/>
        </w:rPr>
        <w:t>i</w:t>
      </w:r>
      <w:r w:rsidR="00E71FE8">
        <w:rPr>
          <w:rFonts w:ascii="Times New Roman" w:hAnsi="Times New Roman" w:cs="Times New Roman"/>
          <w:sz w:val="24"/>
          <w:szCs w:val="24"/>
        </w:rPr>
        <w:t>tionally, by examining the use of mounds in the Colonial Period, offers us a window in understanding and explain</w:t>
      </w:r>
      <w:r w:rsidR="00477A80">
        <w:rPr>
          <w:rFonts w:ascii="Times New Roman" w:hAnsi="Times New Roman" w:cs="Times New Roman"/>
          <w:sz w:val="24"/>
          <w:szCs w:val="24"/>
        </w:rPr>
        <w:t>ing</w:t>
      </w:r>
      <w:r w:rsidR="00E71FE8">
        <w:rPr>
          <w:rFonts w:ascii="Times New Roman" w:hAnsi="Times New Roman" w:cs="Times New Roman"/>
          <w:sz w:val="24"/>
          <w:szCs w:val="24"/>
        </w:rPr>
        <w:t xml:space="preserve"> why and how these traditional </w:t>
      </w:r>
      <w:r w:rsidR="00477A80">
        <w:rPr>
          <w:rFonts w:ascii="Times New Roman" w:hAnsi="Times New Roman" w:cs="Times New Roman"/>
          <w:sz w:val="24"/>
          <w:szCs w:val="24"/>
        </w:rPr>
        <w:t>lifeways</w:t>
      </w:r>
      <w:r w:rsidR="00BC1CF5">
        <w:rPr>
          <w:rFonts w:ascii="Times New Roman" w:hAnsi="Times New Roman" w:cs="Times New Roman"/>
          <w:sz w:val="24"/>
          <w:szCs w:val="24"/>
        </w:rPr>
        <w:t xml:space="preserve"> that had </w:t>
      </w:r>
      <w:r w:rsidR="00477A80">
        <w:rPr>
          <w:rFonts w:ascii="Times New Roman" w:hAnsi="Times New Roman" w:cs="Times New Roman"/>
          <w:sz w:val="24"/>
          <w:szCs w:val="24"/>
        </w:rPr>
        <w:t>continued for thousands of years</w:t>
      </w:r>
      <w:r w:rsidR="00E71FE8">
        <w:rPr>
          <w:rFonts w:ascii="Times New Roman" w:hAnsi="Times New Roman" w:cs="Times New Roman"/>
          <w:sz w:val="24"/>
          <w:szCs w:val="24"/>
        </w:rPr>
        <w:t xml:space="preserve"> were </w:t>
      </w:r>
      <w:r w:rsidR="00477A80">
        <w:rPr>
          <w:rFonts w:ascii="Times New Roman" w:hAnsi="Times New Roman" w:cs="Times New Roman"/>
          <w:sz w:val="24"/>
          <w:szCs w:val="24"/>
        </w:rPr>
        <w:t xml:space="preserve">now being </w:t>
      </w:r>
      <w:r w:rsidR="00E71FE8">
        <w:rPr>
          <w:rFonts w:ascii="Times New Roman" w:hAnsi="Times New Roman" w:cs="Times New Roman"/>
          <w:sz w:val="24"/>
          <w:szCs w:val="24"/>
        </w:rPr>
        <w:t xml:space="preserve">shattered during </w:t>
      </w:r>
      <w:r w:rsidR="00477A80">
        <w:rPr>
          <w:rFonts w:ascii="Times New Roman" w:hAnsi="Times New Roman" w:cs="Times New Roman"/>
          <w:sz w:val="24"/>
          <w:szCs w:val="24"/>
        </w:rPr>
        <w:t xml:space="preserve">colonialism. Ultimately, we might also explore how mounding practices and language were thus changed from the reproduction of traditional lifeways and histories to recapturing or creating new lifeways in the wake of European incursion and invasion. These types of ethnogenesis are not only relevant for the St. John’s in the </w:t>
      </w:r>
      <w:r w:rsidR="00BC1CF5">
        <w:rPr>
          <w:rFonts w:ascii="Times New Roman" w:hAnsi="Times New Roman" w:cs="Times New Roman"/>
          <w:sz w:val="24"/>
          <w:szCs w:val="24"/>
        </w:rPr>
        <w:t>C</w:t>
      </w:r>
      <w:r w:rsidR="00477A80">
        <w:rPr>
          <w:rFonts w:ascii="Times New Roman" w:hAnsi="Times New Roman" w:cs="Times New Roman"/>
          <w:sz w:val="24"/>
          <w:szCs w:val="24"/>
        </w:rPr>
        <w:t>olonial Period but elsewhere around the world.</w:t>
      </w:r>
    </w:p>
    <w:p w14:paraId="737795C6" w14:textId="0FA0F2CC" w:rsidR="000C6580" w:rsidRDefault="000C6580" w:rsidP="008D36CE">
      <w:pPr>
        <w:spacing w:after="0" w:line="480" w:lineRule="auto"/>
        <w:rPr>
          <w:rFonts w:ascii="Times New Roman" w:hAnsi="Times New Roman" w:cs="Times New Roman"/>
          <w:sz w:val="24"/>
          <w:szCs w:val="24"/>
        </w:rPr>
      </w:pPr>
      <w:r>
        <w:rPr>
          <w:rFonts w:ascii="Times New Roman" w:hAnsi="Times New Roman" w:cs="Times New Roman"/>
          <w:sz w:val="24"/>
          <w:szCs w:val="24"/>
        </w:rPr>
        <w:tab/>
        <w:t>I</w:t>
      </w:r>
      <w:r w:rsidR="00DC6B1F">
        <w:rPr>
          <w:rFonts w:ascii="Times New Roman" w:hAnsi="Times New Roman" w:cs="Times New Roman"/>
          <w:sz w:val="24"/>
          <w:szCs w:val="24"/>
        </w:rPr>
        <w:t xml:space="preserve">n my thesis I </w:t>
      </w:r>
      <w:r>
        <w:rPr>
          <w:rFonts w:ascii="Times New Roman" w:hAnsi="Times New Roman" w:cs="Times New Roman"/>
          <w:sz w:val="24"/>
          <w:szCs w:val="24"/>
        </w:rPr>
        <w:t xml:space="preserve">explored the extensiveness of mound building through time and the importance of this practice to </w:t>
      </w:r>
      <w:r w:rsidR="001A0673">
        <w:rPr>
          <w:rFonts w:ascii="Times New Roman" w:hAnsi="Times New Roman" w:cs="Times New Roman"/>
          <w:sz w:val="24"/>
          <w:szCs w:val="24"/>
        </w:rPr>
        <w:t>Native American communities</w:t>
      </w:r>
      <w:r>
        <w:rPr>
          <w:rFonts w:ascii="Times New Roman" w:hAnsi="Times New Roman" w:cs="Times New Roman"/>
          <w:sz w:val="24"/>
          <w:szCs w:val="24"/>
        </w:rPr>
        <w:t xml:space="preserve"> of the St. </w:t>
      </w:r>
      <w:r w:rsidR="00695A75">
        <w:rPr>
          <w:rFonts w:ascii="Times New Roman" w:hAnsi="Times New Roman" w:cs="Times New Roman"/>
          <w:sz w:val="24"/>
          <w:szCs w:val="24"/>
        </w:rPr>
        <w:t>Johns</w:t>
      </w:r>
      <w:r>
        <w:rPr>
          <w:rFonts w:ascii="Times New Roman" w:hAnsi="Times New Roman" w:cs="Times New Roman"/>
          <w:sz w:val="24"/>
          <w:szCs w:val="24"/>
        </w:rPr>
        <w:t>. This practice did not end by the 16</w:t>
      </w:r>
      <w:r w:rsidRPr="000C6580">
        <w:rPr>
          <w:rFonts w:ascii="Times New Roman" w:hAnsi="Times New Roman" w:cs="Times New Roman"/>
          <w:sz w:val="24"/>
          <w:szCs w:val="24"/>
          <w:vertAlign w:val="superscript"/>
        </w:rPr>
        <w:t>th</w:t>
      </w:r>
      <w:r>
        <w:rPr>
          <w:rFonts w:ascii="Times New Roman" w:hAnsi="Times New Roman" w:cs="Times New Roman"/>
          <w:sz w:val="24"/>
          <w:szCs w:val="24"/>
        </w:rPr>
        <w:t xml:space="preserve"> century and archaeological evidence continues to suggest that mound usage continued into colonial times</w:t>
      </w:r>
      <w:r w:rsidR="00DA26FA">
        <w:rPr>
          <w:rFonts w:ascii="Times New Roman" w:hAnsi="Times New Roman" w:cs="Times New Roman"/>
          <w:sz w:val="24"/>
          <w:szCs w:val="24"/>
        </w:rPr>
        <w:t xml:space="preserve">; in addition, there are several instances where implements of Native </w:t>
      </w:r>
      <w:r w:rsidR="00BC1CF5">
        <w:rPr>
          <w:rFonts w:ascii="Times New Roman" w:hAnsi="Times New Roman" w:cs="Times New Roman"/>
          <w:sz w:val="24"/>
          <w:szCs w:val="24"/>
        </w:rPr>
        <w:t xml:space="preserve">American </w:t>
      </w:r>
      <w:r w:rsidR="00DA26FA">
        <w:rPr>
          <w:rFonts w:ascii="Times New Roman" w:hAnsi="Times New Roman" w:cs="Times New Roman"/>
          <w:sz w:val="24"/>
          <w:szCs w:val="24"/>
        </w:rPr>
        <w:t>adornments were in</w:t>
      </w:r>
      <w:r w:rsidR="00E23DC3">
        <w:rPr>
          <w:rFonts w:ascii="Times New Roman" w:hAnsi="Times New Roman" w:cs="Times New Roman"/>
          <w:sz w:val="24"/>
          <w:szCs w:val="24"/>
        </w:rPr>
        <w:t>terred</w:t>
      </w:r>
      <w:r w:rsidR="00DA26FA">
        <w:rPr>
          <w:rFonts w:ascii="Times New Roman" w:hAnsi="Times New Roman" w:cs="Times New Roman"/>
          <w:sz w:val="24"/>
          <w:szCs w:val="24"/>
        </w:rPr>
        <w:t xml:space="preserve"> with articles of European making</w:t>
      </w:r>
      <w:r w:rsidR="0018203C">
        <w:rPr>
          <w:rFonts w:ascii="Times New Roman" w:hAnsi="Times New Roman" w:cs="Times New Roman"/>
          <w:sz w:val="24"/>
          <w:szCs w:val="24"/>
        </w:rPr>
        <w:t xml:space="preserve"> (Holland and Lulewicz et al. 2020).</w:t>
      </w:r>
      <w:r>
        <w:rPr>
          <w:rFonts w:ascii="Times New Roman" w:hAnsi="Times New Roman" w:cs="Times New Roman"/>
          <w:sz w:val="24"/>
          <w:szCs w:val="24"/>
        </w:rPr>
        <w:t xml:space="preserve"> </w:t>
      </w:r>
      <w:r w:rsidR="00BC1CF5">
        <w:rPr>
          <w:rFonts w:ascii="Times New Roman" w:hAnsi="Times New Roman" w:cs="Times New Roman"/>
          <w:sz w:val="24"/>
          <w:szCs w:val="24"/>
        </w:rPr>
        <w:t>In my research</w:t>
      </w:r>
      <w:r w:rsidR="000D0361">
        <w:rPr>
          <w:rFonts w:ascii="Times New Roman" w:hAnsi="Times New Roman" w:cs="Times New Roman"/>
          <w:sz w:val="24"/>
          <w:szCs w:val="24"/>
        </w:rPr>
        <w:t>,</w:t>
      </w:r>
      <w:r>
        <w:rPr>
          <w:rFonts w:ascii="Times New Roman" w:hAnsi="Times New Roman" w:cs="Times New Roman"/>
          <w:sz w:val="24"/>
          <w:szCs w:val="24"/>
        </w:rPr>
        <w:t xml:space="preserve"> I examined a variety of archival materials and current scholarship to build a methodology to analyze mound usage in this time. I proposed that the presences of superficial and intrusive burials along with presences of exotic metals like gold or silver and additional associations </w:t>
      </w:r>
      <w:r w:rsidR="00F05904">
        <w:rPr>
          <w:rFonts w:ascii="Times New Roman" w:hAnsi="Times New Roman" w:cs="Times New Roman"/>
          <w:sz w:val="24"/>
          <w:szCs w:val="24"/>
        </w:rPr>
        <w:t>that were not</w:t>
      </w:r>
      <w:r>
        <w:rPr>
          <w:rFonts w:ascii="Times New Roman" w:hAnsi="Times New Roman" w:cs="Times New Roman"/>
          <w:sz w:val="24"/>
          <w:szCs w:val="24"/>
        </w:rPr>
        <w:t xml:space="preserve"> native to the region, like glass, are strong indicators for </w:t>
      </w:r>
      <w:r w:rsidR="00C84FE5">
        <w:rPr>
          <w:rFonts w:ascii="Times New Roman" w:hAnsi="Times New Roman" w:cs="Times New Roman"/>
          <w:sz w:val="24"/>
          <w:szCs w:val="24"/>
        </w:rPr>
        <w:t>c</w:t>
      </w:r>
      <w:r w:rsidR="00816FEA">
        <w:rPr>
          <w:rFonts w:ascii="Times New Roman" w:hAnsi="Times New Roman" w:cs="Times New Roman"/>
          <w:sz w:val="24"/>
          <w:szCs w:val="24"/>
        </w:rPr>
        <w:t>olonial</w:t>
      </w:r>
      <w:r>
        <w:rPr>
          <w:rFonts w:ascii="Times New Roman" w:hAnsi="Times New Roman" w:cs="Times New Roman"/>
          <w:sz w:val="24"/>
          <w:szCs w:val="24"/>
        </w:rPr>
        <w:t xml:space="preserve"> use; however, individual findings of any one </w:t>
      </w:r>
      <w:r w:rsidR="00F05904">
        <w:rPr>
          <w:rFonts w:ascii="Times New Roman" w:hAnsi="Times New Roman" w:cs="Times New Roman"/>
          <w:sz w:val="24"/>
          <w:szCs w:val="24"/>
        </w:rPr>
        <w:t>characteristic does not imply mound usage.</w:t>
      </w:r>
      <w:r>
        <w:rPr>
          <w:rFonts w:ascii="Times New Roman" w:hAnsi="Times New Roman" w:cs="Times New Roman"/>
          <w:sz w:val="24"/>
          <w:szCs w:val="24"/>
        </w:rPr>
        <w:t xml:space="preserve"> </w:t>
      </w:r>
    </w:p>
    <w:p w14:paraId="214A8334" w14:textId="47A5E9D4" w:rsidR="0000313A" w:rsidRDefault="00F05904" w:rsidP="0000313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my analysis I concluded that there were several mounds, both within and outside the research area, that featured such characteristics suggestive of </w:t>
      </w:r>
      <w:r w:rsidR="00C84FE5">
        <w:rPr>
          <w:rFonts w:ascii="Times New Roman" w:hAnsi="Times New Roman" w:cs="Times New Roman"/>
          <w:sz w:val="24"/>
          <w:szCs w:val="24"/>
        </w:rPr>
        <w:t>c</w:t>
      </w:r>
      <w:r w:rsidR="00816FEA">
        <w:rPr>
          <w:rFonts w:ascii="Times New Roman" w:hAnsi="Times New Roman" w:cs="Times New Roman"/>
          <w:sz w:val="24"/>
          <w:szCs w:val="24"/>
        </w:rPr>
        <w:t>olonial</w:t>
      </w:r>
      <w:r>
        <w:rPr>
          <w:rFonts w:ascii="Times New Roman" w:hAnsi="Times New Roman" w:cs="Times New Roman"/>
          <w:sz w:val="24"/>
          <w:szCs w:val="24"/>
        </w:rPr>
        <w:t xml:space="preserve"> use. These included the sites of Thursby, Fort Florida, Mulberry, Cook’s Ferry, Raulerson’s, </w:t>
      </w:r>
      <w:r w:rsidR="00BC1CF5">
        <w:rPr>
          <w:rFonts w:ascii="Times New Roman" w:hAnsi="Times New Roman" w:cs="Times New Roman"/>
          <w:sz w:val="24"/>
          <w:szCs w:val="24"/>
        </w:rPr>
        <w:t xml:space="preserve">Baynard Point </w:t>
      </w:r>
      <w:r>
        <w:rPr>
          <w:rFonts w:ascii="Times New Roman" w:hAnsi="Times New Roman" w:cs="Times New Roman"/>
          <w:sz w:val="24"/>
          <w:szCs w:val="24"/>
        </w:rPr>
        <w:t xml:space="preserve">and Dunn’s </w:t>
      </w:r>
      <w:r>
        <w:rPr>
          <w:rFonts w:ascii="Times New Roman" w:hAnsi="Times New Roman" w:cs="Times New Roman"/>
          <w:sz w:val="24"/>
          <w:szCs w:val="24"/>
        </w:rPr>
        <w:lastRenderedPageBreak/>
        <w:t xml:space="preserve">Creek where presences of metal </w:t>
      </w:r>
      <w:r w:rsidR="00C84FE5">
        <w:rPr>
          <w:rFonts w:ascii="Times New Roman" w:hAnsi="Times New Roman" w:cs="Times New Roman"/>
          <w:sz w:val="24"/>
          <w:szCs w:val="24"/>
        </w:rPr>
        <w:t>tools and</w:t>
      </w:r>
      <w:r>
        <w:rPr>
          <w:rFonts w:ascii="Times New Roman" w:hAnsi="Times New Roman" w:cs="Times New Roman"/>
          <w:sz w:val="24"/>
          <w:szCs w:val="24"/>
        </w:rPr>
        <w:t xml:space="preserve"> ornaments, glass fragments and glass beads were found with bodies </w:t>
      </w:r>
      <w:r w:rsidR="00C84FE5">
        <w:rPr>
          <w:rFonts w:ascii="Times New Roman" w:hAnsi="Times New Roman" w:cs="Times New Roman"/>
          <w:sz w:val="24"/>
          <w:szCs w:val="24"/>
        </w:rPr>
        <w:t xml:space="preserve">or in </w:t>
      </w:r>
      <w:r>
        <w:rPr>
          <w:rFonts w:ascii="Times New Roman" w:hAnsi="Times New Roman" w:cs="Times New Roman"/>
          <w:sz w:val="24"/>
          <w:szCs w:val="24"/>
        </w:rPr>
        <w:t xml:space="preserve">near association </w:t>
      </w:r>
      <w:r w:rsidR="0018203C">
        <w:rPr>
          <w:rFonts w:ascii="Times New Roman" w:hAnsi="Times New Roman" w:cs="Times New Roman"/>
          <w:sz w:val="24"/>
          <w:szCs w:val="24"/>
        </w:rPr>
        <w:t xml:space="preserve">of bodies </w:t>
      </w:r>
      <w:r w:rsidR="00C84FE5">
        <w:rPr>
          <w:rFonts w:ascii="Times New Roman" w:hAnsi="Times New Roman" w:cs="Times New Roman"/>
          <w:sz w:val="24"/>
          <w:szCs w:val="24"/>
        </w:rPr>
        <w:t>in</w:t>
      </w:r>
      <w:r>
        <w:rPr>
          <w:rFonts w:ascii="Times New Roman" w:hAnsi="Times New Roman" w:cs="Times New Roman"/>
          <w:sz w:val="24"/>
          <w:szCs w:val="24"/>
        </w:rPr>
        <w:t xml:space="preserve"> several of these</w:t>
      </w:r>
      <w:r w:rsidR="00AA2F7E">
        <w:rPr>
          <w:rFonts w:ascii="Times New Roman" w:hAnsi="Times New Roman" w:cs="Times New Roman"/>
          <w:sz w:val="24"/>
          <w:szCs w:val="24"/>
        </w:rPr>
        <w:t xml:space="preserve"> sites. Among these sites, superficial and intrusive characteristics were noted in multiple instances. </w:t>
      </w:r>
    </w:p>
    <w:p w14:paraId="55AC7DFF" w14:textId="430836E4" w:rsidR="00760D80" w:rsidRPr="00CF52DF" w:rsidRDefault="00760D80" w:rsidP="0000313A">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Using these characteristics as indicators of mound usage in the </w:t>
      </w:r>
      <w:r w:rsidR="00816FEA">
        <w:rPr>
          <w:rFonts w:ascii="Times New Roman" w:hAnsi="Times New Roman" w:cs="Times New Roman"/>
          <w:sz w:val="24"/>
          <w:szCs w:val="24"/>
        </w:rPr>
        <w:t>Colonial</w:t>
      </w:r>
      <w:r w:rsidRPr="00CF52DF">
        <w:rPr>
          <w:rFonts w:ascii="Times New Roman" w:hAnsi="Times New Roman" w:cs="Times New Roman"/>
          <w:sz w:val="24"/>
          <w:szCs w:val="24"/>
        </w:rPr>
        <w:t xml:space="preserve"> Period also illustrates the importance that mound building had to </w:t>
      </w:r>
      <w:r w:rsidR="001A0673">
        <w:rPr>
          <w:rFonts w:ascii="Times New Roman" w:hAnsi="Times New Roman" w:cs="Times New Roman"/>
          <w:sz w:val="24"/>
          <w:szCs w:val="24"/>
        </w:rPr>
        <w:t>Native American communities</w:t>
      </w:r>
      <w:r w:rsidRPr="00CF52DF">
        <w:rPr>
          <w:rFonts w:ascii="Times New Roman" w:hAnsi="Times New Roman" w:cs="Times New Roman"/>
          <w:sz w:val="24"/>
          <w:szCs w:val="24"/>
        </w:rPr>
        <w:t xml:space="preserve"> of this region. They continued to reuse these mounds across time, incorporating features found in the environment such as shell, fish, and stone, but also materials they bartered from Europeans. By altering their environment, </w:t>
      </w:r>
      <w:r w:rsidR="001A0673">
        <w:rPr>
          <w:rFonts w:ascii="Times New Roman" w:hAnsi="Times New Roman" w:cs="Times New Roman"/>
          <w:sz w:val="24"/>
          <w:szCs w:val="24"/>
        </w:rPr>
        <w:t>Native American communities</w:t>
      </w:r>
      <w:r w:rsidRPr="00CF52DF">
        <w:rPr>
          <w:rFonts w:ascii="Times New Roman" w:hAnsi="Times New Roman" w:cs="Times New Roman"/>
          <w:sz w:val="24"/>
          <w:szCs w:val="24"/>
        </w:rPr>
        <w:t xml:space="preserve">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also built an important segment of their social and ceremonial life through the practice of mound construction. This implies the development of meaning through social involvement (Turner 1974). Burial mounds represented both a physical and mental structure in which to reinforce cosmological and ideological beliefs. They also represented the importance of the social event. Mound building was an important component of these communities and it existed for thousands of years. Those that built them were constructing their history through practice, which required them to come together for an event. </w:t>
      </w:r>
    </w:p>
    <w:p w14:paraId="556A9174" w14:textId="02A877F1" w:rsidR="00E942A8" w:rsidRDefault="00760D80" w:rsidP="00760D80">
      <w:pPr>
        <w:spacing w:after="0" w:line="480" w:lineRule="auto"/>
        <w:ind w:firstLine="720"/>
        <w:rPr>
          <w:rFonts w:ascii="Times New Roman" w:hAnsi="Times New Roman" w:cs="Times New Roman"/>
          <w:sz w:val="24"/>
          <w:szCs w:val="24"/>
        </w:rPr>
      </w:pPr>
      <w:r w:rsidRPr="00CF52DF">
        <w:rPr>
          <w:rFonts w:ascii="Times New Roman" w:hAnsi="Times New Roman" w:cs="Times New Roman"/>
          <w:sz w:val="24"/>
          <w:szCs w:val="24"/>
        </w:rPr>
        <w:t xml:space="preserve">With this perspective, we can then begin to understand the belief that </w:t>
      </w:r>
      <w:r w:rsidR="001A0673">
        <w:rPr>
          <w:rFonts w:ascii="Times New Roman" w:hAnsi="Times New Roman" w:cs="Times New Roman"/>
          <w:sz w:val="24"/>
          <w:szCs w:val="24"/>
        </w:rPr>
        <w:t>Native American communities</w:t>
      </w:r>
      <w:r w:rsidRPr="00CF52DF">
        <w:rPr>
          <w:rFonts w:ascii="Times New Roman" w:hAnsi="Times New Roman" w:cs="Times New Roman"/>
          <w:sz w:val="24"/>
          <w:szCs w:val="24"/>
        </w:rPr>
        <w:t xml:space="preserve">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built mounds to act as monuments of meaning and that they were not forgotten by the 16</w:t>
      </w:r>
      <w:r w:rsidRPr="00CF52DF">
        <w:rPr>
          <w:rFonts w:ascii="Times New Roman" w:hAnsi="Times New Roman" w:cs="Times New Roman"/>
          <w:sz w:val="24"/>
          <w:szCs w:val="24"/>
          <w:vertAlign w:val="superscript"/>
        </w:rPr>
        <w:t>th</w:t>
      </w:r>
      <w:r w:rsidRPr="00CF52DF">
        <w:rPr>
          <w:rFonts w:ascii="Times New Roman" w:hAnsi="Times New Roman" w:cs="Times New Roman"/>
          <w:sz w:val="24"/>
          <w:szCs w:val="24"/>
        </w:rPr>
        <w:t xml:space="preserve"> century. Contemporary studies of these mounds have argued that they form a belief bound in ‘moundedness’ or mounds as living and interactive experiences</w:t>
      </w:r>
      <w:r w:rsidR="00FA5B85">
        <w:rPr>
          <w:rFonts w:ascii="Times New Roman" w:hAnsi="Times New Roman" w:cs="Times New Roman"/>
          <w:sz w:val="24"/>
          <w:szCs w:val="24"/>
        </w:rPr>
        <w:t>, and even that mounds were seen as living people</w:t>
      </w:r>
      <w:r w:rsidRPr="00CF52DF">
        <w:rPr>
          <w:rFonts w:ascii="Times New Roman" w:hAnsi="Times New Roman" w:cs="Times New Roman"/>
          <w:sz w:val="24"/>
          <w:szCs w:val="24"/>
        </w:rPr>
        <w:t xml:space="preserve">. These mounds came into importance through the very act of their creation. Once again, this echoes Hymes’ concept of the difference between social and normal events. Mound building was a specific, special moment in time among </w:t>
      </w:r>
      <w:r w:rsidR="001A0673">
        <w:rPr>
          <w:rFonts w:ascii="Times New Roman" w:hAnsi="Times New Roman" w:cs="Times New Roman"/>
          <w:sz w:val="24"/>
          <w:szCs w:val="24"/>
        </w:rPr>
        <w:t>Native American communities</w:t>
      </w:r>
      <w:r w:rsidRPr="00CF52DF">
        <w:rPr>
          <w:rFonts w:ascii="Times New Roman" w:hAnsi="Times New Roman" w:cs="Times New Roman"/>
          <w:sz w:val="24"/>
          <w:szCs w:val="24"/>
        </w:rPr>
        <w:t xml:space="preserve"> of the region that existed outside the normal routines of their daily life. If </w:t>
      </w:r>
      <w:r w:rsidRPr="00CF52DF">
        <w:rPr>
          <w:rFonts w:ascii="Times New Roman" w:hAnsi="Times New Roman" w:cs="Times New Roman"/>
          <w:sz w:val="24"/>
          <w:szCs w:val="24"/>
        </w:rPr>
        <w:lastRenderedPageBreak/>
        <w:t xml:space="preserve">we are to believe this concept of ‘moundedness’, that these mounds occupy a living space and even acting as brethren themselves, then we cannot believe that mounds would just be vacated and forgotten with the changing of time. Thus, examining the construction of these mounds through time provides an opportunity to explain and understand why </w:t>
      </w:r>
      <w:r w:rsidR="001A0673">
        <w:rPr>
          <w:rFonts w:ascii="Times New Roman" w:hAnsi="Times New Roman" w:cs="Times New Roman"/>
          <w:sz w:val="24"/>
          <w:szCs w:val="24"/>
        </w:rPr>
        <w:t>Native American peoples</w:t>
      </w:r>
      <w:r w:rsidRPr="00CF52DF">
        <w:rPr>
          <w:rFonts w:ascii="Times New Roman" w:hAnsi="Times New Roman" w:cs="Times New Roman"/>
          <w:sz w:val="24"/>
          <w:szCs w:val="24"/>
        </w:rPr>
        <w:t xml:space="preserve"> of the St. </w:t>
      </w:r>
      <w:r w:rsidR="00695A75">
        <w:rPr>
          <w:rFonts w:ascii="Times New Roman" w:hAnsi="Times New Roman" w:cs="Times New Roman"/>
          <w:sz w:val="24"/>
          <w:szCs w:val="24"/>
        </w:rPr>
        <w:t>Johns</w:t>
      </w:r>
      <w:r w:rsidRPr="00CF52DF">
        <w:rPr>
          <w:rFonts w:ascii="Times New Roman" w:hAnsi="Times New Roman" w:cs="Times New Roman"/>
          <w:sz w:val="24"/>
          <w:szCs w:val="24"/>
        </w:rPr>
        <w:t xml:space="preserve"> altered their landscape, why they continued to build and reuse mounds, and how these mounds were a place of meaning for them.  </w:t>
      </w:r>
    </w:p>
    <w:p w14:paraId="2F5B5EDF" w14:textId="1BD351FB" w:rsidR="006D6A93" w:rsidRDefault="006D6A93" w:rsidP="006D6A9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Essentially, I am </w:t>
      </w:r>
      <w:r w:rsidR="00306ECB">
        <w:rPr>
          <w:rFonts w:ascii="Times New Roman" w:hAnsi="Times New Roman" w:cs="Times New Roman"/>
          <w:sz w:val="24"/>
          <w:szCs w:val="24"/>
        </w:rPr>
        <w:t>examining the</w:t>
      </w:r>
      <w:r>
        <w:rPr>
          <w:rFonts w:ascii="Times New Roman" w:hAnsi="Times New Roman" w:cs="Times New Roman"/>
          <w:sz w:val="24"/>
          <w:szCs w:val="24"/>
        </w:rPr>
        <w:t xml:space="preserve"> interior occupation of the St. Johns by </w:t>
      </w:r>
      <w:r w:rsidR="00306ECB">
        <w:rPr>
          <w:rFonts w:ascii="Times New Roman" w:hAnsi="Times New Roman" w:cs="Times New Roman"/>
          <w:sz w:val="24"/>
          <w:szCs w:val="24"/>
        </w:rPr>
        <w:t>analyzing</w:t>
      </w:r>
      <w:r>
        <w:rPr>
          <w:rFonts w:ascii="Times New Roman" w:hAnsi="Times New Roman" w:cs="Times New Roman"/>
          <w:sz w:val="24"/>
          <w:szCs w:val="24"/>
        </w:rPr>
        <w:t xml:space="preserve"> past and present literature regarding the region’s burial mounds and offering a re-examination of the material and theoretical evidence thus shifting the narrative of moundedness through to the </w:t>
      </w:r>
      <w:r w:rsidR="00816FEA">
        <w:rPr>
          <w:rFonts w:ascii="Times New Roman" w:hAnsi="Times New Roman" w:cs="Times New Roman"/>
          <w:sz w:val="24"/>
          <w:szCs w:val="24"/>
        </w:rPr>
        <w:t>Colonial</w:t>
      </w:r>
      <w:r>
        <w:rPr>
          <w:rFonts w:ascii="Times New Roman" w:hAnsi="Times New Roman" w:cs="Times New Roman"/>
          <w:sz w:val="24"/>
          <w:szCs w:val="24"/>
        </w:rPr>
        <w:t xml:space="preserve"> Period, 1500CE. This illustrates that past peoples of the St. Johns were not merely caching the dead but venerating them through events. </w:t>
      </w:r>
    </w:p>
    <w:p w14:paraId="30E87A24" w14:textId="0B133018" w:rsidR="00090940" w:rsidRDefault="00777759" w:rsidP="0009094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 </w:t>
      </w:r>
      <w:r w:rsidR="00C52856">
        <w:rPr>
          <w:rFonts w:ascii="Times New Roman" w:hAnsi="Times New Roman" w:cs="Times New Roman"/>
          <w:sz w:val="24"/>
          <w:szCs w:val="24"/>
        </w:rPr>
        <w:t xml:space="preserve">analysis of the sites mentioned in this thesis as well as additional sites along the St. John’s River might allow archaeologists to </w:t>
      </w:r>
      <w:r w:rsidR="00F76739">
        <w:rPr>
          <w:rFonts w:ascii="Times New Roman" w:hAnsi="Times New Roman" w:cs="Times New Roman"/>
          <w:sz w:val="24"/>
          <w:szCs w:val="24"/>
        </w:rPr>
        <w:t>gauge burial mound usage more accurately</w:t>
      </w:r>
      <w:r w:rsidR="00C52856">
        <w:rPr>
          <w:rFonts w:ascii="Times New Roman" w:hAnsi="Times New Roman" w:cs="Times New Roman"/>
          <w:sz w:val="24"/>
          <w:szCs w:val="24"/>
        </w:rPr>
        <w:t xml:space="preserve"> in </w:t>
      </w:r>
      <w:r w:rsidR="00BC1CF5">
        <w:rPr>
          <w:rFonts w:ascii="Times New Roman" w:hAnsi="Times New Roman" w:cs="Times New Roman"/>
          <w:sz w:val="24"/>
          <w:szCs w:val="24"/>
        </w:rPr>
        <w:t>C</w:t>
      </w:r>
      <w:r w:rsidR="00C52856">
        <w:rPr>
          <w:rFonts w:ascii="Times New Roman" w:hAnsi="Times New Roman" w:cs="Times New Roman"/>
          <w:sz w:val="24"/>
          <w:szCs w:val="24"/>
        </w:rPr>
        <w:t xml:space="preserve">olonial times. One way might be </w:t>
      </w:r>
      <w:r>
        <w:rPr>
          <w:rFonts w:ascii="Times New Roman" w:hAnsi="Times New Roman" w:cs="Times New Roman"/>
          <w:sz w:val="24"/>
          <w:szCs w:val="24"/>
        </w:rPr>
        <w:t xml:space="preserve">to reexamine the burial </w:t>
      </w:r>
      <w:r w:rsidR="00D17512">
        <w:rPr>
          <w:rFonts w:ascii="Times New Roman" w:hAnsi="Times New Roman" w:cs="Times New Roman"/>
          <w:sz w:val="24"/>
          <w:szCs w:val="24"/>
        </w:rPr>
        <w:t xml:space="preserve">practices of </w:t>
      </w:r>
      <w:r w:rsidR="001A0673">
        <w:rPr>
          <w:rFonts w:ascii="Times New Roman" w:hAnsi="Times New Roman" w:cs="Times New Roman"/>
          <w:sz w:val="24"/>
          <w:szCs w:val="24"/>
        </w:rPr>
        <w:t>Native American communities</w:t>
      </w:r>
      <w:r w:rsidR="00D17512">
        <w:rPr>
          <w:rFonts w:ascii="Times New Roman" w:hAnsi="Times New Roman" w:cs="Times New Roman"/>
          <w:sz w:val="24"/>
          <w:szCs w:val="24"/>
        </w:rPr>
        <w:t xml:space="preserve"> that inhabited the St. John’s River Region in </w:t>
      </w:r>
      <w:r w:rsidR="006529B6">
        <w:rPr>
          <w:rFonts w:ascii="Times New Roman" w:hAnsi="Times New Roman" w:cs="Times New Roman"/>
          <w:sz w:val="24"/>
          <w:szCs w:val="24"/>
        </w:rPr>
        <w:t xml:space="preserve">the </w:t>
      </w:r>
      <w:r w:rsidR="00D17512">
        <w:rPr>
          <w:rFonts w:ascii="Times New Roman" w:hAnsi="Times New Roman" w:cs="Times New Roman"/>
          <w:sz w:val="24"/>
          <w:szCs w:val="24"/>
        </w:rPr>
        <w:t>pre and post-colonial era.</w:t>
      </w:r>
      <w:r w:rsidR="00C52856">
        <w:rPr>
          <w:rFonts w:ascii="Times New Roman" w:hAnsi="Times New Roman" w:cs="Times New Roman"/>
          <w:sz w:val="24"/>
          <w:szCs w:val="24"/>
        </w:rPr>
        <w:t xml:space="preserve"> </w:t>
      </w:r>
      <w:r w:rsidR="006529B6">
        <w:rPr>
          <w:rFonts w:ascii="Times New Roman" w:hAnsi="Times New Roman" w:cs="Times New Roman"/>
          <w:sz w:val="24"/>
          <w:szCs w:val="24"/>
        </w:rPr>
        <w:t>For my research, I focused primarily on archival materials that documented characteristics suggestive of burial mound use in the Colonial Period. As such, I only partially</w:t>
      </w:r>
      <w:r w:rsidR="00C84FE5">
        <w:rPr>
          <w:rFonts w:ascii="Times New Roman" w:hAnsi="Times New Roman" w:cs="Times New Roman"/>
          <w:sz w:val="24"/>
          <w:szCs w:val="24"/>
        </w:rPr>
        <w:t xml:space="preserve"> focused on</w:t>
      </w:r>
      <w:r w:rsidR="006529B6">
        <w:rPr>
          <w:rFonts w:ascii="Times New Roman" w:hAnsi="Times New Roman" w:cs="Times New Roman"/>
          <w:sz w:val="24"/>
          <w:szCs w:val="24"/>
        </w:rPr>
        <w:t xml:space="preserve"> the cultural attributes that may be assigned to each mound site. Further analysis of these attributes might reveal the specific </w:t>
      </w:r>
      <w:r w:rsidR="00BC1CF5">
        <w:rPr>
          <w:rFonts w:ascii="Times New Roman" w:hAnsi="Times New Roman" w:cs="Times New Roman"/>
          <w:sz w:val="24"/>
          <w:szCs w:val="24"/>
        </w:rPr>
        <w:t xml:space="preserve">Native American </w:t>
      </w:r>
      <w:r w:rsidR="006529B6">
        <w:rPr>
          <w:rFonts w:ascii="Times New Roman" w:hAnsi="Times New Roman" w:cs="Times New Roman"/>
          <w:sz w:val="24"/>
          <w:szCs w:val="24"/>
        </w:rPr>
        <w:t>culture</w:t>
      </w:r>
      <w:r w:rsidR="00BC1CF5">
        <w:rPr>
          <w:rFonts w:ascii="Times New Roman" w:hAnsi="Times New Roman" w:cs="Times New Roman"/>
          <w:sz w:val="24"/>
          <w:szCs w:val="24"/>
        </w:rPr>
        <w:t xml:space="preserve">s </w:t>
      </w:r>
      <w:r w:rsidR="006529B6">
        <w:rPr>
          <w:rFonts w:ascii="Times New Roman" w:hAnsi="Times New Roman" w:cs="Times New Roman"/>
          <w:sz w:val="24"/>
          <w:szCs w:val="24"/>
        </w:rPr>
        <w:t xml:space="preserve">that utilized these mound sites and thus a time period may be determined.  </w:t>
      </w:r>
    </w:p>
    <w:p w14:paraId="3DD12836" w14:textId="22044A66" w:rsidR="00090940" w:rsidRDefault="006529B6" w:rsidP="0009094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Future research might also continue to develop the concept that Dillehay proposed which embodies the beli</w:t>
      </w:r>
      <w:r w:rsidR="00BC1CF5">
        <w:rPr>
          <w:rFonts w:ascii="Times New Roman" w:hAnsi="Times New Roman" w:cs="Times New Roman"/>
          <w:sz w:val="24"/>
          <w:szCs w:val="24"/>
        </w:rPr>
        <w:t xml:space="preserve">ef that </w:t>
      </w:r>
      <w:r>
        <w:rPr>
          <w:rFonts w:ascii="Times New Roman" w:hAnsi="Times New Roman" w:cs="Times New Roman"/>
          <w:sz w:val="24"/>
          <w:szCs w:val="24"/>
        </w:rPr>
        <w:t xml:space="preserve">mounds act as living people. As previously articulated, past communities along the St. John’s created their beliefs through mound building, and mounds </w:t>
      </w:r>
      <w:r>
        <w:rPr>
          <w:rFonts w:ascii="Times New Roman" w:hAnsi="Times New Roman" w:cs="Times New Roman"/>
          <w:sz w:val="24"/>
          <w:szCs w:val="24"/>
        </w:rPr>
        <w:lastRenderedPageBreak/>
        <w:t xml:space="preserve">acted as </w:t>
      </w:r>
      <w:r w:rsidR="00C84FE5">
        <w:rPr>
          <w:rFonts w:ascii="Times New Roman" w:hAnsi="Times New Roman" w:cs="Times New Roman"/>
          <w:sz w:val="24"/>
          <w:szCs w:val="24"/>
        </w:rPr>
        <w:t xml:space="preserve">a </w:t>
      </w:r>
      <w:r>
        <w:rPr>
          <w:rFonts w:ascii="Times New Roman" w:hAnsi="Times New Roman" w:cs="Times New Roman"/>
          <w:sz w:val="24"/>
          <w:szCs w:val="24"/>
        </w:rPr>
        <w:t xml:space="preserve">member of the kinship in which others actively communicated with. Thus, examining this concept might further explain why </w:t>
      </w:r>
      <w:r w:rsidR="001A0673">
        <w:rPr>
          <w:rFonts w:ascii="Times New Roman" w:hAnsi="Times New Roman" w:cs="Times New Roman"/>
          <w:sz w:val="24"/>
          <w:szCs w:val="24"/>
        </w:rPr>
        <w:t>Native American communities</w:t>
      </w:r>
      <w:r>
        <w:rPr>
          <w:rFonts w:ascii="Times New Roman" w:hAnsi="Times New Roman" w:cs="Times New Roman"/>
          <w:sz w:val="24"/>
          <w:szCs w:val="24"/>
        </w:rPr>
        <w:t xml:space="preserve"> returned to use mounds as a way to continue their cultural dialogue.</w:t>
      </w:r>
      <w:r w:rsidR="00576D02">
        <w:rPr>
          <w:rFonts w:ascii="Times New Roman" w:hAnsi="Times New Roman" w:cs="Times New Roman"/>
          <w:sz w:val="24"/>
          <w:szCs w:val="24"/>
        </w:rPr>
        <w:t xml:space="preserve"> Dialogism is part of the </w:t>
      </w:r>
      <w:r w:rsidR="00FF1D6A">
        <w:rPr>
          <w:rFonts w:ascii="Times New Roman" w:hAnsi="Times New Roman" w:cs="Times New Roman"/>
          <w:sz w:val="24"/>
          <w:szCs w:val="24"/>
        </w:rPr>
        <w:t>chronotope and</w:t>
      </w:r>
      <w:r w:rsidR="00576D02">
        <w:rPr>
          <w:rFonts w:ascii="Times New Roman" w:hAnsi="Times New Roman" w:cs="Times New Roman"/>
          <w:sz w:val="24"/>
          <w:szCs w:val="24"/>
        </w:rPr>
        <w:t xml:space="preserve"> is subject to social relations and tensions through time that ultimately suffuse language as a whole. Mounds act as multiple language</w:t>
      </w:r>
      <w:r w:rsidR="00090940">
        <w:rPr>
          <w:rFonts w:ascii="Times New Roman" w:hAnsi="Times New Roman" w:cs="Times New Roman"/>
          <w:sz w:val="24"/>
          <w:szCs w:val="24"/>
        </w:rPr>
        <w:t xml:space="preserve">s and offer different points of view within a single cultural language or society but are always communicating symbols and belief systems to those that engage with them. This is the heart of the social event and Bakhtin’s chronotope. </w:t>
      </w:r>
    </w:p>
    <w:p w14:paraId="6F51D369" w14:textId="7DD2DF3B" w:rsidR="00C97FFE" w:rsidRDefault="00090940" w:rsidP="00C97FF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Additionally, this also has relevancy for future research outside of the Southeast.</w:t>
      </w:r>
      <w:r w:rsidR="00856035">
        <w:rPr>
          <w:rFonts w:ascii="Times New Roman" w:hAnsi="Times New Roman" w:cs="Times New Roman"/>
          <w:sz w:val="24"/>
          <w:szCs w:val="24"/>
        </w:rPr>
        <w:t xml:space="preserve">  Viewing mounds as embodying language </w:t>
      </w:r>
      <w:r w:rsidR="00C97FFE">
        <w:rPr>
          <w:rFonts w:ascii="Times New Roman" w:hAnsi="Times New Roman" w:cs="Times New Roman"/>
          <w:sz w:val="24"/>
          <w:szCs w:val="24"/>
        </w:rPr>
        <w:t>also means that by continuing to engage with mounds reproduce</w:t>
      </w:r>
      <w:r w:rsidR="00BC1CF5">
        <w:rPr>
          <w:rFonts w:ascii="Times New Roman" w:hAnsi="Times New Roman" w:cs="Times New Roman"/>
          <w:sz w:val="24"/>
          <w:szCs w:val="24"/>
        </w:rPr>
        <w:t>d</w:t>
      </w:r>
      <w:r w:rsidR="00C97FFE">
        <w:rPr>
          <w:rFonts w:ascii="Times New Roman" w:hAnsi="Times New Roman" w:cs="Times New Roman"/>
          <w:sz w:val="24"/>
          <w:szCs w:val="24"/>
        </w:rPr>
        <w:t xml:space="preserve"> core beliefs that </w:t>
      </w:r>
      <w:r w:rsidR="00BC1CF5">
        <w:rPr>
          <w:rFonts w:ascii="Times New Roman" w:hAnsi="Times New Roman" w:cs="Times New Roman"/>
          <w:sz w:val="24"/>
          <w:szCs w:val="24"/>
        </w:rPr>
        <w:t xml:space="preserve">were </w:t>
      </w:r>
      <w:r w:rsidR="00C97FFE">
        <w:rPr>
          <w:rFonts w:ascii="Times New Roman" w:hAnsi="Times New Roman" w:cs="Times New Roman"/>
          <w:sz w:val="24"/>
          <w:szCs w:val="24"/>
        </w:rPr>
        <w:t xml:space="preserve">at risk of being converted through colonialism. Also, by viewing mounds </w:t>
      </w:r>
      <w:r w:rsidR="00BC1CF5">
        <w:rPr>
          <w:rFonts w:ascii="Times New Roman" w:hAnsi="Times New Roman" w:cs="Times New Roman"/>
          <w:sz w:val="24"/>
          <w:szCs w:val="24"/>
        </w:rPr>
        <w:t>a</w:t>
      </w:r>
      <w:r w:rsidR="00881AF3">
        <w:rPr>
          <w:rFonts w:ascii="Times New Roman" w:hAnsi="Times New Roman" w:cs="Times New Roman"/>
          <w:sz w:val="24"/>
          <w:szCs w:val="24"/>
        </w:rPr>
        <w:t>s</w:t>
      </w:r>
      <w:r w:rsidR="00BC1CF5">
        <w:rPr>
          <w:rFonts w:ascii="Times New Roman" w:hAnsi="Times New Roman" w:cs="Times New Roman"/>
          <w:sz w:val="24"/>
          <w:szCs w:val="24"/>
        </w:rPr>
        <w:t xml:space="preserve"> </w:t>
      </w:r>
      <w:r w:rsidR="00C97FFE">
        <w:rPr>
          <w:rFonts w:ascii="Times New Roman" w:hAnsi="Times New Roman" w:cs="Times New Roman"/>
          <w:sz w:val="24"/>
          <w:szCs w:val="24"/>
        </w:rPr>
        <w:t xml:space="preserve">an acting member in a kinship or society, </w:t>
      </w:r>
      <w:r w:rsidR="00881AF3">
        <w:rPr>
          <w:rFonts w:ascii="Times New Roman" w:hAnsi="Times New Roman" w:cs="Times New Roman"/>
          <w:sz w:val="24"/>
          <w:szCs w:val="24"/>
        </w:rPr>
        <w:t>mounds</w:t>
      </w:r>
      <w:r w:rsidR="00C97FFE">
        <w:rPr>
          <w:rFonts w:ascii="Times New Roman" w:hAnsi="Times New Roman" w:cs="Times New Roman"/>
          <w:sz w:val="24"/>
          <w:szCs w:val="24"/>
        </w:rPr>
        <w:t xml:space="preserve"> take on a language role which confers meanings and symbols to neighboring villages or in changing times. We can see such resistance movements through language among the Maya during the Colonial Period were Maya peoples found refuge </w:t>
      </w:r>
      <w:r w:rsidR="0032649B">
        <w:rPr>
          <w:rFonts w:ascii="Times New Roman" w:hAnsi="Times New Roman" w:cs="Times New Roman"/>
          <w:sz w:val="24"/>
          <w:szCs w:val="24"/>
        </w:rPr>
        <w:t>from Spanish linguistic conversion by continuing to use their traditional Maya languages</w:t>
      </w:r>
      <w:r w:rsidR="00BC1CF5">
        <w:rPr>
          <w:rFonts w:ascii="Times New Roman" w:hAnsi="Times New Roman" w:cs="Times New Roman"/>
          <w:sz w:val="24"/>
          <w:szCs w:val="24"/>
        </w:rPr>
        <w:t xml:space="preserve"> in spite of pressures to adopt a Spanish language system </w:t>
      </w:r>
      <w:r w:rsidR="00C97FFE">
        <w:rPr>
          <w:rFonts w:ascii="Times New Roman" w:hAnsi="Times New Roman" w:cs="Times New Roman"/>
          <w:sz w:val="24"/>
          <w:szCs w:val="24"/>
        </w:rPr>
        <w:t xml:space="preserve">(Hanks 2010: 38-58). This historical parallel is not dissimilar to </w:t>
      </w:r>
      <w:r w:rsidR="00460E38">
        <w:rPr>
          <w:rFonts w:ascii="Times New Roman" w:hAnsi="Times New Roman" w:cs="Times New Roman"/>
          <w:sz w:val="24"/>
          <w:szCs w:val="24"/>
        </w:rPr>
        <w:t xml:space="preserve">how </w:t>
      </w:r>
      <w:r w:rsidR="00C97FFE">
        <w:rPr>
          <w:rFonts w:ascii="Times New Roman" w:hAnsi="Times New Roman" w:cs="Times New Roman"/>
          <w:sz w:val="24"/>
          <w:szCs w:val="24"/>
        </w:rPr>
        <w:t xml:space="preserve">indigenous peoples along the St Johns used mounds as </w:t>
      </w:r>
      <w:r w:rsidR="00460E38">
        <w:rPr>
          <w:rFonts w:ascii="Times New Roman" w:hAnsi="Times New Roman" w:cs="Times New Roman"/>
          <w:sz w:val="24"/>
          <w:szCs w:val="24"/>
        </w:rPr>
        <w:t>an active language and through engaging with them that language continued to be reproduced</w:t>
      </w:r>
      <w:r w:rsidR="00C97FFE">
        <w:rPr>
          <w:rFonts w:ascii="Times New Roman" w:hAnsi="Times New Roman" w:cs="Times New Roman"/>
          <w:sz w:val="24"/>
          <w:szCs w:val="24"/>
        </w:rPr>
        <w:t>.</w:t>
      </w:r>
      <w:r w:rsidR="0082720C">
        <w:rPr>
          <w:rFonts w:ascii="Times New Roman" w:hAnsi="Times New Roman" w:cs="Times New Roman"/>
          <w:sz w:val="24"/>
          <w:szCs w:val="24"/>
        </w:rPr>
        <w:t xml:space="preserve"> </w:t>
      </w:r>
      <w:r w:rsidR="0032649B">
        <w:rPr>
          <w:rFonts w:ascii="Times New Roman" w:hAnsi="Times New Roman" w:cs="Times New Roman"/>
          <w:sz w:val="24"/>
          <w:szCs w:val="24"/>
        </w:rPr>
        <w:t xml:space="preserve">This is the very concept that Dillehay explains as mound literacy. </w:t>
      </w:r>
      <w:r w:rsidR="00BC1CF5">
        <w:rPr>
          <w:rFonts w:ascii="Times New Roman" w:hAnsi="Times New Roman" w:cs="Times New Roman"/>
          <w:sz w:val="24"/>
          <w:szCs w:val="24"/>
        </w:rPr>
        <w:t>In another example, Dillehay (</w:t>
      </w:r>
      <w:r w:rsidR="0032649B">
        <w:rPr>
          <w:rFonts w:ascii="Times New Roman" w:hAnsi="Times New Roman" w:cs="Times New Roman"/>
          <w:sz w:val="24"/>
          <w:szCs w:val="24"/>
        </w:rPr>
        <w:t>200</w:t>
      </w:r>
      <w:r w:rsidR="00AB11E8">
        <w:rPr>
          <w:rFonts w:ascii="Times New Roman" w:hAnsi="Times New Roman" w:cs="Times New Roman"/>
          <w:sz w:val="24"/>
          <w:szCs w:val="24"/>
        </w:rPr>
        <w:t>7</w:t>
      </w:r>
      <w:r w:rsidR="0032649B">
        <w:rPr>
          <w:rFonts w:ascii="Times New Roman" w:hAnsi="Times New Roman" w:cs="Times New Roman"/>
          <w:sz w:val="24"/>
          <w:szCs w:val="24"/>
        </w:rPr>
        <w:t>: 1-10, 398-402) explains the Araucanians in Chile utilized mounds as both a means to engage in language and to actively resist Europeans, thus utilizing their large population density and social organization</w:t>
      </w:r>
      <w:r w:rsidR="00787C7A">
        <w:rPr>
          <w:rFonts w:ascii="Times New Roman" w:hAnsi="Times New Roman" w:cs="Times New Roman"/>
          <w:sz w:val="24"/>
          <w:szCs w:val="24"/>
        </w:rPr>
        <w:t xml:space="preserve"> within th</w:t>
      </w:r>
      <w:r w:rsidR="006F774D">
        <w:rPr>
          <w:rFonts w:ascii="Times New Roman" w:hAnsi="Times New Roman" w:cs="Times New Roman"/>
          <w:sz w:val="24"/>
          <w:szCs w:val="24"/>
        </w:rPr>
        <w:t>eir ‘</w:t>
      </w:r>
      <w:r w:rsidR="0032649B">
        <w:rPr>
          <w:rFonts w:ascii="Times New Roman" w:hAnsi="Times New Roman" w:cs="Times New Roman"/>
          <w:sz w:val="24"/>
          <w:szCs w:val="24"/>
        </w:rPr>
        <w:t>mounded geograph</w:t>
      </w:r>
      <w:r w:rsidR="00787C7A">
        <w:rPr>
          <w:rFonts w:ascii="Times New Roman" w:hAnsi="Times New Roman" w:cs="Times New Roman"/>
          <w:sz w:val="24"/>
          <w:szCs w:val="24"/>
        </w:rPr>
        <w:t>y’</w:t>
      </w:r>
      <w:r w:rsidR="0032649B">
        <w:rPr>
          <w:rFonts w:ascii="Times New Roman" w:hAnsi="Times New Roman" w:cs="Times New Roman"/>
          <w:sz w:val="24"/>
          <w:szCs w:val="24"/>
        </w:rPr>
        <w:t xml:space="preserve"> </w:t>
      </w:r>
      <w:r w:rsidR="00787C7A">
        <w:rPr>
          <w:rFonts w:ascii="Times New Roman" w:hAnsi="Times New Roman" w:cs="Times New Roman"/>
          <w:sz w:val="24"/>
          <w:szCs w:val="24"/>
        </w:rPr>
        <w:t>were able to</w:t>
      </w:r>
      <w:r w:rsidR="0032649B">
        <w:rPr>
          <w:rFonts w:ascii="Times New Roman" w:hAnsi="Times New Roman" w:cs="Times New Roman"/>
          <w:sz w:val="24"/>
          <w:szCs w:val="24"/>
        </w:rPr>
        <w:t xml:space="preserve"> defeat and expel the Spanish from their sacred spaces. </w:t>
      </w:r>
    </w:p>
    <w:p w14:paraId="791C06B8" w14:textId="7F054221" w:rsidR="00FC0BBB" w:rsidRDefault="006F774D" w:rsidP="00C97FF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Similarly, i</w:t>
      </w:r>
      <w:r w:rsidR="00C97FFE">
        <w:rPr>
          <w:rFonts w:ascii="Times New Roman" w:hAnsi="Times New Roman" w:cs="Times New Roman"/>
          <w:sz w:val="24"/>
          <w:szCs w:val="24"/>
        </w:rPr>
        <w:t>f we examine</w:t>
      </w:r>
      <w:r w:rsidR="00090940">
        <w:rPr>
          <w:rFonts w:ascii="Times New Roman" w:hAnsi="Times New Roman" w:cs="Times New Roman"/>
          <w:sz w:val="24"/>
          <w:szCs w:val="24"/>
        </w:rPr>
        <w:t xml:space="preserve"> Seminole</w:t>
      </w:r>
      <w:r w:rsidR="00C97FFE">
        <w:rPr>
          <w:rFonts w:ascii="Times New Roman" w:hAnsi="Times New Roman" w:cs="Times New Roman"/>
          <w:sz w:val="24"/>
          <w:szCs w:val="24"/>
        </w:rPr>
        <w:t xml:space="preserve"> </w:t>
      </w:r>
      <w:r>
        <w:rPr>
          <w:rFonts w:ascii="Times New Roman" w:hAnsi="Times New Roman" w:cs="Times New Roman"/>
          <w:sz w:val="24"/>
          <w:szCs w:val="24"/>
        </w:rPr>
        <w:t xml:space="preserve">history, </w:t>
      </w:r>
      <w:r w:rsidR="00090940">
        <w:rPr>
          <w:rFonts w:ascii="Times New Roman" w:hAnsi="Times New Roman" w:cs="Times New Roman"/>
          <w:sz w:val="24"/>
          <w:szCs w:val="24"/>
        </w:rPr>
        <w:t xml:space="preserve">we see that mounds might have offered them </w:t>
      </w:r>
      <w:r w:rsidR="00787C7A">
        <w:rPr>
          <w:rFonts w:ascii="Times New Roman" w:hAnsi="Times New Roman" w:cs="Times New Roman"/>
          <w:sz w:val="24"/>
          <w:szCs w:val="24"/>
        </w:rPr>
        <w:t>a means to seek refuge, resist, and reproduce their traditional lifeways</w:t>
      </w:r>
      <w:r>
        <w:rPr>
          <w:rFonts w:ascii="Times New Roman" w:hAnsi="Times New Roman" w:cs="Times New Roman"/>
          <w:sz w:val="24"/>
          <w:szCs w:val="24"/>
        </w:rPr>
        <w:t xml:space="preserve"> much like the Maya or Araucanians</w:t>
      </w:r>
      <w:r w:rsidR="00090940">
        <w:rPr>
          <w:rFonts w:ascii="Times New Roman" w:hAnsi="Times New Roman" w:cs="Times New Roman"/>
          <w:sz w:val="24"/>
          <w:szCs w:val="24"/>
        </w:rPr>
        <w:t>. According to Frank (2005), Creek and Seminole often acted in ways to show their resistance to Spanish dominance, one such way was their embracement of refugees from other tribes as a way to resist European political and colonial hegemony. With political acts of resistance such as these occurring, returning to mounds might also have provided similar ways to continue to challenge the growing autonomy of the Spanish, at least symbolicall</w:t>
      </w:r>
      <w:r w:rsidR="00856035">
        <w:rPr>
          <w:rFonts w:ascii="Times New Roman" w:hAnsi="Times New Roman" w:cs="Times New Roman"/>
          <w:sz w:val="24"/>
          <w:szCs w:val="24"/>
        </w:rPr>
        <w:t>y</w:t>
      </w:r>
      <w:r w:rsidR="00090940">
        <w:rPr>
          <w:rFonts w:ascii="Times New Roman" w:hAnsi="Times New Roman" w:cs="Times New Roman"/>
          <w:sz w:val="24"/>
          <w:szCs w:val="24"/>
        </w:rPr>
        <w:t>, much like how the Yamasee resisted Spanish mission systems</w:t>
      </w:r>
      <w:r w:rsidR="00C97FFE">
        <w:rPr>
          <w:rFonts w:ascii="Times New Roman" w:hAnsi="Times New Roman" w:cs="Times New Roman"/>
          <w:sz w:val="24"/>
          <w:szCs w:val="24"/>
        </w:rPr>
        <w:t xml:space="preserve"> by occupying mounds that served as symbolic fortress</w:t>
      </w:r>
      <w:r w:rsidR="00787C7A">
        <w:rPr>
          <w:rFonts w:ascii="Times New Roman" w:hAnsi="Times New Roman" w:cs="Times New Roman"/>
          <w:sz w:val="24"/>
          <w:szCs w:val="24"/>
        </w:rPr>
        <w:t>es.</w:t>
      </w:r>
    </w:p>
    <w:p w14:paraId="7C04505F" w14:textId="4FAF8945" w:rsidR="006D6A93" w:rsidRDefault="00F0419C" w:rsidP="00FC0BB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Ultimately, w</w:t>
      </w:r>
      <w:r w:rsidR="00FC0BBB">
        <w:rPr>
          <w:rFonts w:ascii="Times New Roman" w:hAnsi="Times New Roman" w:cs="Times New Roman"/>
          <w:sz w:val="24"/>
          <w:szCs w:val="24"/>
        </w:rPr>
        <w:t>e also see that</w:t>
      </w:r>
      <w:r w:rsidR="00856035">
        <w:rPr>
          <w:rFonts w:ascii="Times New Roman" w:hAnsi="Times New Roman" w:cs="Times New Roman"/>
          <w:sz w:val="24"/>
          <w:szCs w:val="24"/>
        </w:rPr>
        <w:t xml:space="preserve"> </w:t>
      </w:r>
      <w:r w:rsidR="00FC0BBB">
        <w:rPr>
          <w:rFonts w:ascii="Times New Roman" w:hAnsi="Times New Roman" w:cs="Times New Roman"/>
          <w:sz w:val="24"/>
          <w:szCs w:val="24"/>
        </w:rPr>
        <w:t xml:space="preserve">indigenous </w:t>
      </w:r>
      <w:r w:rsidR="002B6C3B">
        <w:rPr>
          <w:rFonts w:ascii="Times New Roman" w:hAnsi="Times New Roman" w:cs="Times New Roman"/>
          <w:sz w:val="24"/>
          <w:szCs w:val="24"/>
        </w:rPr>
        <w:t>people</w:t>
      </w:r>
      <w:r w:rsidR="00FC0BBB">
        <w:rPr>
          <w:rFonts w:ascii="Times New Roman" w:hAnsi="Times New Roman" w:cs="Times New Roman"/>
          <w:sz w:val="24"/>
          <w:szCs w:val="24"/>
        </w:rPr>
        <w:t>s</w:t>
      </w:r>
      <w:r w:rsidR="002B6C3B">
        <w:rPr>
          <w:rFonts w:ascii="Times New Roman" w:hAnsi="Times New Roman" w:cs="Times New Roman"/>
          <w:sz w:val="24"/>
          <w:szCs w:val="24"/>
        </w:rPr>
        <w:t xml:space="preserve"> that inhabited the St. Johns during this time built their life through social events. Burial mounds were constructed via these events. They were spaces where on-going social processes and acts of moundedness were continued and reused. These mounds were monuments, structures, and sacred spaces. Indicators of reuse for burial mounds are what archaeologists can observe and through the incorporation of additional theoretical inputs, the importance of this ‘reuse’ through time can be explained. Not much is known about mound usage along the middle valley </w:t>
      </w:r>
      <w:r>
        <w:rPr>
          <w:rFonts w:ascii="Times New Roman" w:hAnsi="Times New Roman" w:cs="Times New Roman"/>
          <w:sz w:val="24"/>
          <w:szCs w:val="24"/>
        </w:rPr>
        <w:t>during the Colonial Period but by</w:t>
      </w:r>
      <w:r w:rsidR="00787C7A">
        <w:rPr>
          <w:rFonts w:ascii="Times New Roman" w:hAnsi="Times New Roman" w:cs="Times New Roman"/>
          <w:sz w:val="24"/>
          <w:szCs w:val="24"/>
        </w:rPr>
        <w:t xml:space="preserve"> examining the material record along with ethnohistorical and historical accounts, archaeologists m</w:t>
      </w:r>
      <w:r w:rsidR="00B75AA1">
        <w:rPr>
          <w:rFonts w:ascii="Times New Roman" w:hAnsi="Times New Roman" w:cs="Times New Roman"/>
          <w:sz w:val="24"/>
          <w:szCs w:val="24"/>
        </w:rPr>
        <w:t>ay</w:t>
      </w:r>
      <w:r w:rsidR="00787C7A">
        <w:rPr>
          <w:rFonts w:ascii="Times New Roman" w:hAnsi="Times New Roman" w:cs="Times New Roman"/>
          <w:sz w:val="24"/>
          <w:szCs w:val="24"/>
        </w:rPr>
        <w:t xml:space="preserve"> be in a position to further </w:t>
      </w:r>
      <w:r w:rsidR="002B6C3B">
        <w:rPr>
          <w:rFonts w:ascii="Times New Roman" w:hAnsi="Times New Roman" w:cs="Times New Roman"/>
          <w:sz w:val="24"/>
          <w:szCs w:val="24"/>
        </w:rPr>
        <w:t>understand</w:t>
      </w:r>
      <w:r w:rsidR="00787C7A">
        <w:rPr>
          <w:rFonts w:ascii="Times New Roman" w:hAnsi="Times New Roman" w:cs="Times New Roman"/>
          <w:sz w:val="24"/>
          <w:szCs w:val="24"/>
        </w:rPr>
        <w:t xml:space="preserve"> the importance that</w:t>
      </w:r>
      <w:r w:rsidR="002B6C3B">
        <w:rPr>
          <w:rFonts w:ascii="Times New Roman" w:hAnsi="Times New Roman" w:cs="Times New Roman"/>
          <w:sz w:val="24"/>
          <w:szCs w:val="24"/>
        </w:rPr>
        <w:t xml:space="preserve"> mound</w:t>
      </w:r>
      <w:r w:rsidR="00787C7A">
        <w:rPr>
          <w:rFonts w:ascii="Times New Roman" w:hAnsi="Times New Roman" w:cs="Times New Roman"/>
          <w:sz w:val="24"/>
          <w:szCs w:val="24"/>
        </w:rPr>
        <w:t>s continued to have</w:t>
      </w:r>
      <w:r w:rsidR="00B75AA1">
        <w:rPr>
          <w:rFonts w:ascii="Times New Roman" w:hAnsi="Times New Roman" w:cs="Times New Roman"/>
          <w:sz w:val="24"/>
          <w:szCs w:val="24"/>
        </w:rPr>
        <w:t xml:space="preserve"> for indigenous peoples</w:t>
      </w:r>
      <w:r w:rsidR="00787C7A">
        <w:rPr>
          <w:rFonts w:ascii="Times New Roman" w:hAnsi="Times New Roman" w:cs="Times New Roman"/>
          <w:sz w:val="24"/>
          <w:szCs w:val="24"/>
        </w:rPr>
        <w:t xml:space="preserve"> during this </w:t>
      </w:r>
      <w:r w:rsidR="002B6C3B">
        <w:rPr>
          <w:rFonts w:ascii="Times New Roman" w:hAnsi="Times New Roman" w:cs="Times New Roman"/>
          <w:sz w:val="24"/>
          <w:szCs w:val="24"/>
        </w:rPr>
        <w:t>time</w:t>
      </w:r>
      <w:r w:rsidR="00787C7A">
        <w:rPr>
          <w:rFonts w:ascii="Times New Roman" w:hAnsi="Times New Roman" w:cs="Times New Roman"/>
          <w:sz w:val="24"/>
          <w:szCs w:val="24"/>
        </w:rPr>
        <w:t>.</w:t>
      </w:r>
    </w:p>
    <w:p w14:paraId="53445F57" w14:textId="77777777" w:rsidR="000F6E75" w:rsidRDefault="000F6E75" w:rsidP="00760D80">
      <w:pPr>
        <w:spacing w:after="0" w:line="480" w:lineRule="auto"/>
        <w:ind w:firstLine="720"/>
        <w:rPr>
          <w:rFonts w:ascii="Times New Roman" w:hAnsi="Times New Roman" w:cs="Times New Roman"/>
          <w:sz w:val="24"/>
          <w:szCs w:val="24"/>
        </w:rPr>
      </w:pPr>
    </w:p>
    <w:p w14:paraId="552715BA" w14:textId="57796473" w:rsidR="000F6E75" w:rsidRDefault="00E942A8">
      <w:pPr>
        <w:rPr>
          <w:rFonts w:ascii="Times New Roman" w:hAnsi="Times New Roman" w:cs="Times New Roman"/>
          <w:sz w:val="24"/>
          <w:szCs w:val="24"/>
        </w:rPr>
      </w:pPr>
      <w:r>
        <w:rPr>
          <w:rFonts w:ascii="Times New Roman" w:hAnsi="Times New Roman" w:cs="Times New Roman"/>
          <w:sz w:val="24"/>
          <w:szCs w:val="24"/>
        </w:rPr>
        <w:br w:type="page"/>
      </w:r>
    </w:p>
    <w:p w14:paraId="1E2F3B7F" w14:textId="152DB609" w:rsidR="00760D80" w:rsidRDefault="00E942A8" w:rsidP="00E942A8">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r w:rsidR="007022A0">
        <w:rPr>
          <w:rFonts w:ascii="Times New Roman" w:hAnsi="Times New Roman" w:cs="Times New Roman"/>
          <w:sz w:val="24"/>
          <w:szCs w:val="24"/>
        </w:rPr>
        <w:t xml:space="preserve"> Cited</w:t>
      </w:r>
    </w:p>
    <w:p w14:paraId="7ACB2EAB" w14:textId="687CF84A" w:rsidR="00026CF2" w:rsidRDefault="00026CF2" w:rsidP="00C36277">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Arkush, Brooke S.</w:t>
      </w:r>
    </w:p>
    <w:p w14:paraId="1D4E2532" w14:textId="2CAB250A" w:rsidR="00026CF2" w:rsidRDefault="00026CF2" w:rsidP="00C36277">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2011. </w:t>
      </w:r>
      <w:r w:rsidRPr="00026CF2">
        <w:rPr>
          <w:rFonts w:ascii="Times New Roman" w:hAnsi="Times New Roman" w:cs="Times New Roman"/>
          <w:sz w:val="24"/>
          <w:szCs w:val="24"/>
        </w:rPr>
        <w:t>Native Responses to European Intrusion: Cultural Persistence and Agency among Mission</w:t>
      </w:r>
      <w:r>
        <w:rPr>
          <w:rFonts w:ascii="Times New Roman" w:hAnsi="Times New Roman" w:cs="Times New Roman"/>
          <w:sz w:val="24"/>
          <w:szCs w:val="24"/>
        </w:rPr>
        <w:t xml:space="preserve"> </w:t>
      </w:r>
      <w:r w:rsidRPr="00026CF2">
        <w:rPr>
          <w:rFonts w:ascii="Times New Roman" w:hAnsi="Times New Roman" w:cs="Times New Roman"/>
          <w:sz w:val="24"/>
          <w:szCs w:val="24"/>
        </w:rPr>
        <w:t>Neophytes in Spanish Colonial Northern California</w:t>
      </w:r>
      <w:r>
        <w:rPr>
          <w:rFonts w:ascii="Times New Roman" w:hAnsi="Times New Roman" w:cs="Times New Roman"/>
          <w:sz w:val="24"/>
          <w:szCs w:val="24"/>
        </w:rPr>
        <w:t xml:space="preserve">. </w:t>
      </w:r>
      <w:r w:rsidR="00816FEA">
        <w:rPr>
          <w:rFonts w:ascii="Times New Roman" w:hAnsi="Times New Roman" w:cs="Times New Roman"/>
          <w:sz w:val="24"/>
          <w:szCs w:val="24"/>
        </w:rPr>
        <w:t>Colonial</w:t>
      </w:r>
      <w:r w:rsidRPr="00026CF2">
        <w:rPr>
          <w:rFonts w:ascii="Times New Roman" w:hAnsi="Times New Roman" w:cs="Times New Roman"/>
          <w:sz w:val="24"/>
          <w:szCs w:val="24"/>
        </w:rPr>
        <w:t xml:space="preserve"> </w:t>
      </w:r>
      <w:r w:rsidR="000D0361" w:rsidRPr="00026CF2">
        <w:rPr>
          <w:rFonts w:ascii="Times New Roman" w:hAnsi="Times New Roman" w:cs="Times New Roman"/>
          <w:sz w:val="24"/>
          <w:szCs w:val="24"/>
        </w:rPr>
        <w:t>Archaeology,</w:t>
      </w:r>
      <w:r w:rsidRPr="00026CF2">
        <w:rPr>
          <w:rFonts w:ascii="Times New Roman" w:hAnsi="Times New Roman" w:cs="Times New Roman"/>
          <w:sz w:val="24"/>
          <w:szCs w:val="24"/>
        </w:rPr>
        <w:t xml:space="preserve"> 2011, Vol. 45, No. 4 (2011)</w:t>
      </w:r>
      <w:r w:rsidR="00514C1E">
        <w:rPr>
          <w:rFonts w:ascii="Times New Roman" w:hAnsi="Times New Roman" w:cs="Times New Roman"/>
          <w:sz w:val="24"/>
          <w:szCs w:val="24"/>
        </w:rPr>
        <w:t>:</w:t>
      </w:r>
      <w:r w:rsidRPr="00026CF2">
        <w:rPr>
          <w:rFonts w:ascii="Times New Roman" w:hAnsi="Times New Roman" w:cs="Times New Roman"/>
          <w:sz w:val="24"/>
          <w:szCs w:val="24"/>
        </w:rPr>
        <w:t xml:space="preserve"> 62-90</w:t>
      </w:r>
      <w:r>
        <w:rPr>
          <w:rFonts w:ascii="Times New Roman" w:hAnsi="Times New Roman" w:cs="Times New Roman"/>
          <w:sz w:val="24"/>
          <w:szCs w:val="24"/>
        </w:rPr>
        <w:t>.</w:t>
      </w:r>
    </w:p>
    <w:p w14:paraId="59939169" w14:textId="77777777" w:rsidR="000B2F83" w:rsidRDefault="000B2F83"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Ashley, Keith.</w:t>
      </w:r>
    </w:p>
    <w:p w14:paraId="0D3E5246" w14:textId="5F63E401" w:rsidR="000B2F83" w:rsidRPr="00B855B0" w:rsidRDefault="000B2F83" w:rsidP="00B855B0">
      <w:pPr>
        <w:pStyle w:val="Title1"/>
        <w:shd w:val="clear" w:color="auto" w:fill="FFFFFF"/>
        <w:spacing w:before="0" w:beforeAutospacing="0" w:after="0" w:afterAutospacing="0" w:line="300" w:lineRule="atLeast"/>
        <w:ind w:left="720"/>
        <w:rPr>
          <w:rFonts w:ascii="Arial" w:hAnsi="Arial" w:cs="Arial"/>
          <w:b/>
          <w:bCs/>
          <w:color w:val="0A0A0A"/>
          <w:sz w:val="30"/>
          <w:szCs w:val="30"/>
        </w:rPr>
      </w:pPr>
      <w:r>
        <w:t>2018. Yamasee Migrations into the Mocama and Timucua Mission Province of Florida</w:t>
      </w:r>
      <w:r w:rsidR="006A057E">
        <w:t>.</w:t>
      </w:r>
      <w:r w:rsidR="00B855B0">
        <w:t xml:space="preserve"> </w:t>
      </w:r>
      <w:r w:rsidR="006A057E">
        <w:t>I</w:t>
      </w:r>
      <w:r w:rsidR="00B855B0">
        <w:t xml:space="preserve">n </w:t>
      </w:r>
      <w:r w:rsidR="00B855B0" w:rsidRPr="00BA75DF">
        <w:t>The Yamasee Indians: From Florida to South Carolina</w:t>
      </w:r>
      <w:r w:rsidR="006A057E">
        <w:rPr>
          <w:i/>
          <w:iCs/>
        </w:rPr>
        <w:t xml:space="preserve"> (</w:t>
      </w:r>
      <w:r w:rsidR="006A057E">
        <w:t xml:space="preserve">Ed. </w:t>
      </w:r>
      <w:r w:rsidR="00B855B0">
        <w:t>Denise Bossy</w:t>
      </w:r>
      <w:r w:rsidR="006A057E">
        <w:t>)</w:t>
      </w:r>
      <w:r w:rsidR="00B855B0">
        <w:t>.</w:t>
      </w:r>
      <w:r w:rsidR="00BA75DF">
        <w:t xml:space="preserve"> London:</w:t>
      </w:r>
      <w:r w:rsidR="00B855B0">
        <w:t xml:space="preserve"> University of Nebraska Press</w:t>
      </w:r>
      <w:r w:rsidR="0086477F">
        <w:t>:</w:t>
      </w:r>
      <w:r w:rsidR="00B855B0">
        <w:t xml:space="preserve"> 55-80.</w:t>
      </w:r>
    </w:p>
    <w:p w14:paraId="633D53E2" w14:textId="77777777" w:rsidR="000B2F83" w:rsidRDefault="000B2F83" w:rsidP="000B2F83">
      <w:pPr>
        <w:spacing w:after="0" w:line="240" w:lineRule="auto"/>
        <w:ind w:left="720" w:hanging="720"/>
        <w:rPr>
          <w:rFonts w:ascii="Times New Roman" w:eastAsia="Arial Unicode MS" w:hAnsi="Times New Roman" w:cs="Times New Roman"/>
          <w:sz w:val="24"/>
          <w:szCs w:val="24"/>
        </w:rPr>
      </w:pPr>
      <w:r>
        <w:rPr>
          <w:rFonts w:ascii="Times New Roman" w:hAnsi="Times New Roman" w:cs="Times New Roman"/>
          <w:sz w:val="24"/>
          <w:szCs w:val="24"/>
        </w:rPr>
        <w:t>Aten, Lawrence.</w:t>
      </w:r>
    </w:p>
    <w:p w14:paraId="42C801B5" w14:textId="77777777" w:rsidR="000B2F83" w:rsidRDefault="000B2F83" w:rsidP="000B2F83">
      <w:pPr>
        <w:spacing w:after="0" w:line="240" w:lineRule="auto"/>
        <w:ind w:left="720" w:hanging="720"/>
        <w:rPr>
          <w:rFonts w:ascii="Times New Roman" w:eastAsia="Arial Unicode MS" w:hAnsi="Times New Roman" w:cs="Times New Roman"/>
          <w:sz w:val="24"/>
          <w:szCs w:val="24"/>
        </w:rPr>
      </w:pPr>
      <w:r>
        <w:rPr>
          <w:rFonts w:ascii="Times New Roman" w:hAnsi="Times New Roman" w:cs="Times New Roman"/>
          <w:sz w:val="24"/>
          <w:szCs w:val="24"/>
        </w:rPr>
        <w:t>1999. Middle Archaic Ceremonialism at Tick Island, Florida. The Florida Anthropologist, (52/3): 131-200.</w:t>
      </w:r>
    </w:p>
    <w:p w14:paraId="51353C64" w14:textId="77777777" w:rsidR="000B2F83" w:rsidRDefault="000B2F83" w:rsidP="000B2F83">
      <w:pPr>
        <w:spacing w:after="0" w:line="240" w:lineRule="auto"/>
        <w:ind w:left="720" w:hanging="720"/>
        <w:rPr>
          <w:rFonts w:ascii="Times New Roman" w:eastAsia="Arial Unicode MS" w:hAnsi="Times New Roman" w:cs="Times New Roman"/>
          <w:sz w:val="24"/>
          <w:szCs w:val="24"/>
        </w:rPr>
      </w:pPr>
      <w:r>
        <w:rPr>
          <w:rFonts w:ascii="Times New Roman" w:hAnsi="Times New Roman" w:cs="Times New Roman"/>
          <w:sz w:val="24"/>
          <w:szCs w:val="24"/>
        </w:rPr>
        <w:t>Bakhtin, Mikhail</w:t>
      </w:r>
    </w:p>
    <w:p w14:paraId="025AA3AB" w14:textId="45FAE114" w:rsidR="000B2F83" w:rsidRDefault="000B2F83"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1938. Forms of Time and of the Chronotope in the Novel</w:t>
      </w:r>
      <w:r w:rsidR="006A057E">
        <w:rPr>
          <w:rFonts w:ascii="Times New Roman" w:hAnsi="Times New Roman" w:cs="Times New Roman"/>
          <w:sz w:val="24"/>
          <w:szCs w:val="24"/>
        </w:rPr>
        <w:t>.</w:t>
      </w:r>
      <w:r w:rsidR="00B855B0" w:rsidRPr="00B855B0">
        <w:rPr>
          <w:rFonts w:ascii="Times New Roman" w:hAnsi="Times New Roman" w:cs="Times New Roman"/>
          <w:i/>
          <w:iCs/>
          <w:color w:val="202122"/>
          <w:sz w:val="24"/>
          <w:szCs w:val="24"/>
          <w:shd w:val="clear" w:color="auto" w:fill="FFFFFF"/>
        </w:rPr>
        <w:t xml:space="preserve"> </w:t>
      </w:r>
      <w:r w:rsidR="006A057E">
        <w:rPr>
          <w:rFonts w:ascii="Times New Roman" w:hAnsi="Times New Roman" w:cs="Times New Roman"/>
          <w:color w:val="202122"/>
          <w:sz w:val="24"/>
          <w:szCs w:val="24"/>
          <w:shd w:val="clear" w:color="auto" w:fill="FFFFFF"/>
        </w:rPr>
        <w:t>In</w:t>
      </w:r>
      <w:r w:rsidR="00B855B0" w:rsidRPr="00B855B0">
        <w:rPr>
          <w:rFonts w:ascii="Times New Roman" w:hAnsi="Times New Roman" w:cs="Times New Roman"/>
          <w:i/>
          <w:iCs/>
          <w:color w:val="202122"/>
          <w:sz w:val="24"/>
          <w:szCs w:val="24"/>
          <w:shd w:val="clear" w:color="auto" w:fill="FFFFFF"/>
        </w:rPr>
        <w:t xml:space="preserve"> </w:t>
      </w:r>
      <w:r w:rsidR="00B855B0" w:rsidRPr="00BA75DF">
        <w:rPr>
          <w:rFonts w:ascii="Times New Roman" w:hAnsi="Times New Roman" w:cs="Times New Roman"/>
          <w:color w:val="202122"/>
          <w:sz w:val="24"/>
          <w:szCs w:val="24"/>
          <w:shd w:val="clear" w:color="auto" w:fill="FFFFFF"/>
        </w:rPr>
        <w:t>The Dialogic Imagination</w:t>
      </w:r>
      <w:r w:rsidR="00BA75DF">
        <w:rPr>
          <w:rFonts w:ascii="Times New Roman" w:hAnsi="Times New Roman" w:cs="Times New Roman"/>
          <w:color w:val="202122"/>
          <w:sz w:val="24"/>
          <w:szCs w:val="24"/>
          <w:shd w:val="clear" w:color="auto" w:fill="FFFFFF"/>
        </w:rPr>
        <w:t>.</w:t>
      </w:r>
      <w:r w:rsidR="006A057E">
        <w:rPr>
          <w:rFonts w:ascii="Times New Roman" w:hAnsi="Times New Roman" w:cs="Times New Roman"/>
          <w:color w:val="202122"/>
          <w:sz w:val="24"/>
          <w:szCs w:val="24"/>
          <w:shd w:val="clear" w:color="auto" w:fill="FFFFFF"/>
        </w:rPr>
        <w:t xml:space="preserve"> </w:t>
      </w:r>
      <w:r w:rsidR="00B855B0" w:rsidRPr="00B855B0">
        <w:rPr>
          <w:rFonts w:ascii="Times New Roman" w:hAnsi="Times New Roman" w:cs="Times New Roman"/>
          <w:color w:val="202122"/>
          <w:sz w:val="24"/>
          <w:szCs w:val="24"/>
          <w:shd w:val="clear" w:color="auto" w:fill="FFFFFF"/>
        </w:rPr>
        <w:t>Austin: Univ. Texas Press</w:t>
      </w:r>
      <w:r w:rsidR="0086477F">
        <w:rPr>
          <w:rFonts w:ascii="Times New Roman" w:hAnsi="Times New Roman" w:cs="Times New Roman"/>
          <w:color w:val="202122"/>
          <w:sz w:val="24"/>
          <w:szCs w:val="24"/>
          <w:shd w:val="clear" w:color="auto" w:fill="FFFFFF"/>
        </w:rPr>
        <w:t xml:space="preserve">: </w:t>
      </w:r>
      <w:r w:rsidR="00B855B0" w:rsidRPr="00B855B0">
        <w:rPr>
          <w:rFonts w:ascii="Times New Roman" w:hAnsi="Times New Roman" w:cs="Times New Roman"/>
          <w:color w:val="202122"/>
          <w:sz w:val="24"/>
          <w:szCs w:val="24"/>
          <w:shd w:val="clear" w:color="auto" w:fill="FFFFFF"/>
        </w:rPr>
        <w:t>84–258.</w:t>
      </w:r>
    </w:p>
    <w:p w14:paraId="0909B542" w14:textId="77777777" w:rsidR="0074114F" w:rsidRDefault="0074114F" w:rsidP="0074114F">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Bartram, William</w:t>
      </w:r>
    </w:p>
    <w:p w14:paraId="432FD72A" w14:textId="5EBDB915" w:rsidR="0074114F" w:rsidRDefault="0074114F" w:rsidP="0074114F">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1791. Travels Through North &amp; South Carolina, Georgia, East &amp; West Florida, the Cherokee Country, the Extensive Territories of the Muscogee, or Creek Confederacy, and t</w:t>
      </w:r>
      <w:r w:rsidR="006A057E">
        <w:rPr>
          <w:rFonts w:ascii="Times New Roman" w:hAnsi="Times New Roman" w:cs="Times New Roman"/>
          <w:sz w:val="24"/>
          <w:szCs w:val="24"/>
        </w:rPr>
        <w:t>h</w:t>
      </w:r>
      <w:r>
        <w:rPr>
          <w:rFonts w:ascii="Times New Roman" w:hAnsi="Times New Roman" w:cs="Times New Roman"/>
          <w:sz w:val="24"/>
          <w:szCs w:val="24"/>
        </w:rPr>
        <w:t>e Country of the Choctaws; Containing An Account of the Soil and Natural Productions of Those Regions, Together with Observations on the Manners of the Indians. Embellished with Copper-Plates: Electronic Edition. Bartram, William, 1739-1823</w:t>
      </w:r>
    </w:p>
    <w:p w14:paraId="122FAB4B" w14:textId="02B1E5D3" w:rsidR="0074114F" w:rsidRDefault="0074114F" w:rsidP="0074114F">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B</w:t>
      </w:r>
      <w:r w:rsidR="00E941A4">
        <w:rPr>
          <w:rFonts w:ascii="Times New Roman" w:hAnsi="Times New Roman" w:cs="Times New Roman"/>
          <w:sz w:val="24"/>
          <w:szCs w:val="24"/>
        </w:rPr>
        <w:t>r</w:t>
      </w:r>
      <w:r>
        <w:rPr>
          <w:rFonts w:ascii="Times New Roman" w:hAnsi="Times New Roman" w:cs="Times New Roman"/>
          <w:sz w:val="24"/>
          <w:szCs w:val="24"/>
        </w:rPr>
        <w:t xml:space="preserve">inton, Daniel. </w:t>
      </w:r>
    </w:p>
    <w:p w14:paraId="6E093CB9" w14:textId="52676F90" w:rsidR="0074114F" w:rsidRDefault="0074114F" w:rsidP="0074114F">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1859. Notes on the Florida Peninsula; Its literary History, Indian Tribes, and Antiquities. Philadelphia</w:t>
      </w:r>
      <w:r w:rsidR="00534975">
        <w:rPr>
          <w:rFonts w:ascii="Times New Roman" w:hAnsi="Times New Roman" w:cs="Times New Roman"/>
          <w:sz w:val="24"/>
          <w:szCs w:val="24"/>
        </w:rPr>
        <w:t>: Joseph Sabin.</w:t>
      </w:r>
    </w:p>
    <w:p w14:paraId="1ECE9F4D" w14:textId="6874E1A7" w:rsidR="00043485" w:rsidRDefault="00043485" w:rsidP="008D0C0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Bossy, Denise.</w:t>
      </w:r>
    </w:p>
    <w:p w14:paraId="6F0E3E74" w14:textId="755CCB98" w:rsidR="00043485" w:rsidRPr="00043485" w:rsidRDefault="00043485" w:rsidP="008D0C02">
      <w:pPr>
        <w:spacing w:after="0" w:line="240" w:lineRule="auto"/>
        <w:ind w:left="720" w:hanging="720"/>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2014. </w:t>
      </w:r>
      <w:r w:rsidRPr="00043485">
        <w:rPr>
          <w:rFonts w:ascii="Times New Roman" w:eastAsia="Arial Unicode MS" w:hAnsi="Times New Roman" w:cs="Times New Roman"/>
          <w:sz w:val="24"/>
          <w:szCs w:val="24"/>
        </w:rPr>
        <w:t>Spiritual Diplomacy, the Yamasees, and the Society for the Propagation of the Gospel:</w:t>
      </w:r>
    </w:p>
    <w:p w14:paraId="6701B6FB" w14:textId="233268FC" w:rsidR="00043485" w:rsidRDefault="00043485" w:rsidP="008D0C02">
      <w:pPr>
        <w:spacing w:after="0" w:line="240" w:lineRule="auto"/>
        <w:ind w:left="720"/>
        <w:rPr>
          <w:rFonts w:ascii="Times New Roman" w:eastAsia="Arial Unicode MS" w:hAnsi="Times New Roman" w:cs="Times New Roman"/>
          <w:sz w:val="24"/>
          <w:szCs w:val="24"/>
        </w:rPr>
      </w:pPr>
      <w:r w:rsidRPr="00043485">
        <w:rPr>
          <w:rFonts w:ascii="Times New Roman" w:eastAsia="Arial Unicode MS" w:hAnsi="Times New Roman" w:cs="Times New Roman"/>
          <w:sz w:val="24"/>
          <w:szCs w:val="24"/>
        </w:rPr>
        <w:t>Reinterpreting Prince George's Eighteenth-Century Voyage to England</w:t>
      </w:r>
      <w:r>
        <w:rPr>
          <w:rFonts w:ascii="Times New Roman" w:eastAsia="Arial Unicode MS" w:hAnsi="Times New Roman" w:cs="Times New Roman"/>
          <w:sz w:val="24"/>
          <w:szCs w:val="24"/>
        </w:rPr>
        <w:t xml:space="preserve">. </w:t>
      </w:r>
      <w:r w:rsidRPr="00043485">
        <w:rPr>
          <w:rFonts w:ascii="Times New Roman" w:eastAsia="Arial Unicode MS" w:hAnsi="Times New Roman" w:cs="Times New Roman"/>
          <w:sz w:val="24"/>
          <w:szCs w:val="24"/>
        </w:rPr>
        <w:t xml:space="preserve">Early </w:t>
      </w:r>
      <w:r w:rsidR="000D0361" w:rsidRPr="00043485">
        <w:rPr>
          <w:rFonts w:ascii="Times New Roman" w:eastAsia="Arial Unicode MS" w:hAnsi="Times New Roman" w:cs="Times New Roman"/>
          <w:sz w:val="24"/>
          <w:szCs w:val="24"/>
        </w:rPr>
        <w:t>American</w:t>
      </w:r>
      <w:r w:rsidR="000D0361">
        <w:rPr>
          <w:rFonts w:ascii="Times New Roman" w:eastAsia="Arial Unicode MS" w:hAnsi="Times New Roman" w:cs="Times New Roman"/>
          <w:sz w:val="24"/>
          <w:szCs w:val="24"/>
        </w:rPr>
        <w:t xml:space="preserve">,  </w:t>
      </w:r>
      <w:r w:rsidR="008D0C02">
        <w:rPr>
          <w:rFonts w:ascii="Times New Roman" w:eastAsia="Arial Unicode MS" w:hAnsi="Times New Roman" w:cs="Times New Roman"/>
          <w:sz w:val="24"/>
          <w:szCs w:val="24"/>
        </w:rPr>
        <w:t xml:space="preserve">   </w:t>
      </w:r>
      <w:r w:rsidRPr="00043485">
        <w:rPr>
          <w:rFonts w:ascii="Times New Roman" w:eastAsia="Arial Unicode MS" w:hAnsi="Times New Roman" w:cs="Times New Roman"/>
          <w:sz w:val="24"/>
          <w:szCs w:val="24"/>
        </w:rPr>
        <w:t>Studie</w:t>
      </w:r>
      <w:r w:rsidR="008D0C02">
        <w:rPr>
          <w:rFonts w:ascii="Times New Roman" w:eastAsia="Arial Unicode MS" w:hAnsi="Times New Roman" w:cs="Times New Roman"/>
          <w:sz w:val="24"/>
          <w:szCs w:val="24"/>
        </w:rPr>
        <w:t>s,</w:t>
      </w:r>
      <w:r w:rsidR="00866FBE">
        <w:rPr>
          <w:rFonts w:ascii="Times New Roman" w:eastAsia="Arial Unicode MS" w:hAnsi="Times New Roman" w:cs="Times New Roman"/>
          <w:sz w:val="24"/>
          <w:szCs w:val="24"/>
        </w:rPr>
        <w:t xml:space="preserve"> </w:t>
      </w:r>
      <w:r w:rsidRPr="00043485">
        <w:rPr>
          <w:rFonts w:ascii="Times New Roman" w:eastAsia="Arial Unicode MS" w:hAnsi="Times New Roman" w:cs="Times New Roman"/>
          <w:sz w:val="24"/>
          <w:szCs w:val="24"/>
        </w:rPr>
        <w:t>Spring 2014, Vol. 12, No. 2 (Spring 2014)</w:t>
      </w:r>
      <w:r w:rsidR="00514C1E">
        <w:rPr>
          <w:rFonts w:ascii="Times New Roman" w:eastAsia="Arial Unicode MS" w:hAnsi="Times New Roman" w:cs="Times New Roman"/>
          <w:sz w:val="24"/>
          <w:szCs w:val="24"/>
        </w:rPr>
        <w:t>:</w:t>
      </w:r>
      <w:r w:rsidRPr="00043485">
        <w:rPr>
          <w:rFonts w:ascii="Times New Roman" w:eastAsia="Arial Unicode MS" w:hAnsi="Times New Roman" w:cs="Times New Roman"/>
          <w:sz w:val="24"/>
          <w:szCs w:val="24"/>
        </w:rPr>
        <w:t xml:space="preserve"> 366-40</w:t>
      </w:r>
      <w:r>
        <w:rPr>
          <w:rFonts w:ascii="Times New Roman" w:eastAsia="Arial Unicode MS" w:hAnsi="Times New Roman" w:cs="Times New Roman"/>
          <w:sz w:val="24"/>
          <w:szCs w:val="24"/>
        </w:rPr>
        <w:t>.</w:t>
      </w:r>
    </w:p>
    <w:p w14:paraId="6A459AB4" w14:textId="77777777" w:rsidR="000B2F83" w:rsidRDefault="000B2F83"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Bucholtz and Hall.</w:t>
      </w:r>
    </w:p>
    <w:p w14:paraId="0B4CE574" w14:textId="6B11C948" w:rsidR="000B2F83" w:rsidRDefault="000B2F83"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2004. Language and Identity</w:t>
      </w:r>
      <w:r w:rsidR="006A057E">
        <w:rPr>
          <w:rFonts w:ascii="Times New Roman" w:hAnsi="Times New Roman" w:cs="Times New Roman"/>
          <w:sz w:val="24"/>
          <w:szCs w:val="24"/>
        </w:rPr>
        <w:t>.</w:t>
      </w:r>
      <w:r>
        <w:rPr>
          <w:rFonts w:ascii="Times New Roman" w:hAnsi="Times New Roman" w:cs="Times New Roman"/>
          <w:sz w:val="24"/>
          <w:szCs w:val="24"/>
        </w:rPr>
        <w:t xml:space="preserve"> </w:t>
      </w:r>
      <w:r w:rsidR="006A057E">
        <w:rPr>
          <w:rFonts w:ascii="Times New Roman" w:hAnsi="Times New Roman" w:cs="Times New Roman"/>
          <w:sz w:val="24"/>
          <w:szCs w:val="24"/>
        </w:rPr>
        <w:t>In</w:t>
      </w:r>
      <w:r>
        <w:rPr>
          <w:rFonts w:ascii="Times New Roman" w:hAnsi="Times New Roman" w:cs="Times New Roman"/>
          <w:sz w:val="24"/>
          <w:szCs w:val="24"/>
        </w:rPr>
        <w:t xml:space="preserve"> </w:t>
      </w:r>
      <w:r w:rsidRPr="00BA75DF">
        <w:rPr>
          <w:rFonts w:ascii="Times New Roman" w:hAnsi="Times New Roman" w:cs="Times New Roman"/>
          <w:sz w:val="24"/>
          <w:szCs w:val="24"/>
        </w:rPr>
        <w:t>A Companion to linguistic Anthropology</w:t>
      </w:r>
      <w:r w:rsidR="006A057E" w:rsidRPr="00BA75DF">
        <w:rPr>
          <w:rFonts w:ascii="Times New Roman" w:hAnsi="Times New Roman" w:cs="Times New Roman"/>
          <w:sz w:val="24"/>
          <w:szCs w:val="24"/>
        </w:rPr>
        <w:t xml:space="preserve"> (</w:t>
      </w:r>
      <w:r w:rsidR="006A057E">
        <w:rPr>
          <w:rFonts w:ascii="Times New Roman" w:hAnsi="Times New Roman" w:cs="Times New Roman"/>
          <w:sz w:val="24"/>
          <w:szCs w:val="24"/>
        </w:rPr>
        <w:t>Ed.</w:t>
      </w:r>
      <w:r>
        <w:rPr>
          <w:rFonts w:ascii="Times New Roman" w:hAnsi="Times New Roman" w:cs="Times New Roman"/>
          <w:sz w:val="24"/>
          <w:szCs w:val="24"/>
        </w:rPr>
        <w:t xml:space="preserve"> Alessandro Duranti</w:t>
      </w:r>
      <w:r w:rsidR="006A057E">
        <w:rPr>
          <w:rFonts w:ascii="Times New Roman" w:hAnsi="Times New Roman" w:cs="Times New Roman"/>
          <w:sz w:val="24"/>
          <w:szCs w:val="24"/>
        </w:rPr>
        <w:t>).</w:t>
      </w:r>
      <w:r w:rsidR="00BA75DF">
        <w:rPr>
          <w:rFonts w:ascii="Times New Roman" w:hAnsi="Times New Roman" w:cs="Times New Roman"/>
          <w:sz w:val="24"/>
          <w:szCs w:val="24"/>
        </w:rPr>
        <w:t xml:space="preserve"> </w:t>
      </w:r>
      <w:r w:rsidR="005B4EB1">
        <w:rPr>
          <w:rFonts w:ascii="Times New Roman" w:hAnsi="Times New Roman" w:cs="Times New Roman"/>
          <w:sz w:val="24"/>
          <w:szCs w:val="24"/>
        </w:rPr>
        <w:t>UK, USA:</w:t>
      </w:r>
      <w:r w:rsidR="0086477F">
        <w:rPr>
          <w:rFonts w:ascii="Times New Roman" w:hAnsi="Times New Roman" w:cs="Times New Roman"/>
          <w:sz w:val="24"/>
          <w:szCs w:val="24"/>
        </w:rPr>
        <w:t xml:space="preserve"> Blackwell Publishing: 369-394.</w:t>
      </w:r>
    </w:p>
    <w:p w14:paraId="702675D8" w14:textId="11035875" w:rsidR="00C80D9A" w:rsidRDefault="00C80D9A"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Buren, Mary Van.</w:t>
      </w:r>
    </w:p>
    <w:p w14:paraId="4865357A" w14:textId="6E30E72E" w:rsidR="00C80D9A" w:rsidRDefault="00C80D9A" w:rsidP="00514C1E">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2010. </w:t>
      </w:r>
      <w:r w:rsidRPr="00C80D9A">
        <w:rPr>
          <w:rFonts w:ascii="Times New Roman" w:hAnsi="Times New Roman" w:cs="Times New Roman"/>
          <w:sz w:val="24"/>
          <w:szCs w:val="24"/>
        </w:rPr>
        <w:t>The Archaeological Study of Spanish Colonialism in the Americas</w:t>
      </w:r>
      <w:r>
        <w:rPr>
          <w:rFonts w:ascii="Times New Roman" w:hAnsi="Times New Roman" w:cs="Times New Roman"/>
          <w:sz w:val="24"/>
          <w:szCs w:val="24"/>
        </w:rPr>
        <w:t xml:space="preserve">. </w:t>
      </w:r>
      <w:r w:rsidRPr="00C80D9A">
        <w:rPr>
          <w:rFonts w:ascii="Times New Roman" w:hAnsi="Times New Roman" w:cs="Times New Roman"/>
          <w:sz w:val="24"/>
          <w:szCs w:val="24"/>
        </w:rPr>
        <w:t xml:space="preserve">Journal of Archaeological </w:t>
      </w:r>
      <w:r w:rsidR="000D0361" w:rsidRPr="00C80D9A">
        <w:rPr>
          <w:rFonts w:ascii="Times New Roman" w:hAnsi="Times New Roman" w:cs="Times New Roman"/>
          <w:sz w:val="24"/>
          <w:szCs w:val="24"/>
        </w:rPr>
        <w:t>Research,</w:t>
      </w:r>
      <w:r w:rsidRPr="00C80D9A">
        <w:rPr>
          <w:rFonts w:ascii="Times New Roman" w:hAnsi="Times New Roman" w:cs="Times New Roman"/>
          <w:sz w:val="24"/>
          <w:szCs w:val="24"/>
        </w:rPr>
        <w:t xml:space="preserve"> June 2010, Vol. 18, No. 2 (June 2010)</w:t>
      </w:r>
      <w:r w:rsidR="00514C1E">
        <w:rPr>
          <w:rFonts w:ascii="Times New Roman" w:hAnsi="Times New Roman" w:cs="Times New Roman"/>
          <w:sz w:val="24"/>
          <w:szCs w:val="24"/>
        </w:rPr>
        <w:t xml:space="preserve">: </w:t>
      </w:r>
      <w:r w:rsidRPr="00C80D9A">
        <w:rPr>
          <w:rFonts w:ascii="Times New Roman" w:hAnsi="Times New Roman" w:cs="Times New Roman"/>
          <w:sz w:val="24"/>
          <w:szCs w:val="24"/>
        </w:rPr>
        <w:t>151-201</w:t>
      </w:r>
    </w:p>
    <w:p w14:paraId="20355F49" w14:textId="6A2A17D4" w:rsidR="00026CF2" w:rsidRDefault="00026CF2" w:rsidP="00240A6A">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Bushnell, Amy Turner.</w:t>
      </w:r>
    </w:p>
    <w:p w14:paraId="0C8990C3" w14:textId="77777777" w:rsidR="00026CF2" w:rsidRPr="00026CF2" w:rsidRDefault="00026CF2" w:rsidP="00240A6A">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2014. </w:t>
      </w:r>
      <w:r w:rsidRPr="00026CF2">
        <w:rPr>
          <w:rFonts w:ascii="Times New Roman" w:hAnsi="Times New Roman" w:cs="Times New Roman"/>
          <w:sz w:val="24"/>
          <w:szCs w:val="24"/>
        </w:rPr>
        <w:t>"These people are not conquered like those of New Spain": Florida's Reciprocal Colonial</w:t>
      </w:r>
    </w:p>
    <w:p w14:paraId="7FEDB0EC" w14:textId="3A541D91" w:rsidR="00C80D9A" w:rsidRDefault="00026CF2" w:rsidP="00866FBE">
      <w:pPr>
        <w:spacing w:after="0" w:line="240" w:lineRule="auto"/>
        <w:ind w:left="720"/>
        <w:rPr>
          <w:rFonts w:ascii="Times New Roman" w:hAnsi="Times New Roman" w:cs="Times New Roman"/>
          <w:sz w:val="24"/>
          <w:szCs w:val="24"/>
        </w:rPr>
      </w:pPr>
      <w:r w:rsidRPr="00026CF2">
        <w:rPr>
          <w:rFonts w:ascii="Times New Roman" w:hAnsi="Times New Roman" w:cs="Times New Roman"/>
          <w:sz w:val="24"/>
          <w:szCs w:val="24"/>
        </w:rPr>
        <w:t>Compact</w:t>
      </w:r>
      <w:r>
        <w:rPr>
          <w:rFonts w:ascii="Times New Roman" w:hAnsi="Times New Roman" w:cs="Times New Roman"/>
          <w:sz w:val="24"/>
          <w:szCs w:val="24"/>
        </w:rPr>
        <w:t xml:space="preserve">. </w:t>
      </w:r>
      <w:r w:rsidRPr="00026CF2">
        <w:rPr>
          <w:rFonts w:ascii="Times New Roman" w:hAnsi="Times New Roman" w:cs="Times New Roman"/>
          <w:sz w:val="24"/>
          <w:szCs w:val="24"/>
        </w:rPr>
        <w:t xml:space="preserve">The Florida </w:t>
      </w:r>
      <w:r w:rsidR="00AD790B">
        <w:rPr>
          <w:rFonts w:ascii="Times New Roman" w:hAnsi="Times New Roman" w:cs="Times New Roman"/>
          <w:sz w:val="24"/>
          <w:szCs w:val="24"/>
        </w:rPr>
        <w:t>Colonial</w:t>
      </w:r>
      <w:r w:rsidRPr="00026CF2">
        <w:rPr>
          <w:rFonts w:ascii="Times New Roman" w:hAnsi="Times New Roman" w:cs="Times New Roman"/>
          <w:sz w:val="24"/>
          <w:szCs w:val="24"/>
        </w:rPr>
        <w:t xml:space="preserve"> </w:t>
      </w:r>
      <w:r w:rsidR="000D0361" w:rsidRPr="00026CF2">
        <w:rPr>
          <w:rFonts w:ascii="Times New Roman" w:hAnsi="Times New Roman" w:cs="Times New Roman"/>
          <w:sz w:val="24"/>
          <w:szCs w:val="24"/>
        </w:rPr>
        <w:t>Quarterly,</w:t>
      </w:r>
      <w:r w:rsidRPr="00026CF2">
        <w:rPr>
          <w:rFonts w:ascii="Times New Roman" w:hAnsi="Times New Roman" w:cs="Times New Roman"/>
          <w:sz w:val="24"/>
          <w:szCs w:val="24"/>
        </w:rPr>
        <w:t xml:space="preserve"> Winter 2014, Vol. 92, No. 3, 500 Years of</w:t>
      </w:r>
      <w:r w:rsidR="00240A6A">
        <w:rPr>
          <w:rFonts w:ascii="Times New Roman" w:hAnsi="Times New Roman" w:cs="Times New Roman"/>
          <w:sz w:val="24"/>
          <w:szCs w:val="24"/>
        </w:rPr>
        <w:t xml:space="preserve"> </w:t>
      </w:r>
      <w:r w:rsidR="00866FBE">
        <w:rPr>
          <w:rFonts w:ascii="Times New Roman" w:hAnsi="Times New Roman" w:cs="Times New Roman"/>
          <w:sz w:val="24"/>
          <w:szCs w:val="24"/>
        </w:rPr>
        <w:t xml:space="preserve">        </w:t>
      </w:r>
      <w:r w:rsidRPr="00026CF2">
        <w:rPr>
          <w:rFonts w:ascii="Times New Roman" w:hAnsi="Times New Roman" w:cs="Times New Roman"/>
          <w:sz w:val="24"/>
          <w:szCs w:val="24"/>
        </w:rPr>
        <w:t>Florida History—The Seventeenth Century (Winter 2014)</w:t>
      </w:r>
      <w:r w:rsidR="00514C1E">
        <w:rPr>
          <w:rFonts w:ascii="Times New Roman" w:hAnsi="Times New Roman" w:cs="Times New Roman"/>
          <w:sz w:val="24"/>
          <w:szCs w:val="24"/>
        </w:rPr>
        <w:t>:</w:t>
      </w:r>
      <w:r w:rsidRPr="00026CF2">
        <w:rPr>
          <w:rFonts w:ascii="Times New Roman" w:hAnsi="Times New Roman" w:cs="Times New Roman"/>
          <w:sz w:val="24"/>
          <w:szCs w:val="24"/>
        </w:rPr>
        <w:t xml:space="preserve"> 524-553</w:t>
      </w:r>
      <w:r w:rsidR="00240A6A">
        <w:rPr>
          <w:rFonts w:ascii="Times New Roman" w:hAnsi="Times New Roman" w:cs="Times New Roman"/>
          <w:sz w:val="24"/>
          <w:szCs w:val="24"/>
        </w:rPr>
        <w:t>.</w:t>
      </w:r>
    </w:p>
    <w:p w14:paraId="05132489" w14:textId="76AE9CD6" w:rsidR="00DF629E" w:rsidRDefault="00DF629E"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Deagan, Kathleen A.</w:t>
      </w:r>
    </w:p>
    <w:p w14:paraId="23C3A25F" w14:textId="7FA8C554" w:rsidR="00BE6814" w:rsidRDefault="00BE6814" w:rsidP="00BE6814">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1985. Spanish-Indian Interaction in Sixteenth-Century Florida and Hispaniola</w:t>
      </w:r>
      <w:r w:rsidR="006A057E">
        <w:rPr>
          <w:rFonts w:ascii="Times New Roman" w:hAnsi="Times New Roman" w:cs="Times New Roman"/>
          <w:sz w:val="24"/>
          <w:szCs w:val="24"/>
        </w:rPr>
        <w:t xml:space="preserve">. In </w:t>
      </w:r>
      <w:r w:rsidR="0086477F" w:rsidRPr="00BA75DF">
        <w:rPr>
          <w:rFonts w:ascii="Times New Roman" w:hAnsi="Times New Roman" w:cs="Times New Roman"/>
          <w:sz w:val="24"/>
          <w:szCs w:val="24"/>
        </w:rPr>
        <w:t>Cultures in Contact</w:t>
      </w:r>
      <w:r w:rsidR="0086477F">
        <w:rPr>
          <w:rFonts w:ascii="Times New Roman" w:hAnsi="Times New Roman" w:cs="Times New Roman"/>
          <w:sz w:val="24"/>
          <w:szCs w:val="24"/>
        </w:rPr>
        <w:t xml:space="preserve"> </w:t>
      </w:r>
      <w:r w:rsidR="006A057E">
        <w:rPr>
          <w:rFonts w:ascii="Times New Roman" w:hAnsi="Times New Roman" w:cs="Times New Roman"/>
          <w:sz w:val="24"/>
          <w:szCs w:val="24"/>
        </w:rPr>
        <w:t xml:space="preserve">(Ed </w:t>
      </w:r>
      <w:r w:rsidR="0086477F">
        <w:rPr>
          <w:rFonts w:ascii="Times New Roman" w:hAnsi="Times New Roman" w:cs="Times New Roman"/>
          <w:sz w:val="24"/>
          <w:szCs w:val="24"/>
        </w:rPr>
        <w:t>W. Fitzhugh</w:t>
      </w:r>
      <w:r w:rsidR="006A057E">
        <w:rPr>
          <w:rFonts w:ascii="Times New Roman" w:hAnsi="Times New Roman" w:cs="Times New Roman"/>
          <w:sz w:val="24"/>
          <w:szCs w:val="24"/>
        </w:rPr>
        <w:t>).</w:t>
      </w:r>
      <w:r w:rsidR="00070F46">
        <w:rPr>
          <w:rFonts w:ascii="Times New Roman" w:hAnsi="Times New Roman" w:cs="Times New Roman"/>
          <w:sz w:val="24"/>
          <w:szCs w:val="24"/>
        </w:rPr>
        <w:t xml:space="preserve"> </w:t>
      </w:r>
      <w:r w:rsidR="00BA75DF">
        <w:rPr>
          <w:rFonts w:ascii="Times New Roman" w:hAnsi="Times New Roman" w:cs="Times New Roman"/>
          <w:sz w:val="24"/>
          <w:szCs w:val="24"/>
        </w:rPr>
        <w:t xml:space="preserve">Virginia: </w:t>
      </w:r>
      <w:r w:rsidR="00070F46">
        <w:rPr>
          <w:rFonts w:ascii="Times New Roman" w:hAnsi="Times New Roman" w:cs="Times New Roman"/>
          <w:sz w:val="24"/>
          <w:szCs w:val="24"/>
        </w:rPr>
        <w:t>Smithsonian Inst Pr; 1</w:t>
      </w:r>
      <w:r w:rsidR="00070F46" w:rsidRPr="00070F46">
        <w:rPr>
          <w:rFonts w:ascii="Times New Roman" w:hAnsi="Times New Roman" w:cs="Times New Roman"/>
          <w:sz w:val="24"/>
          <w:szCs w:val="24"/>
          <w:vertAlign w:val="superscript"/>
        </w:rPr>
        <w:t>st</w:t>
      </w:r>
      <w:r w:rsidR="00070F46">
        <w:rPr>
          <w:rFonts w:ascii="Times New Roman" w:hAnsi="Times New Roman" w:cs="Times New Roman"/>
          <w:sz w:val="24"/>
          <w:szCs w:val="24"/>
        </w:rPr>
        <w:t xml:space="preserve"> edition:</w:t>
      </w:r>
      <w:r w:rsidR="0086477F">
        <w:rPr>
          <w:rFonts w:ascii="Times New Roman" w:hAnsi="Times New Roman" w:cs="Times New Roman"/>
          <w:sz w:val="24"/>
          <w:szCs w:val="24"/>
        </w:rPr>
        <w:t xml:space="preserve"> 281-318.</w:t>
      </w:r>
      <w:r>
        <w:rPr>
          <w:rFonts w:ascii="Times New Roman" w:hAnsi="Times New Roman" w:cs="Times New Roman"/>
          <w:sz w:val="24"/>
          <w:szCs w:val="24"/>
        </w:rPr>
        <w:t xml:space="preserve"> </w:t>
      </w:r>
    </w:p>
    <w:p w14:paraId="238D4354" w14:textId="77DF4672" w:rsidR="00DF629E" w:rsidRDefault="00DF629E" w:rsidP="00DF629E">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2013. </w:t>
      </w:r>
      <w:r w:rsidRPr="00DF629E">
        <w:rPr>
          <w:rFonts w:ascii="Times New Roman" w:hAnsi="Times New Roman" w:cs="Times New Roman"/>
          <w:sz w:val="24"/>
          <w:szCs w:val="24"/>
        </w:rPr>
        <w:t xml:space="preserve">The </w:t>
      </w:r>
      <w:r w:rsidR="00AD790B">
        <w:rPr>
          <w:rFonts w:ascii="Times New Roman" w:hAnsi="Times New Roman" w:cs="Times New Roman"/>
          <w:sz w:val="24"/>
          <w:szCs w:val="24"/>
        </w:rPr>
        <w:t>Colonial</w:t>
      </w:r>
      <w:r w:rsidRPr="00DF629E">
        <w:rPr>
          <w:rFonts w:ascii="Times New Roman" w:hAnsi="Times New Roman" w:cs="Times New Roman"/>
          <w:sz w:val="24"/>
          <w:szCs w:val="24"/>
        </w:rPr>
        <w:t xml:space="preserve"> Archaeology of Sixteenth-Century La Florida</w:t>
      </w:r>
      <w:r>
        <w:rPr>
          <w:rFonts w:ascii="Times New Roman" w:hAnsi="Times New Roman" w:cs="Times New Roman"/>
          <w:sz w:val="24"/>
          <w:szCs w:val="24"/>
        </w:rPr>
        <w:t xml:space="preserve">. </w:t>
      </w:r>
      <w:r w:rsidRPr="00DF629E">
        <w:rPr>
          <w:rFonts w:ascii="Times New Roman" w:hAnsi="Times New Roman" w:cs="Times New Roman"/>
          <w:sz w:val="24"/>
          <w:szCs w:val="24"/>
        </w:rPr>
        <w:t xml:space="preserve">The Florida </w:t>
      </w:r>
      <w:r w:rsidR="00AD790B">
        <w:rPr>
          <w:rFonts w:ascii="Times New Roman" w:hAnsi="Times New Roman" w:cs="Times New Roman"/>
          <w:sz w:val="24"/>
          <w:szCs w:val="24"/>
        </w:rPr>
        <w:t>Colonial</w:t>
      </w:r>
      <w:r w:rsidRPr="00DF629E">
        <w:rPr>
          <w:rFonts w:ascii="Times New Roman" w:hAnsi="Times New Roman" w:cs="Times New Roman"/>
          <w:sz w:val="24"/>
          <w:szCs w:val="24"/>
        </w:rPr>
        <w:t xml:space="preserve"> </w:t>
      </w:r>
      <w:r w:rsidR="000D0361" w:rsidRPr="00DF629E">
        <w:rPr>
          <w:rFonts w:ascii="Times New Roman" w:hAnsi="Times New Roman" w:cs="Times New Roman"/>
          <w:sz w:val="24"/>
          <w:szCs w:val="24"/>
        </w:rPr>
        <w:t>Quarterly,</w:t>
      </w:r>
      <w:r w:rsidRPr="00DF629E">
        <w:rPr>
          <w:rFonts w:ascii="Times New Roman" w:hAnsi="Times New Roman" w:cs="Times New Roman"/>
          <w:sz w:val="24"/>
          <w:szCs w:val="24"/>
        </w:rPr>
        <w:t xml:space="preserve"> Winter 2013, Vol. 91, No. 3, 500 Years of</w:t>
      </w:r>
      <w:r>
        <w:rPr>
          <w:rFonts w:ascii="Times New Roman" w:hAnsi="Times New Roman" w:cs="Times New Roman"/>
          <w:sz w:val="24"/>
          <w:szCs w:val="24"/>
        </w:rPr>
        <w:t xml:space="preserve"> </w:t>
      </w:r>
      <w:r w:rsidRPr="00DF629E">
        <w:rPr>
          <w:rFonts w:ascii="Times New Roman" w:hAnsi="Times New Roman" w:cs="Times New Roman"/>
          <w:sz w:val="24"/>
          <w:szCs w:val="24"/>
        </w:rPr>
        <w:t>Florida History—The Sixteenth Century (Winter 2013)</w:t>
      </w:r>
      <w:r w:rsidR="00514C1E">
        <w:rPr>
          <w:rFonts w:ascii="Times New Roman" w:hAnsi="Times New Roman" w:cs="Times New Roman"/>
          <w:sz w:val="24"/>
          <w:szCs w:val="24"/>
        </w:rPr>
        <w:t>:</w:t>
      </w:r>
      <w:r w:rsidRPr="00DF629E">
        <w:rPr>
          <w:rFonts w:ascii="Times New Roman" w:hAnsi="Times New Roman" w:cs="Times New Roman"/>
          <w:sz w:val="24"/>
          <w:szCs w:val="24"/>
        </w:rPr>
        <w:t xml:space="preserve"> 349-374</w:t>
      </w:r>
      <w:r>
        <w:rPr>
          <w:rFonts w:ascii="Times New Roman" w:hAnsi="Times New Roman" w:cs="Times New Roman"/>
          <w:sz w:val="24"/>
          <w:szCs w:val="24"/>
        </w:rPr>
        <w:t>.</w:t>
      </w:r>
    </w:p>
    <w:p w14:paraId="200B5980" w14:textId="77777777" w:rsidR="000B2F83" w:rsidRDefault="000B2F83"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Dillehay, Tom.</w:t>
      </w:r>
    </w:p>
    <w:p w14:paraId="6E754C7A" w14:textId="534D1736" w:rsidR="000B2F83" w:rsidRDefault="000B2F83"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2007. </w:t>
      </w:r>
      <w:r w:rsidRPr="00141B96">
        <w:rPr>
          <w:rFonts w:ascii="Times New Roman" w:hAnsi="Times New Roman" w:cs="Times New Roman"/>
          <w:i/>
          <w:iCs/>
          <w:sz w:val="24"/>
          <w:szCs w:val="24"/>
        </w:rPr>
        <w:t>Monuments, Empires, and Resistance</w:t>
      </w:r>
      <w:r>
        <w:rPr>
          <w:rFonts w:ascii="Times New Roman" w:hAnsi="Times New Roman" w:cs="Times New Roman"/>
          <w:sz w:val="24"/>
          <w:szCs w:val="24"/>
        </w:rPr>
        <w:t>.</w:t>
      </w:r>
      <w:r w:rsidR="00BA75DF">
        <w:rPr>
          <w:rFonts w:ascii="Times New Roman" w:hAnsi="Times New Roman" w:cs="Times New Roman"/>
          <w:sz w:val="24"/>
          <w:szCs w:val="24"/>
        </w:rPr>
        <w:t xml:space="preserve"> Cambridge:</w:t>
      </w:r>
      <w:r>
        <w:rPr>
          <w:rFonts w:ascii="Times New Roman" w:hAnsi="Times New Roman" w:cs="Times New Roman"/>
          <w:sz w:val="24"/>
          <w:szCs w:val="24"/>
        </w:rPr>
        <w:t xml:space="preserve"> Cambridge University Press.</w:t>
      </w:r>
    </w:p>
    <w:p w14:paraId="2503E161" w14:textId="77777777" w:rsidR="000B2F83" w:rsidRDefault="000B2F83"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Johns, Sherman.</w:t>
      </w:r>
    </w:p>
    <w:p w14:paraId="20E9FFDC" w14:textId="2938B10C" w:rsidR="000B2F83" w:rsidRDefault="000B2F83"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2020. Mill Cove Complex Lithic Typology: Understanding Early Mississippian Period Social Exchange in Northeastern Florida. Dissertation</w:t>
      </w:r>
      <w:r w:rsidR="000C5410">
        <w:rPr>
          <w:rFonts w:ascii="Times New Roman" w:hAnsi="Times New Roman" w:cs="Times New Roman"/>
          <w:sz w:val="24"/>
          <w:szCs w:val="24"/>
        </w:rPr>
        <w:t>: University of Central Florida.</w:t>
      </w:r>
    </w:p>
    <w:p w14:paraId="37220AD3" w14:textId="13761B06" w:rsidR="00240A6A" w:rsidRDefault="00240A6A"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Frank, Andrew K.</w:t>
      </w:r>
    </w:p>
    <w:p w14:paraId="02CB792B" w14:textId="5DAD7467" w:rsidR="00240A6A" w:rsidRPr="00240A6A" w:rsidRDefault="008D0C02" w:rsidP="00BA75DF">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2005. </w:t>
      </w:r>
      <w:r w:rsidR="00240A6A" w:rsidRPr="00240A6A">
        <w:rPr>
          <w:rFonts w:ascii="Times New Roman" w:hAnsi="Times New Roman" w:cs="Times New Roman"/>
          <w:sz w:val="24"/>
          <w:szCs w:val="24"/>
        </w:rPr>
        <w:t>Taking the State Out: Seminoles and Creeks in Late Eighteenth-Century Florida</w:t>
      </w:r>
      <w:r w:rsidR="00240A6A">
        <w:rPr>
          <w:rFonts w:ascii="Times New Roman" w:hAnsi="Times New Roman" w:cs="Times New Roman"/>
          <w:sz w:val="24"/>
          <w:szCs w:val="24"/>
        </w:rPr>
        <w:t xml:space="preserve">. </w:t>
      </w:r>
      <w:r w:rsidR="00240A6A" w:rsidRPr="00240A6A">
        <w:rPr>
          <w:rFonts w:ascii="Times New Roman" w:hAnsi="Times New Roman" w:cs="Times New Roman"/>
          <w:sz w:val="24"/>
          <w:szCs w:val="24"/>
        </w:rPr>
        <w:t xml:space="preserve">The Florida </w:t>
      </w:r>
      <w:r w:rsidR="00AD790B">
        <w:rPr>
          <w:rFonts w:ascii="Times New Roman" w:hAnsi="Times New Roman" w:cs="Times New Roman"/>
          <w:sz w:val="24"/>
          <w:szCs w:val="24"/>
        </w:rPr>
        <w:t>Colonial</w:t>
      </w:r>
      <w:r w:rsidR="00240A6A" w:rsidRPr="00240A6A">
        <w:rPr>
          <w:rFonts w:ascii="Times New Roman" w:hAnsi="Times New Roman" w:cs="Times New Roman"/>
          <w:sz w:val="24"/>
          <w:szCs w:val="24"/>
        </w:rPr>
        <w:t xml:space="preserve"> </w:t>
      </w:r>
      <w:r w:rsidR="000D0361" w:rsidRPr="00240A6A">
        <w:rPr>
          <w:rFonts w:ascii="Times New Roman" w:hAnsi="Times New Roman" w:cs="Times New Roman"/>
          <w:sz w:val="24"/>
          <w:szCs w:val="24"/>
        </w:rPr>
        <w:t>Quarterly,</w:t>
      </w:r>
      <w:r w:rsidR="00240A6A" w:rsidRPr="00240A6A">
        <w:rPr>
          <w:rFonts w:ascii="Times New Roman" w:hAnsi="Times New Roman" w:cs="Times New Roman"/>
          <w:sz w:val="24"/>
          <w:szCs w:val="24"/>
        </w:rPr>
        <w:t xml:space="preserve"> Summer, 2005, Vol. 84, No. 1, Special HFlorida</w:t>
      </w:r>
    </w:p>
    <w:p w14:paraId="52F41B4B" w14:textId="1CFAF2C5" w:rsidR="00240A6A" w:rsidRPr="00240A6A" w:rsidRDefault="00240A6A" w:rsidP="00BA75DF">
      <w:pPr>
        <w:spacing w:after="0" w:line="240" w:lineRule="auto"/>
        <w:ind w:left="720"/>
        <w:rPr>
          <w:rFonts w:ascii="Times New Roman" w:hAnsi="Times New Roman" w:cs="Times New Roman"/>
          <w:sz w:val="24"/>
          <w:szCs w:val="24"/>
        </w:rPr>
      </w:pPr>
      <w:r w:rsidRPr="00240A6A">
        <w:rPr>
          <w:rFonts w:ascii="Times New Roman" w:hAnsi="Times New Roman" w:cs="Times New Roman"/>
          <w:sz w:val="24"/>
          <w:szCs w:val="24"/>
        </w:rPr>
        <w:t>Issue: Florida History from Transnational Perspectives (Summer, 2005)</w:t>
      </w:r>
      <w:r w:rsidR="00514C1E">
        <w:rPr>
          <w:rFonts w:ascii="Times New Roman" w:hAnsi="Times New Roman" w:cs="Times New Roman"/>
          <w:sz w:val="24"/>
          <w:szCs w:val="24"/>
        </w:rPr>
        <w:t>:</w:t>
      </w:r>
      <w:r w:rsidRPr="00240A6A">
        <w:rPr>
          <w:rFonts w:ascii="Times New Roman" w:hAnsi="Times New Roman" w:cs="Times New Roman"/>
          <w:sz w:val="24"/>
          <w:szCs w:val="24"/>
        </w:rPr>
        <w:t>10-</w:t>
      </w:r>
    </w:p>
    <w:p w14:paraId="34F7783E" w14:textId="79C800AF" w:rsidR="00240A6A" w:rsidRDefault="00240A6A" w:rsidP="00BA75DF">
      <w:pPr>
        <w:spacing w:after="0" w:line="240" w:lineRule="auto"/>
        <w:ind w:left="720"/>
        <w:rPr>
          <w:rFonts w:ascii="Times New Roman" w:hAnsi="Times New Roman" w:cs="Times New Roman"/>
          <w:sz w:val="24"/>
          <w:szCs w:val="24"/>
        </w:rPr>
      </w:pPr>
      <w:r w:rsidRPr="00240A6A">
        <w:rPr>
          <w:rFonts w:ascii="Times New Roman" w:hAnsi="Times New Roman" w:cs="Times New Roman"/>
          <w:sz w:val="24"/>
          <w:szCs w:val="24"/>
        </w:rPr>
        <w:t>27</w:t>
      </w:r>
    </w:p>
    <w:p w14:paraId="35101E6F" w14:textId="77777777" w:rsidR="00895212" w:rsidRDefault="00895212" w:rsidP="0089521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Geertz, Clifford. </w:t>
      </w:r>
    </w:p>
    <w:p w14:paraId="4FAD1EB9" w14:textId="41E2CE70" w:rsidR="00895212" w:rsidRDefault="00895212" w:rsidP="0089521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1973. </w:t>
      </w:r>
      <w:r w:rsidRPr="00BA75DF">
        <w:rPr>
          <w:rFonts w:ascii="Times New Roman" w:hAnsi="Times New Roman" w:cs="Times New Roman"/>
          <w:sz w:val="24"/>
          <w:szCs w:val="24"/>
        </w:rPr>
        <w:t>The Interpretation of Cultures</w:t>
      </w:r>
      <w:r>
        <w:rPr>
          <w:rFonts w:ascii="Times New Roman" w:hAnsi="Times New Roman" w:cs="Times New Roman"/>
          <w:sz w:val="24"/>
          <w:szCs w:val="24"/>
        </w:rPr>
        <w:t xml:space="preserve">. New York: Basic Books. </w:t>
      </w:r>
    </w:p>
    <w:p w14:paraId="292ECBCC" w14:textId="5CD17DAD" w:rsidR="0095742F" w:rsidRDefault="0095742F" w:rsidP="008D0C0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Goddard, Ives.</w:t>
      </w:r>
    </w:p>
    <w:p w14:paraId="6BCF2EA3" w14:textId="58B63A23" w:rsidR="0095742F" w:rsidRDefault="0095742F" w:rsidP="008D0C0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2005. </w:t>
      </w:r>
      <w:r w:rsidRPr="0095742F">
        <w:rPr>
          <w:rFonts w:ascii="Times New Roman" w:hAnsi="Times New Roman" w:cs="Times New Roman"/>
          <w:sz w:val="24"/>
          <w:szCs w:val="24"/>
        </w:rPr>
        <w:t>The Indigenous Languages of the Southeast</w:t>
      </w:r>
      <w:r>
        <w:rPr>
          <w:rFonts w:ascii="Times New Roman" w:hAnsi="Times New Roman" w:cs="Times New Roman"/>
          <w:sz w:val="24"/>
          <w:szCs w:val="24"/>
        </w:rPr>
        <w:t>.</w:t>
      </w:r>
      <w:r w:rsidRPr="0095742F">
        <w:rPr>
          <w:rFonts w:ascii="Times New Roman" w:hAnsi="Times New Roman" w:cs="Times New Roman"/>
          <w:sz w:val="24"/>
          <w:szCs w:val="24"/>
        </w:rPr>
        <w:t xml:space="preserve"> Anthropological </w:t>
      </w:r>
      <w:r w:rsidR="000D0361" w:rsidRPr="0095742F">
        <w:rPr>
          <w:rFonts w:ascii="Times New Roman" w:hAnsi="Times New Roman" w:cs="Times New Roman"/>
          <w:sz w:val="24"/>
          <w:szCs w:val="24"/>
        </w:rPr>
        <w:t>Linguistics,</w:t>
      </w:r>
      <w:r w:rsidRPr="0095742F">
        <w:rPr>
          <w:rFonts w:ascii="Times New Roman" w:hAnsi="Times New Roman" w:cs="Times New Roman"/>
          <w:sz w:val="24"/>
          <w:szCs w:val="24"/>
        </w:rPr>
        <w:t xml:space="preserve"> Spring, 2005, Vol. 47, No. 1 (Spring, 2005)</w:t>
      </w:r>
      <w:r w:rsidR="00514C1E">
        <w:rPr>
          <w:rFonts w:ascii="Times New Roman" w:hAnsi="Times New Roman" w:cs="Times New Roman"/>
          <w:sz w:val="24"/>
          <w:szCs w:val="24"/>
        </w:rPr>
        <w:t>:</w:t>
      </w:r>
      <w:r w:rsidRPr="0095742F">
        <w:rPr>
          <w:rFonts w:ascii="Times New Roman" w:hAnsi="Times New Roman" w:cs="Times New Roman"/>
          <w:sz w:val="24"/>
          <w:szCs w:val="24"/>
        </w:rPr>
        <w:t xml:space="preserve"> 1-60</w:t>
      </w:r>
    </w:p>
    <w:p w14:paraId="61E13D6F" w14:textId="1212720A" w:rsidR="00FC0BBB" w:rsidRDefault="00FC0BBB" w:rsidP="008D0C0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Hanks. William E,</w:t>
      </w:r>
    </w:p>
    <w:p w14:paraId="68ADB250" w14:textId="59A9EB9B" w:rsidR="00FC0BBB" w:rsidRDefault="00FC0BBB" w:rsidP="008D0C0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2010. Converting Words: Maya in the Age of the Cross.: Berkeley, London, Los Angeles</w:t>
      </w:r>
      <w:r w:rsidR="009E02C1">
        <w:rPr>
          <w:rFonts w:ascii="Times New Roman" w:hAnsi="Times New Roman" w:cs="Times New Roman"/>
          <w:sz w:val="24"/>
          <w:szCs w:val="24"/>
        </w:rPr>
        <w:t>:</w:t>
      </w:r>
      <w:r w:rsidR="009E02C1" w:rsidRPr="009E02C1">
        <w:rPr>
          <w:rFonts w:ascii="Times New Roman" w:hAnsi="Times New Roman" w:cs="Times New Roman"/>
          <w:sz w:val="24"/>
          <w:szCs w:val="24"/>
        </w:rPr>
        <w:t xml:space="preserve"> </w:t>
      </w:r>
      <w:r w:rsidR="009E02C1">
        <w:rPr>
          <w:rFonts w:ascii="Times New Roman" w:hAnsi="Times New Roman" w:cs="Times New Roman"/>
          <w:sz w:val="24"/>
          <w:szCs w:val="24"/>
        </w:rPr>
        <w:t>University of California Press.</w:t>
      </w:r>
    </w:p>
    <w:p w14:paraId="3A1CC4CD" w14:textId="0DC6D356" w:rsidR="000B2F83" w:rsidRDefault="000B2F83"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Hann</w:t>
      </w:r>
      <w:r w:rsidR="002F3CFA">
        <w:rPr>
          <w:rFonts w:ascii="Times New Roman" w:hAnsi="Times New Roman" w:cs="Times New Roman"/>
          <w:sz w:val="24"/>
          <w:szCs w:val="24"/>
        </w:rPr>
        <w:t>, John.</w:t>
      </w:r>
    </w:p>
    <w:p w14:paraId="291DB317" w14:textId="51CFE2A1" w:rsidR="002F3CFA" w:rsidRDefault="002F3CFA" w:rsidP="002F3CFA">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199</w:t>
      </w:r>
      <w:r w:rsidR="00411602">
        <w:rPr>
          <w:rFonts w:ascii="Times New Roman" w:hAnsi="Times New Roman" w:cs="Times New Roman"/>
          <w:sz w:val="24"/>
          <w:szCs w:val="24"/>
        </w:rPr>
        <w:t>1</w:t>
      </w:r>
      <w:r>
        <w:rPr>
          <w:rFonts w:ascii="Times New Roman" w:hAnsi="Times New Roman" w:cs="Times New Roman"/>
          <w:sz w:val="24"/>
          <w:szCs w:val="24"/>
        </w:rPr>
        <w:t xml:space="preserve">. Mayaca and Jororo and Missions to Them. </w:t>
      </w:r>
      <w:r w:rsidR="006A057E">
        <w:rPr>
          <w:rFonts w:ascii="Times New Roman" w:hAnsi="Times New Roman" w:cs="Times New Roman"/>
          <w:sz w:val="24"/>
          <w:szCs w:val="24"/>
        </w:rPr>
        <w:t xml:space="preserve">The </w:t>
      </w:r>
      <w:r>
        <w:rPr>
          <w:rFonts w:ascii="Times New Roman" w:hAnsi="Times New Roman" w:cs="Times New Roman"/>
          <w:sz w:val="24"/>
          <w:szCs w:val="24"/>
        </w:rPr>
        <w:t>Florida Anthropologist, (24/2-4): 164-175.</w:t>
      </w:r>
    </w:p>
    <w:p w14:paraId="7CB6CA5B" w14:textId="6865EB95" w:rsidR="000B2F83" w:rsidRDefault="00411602"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199</w:t>
      </w:r>
      <w:r w:rsidR="000B2F83">
        <w:rPr>
          <w:rFonts w:ascii="Times New Roman" w:hAnsi="Times New Roman" w:cs="Times New Roman"/>
          <w:sz w:val="24"/>
          <w:szCs w:val="24"/>
        </w:rPr>
        <w:t xml:space="preserve">6. </w:t>
      </w:r>
      <w:r w:rsidR="000B2F83" w:rsidRPr="009E02C1">
        <w:rPr>
          <w:rFonts w:ascii="Times New Roman" w:hAnsi="Times New Roman" w:cs="Times New Roman"/>
          <w:sz w:val="24"/>
          <w:szCs w:val="24"/>
        </w:rPr>
        <w:t>History of the Timucuan Indians</w:t>
      </w:r>
      <w:r w:rsidR="000B2F83">
        <w:rPr>
          <w:rFonts w:ascii="Times New Roman" w:hAnsi="Times New Roman" w:cs="Times New Roman"/>
          <w:sz w:val="24"/>
          <w:szCs w:val="24"/>
        </w:rPr>
        <w:t>.</w:t>
      </w:r>
      <w:r>
        <w:rPr>
          <w:rFonts w:ascii="Times New Roman" w:hAnsi="Times New Roman" w:cs="Times New Roman"/>
          <w:sz w:val="24"/>
          <w:szCs w:val="24"/>
        </w:rPr>
        <w:t xml:space="preserve"> </w:t>
      </w:r>
      <w:r w:rsidR="009E02C1">
        <w:rPr>
          <w:rFonts w:ascii="Times New Roman" w:hAnsi="Times New Roman" w:cs="Times New Roman"/>
          <w:sz w:val="24"/>
          <w:szCs w:val="24"/>
        </w:rPr>
        <w:t>Florida</w:t>
      </w:r>
      <w:r w:rsidR="0057141D">
        <w:rPr>
          <w:rFonts w:ascii="Times New Roman" w:hAnsi="Times New Roman" w:cs="Times New Roman"/>
          <w:sz w:val="24"/>
          <w:szCs w:val="24"/>
        </w:rPr>
        <w:t>:</w:t>
      </w:r>
      <w:r w:rsidR="009E02C1">
        <w:rPr>
          <w:rFonts w:ascii="Times New Roman" w:hAnsi="Times New Roman" w:cs="Times New Roman"/>
          <w:sz w:val="24"/>
          <w:szCs w:val="24"/>
        </w:rPr>
        <w:t xml:space="preserve"> </w:t>
      </w:r>
      <w:r>
        <w:rPr>
          <w:rFonts w:ascii="Times New Roman" w:hAnsi="Times New Roman" w:cs="Times New Roman"/>
          <w:sz w:val="24"/>
          <w:szCs w:val="24"/>
        </w:rPr>
        <w:t xml:space="preserve">University Press of Florida. </w:t>
      </w:r>
    </w:p>
    <w:p w14:paraId="0254E0BC" w14:textId="77777777" w:rsidR="00046D23" w:rsidRDefault="00046D23" w:rsidP="00C36277">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Harper et al.</w:t>
      </w:r>
    </w:p>
    <w:p w14:paraId="0D3E31FD" w14:textId="00F2EF23" w:rsidR="00046D23" w:rsidRDefault="00046D23" w:rsidP="00C36277">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2021. Metal burial: Understanding caching behaviour and contact material culture in Australia’s NE Kimberley. Journal of Social Archaeology. 0(0)</w:t>
      </w:r>
      <w:r w:rsidR="00514C1E">
        <w:rPr>
          <w:rFonts w:ascii="Times New Roman" w:hAnsi="Times New Roman" w:cs="Times New Roman"/>
          <w:sz w:val="24"/>
          <w:szCs w:val="24"/>
        </w:rPr>
        <w:t>:</w:t>
      </w:r>
      <w:r>
        <w:rPr>
          <w:rFonts w:ascii="Times New Roman" w:hAnsi="Times New Roman" w:cs="Times New Roman"/>
          <w:sz w:val="24"/>
          <w:szCs w:val="24"/>
        </w:rPr>
        <w:t xml:space="preserve"> 1–25.</w:t>
      </w:r>
    </w:p>
    <w:p w14:paraId="0B7DF5C1" w14:textId="77777777" w:rsidR="000B2F83" w:rsidRDefault="000B2F83" w:rsidP="00C36277">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Holland, Dorothy et al. </w:t>
      </w:r>
    </w:p>
    <w:p w14:paraId="7A49A7C7" w14:textId="0068AB74" w:rsidR="000B2F83" w:rsidRDefault="000B2F83" w:rsidP="000B2F83">
      <w:pPr>
        <w:spacing w:after="0" w:line="240" w:lineRule="auto"/>
        <w:ind w:left="720" w:hanging="720"/>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1998. “A Practice Theory of Self and Identity,” in </w:t>
      </w:r>
      <w:r w:rsidRPr="009E02C1">
        <w:rPr>
          <w:rFonts w:ascii="Times New Roman" w:eastAsia="Arial Unicode MS" w:hAnsi="Times New Roman" w:cs="Times New Roman"/>
          <w:iCs/>
          <w:sz w:val="24"/>
          <w:szCs w:val="24"/>
        </w:rPr>
        <w:t>Identity and Agency in Cultural Worlds</w:t>
      </w:r>
      <w:r w:rsidR="00187C03">
        <w:rPr>
          <w:rFonts w:ascii="Times New Roman" w:eastAsia="Arial Unicode MS" w:hAnsi="Times New Roman" w:cs="Times New Roman"/>
          <w:i/>
          <w:sz w:val="24"/>
          <w:szCs w:val="24"/>
        </w:rPr>
        <w:t xml:space="preserve"> </w:t>
      </w:r>
      <w:r w:rsidR="00187C03">
        <w:rPr>
          <w:rFonts w:ascii="Times New Roman" w:eastAsia="Arial Unicode MS" w:hAnsi="Times New Roman" w:cs="Times New Roman"/>
          <w:iCs/>
          <w:sz w:val="24"/>
          <w:szCs w:val="24"/>
        </w:rPr>
        <w:t>(Eds. Dorothy Holland, Debra Skinner, William Lachicotte Jr., and Carole Cain). Harvard University Press, Cambridge, Massachusetts, London, England:</w:t>
      </w:r>
      <w:r>
        <w:rPr>
          <w:rFonts w:ascii="Times New Roman" w:eastAsia="Arial Unicode MS" w:hAnsi="Times New Roman" w:cs="Times New Roman"/>
          <w:sz w:val="24"/>
          <w:szCs w:val="24"/>
        </w:rPr>
        <w:t xml:space="preserve"> 19-46. </w:t>
      </w:r>
    </w:p>
    <w:p w14:paraId="76B6861C" w14:textId="77777777" w:rsidR="000B2F83" w:rsidRDefault="000B2F83" w:rsidP="000B2F83">
      <w:pPr>
        <w:spacing w:after="0" w:line="240" w:lineRule="auto"/>
        <w:ind w:left="720" w:hanging="720"/>
        <w:rPr>
          <w:rFonts w:ascii="Times New Roman" w:eastAsia="Arial Unicode MS" w:hAnsi="Times New Roman" w:cs="Times New Roman"/>
          <w:sz w:val="24"/>
          <w:szCs w:val="24"/>
        </w:rPr>
      </w:pPr>
      <w:r>
        <w:rPr>
          <w:rFonts w:ascii="Times New Roman" w:eastAsia="Arial Unicode MS" w:hAnsi="Times New Roman" w:cs="Times New Roman"/>
          <w:sz w:val="24"/>
          <w:szCs w:val="24"/>
        </w:rPr>
        <w:t>Holland-Lulewicz et al.</w:t>
      </w:r>
    </w:p>
    <w:p w14:paraId="5343D416" w14:textId="77777777" w:rsidR="000B2F83" w:rsidRDefault="000B2F83" w:rsidP="000B2F83">
      <w:pPr>
        <w:spacing w:after="0" w:line="240" w:lineRule="auto"/>
        <w:ind w:left="720" w:hanging="720"/>
        <w:rPr>
          <w:rFonts w:ascii="Times New Roman" w:eastAsia="Arial Unicode MS" w:hAnsi="Times New Roman" w:cs="Times New Roman"/>
          <w:sz w:val="24"/>
          <w:szCs w:val="24"/>
        </w:rPr>
      </w:pPr>
      <w:r>
        <w:rPr>
          <w:rFonts w:ascii="Times New Roman" w:eastAsia="Arial Unicode MS" w:hAnsi="Times New Roman" w:cs="Times New Roman"/>
          <w:sz w:val="24"/>
          <w:szCs w:val="24"/>
        </w:rPr>
        <w:t>2020. Enduring Traditions and the (Im)materiality of Early Colonial Encounters in the Southeastern United States. American Antiquity, (85/4): 694-714.</w:t>
      </w:r>
    </w:p>
    <w:p w14:paraId="6C2C29D4" w14:textId="77777777" w:rsidR="000B2F83" w:rsidRDefault="000B2F83"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Hymes, Dell</w:t>
      </w:r>
    </w:p>
    <w:p w14:paraId="754DA20C" w14:textId="6B8A1D6A" w:rsidR="000B2F83" w:rsidRDefault="000B2F83"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1981.</w:t>
      </w:r>
      <w:r w:rsidR="00411602">
        <w:rPr>
          <w:rFonts w:ascii="Times New Roman" w:hAnsi="Times New Roman" w:cs="Times New Roman"/>
          <w:sz w:val="24"/>
          <w:szCs w:val="24"/>
        </w:rPr>
        <w:t xml:space="preserve"> </w:t>
      </w:r>
      <w:r w:rsidR="00411602" w:rsidRPr="009E02C1">
        <w:rPr>
          <w:rFonts w:ascii="Times New Roman" w:hAnsi="Times New Roman" w:cs="Times New Roman"/>
          <w:sz w:val="24"/>
          <w:szCs w:val="24"/>
        </w:rPr>
        <w:t>“In Vain I Tried to Tell You”:</w:t>
      </w:r>
      <w:r w:rsidRPr="009E02C1">
        <w:rPr>
          <w:rFonts w:ascii="Times New Roman" w:hAnsi="Times New Roman" w:cs="Times New Roman"/>
          <w:sz w:val="24"/>
          <w:szCs w:val="24"/>
        </w:rPr>
        <w:t xml:space="preserve"> Essays in Native American Ethnopoetics</w:t>
      </w:r>
      <w:r>
        <w:rPr>
          <w:rFonts w:ascii="Times New Roman" w:hAnsi="Times New Roman" w:cs="Times New Roman"/>
          <w:sz w:val="24"/>
          <w:szCs w:val="24"/>
        </w:rPr>
        <w:t>.</w:t>
      </w:r>
      <w:r w:rsidR="00411602">
        <w:rPr>
          <w:rFonts w:ascii="Times New Roman" w:hAnsi="Times New Roman" w:cs="Times New Roman"/>
          <w:sz w:val="24"/>
          <w:szCs w:val="24"/>
        </w:rPr>
        <w:t xml:space="preserve"> </w:t>
      </w:r>
      <w:r w:rsidR="009E02C1">
        <w:rPr>
          <w:rFonts w:ascii="Times New Roman" w:hAnsi="Times New Roman" w:cs="Times New Roman"/>
          <w:sz w:val="24"/>
          <w:szCs w:val="24"/>
        </w:rPr>
        <w:t xml:space="preserve">Nebraska: </w:t>
      </w:r>
      <w:r w:rsidR="00411602">
        <w:rPr>
          <w:rFonts w:ascii="Times New Roman" w:hAnsi="Times New Roman" w:cs="Times New Roman"/>
          <w:sz w:val="24"/>
          <w:szCs w:val="24"/>
        </w:rPr>
        <w:t xml:space="preserve">University of </w:t>
      </w:r>
      <w:r w:rsidR="009E02C1">
        <w:rPr>
          <w:rFonts w:ascii="Times New Roman" w:hAnsi="Times New Roman" w:cs="Times New Roman"/>
          <w:sz w:val="24"/>
          <w:szCs w:val="24"/>
        </w:rPr>
        <w:t>Nebraska</w:t>
      </w:r>
      <w:r w:rsidR="00411602">
        <w:rPr>
          <w:rFonts w:ascii="Times New Roman" w:hAnsi="Times New Roman" w:cs="Times New Roman"/>
          <w:sz w:val="24"/>
          <w:szCs w:val="24"/>
        </w:rPr>
        <w:t xml:space="preserve"> Press. </w:t>
      </w:r>
    </w:p>
    <w:p w14:paraId="3E4EA643" w14:textId="77777777" w:rsidR="000B2F83" w:rsidRDefault="000B2F83"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Kroskrity, Paul.</w:t>
      </w:r>
    </w:p>
    <w:p w14:paraId="6A4D3493" w14:textId="2A3CC9B9" w:rsidR="000B2F83" w:rsidRDefault="000B2F83"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2002. </w:t>
      </w:r>
      <w:r w:rsidRPr="009E02C1">
        <w:rPr>
          <w:rFonts w:ascii="Times New Roman" w:hAnsi="Times New Roman" w:cs="Times New Roman"/>
          <w:sz w:val="24"/>
          <w:szCs w:val="24"/>
        </w:rPr>
        <w:t>Telling Stories in the Face of Danger: Language Renewal in Native American Communities</w:t>
      </w:r>
      <w:r>
        <w:rPr>
          <w:rFonts w:ascii="Times New Roman" w:hAnsi="Times New Roman" w:cs="Times New Roman"/>
          <w:sz w:val="24"/>
          <w:szCs w:val="24"/>
        </w:rPr>
        <w:t>.</w:t>
      </w:r>
      <w:r w:rsidR="00411602">
        <w:rPr>
          <w:rFonts w:ascii="Times New Roman" w:hAnsi="Times New Roman" w:cs="Times New Roman"/>
          <w:sz w:val="24"/>
          <w:szCs w:val="24"/>
        </w:rPr>
        <w:t xml:space="preserve"> Norman</w:t>
      </w:r>
      <w:r w:rsidR="009E02C1">
        <w:rPr>
          <w:rFonts w:ascii="Times New Roman" w:hAnsi="Times New Roman" w:cs="Times New Roman"/>
          <w:sz w:val="24"/>
          <w:szCs w:val="24"/>
        </w:rPr>
        <w:t>: University of Oklahoma Press.</w:t>
      </w:r>
    </w:p>
    <w:p w14:paraId="2F2682B2" w14:textId="7370C54C" w:rsidR="009D1B62" w:rsidRDefault="00623409" w:rsidP="009D1B6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Mann, Rob.</w:t>
      </w:r>
    </w:p>
    <w:p w14:paraId="00332EDE" w14:textId="650D77AB" w:rsidR="00623409" w:rsidRDefault="00623409" w:rsidP="009D1B6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2005.</w:t>
      </w:r>
      <w:r w:rsidR="009D1B62">
        <w:rPr>
          <w:rFonts w:ascii="Times New Roman" w:hAnsi="Times New Roman" w:cs="Times New Roman"/>
          <w:sz w:val="24"/>
          <w:szCs w:val="24"/>
        </w:rPr>
        <w:t xml:space="preserve"> Intruding on the past: The </w:t>
      </w:r>
      <w:r w:rsidR="00141B96">
        <w:rPr>
          <w:rFonts w:ascii="Times New Roman" w:hAnsi="Times New Roman" w:cs="Times New Roman"/>
          <w:sz w:val="24"/>
          <w:szCs w:val="24"/>
        </w:rPr>
        <w:t>R</w:t>
      </w:r>
      <w:r w:rsidR="009D1B62">
        <w:rPr>
          <w:rFonts w:ascii="Times New Roman" w:hAnsi="Times New Roman" w:cs="Times New Roman"/>
          <w:sz w:val="24"/>
          <w:szCs w:val="24"/>
        </w:rPr>
        <w:t xml:space="preserve">euse of </w:t>
      </w:r>
      <w:r w:rsidR="00141B96">
        <w:rPr>
          <w:rFonts w:ascii="Times New Roman" w:hAnsi="Times New Roman" w:cs="Times New Roman"/>
          <w:sz w:val="24"/>
          <w:szCs w:val="24"/>
        </w:rPr>
        <w:t>A</w:t>
      </w:r>
      <w:r w:rsidR="009D1B62">
        <w:rPr>
          <w:rFonts w:ascii="Times New Roman" w:hAnsi="Times New Roman" w:cs="Times New Roman"/>
          <w:sz w:val="24"/>
          <w:szCs w:val="24"/>
        </w:rPr>
        <w:t xml:space="preserve">ncient </w:t>
      </w:r>
      <w:r w:rsidR="00141B96">
        <w:rPr>
          <w:rFonts w:ascii="Times New Roman" w:hAnsi="Times New Roman" w:cs="Times New Roman"/>
          <w:sz w:val="24"/>
          <w:szCs w:val="24"/>
        </w:rPr>
        <w:t>E</w:t>
      </w:r>
      <w:r w:rsidR="009D1B62">
        <w:rPr>
          <w:rFonts w:ascii="Times New Roman" w:hAnsi="Times New Roman" w:cs="Times New Roman"/>
          <w:sz w:val="24"/>
          <w:szCs w:val="24"/>
        </w:rPr>
        <w:t xml:space="preserve">arthen </w:t>
      </w:r>
      <w:r w:rsidR="00141B96">
        <w:rPr>
          <w:rFonts w:ascii="Times New Roman" w:hAnsi="Times New Roman" w:cs="Times New Roman"/>
          <w:sz w:val="24"/>
          <w:szCs w:val="24"/>
        </w:rPr>
        <w:t>M</w:t>
      </w:r>
      <w:r w:rsidR="009D1B62">
        <w:rPr>
          <w:rFonts w:ascii="Times New Roman" w:hAnsi="Times New Roman" w:cs="Times New Roman"/>
          <w:sz w:val="24"/>
          <w:szCs w:val="24"/>
        </w:rPr>
        <w:t>ound</w:t>
      </w:r>
      <w:r w:rsidR="00141B96">
        <w:rPr>
          <w:rFonts w:ascii="Times New Roman" w:hAnsi="Times New Roman" w:cs="Times New Roman"/>
          <w:sz w:val="24"/>
          <w:szCs w:val="24"/>
        </w:rPr>
        <w:t>s</w:t>
      </w:r>
      <w:r w:rsidR="009D1B62">
        <w:rPr>
          <w:rFonts w:ascii="Times New Roman" w:hAnsi="Times New Roman" w:cs="Times New Roman"/>
          <w:sz w:val="24"/>
          <w:szCs w:val="24"/>
        </w:rPr>
        <w:t xml:space="preserve"> by Native Americans. </w:t>
      </w:r>
      <w:r w:rsidRPr="00623409">
        <w:rPr>
          <w:rFonts w:ascii="Times New Roman" w:hAnsi="Times New Roman" w:cs="Times New Roman"/>
          <w:sz w:val="24"/>
          <w:szCs w:val="24"/>
        </w:rPr>
        <w:t xml:space="preserve">Southeastern </w:t>
      </w:r>
      <w:r w:rsidR="000D0361" w:rsidRPr="00623409">
        <w:rPr>
          <w:rFonts w:ascii="Times New Roman" w:hAnsi="Times New Roman" w:cs="Times New Roman"/>
          <w:sz w:val="24"/>
          <w:szCs w:val="24"/>
        </w:rPr>
        <w:t>Archaeology,</w:t>
      </w:r>
      <w:r w:rsidRPr="00623409">
        <w:rPr>
          <w:rFonts w:ascii="Times New Roman" w:hAnsi="Times New Roman" w:cs="Times New Roman"/>
          <w:sz w:val="24"/>
          <w:szCs w:val="24"/>
        </w:rPr>
        <w:t xml:space="preserve"> Summer 2005, Vol. 24, No. 1 (Summer 2005)</w:t>
      </w:r>
      <w:r w:rsidR="00514C1E">
        <w:rPr>
          <w:rFonts w:ascii="Times New Roman" w:hAnsi="Times New Roman" w:cs="Times New Roman"/>
          <w:sz w:val="24"/>
          <w:szCs w:val="24"/>
        </w:rPr>
        <w:t>:</w:t>
      </w:r>
      <w:r w:rsidRPr="00623409">
        <w:rPr>
          <w:rFonts w:ascii="Times New Roman" w:hAnsi="Times New Roman" w:cs="Times New Roman"/>
          <w:sz w:val="24"/>
          <w:szCs w:val="24"/>
        </w:rPr>
        <w:t xml:space="preserve"> 1-10</w:t>
      </w:r>
    </w:p>
    <w:p w14:paraId="3EC9D5E3" w14:textId="173AC961" w:rsidR="00D22C52" w:rsidRDefault="00D22C52" w:rsidP="00623409">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Martin, Jack.</w:t>
      </w:r>
    </w:p>
    <w:p w14:paraId="454C5472" w14:textId="28BB9947" w:rsidR="00D22C52" w:rsidRDefault="00D22C52" w:rsidP="00D22C5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2011. </w:t>
      </w:r>
      <w:r w:rsidRPr="009E02C1">
        <w:rPr>
          <w:rFonts w:ascii="Times New Roman" w:hAnsi="Times New Roman" w:cs="Times New Roman"/>
          <w:sz w:val="24"/>
          <w:szCs w:val="24"/>
        </w:rPr>
        <w:t>A Grammar of Creek (Muskogee).</w:t>
      </w:r>
      <w:r>
        <w:rPr>
          <w:rFonts w:ascii="Times New Roman" w:hAnsi="Times New Roman" w:cs="Times New Roman"/>
          <w:sz w:val="24"/>
          <w:szCs w:val="24"/>
        </w:rPr>
        <w:t xml:space="preserve"> </w:t>
      </w:r>
      <w:r w:rsidRPr="00D22C52">
        <w:rPr>
          <w:rFonts w:ascii="Times New Roman" w:hAnsi="Times New Roman" w:cs="Times New Roman"/>
          <w:sz w:val="24"/>
          <w:szCs w:val="24"/>
        </w:rPr>
        <w:t>E-book, Lincoln: University of Nebraska Press, 2011, https://hdl.handle.net/2027/heb.31453. Accessed 10 Feb 2021.</w:t>
      </w:r>
    </w:p>
    <w:p w14:paraId="7D94BF3B" w14:textId="5C6AE041" w:rsidR="001274DE" w:rsidRDefault="001274DE"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McEwan, Bonnie G.</w:t>
      </w:r>
    </w:p>
    <w:p w14:paraId="0B2A082A" w14:textId="6CA9750A" w:rsidR="001274DE" w:rsidRDefault="001274DE" w:rsidP="001274DE">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2001. </w:t>
      </w:r>
      <w:r w:rsidRPr="001274DE">
        <w:rPr>
          <w:rFonts w:ascii="Times New Roman" w:hAnsi="Times New Roman" w:cs="Times New Roman"/>
          <w:sz w:val="24"/>
          <w:szCs w:val="24"/>
        </w:rPr>
        <w:t>The Spiritual Conquest of La Florida</w:t>
      </w:r>
      <w:r>
        <w:rPr>
          <w:rFonts w:ascii="Times New Roman" w:hAnsi="Times New Roman" w:cs="Times New Roman"/>
          <w:sz w:val="24"/>
          <w:szCs w:val="24"/>
        </w:rPr>
        <w:t xml:space="preserve">. </w:t>
      </w:r>
      <w:r w:rsidRPr="001274DE">
        <w:rPr>
          <w:rFonts w:ascii="Times New Roman" w:hAnsi="Times New Roman" w:cs="Times New Roman"/>
          <w:sz w:val="24"/>
          <w:szCs w:val="24"/>
        </w:rPr>
        <w:t xml:space="preserve">American </w:t>
      </w:r>
      <w:r w:rsidR="000D0361" w:rsidRPr="001274DE">
        <w:rPr>
          <w:rFonts w:ascii="Times New Roman" w:hAnsi="Times New Roman" w:cs="Times New Roman"/>
          <w:sz w:val="24"/>
          <w:szCs w:val="24"/>
        </w:rPr>
        <w:t>Anthropologist,</w:t>
      </w:r>
      <w:r w:rsidRPr="001274DE">
        <w:rPr>
          <w:rFonts w:ascii="Times New Roman" w:hAnsi="Times New Roman" w:cs="Times New Roman"/>
          <w:sz w:val="24"/>
          <w:szCs w:val="24"/>
        </w:rPr>
        <w:t xml:space="preserve"> </w:t>
      </w:r>
      <w:r w:rsidR="000D0361" w:rsidRPr="001274DE">
        <w:rPr>
          <w:rFonts w:ascii="Times New Roman" w:hAnsi="Times New Roman" w:cs="Times New Roman"/>
          <w:sz w:val="24"/>
          <w:szCs w:val="24"/>
        </w:rPr>
        <w:t>Sep.</w:t>
      </w:r>
      <w:r w:rsidRPr="001274DE">
        <w:rPr>
          <w:rFonts w:ascii="Times New Roman" w:hAnsi="Times New Roman" w:cs="Times New Roman"/>
          <w:sz w:val="24"/>
          <w:szCs w:val="24"/>
        </w:rPr>
        <w:t xml:space="preserve"> 2001, Vol. 103, No. 3 (</w:t>
      </w:r>
      <w:r w:rsidR="000D0361" w:rsidRPr="001274DE">
        <w:rPr>
          <w:rFonts w:ascii="Times New Roman" w:hAnsi="Times New Roman" w:cs="Times New Roman"/>
          <w:sz w:val="24"/>
          <w:szCs w:val="24"/>
        </w:rPr>
        <w:t>Sep.</w:t>
      </w:r>
      <w:r w:rsidRPr="001274DE">
        <w:rPr>
          <w:rFonts w:ascii="Times New Roman" w:hAnsi="Times New Roman" w:cs="Times New Roman"/>
          <w:sz w:val="24"/>
          <w:szCs w:val="24"/>
        </w:rPr>
        <w:t xml:space="preserve"> 2001)</w:t>
      </w:r>
      <w:r w:rsidR="00514C1E">
        <w:rPr>
          <w:rFonts w:ascii="Times New Roman" w:hAnsi="Times New Roman" w:cs="Times New Roman"/>
          <w:sz w:val="24"/>
          <w:szCs w:val="24"/>
        </w:rPr>
        <w:t>:</w:t>
      </w:r>
      <w:r w:rsidRPr="001274DE">
        <w:rPr>
          <w:rFonts w:ascii="Times New Roman" w:hAnsi="Times New Roman" w:cs="Times New Roman"/>
          <w:sz w:val="24"/>
          <w:szCs w:val="24"/>
        </w:rPr>
        <w:t xml:space="preserve"> 633-644</w:t>
      </w:r>
      <w:r w:rsidR="00043485">
        <w:rPr>
          <w:rFonts w:ascii="Times New Roman" w:hAnsi="Times New Roman" w:cs="Times New Roman"/>
          <w:sz w:val="24"/>
          <w:szCs w:val="24"/>
        </w:rPr>
        <w:t>.</w:t>
      </w:r>
    </w:p>
    <w:p w14:paraId="2EE6DC3F" w14:textId="77777777" w:rsidR="000B2F83" w:rsidRDefault="000B2F83"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McNiven, Ian.</w:t>
      </w:r>
    </w:p>
    <w:p w14:paraId="699C257D" w14:textId="77777777" w:rsidR="000B2F83" w:rsidRDefault="000B2F83" w:rsidP="000B2F83">
      <w:pPr>
        <w:shd w:val="clear" w:color="auto" w:fill="FFFFFF"/>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2013. Ritualized Middening Practices. Journal of Archaeological Method and Theory, (20/4): 552-587.</w:t>
      </w:r>
    </w:p>
    <w:p w14:paraId="26572CFD" w14:textId="77777777" w:rsidR="000B2F83" w:rsidRDefault="000B2F83" w:rsidP="000B2F83">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Milanich, Jerald T.</w:t>
      </w:r>
    </w:p>
    <w:p w14:paraId="4DB98E99" w14:textId="3FE554E8" w:rsidR="000B2F83" w:rsidRDefault="00EC0E82" w:rsidP="00F66831">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0B2F83">
        <w:rPr>
          <w:rFonts w:ascii="Times New Roman" w:hAnsi="Times New Roman" w:cs="Times New Roman"/>
          <w:sz w:val="24"/>
          <w:szCs w:val="24"/>
        </w:rPr>
        <w:t>2002. “"A Very Great Harvest of Souls": Timucua Indians and the Impact of European Colonization.</w:t>
      </w:r>
      <w:r w:rsidR="00E2484F">
        <w:rPr>
          <w:rFonts w:ascii="Times New Roman" w:hAnsi="Times New Roman" w:cs="Times New Roman"/>
          <w:sz w:val="24"/>
          <w:szCs w:val="24"/>
        </w:rPr>
        <w:t xml:space="preserve"> Smithsonian Contributions to Anthropology:</w:t>
      </w:r>
      <w:r w:rsidR="000B2F83">
        <w:rPr>
          <w:rFonts w:ascii="Times New Roman" w:hAnsi="Times New Roman" w:cs="Times New Roman"/>
          <w:sz w:val="24"/>
          <w:szCs w:val="24"/>
        </w:rPr>
        <w:t xml:space="preserve"> </w:t>
      </w:r>
      <w:r w:rsidR="00E2484F">
        <w:rPr>
          <w:rFonts w:ascii="Times New Roman" w:hAnsi="Times New Roman" w:cs="Times New Roman"/>
          <w:sz w:val="24"/>
          <w:szCs w:val="24"/>
        </w:rPr>
        <w:t>113-120</w:t>
      </w:r>
    </w:p>
    <w:p w14:paraId="3BBCDA76" w14:textId="254AB480" w:rsidR="000B2F83" w:rsidRDefault="000B2F83" w:rsidP="00F66831">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2004. Timucua</w:t>
      </w:r>
      <w:r w:rsidR="006A057E">
        <w:rPr>
          <w:rFonts w:ascii="Times New Roman" w:hAnsi="Times New Roman" w:cs="Times New Roman"/>
          <w:sz w:val="24"/>
          <w:szCs w:val="24"/>
        </w:rPr>
        <w:t>. In</w:t>
      </w:r>
      <w:r w:rsidR="006A057E">
        <w:rPr>
          <w:rFonts w:ascii="Times New Roman" w:hAnsi="Times New Roman" w:cs="Times New Roman"/>
          <w:i/>
          <w:iCs/>
          <w:sz w:val="24"/>
          <w:szCs w:val="24"/>
        </w:rPr>
        <w:t xml:space="preserve"> </w:t>
      </w:r>
      <w:r w:rsidRPr="009E02C1">
        <w:rPr>
          <w:rFonts w:ascii="Times New Roman" w:hAnsi="Times New Roman" w:cs="Times New Roman"/>
          <w:sz w:val="24"/>
          <w:szCs w:val="24"/>
        </w:rPr>
        <w:t>Handbook of North American</w:t>
      </w:r>
      <w:r>
        <w:rPr>
          <w:rFonts w:ascii="Times New Roman" w:hAnsi="Times New Roman" w:cs="Times New Roman"/>
          <w:i/>
          <w:iCs/>
          <w:sz w:val="24"/>
          <w:szCs w:val="24"/>
        </w:rPr>
        <w:t xml:space="preserve"> Indians</w:t>
      </w:r>
      <w:r w:rsidR="006A057E">
        <w:rPr>
          <w:rFonts w:ascii="Times New Roman" w:hAnsi="Times New Roman" w:cs="Times New Roman"/>
          <w:sz w:val="24"/>
          <w:szCs w:val="24"/>
        </w:rPr>
        <w:t xml:space="preserve"> (Ed.</w:t>
      </w:r>
      <w:r>
        <w:rPr>
          <w:rFonts w:ascii="Times New Roman" w:hAnsi="Times New Roman" w:cs="Times New Roman"/>
          <w:sz w:val="24"/>
          <w:szCs w:val="24"/>
        </w:rPr>
        <w:t xml:space="preserve"> Raymond D. Fogelson</w:t>
      </w:r>
      <w:r w:rsidR="006A057E">
        <w:rPr>
          <w:rFonts w:ascii="Times New Roman" w:hAnsi="Times New Roman" w:cs="Times New Roman"/>
          <w:sz w:val="24"/>
          <w:szCs w:val="24"/>
        </w:rPr>
        <w:t>).</w:t>
      </w:r>
      <w:r>
        <w:rPr>
          <w:rFonts w:ascii="Times New Roman" w:hAnsi="Times New Roman" w:cs="Times New Roman"/>
          <w:sz w:val="24"/>
          <w:szCs w:val="24"/>
        </w:rPr>
        <w:t xml:space="preserve"> </w:t>
      </w:r>
      <w:r w:rsidR="009E02C1">
        <w:rPr>
          <w:rFonts w:ascii="Times New Roman" w:hAnsi="Times New Roman" w:cs="Times New Roman"/>
          <w:sz w:val="24"/>
          <w:szCs w:val="24"/>
        </w:rPr>
        <w:t xml:space="preserve">Washington: </w:t>
      </w:r>
      <w:r>
        <w:rPr>
          <w:rFonts w:ascii="Times New Roman" w:hAnsi="Times New Roman" w:cs="Times New Roman"/>
          <w:sz w:val="24"/>
          <w:szCs w:val="24"/>
        </w:rPr>
        <w:t xml:space="preserve">Smithsonian Institution, </w:t>
      </w:r>
      <w:r w:rsidR="00EC0E82">
        <w:rPr>
          <w:rFonts w:ascii="Times New Roman" w:hAnsi="Times New Roman" w:cs="Times New Roman"/>
          <w:sz w:val="24"/>
          <w:szCs w:val="24"/>
        </w:rPr>
        <w:t>(14): 219-228</w:t>
      </w:r>
    </w:p>
    <w:p w14:paraId="5715B0AA" w14:textId="435D8A3A" w:rsidR="000B2F83" w:rsidRDefault="000B2F83" w:rsidP="00EC0E8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2004. Early Groups of Central and South Florid</w:t>
      </w:r>
      <w:r w:rsidR="006A057E">
        <w:rPr>
          <w:rFonts w:ascii="Times New Roman" w:hAnsi="Times New Roman" w:cs="Times New Roman"/>
          <w:sz w:val="24"/>
          <w:szCs w:val="24"/>
        </w:rPr>
        <w:t>a.</w:t>
      </w:r>
      <w:r w:rsidR="00EC0E82">
        <w:rPr>
          <w:rFonts w:ascii="Times New Roman" w:hAnsi="Times New Roman" w:cs="Times New Roman"/>
          <w:sz w:val="24"/>
          <w:szCs w:val="24"/>
        </w:rPr>
        <w:t xml:space="preserve"> </w:t>
      </w:r>
      <w:r w:rsidR="006A057E">
        <w:rPr>
          <w:rFonts w:ascii="Times New Roman" w:hAnsi="Times New Roman" w:cs="Times New Roman"/>
          <w:sz w:val="24"/>
          <w:szCs w:val="24"/>
        </w:rPr>
        <w:t>In</w:t>
      </w:r>
      <w:r w:rsidR="00EC0E82">
        <w:rPr>
          <w:rFonts w:ascii="Times New Roman" w:hAnsi="Times New Roman" w:cs="Times New Roman"/>
          <w:i/>
          <w:iCs/>
          <w:sz w:val="24"/>
          <w:szCs w:val="24"/>
        </w:rPr>
        <w:t xml:space="preserve"> </w:t>
      </w:r>
      <w:r w:rsidR="00EC0E82" w:rsidRPr="009E02C1">
        <w:rPr>
          <w:rFonts w:ascii="Times New Roman" w:hAnsi="Times New Roman" w:cs="Times New Roman"/>
          <w:sz w:val="24"/>
          <w:szCs w:val="24"/>
        </w:rPr>
        <w:t>Handbook of North American Indians</w:t>
      </w:r>
      <w:r w:rsidR="00EC0E82">
        <w:rPr>
          <w:rFonts w:ascii="Times New Roman" w:hAnsi="Times New Roman" w:cs="Times New Roman"/>
          <w:sz w:val="24"/>
          <w:szCs w:val="24"/>
        </w:rPr>
        <w:t xml:space="preserve"> </w:t>
      </w:r>
      <w:r w:rsidR="006A057E">
        <w:rPr>
          <w:rFonts w:ascii="Times New Roman" w:hAnsi="Times New Roman" w:cs="Times New Roman"/>
          <w:sz w:val="24"/>
          <w:szCs w:val="24"/>
        </w:rPr>
        <w:t xml:space="preserve">(Ed. </w:t>
      </w:r>
      <w:r w:rsidR="00EC0E82">
        <w:rPr>
          <w:rFonts w:ascii="Times New Roman" w:hAnsi="Times New Roman" w:cs="Times New Roman"/>
          <w:sz w:val="24"/>
          <w:szCs w:val="24"/>
        </w:rPr>
        <w:t>Raymond D. Fogelson</w:t>
      </w:r>
      <w:r w:rsidR="006A057E">
        <w:rPr>
          <w:rFonts w:ascii="Times New Roman" w:hAnsi="Times New Roman" w:cs="Times New Roman"/>
          <w:sz w:val="24"/>
          <w:szCs w:val="24"/>
        </w:rPr>
        <w:t>)</w:t>
      </w:r>
      <w:r w:rsidR="00EC0E82">
        <w:rPr>
          <w:rFonts w:ascii="Times New Roman" w:hAnsi="Times New Roman" w:cs="Times New Roman"/>
          <w:sz w:val="24"/>
          <w:szCs w:val="24"/>
        </w:rPr>
        <w:t>.</w:t>
      </w:r>
      <w:r w:rsidR="009E02C1">
        <w:rPr>
          <w:rFonts w:ascii="Times New Roman" w:hAnsi="Times New Roman" w:cs="Times New Roman"/>
          <w:sz w:val="24"/>
          <w:szCs w:val="24"/>
        </w:rPr>
        <w:t xml:space="preserve"> Washington: </w:t>
      </w:r>
      <w:r w:rsidR="00EC0E82">
        <w:rPr>
          <w:rFonts w:ascii="Times New Roman" w:hAnsi="Times New Roman" w:cs="Times New Roman"/>
          <w:sz w:val="24"/>
          <w:szCs w:val="24"/>
        </w:rPr>
        <w:t>Smithsonian Institution</w:t>
      </w:r>
      <w:r w:rsidR="009E02C1">
        <w:rPr>
          <w:rFonts w:ascii="Times New Roman" w:hAnsi="Times New Roman" w:cs="Times New Roman"/>
          <w:sz w:val="24"/>
          <w:szCs w:val="24"/>
        </w:rPr>
        <w:t>,</w:t>
      </w:r>
      <w:r w:rsidR="00EC0E82">
        <w:rPr>
          <w:rFonts w:ascii="Times New Roman" w:hAnsi="Times New Roman" w:cs="Times New Roman"/>
          <w:sz w:val="24"/>
          <w:szCs w:val="24"/>
        </w:rPr>
        <w:t xml:space="preserve"> (14): 213-218.</w:t>
      </w:r>
    </w:p>
    <w:p w14:paraId="762754C1" w14:textId="36539D77" w:rsidR="000B2F83" w:rsidRDefault="000B2F83"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Moore, Clarence B.</w:t>
      </w:r>
    </w:p>
    <w:p w14:paraId="40CCA364" w14:textId="167F6A4F" w:rsidR="00A749A8" w:rsidRDefault="00A749A8"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1892. A Burial Mound of Florida.</w:t>
      </w:r>
      <w:r w:rsidR="00EC0E82">
        <w:rPr>
          <w:rFonts w:ascii="Times New Roman" w:hAnsi="Times New Roman" w:cs="Times New Roman"/>
          <w:sz w:val="24"/>
          <w:szCs w:val="24"/>
        </w:rPr>
        <w:t xml:space="preserve"> The American Naturalist, Feb 1892: 129-143.</w:t>
      </w:r>
    </w:p>
    <w:p w14:paraId="5DEB58A3" w14:textId="38307E43" w:rsidR="000B2F83" w:rsidRDefault="000B2F83"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1894. Certain Sand Mounds of the St. </w:t>
      </w:r>
      <w:r w:rsidR="00695A75">
        <w:rPr>
          <w:rFonts w:ascii="Times New Roman" w:hAnsi="Times New Roman" w:cs="Times New Roman"/>
          <w:sz w:val="24"/>
          <w:szCs w:val="24"/>
        </w:rPr>
        <w:t>Johns</w:t>
      </w:r>
      <w:r>
        <w:rPr>
          <w:rFonts w:ascii="Times New Roman" w:hAnsi="Times New Roman" w:cs="Times New Roman"/>
          <w:sz w:val="24"/>
          <w:szCs w:val="24"/>
        </w:rPr>
        <w:t xml:space="preserve"> River</w:t>
      </w:r>
      <w:r w:rsidR="00141B96">
        <w:rPr>
          <w:rFonts w:ascii="Times New Roman" w:hAnsi="Times New Roman" w:cs="Times New Roman"/>
          <w:sz w:val="24"/>
          <w:szCs w:val="24"/>
        </w:rPr>
        <w:t xml:space="preserve"> Part I</w:t>
      </w:r>
      <w:r>
        <w:rPr>
          <w:rFonts w:ascii="Times New Roman" w:hAnsi="Times New Roman" w:cs="Times New Roman"/>
          <w:sz w:val="24"/>
          <w:szCs w:val="24"/>
        </w:rPr>
        <w:t>. University of Virginia. Philadelphia: The Levytype Company.</w:t>
      </w:r>
    </w:p>
    <w:p w14:paraId="3768A622" w14:textId="346DBDB0" w:rsidR="00141B96" w:rsidRDefault="00141B96"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1894. Certain Sand Mounds of the St. Johns River Part II. University of Virginia. Philadelphia: The Levytype Company.</w:t>
      </w:r>
    </w:p>
    <w:p w14:paraId="28B44E0B" w14:textId="77777777" w:rsidR="000B2F83" w:rsidRDefault="000B2F83"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Perrino, Sabrina</w:t>
      </w:r>
    </w:p>
    <w:p w14:paraId="2822B3E5" w14:textId="1DE7CC30" w:rsidR="000B2F83" w:rsidRDefault="000B2F83"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2015.Time and Space in Oral Narrative</w:t>
      </w:r>
      <w:r w:rsidR="006A057E">
        <w:rPr>
          <w:rFonts w:ascii="Times New Roman" w:hAnsi="Times New Roman" w:cs="Times New Roman"/>
          <w:sz w:val="24"/>
          <w:szCs w:val="24"/>
        </w:rPr>
        <w:t>.</w:t>
      </w:r>
      <w:r>
        <w:rPr>
          <w:rFonts w:ascii="Times New Roman" w:hAnsi="Times New Roman" w:cs="Times New Roman"/>
          <w:sz w:val="24"/>
          <w:szCs w:val="24"/>
        </w:rPr>
        <w:t xml:space="preserve"> </w:t>
      </w:r>
      <w:r w:rsidR="006A057E">
        <w:rPr>
          <w:rFonts w:ascii="Times New Roman" w:hAnsi="Times New Roman" w:cs="Times New Roman"/>
          <w:sz w:val="24"/>
          <w:szCs w:val="24"/>
        </w:rPr>
        <w:t>In</w:t>
      </w:r>
      <w:r>
        <w:rPr>
          <w:rFonts w:ascii="Times New Roman" w:hAnsi="Times New Roman" w:cs="Times New Roman"/>
          <w:sz w:val="24"/>
          <w:szCs w:val="24"/>
        </w:rPr>
        <w:t xml:space="preserve"> </w:t>
      </w:r>
      <w:r w:rsidRPr="009E02C1">
        <w:rPr>
          <w:rFonts w:ascii="Times New Roman" w:hAnsi="Times New Roman" w:cs="Times New Roman"/>
          <w:sz w:val="24"/>
          <w:szCs w:val="24"/>
        </w:rPr>
        <w:t>The Handbook of Narrative Analysis</w:t>
      </w:r>
      <w:r w:rsidR="006A057E">
        <w:rPr>
          <w:rFonts w:ascii="Times New Roman" w:hAnsi="Times New Roman" w:cs="Times New Roman"/>
          <w:sz w:val="24"/>
          <w:szCs w:val="24"/>
        </w:rPr>
        <w:t xml:space="preserve"> (Ed. </w:t>
      </w:r>
      <w:r>
        <w:rPr>
          <w:rFonts w:ascii="Times New Roman" w:hAnsi="Times New Roman" w:cs="Times New Roman"/>
          <w:sz w:val="24"/>
          <w:szCs w:val="24"/>
        </w:rPr>
        <w:t>Anna De Fina and Alexandra Georgakopoulou</w:t>
      </w:r>
      <w:r w:rsidR="006A057E">
        <w:rPr>
          <w:rFonts w:ascii="Times New Roman" w:hAnsi="Times New Roman" w:cs="Times New Roman"/>
          <w:sz w:val="24"/>
          <w:szCs w:val="24"/>
        </w:rPr>
        <w:t xml:space="preserve">). </w:t>
      </w:r>
      <w:r w:rsidR="009E02C1">
        <w:rPr>
          <w:rFonts w:ascii="Times New Roman" w:hAnsi="Times New Roman" w:cs="Times New Roman"/>
          <w:sz w:val="24"/>
          <w:szCs w:val="24"/>
        </w:rPr>
        <w:t xml:space="preserve">Nebraska: United Kingdom: </w:t>
      </w:r>
      <w:r>
        <w:rPr>
          <w:rFonts w:ascii="Times New Roman" w:hAnsi="Times New Roman" w:cs="Times New Roman"/>
          <w:sz w:val="24"/>
          <w:szCs w:val="24"/>
        </w:rPr>
        <w:t>Wiley Blackwell</w:t>
      </w:r>
      <w:r w:rsidR="00EC0E82">
        <w:rPr>
          <w:rFonts w:ascii="Times New Roman" w:hAnsi="Times New Roman" w:cs="Times New Roman"/>
          <w:sz w:val="24"/>
          <w:szCs w:val="24"/>
        </w:rPr>
        <w:t>: 141-159.</w:t>
      </w:r>
    </w:p>
    <w:p w14:paraId="384221DB" w14:textId="1278C518" w:rsidR="005457BB" w:rsidRDefault="005457BB"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Piper et al. </w:t>
      </w:r>
    </w:p>
    <w:p w14:paraId="3E2DE716" w14:textId="5AC0A2C1" w:rsidR="005457BB" w:rsidRDefault="005457BB" w:rsidP="009D1B6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1982. </w:t>
      </w:r>
      <w:r w:rsidR="009D1B62">
        <w:rPr>
          <w:rFonts w:ascii="Times New Roman" w:hAnsi="Times New Roman" w:cs="Times New Roman"/>
          <w:sz w:val="24"/>
          <w:szCs w:val="24"/>
        </w:rPr>
        <w:t xml:space="preserve">Cultural Responses to Stress: Patterns observed in American Indian Burials of the Second Seminole War. </w:t>
      </w:r>
      <w:r w:rsidRPr="005457BB">
        <w:rPr>
          <w:rFonts w:ascii="Times New Roman" w:hAnsi="Times New Roman" w:cs="Times New Roman"/>
          <w:sz w:val="24"/>
          <w:szCs w:val="24"/>
        </w:rPr>
        <w:t xml:space="preserve">Southeastern </w:t>
      </w:r>
      <w:r w:rsidR="000D0361" w:rsidRPr="005457BB">
        <w:rPr>
          <w:rFonts w:ascii="Times New Roman" w:hAnsi="Times New Roman" w:cs="Times New Roman"/>
          <w:sz w:val="24"/>
          <w:szCs w:val="24"/>
        </w:rPr>
        <w:t>Archaeology,</w:t>
      </w:r>
      <w:r w:rsidRPr="005457BB">
        <w:rPr>
          <w:rFonts w:ascii="Times New Roman" w:hAnsi="Times New Roman" w:cs="Times New Roman"/>
          <w:sz w:val="24"/>
          <w:szCs w:val="24"/>
        </w:rPr>
        <w:t xml:space="preserve"> Winter 1982, Vol. 1, No. 2 (Winter 1982)</w:t>
      </w:r>
      <w:r w:rsidR="00514C1E">
        <w:rPr>
          <w:rFonts w:ascii="Times New Roman" w:hAnsi="Times New Roman" w:cs="Times New Roman"/>
          <w:sz w:val="24"/>
          <w:szCs w:val="24"/>
        </w:rPr>
        <w:t>:</w:t>
      </w:r>
      <w:r w:rsidRPr="005457BB">
        <w:rPr>
          <w:rFonts w:ascii="Times New Roman" w:hAnsi="Times New Roman" w:cs="Times New Roman"/>
          <w:sz w:val="24"/>
          <w:szCs w:val="24"/>
        </w:rPr>
        <w:t>122-137</w:t>
      </w:r>
    </w:p>
    <w:p w14:paraId="7CEFE438" w14:textId="1A132C09" w:rsidR="00057094" w:rsidRDefault="00057094" w:rsidP="00057094">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Purdy, Barbara</w:t>
      </w:r>
    </w:p>
    <w:p w14:paraId="2EBA4BEB" w14:textId="042FB802" w:rsidR="00057094" w:rsidRDefault="00057094" w:rsidP="00B71CBA">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1987. Investigation at Hontoon Island (8-VO-202) An Archaeological Wetsite in Volusia County, Florida: An Overview and Chronology. The Florida Anthropologist. (40/1): 4-12.</w:t>
      </w:r>
    </w:p>
    <w:p w14:paraId="565C1EFF" w14:textId="7F609F09" w:rsidR="000B2F83" w:rsidRDefault="000B2F83"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Randall, Asa.</w:t>
      </w:r>
    </w:p>
    <w:p w14:paraId="38C2114F" w14:textId="24DF5DEA" w:rsidR="00A749A8" w:rsidRDefault="00A749A8" w:rsidP="009D1B6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2008. </w:t>
      </w:r>
      <w:r w:rsidR="009D1B62">
        <w:rPr>
          <w:rFonts w:ascii="Times New Roman" w:hAnsi="Times New Roman" w:cs="Times New Roman"/>
          <w:sz w:val="24"/>
          <w:szCs w:val="24"/>
        </w:rPr>
        <w:t xml:space="preserve">Archaic Shell Mounds of the St. Johns River, Florida. </w:t>
      </w:r>
      <w:r>
        <w:rPr>
          <w:rFonts w:ascii="Times New Roman" w:hAnsi="Times New Roman" w:cs="Times New Roman"/>
          <w:sz w:val="24"/>
          <w:szCs w:val="24"/>
        </w:rPr>
        <w:t>SAA Archaeological Record. Nov 2008, (8/5):13-16.</w:t>
      </w:r>
    </w:p>
    <w:p w14:paraId="4742ACED" w14:textId="65CF82CC" w:rsidR="000B2F83" w:rsidRDefault="000B2F83" w:rsidP="00BE6814">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2015. </w:t>
      </w:r>
      <w:r w:rsidRPr="009E02C1">
        <w:rPr>
          <w:rFonts w:ascii="Times New Roman" w:hAnsi="Times New Roman" w:cs="Times New Roman"/>
          <w:sz w:val="24"/>
          <w:szCs w:val="24"/>
        </w:rPr>
        <w:t xml:space="preserve">Constructing Histories: Archaic Freshwater Shell Mounds and Social Landscapes of the St. </w:t>
      </w:r>
      <w:r w:rsidR="00695A75" w:rsidRPr="009E02C1">
        <w:rPr>
          <w:rFonts w:ascii="Times New Roman" w:hAnsi="Times New Roman" w:cs="Times New Roman"/>
          <w:sz w:val="24"/>
          <w:szCs w:val="24"/>
        </w:rPr>
        <w:t>Johns</w:t>
      </w:r>
      <w:r w:rsidRPr="009E02C1">
        <w:rPr>
          <w:rFonts w:ascii="Times New Roman" w:hAnsi="Times New Roman" w:cs="Times New Roman"/>
          <w:sz w:val="24"/>
          <w:szCs w:val="24"/>
        </w:rPr>
        <w:t xml:space="preserve"> River, Florida</w:t>
      </w:r>
      <w:r>
        <w:rPr>
          <w:rFonts w:ascii="Times New Roman" w:hAnsi="Times New Roman" w:cs="Times New Roman"/>
          <w:sz w:val="24"/>
          <w:szCs w:val="24"/>
        </w:rPr>
        <w:t xml:space="preserve">. </w:t>
      </w:r>
      <w:r w:rsidR="009E02C1">
        <w:rPr>
          <w:rFonts w:ascii="Times New Roman" w:hAnsi="Times New Roman" w:cs="Times New Roman"/>
          <w:sz w:val="24"/>
          <w:szCs w:val="24"/>
        </w:rPr>
        <w:t xml:space="preserve">Florida: </w:t>
      </w:r>
      <w:r>
        <w:rPr>
          <w:rFonts w:ascii="Times New Roman" w:hAnsi="Times New Roman" w:cs="Times New Roman"/>
          <w:sz w:val="24"/>
          <w:szCs w:val="24"/>
        </w:rPr>
        <w:t>University Press of Florida.</w:t>
      </w:r>
    </w:p>
    <w:p w14:paraId="63F0E240" w14:textId="7EA74BBA" w:rsidR="000B2F83" w:rsidRDefault="000B2F83"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2019. Gathering for a Millennia along the Atlantic Coast and St. </w:t>
      </w:r>
      <w:r w:rsidR="00695A75">
        <w:rPr>
          <w:rFonts w:ascii="Times New Roman" w:hAnsi="Times New Roman" w:cs="Times New Roman"/>
          <w:sz w:val="24"/>
          <w:szCs w:val="24"/>
        </w:rPr>
        <w:t>Johns</w:t>
      </w:r>
      <w:r>
        <w:rPr>
          <w:rFonts w:ascii="Times New Roman" w:hAnsi="Times New Roman" w:cs="Times New Roman"/>
          <w:sz w:val="24"/>
          <w:szCs w:val="24"/>
        </w:rPr>
        <w:t xml:space="preserve"> River of Northeast Florida</w:t>
      </w:r>
      <w:r w:rsidR="006A057E">
        <w:rPr>
          <w:rFonts w:ascii="Times New Roman" w:hAnsi="Times New Roman" w:cs="Times New Roman"/>
          <w:sz w:val="24"/>
          <w:szCs w:val="24"/>
        </w:rPr>
        <w:t>.</w:t>
      </w:r>
      <w:r w:rsidR="00D41015">
        <w:rPr>
          <w:rFonts w:ascii="Times New Roman" w:hAnsi="Times New Roman" w:cs="Times New Roman"/>
          <w:sz w:val="24"/>
          <w:szCs w:val="24"/>
        </w:rPr>
        <w:t xml:space="preserve"> </w:t>
      </w:r>
      <w:r w:rsidR="006A057E">
        <w:rPr>
          <w:rFonts w:ascii="Times New Roman" w:hAnsi="Times New Roman" w:cs="Times New Roman"/>
          <w:sz w:val="24"/>
          <w:szCs w:val="24"/>
        </w:rPr>
        <w:t>In</w:t>
      </w:r>
      <w:r w:rsidR="00D41015">
        <w:rPr>
          <w:rFonts w:ascii="Times New Roman" w:hAnsi="Times New Roman" w:cs="Times New Roman"/>
          <w:sz w:val="24"/>
          <w:szCs w:val="24"/>
        </w:rPr>
        <w:t xml:space="preserve"> </w:t>
      </w:r>
      <w:r w:rsidR="00D41015" w:rsidRPr="00D8427A">
        <w:rPr>
          <w:rFonts w:ascii="Times New Roman" w:hAnsi="Times New Roman" w:cs="Times New Roman"/>
          <w:sz w:val="24"/>
          <w:szCs w:val="24"/>
        </w:rPr>
        <w:t>The Archaeology of Human-Environmental Dynamics on the North American Atlantic Coast</w:t>
      </w:r>
      <w:r w:rsidR="006A057E">
        <w:rPr>
          <w:rFonts w:ascii="Times New Roman" w:hAnsi="Times New Roman" w:cs="Times New Roman"/>
          <w:sz w:val="24"/>
          <w:szCs w:val="24"/>
        </w:rPr>
        <w:t xml:space="preserve"> (Ed.</w:t>
      </w:r>
      <w:r w:rsidR="00D41015">
        <w:rPr>
          <w:rFonts w:ascii="Times New Roman" w:hAnsi="Times New Roman" w:cs="Times New Roman"/>
          <w:sz w:val="24"/>
          <w:szCs w:val="24"/>
        </w:rPr>
        <w:t xml:space="preserve"> Leslie A. Reeder-Myers, John A. Turck, and Torben C. Rick.</w:t>
      </w:r>
      <w:r w:rsidR="006A057E">
        <w:rPr>
          <w:rFonts w:ascii="Times New Roman" w:hAnsi="Times New Roman" w:cs="Times New Roman"/>
          <w:sz w:val="24"/>
          <w:szCs w:val="24"/>
        </w:rPr>
        <w:t>)</w:t>
      </w:r>
      <w:r w:rsidR="00D41015">
        <w:rPr>
          <w:rFonts w:ascii="Times New Roman" w:hAnsi="Times New Roman" w:cs="Times New Roman"/>
          <w:sz w:val="24"/>
          <w:szCs w:val="24"/>
        </w:rPr>
        <w:t xml:space="preserve"> Gainesville, FL:</w:t>
      </w:r>
      <w:r w:rsidR="00D8427A">
        <w:rPr>
          <w:rFonts w:ascii="Times New Roman" w:hAnsi="Times New Roman" w:cs="Times New Roman"/>
          <w:sz w:val="24"/>
          <w:szCs w:val="24"/>
        </w:rPr>
        <w:t xml:space="preserve"> University Press of Florida:</w:t>
      </w:r>
      <w:r w:rsidR="00D41015">
        <w:rPr>
          <w:rFonts w:ascii="Times New Roman" w:hAnsi="Times New Roman" w:cs="Times New Roman"/>
          <w:sz w:val="24"/>
          <w:szCs w:val="24"/>
        </w:rPr>
        <w:t xml:space="preserve"> 199-231.</w:t>
      </w:r>
    </w:p>
    <w:p w14:paraId="2B24AF81" w14:textId="77777777" w:rsidR="000B2F83" w:rsidRDefault="000B2F83"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Randall, Asa.</w:t>
      </w:r>
    </w:p>
    <w:p w14:paraId="396DC42D" w14:textId="6A28D36B" w:rsidR="000B2F83" w:rsidRDefault="000B2F83"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2020. Deep Time on the Eternal River</w:t>
      </w:r>
      <w:r w:rsidR="006A057E">
        <w:rPr>
          <w:rFonts w:ascii="Times New Roman" w:hAnsi="Times New Roman" w:cs="Times New Roman"/>
          <w:sz w:val="24"/>
          <w:szCs w:val="24"/>
        </w:rPr>
        <w:t>.</w:t>
      </w:r>
      <w:r w:rsidR="00D41015">
        <w:rPr>
          <w:rFonts w:ascii="Times New Roman" w:hAnsi="Times New Roman" w:cs="Times New Roman"/>
          <w:sz w:val="24"/>
          <w:szCs w:val="24"/>
        </w:rPr>
        <w:t xml:space="preserve"> </w:t>
      </w:r>
      <w:r w:rsidR="006A057E">
        <w:rPr>
          <w:rFonts w:ascii="Times New Roman" w:hAnsi="Times New Roman" w:cs="Times New Roman"/>
          <w:sz w:val="24"/>
          <w:szCs w:val="24"/>
        </w:rPr>
        <w:t>I</w:t>
      </w:r>
      <w:r w:rsidR="00D41015">
        <w:rPr>
          <w:rFonts w:ascii="Times New Roman" w:hAnsi="Times New Roman" w:cs="Times New Roman"/>
          <w:sz w:val="24"/>
          <w:szCs w:val="24"/>
        </w:rPr>
        <w:t xml:space="preserve">n </w:t>
      </w:r>
      <w:r w:rsidR="00D41015" w:rsidRPr="006A057E">
        <w:rPr>
          <w:rFonts w:ascii="Times New Roman" w:hAnsi="Times New Roman" w:cs="Times New Roman"/>
          <w:i/>
          <w:iCs/>
          <w:sz w:val="24"/>
          <w:szCs w:val="24"/>
        </w:rPr>
        <w:t xml:space="preserve">The Historical Turn in Southeastern Archaeology </w:t>
      </w:r>
      <w:r w:rsidR="006A057E">
        <w:rPr>
          <w:rFonts w:ascii="Times New Roman" w:hAnsi="Times New Roman" w:cs="Times New Roman"/>
          <w:sz w:val="24"/>
          <w:szCs w:val="24"/>
        </w:rPr>
        <w:t xml:space="preserve">(Ed. </w:t>
      </w:r>
      <w:r w:rsidR="00D41015">
        <w:rPr>
          <w:rFonts w:ascii="Times New Roman" w:hAnsi="Times New Roman" w:cs="Times New Roman"/>
          <w:sz w:val="24"/>
          <w:szCs w:val="24"/>
        </w:rPr>
        <w:t>Robbie Ethridge and Eric E. Bowne</w:t>
      </w:r>
      <w:r w:rsidR="006A057E">
        <w:rPr>
          <w:rFonts w:ascii="Times New Roman" w:hAnsi="Times New Roman" w:cs="Times New Roman"/>
          <w:sz w:val="24"/>
          <w:szCs w:val="24"/>
        </w:rPr>
        <w:t>)</w:t>
      </w:r>
      <w:r w:rsidR="00D41015">
        <w:rPr>
          <w:rFonts w:ascii="Times New Roman" w:hAnsi="Times New Roman" w:cs="Times New Roman"/>
          <w:sz w:val="24"/>
          <w:szCs w:val="24"/>
        </w:rPr>
        <w:t>. Gainesville, FL:</w:t>
      </w:r>
      <w:r w:rsidR="00D8427A">
        <w:rPr>
          <w:rFonts w:ascii="Times New Roman" w:hAnsi="Times New Roman" w:cs="Times New Roman"/>
          <w:sz w:val="24"/>
          <w:szCs w:val="24"/>
        </w:rPr>
        <w:t xml:space="preserve"> University Press of Florida:</w:t>
      </w:r>
      <w:r w:rsidR="00D41015">
        <w:rPr>
          <w:rFonts w:ascii="Times New Roman" w:hAnsi="Times New Roman" w:cs="Times New Roman"/>
          <w:sz w:val="24"/>
          <w:szCs w:val="24"/>
        </w:rPr>
        <w:t>17-42.</w:t>
      </w:r>
    </w:p>
    <w:p w14:paraId="3E70EC7C" w14:textId="115B55EE" w:rsidR="00A901BA" w:rsidRDefault="00A901BA"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Randall, Asa and Bryan Tucker.</w:t>
      </w:r>
    </w:p>
    <w:p w14:paraId="2F25328C" w14:textId="146AC8A3" w:rsidR="00A901BA" w:rsidRDefault="00A901BA" w:rsidP="009D1B6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2012.</w:t>
      </w:r>
      <w:r w:rsidR="009D1B62">
        <w:rPr>
          <w:rFonts w:ascii="Times New Roman" w:hAnsi="Times New Roman" w:cs="Times New Roman"/>
          <w:sz w:val="24"/>
          <w:szCs w:val="24"/>
        </w:rPr>
        <w:t xml:space="preserve"> A Mount Taylor Period Radiocarbon Essay from the Bluffton Burial Mound (</w:t>
      </w:r>
      <w:r w:rsidRPr="00A901BA">
        <w:rPr>
          <w:rFonts w:ascii="Times New Roman" w:hAnsi="Times New Roman" w:cs="Times New Roman"/>
          <w:sz w:val="24"/>
          <w:szCs w:val="24"/>
        </w:rPr>
        <w:t>8VO23)</w:t>
      </w:r>
      <w:r>
        <w:rPr>
          <w:rFonts w:ascii="Times New Roman" w:hAnsi="Times New Roman" w:cs="Times New Roman"/>
          <w:sz w:val="24"/>
          <w:szCs w:val="24"/>
        </w:rPr>
        <w:t>. The Florida Anthropologist. 65(4).</w:t>
      </w:r>
    </w:p>
    <w:p w14:paraId="2F8B4CBC" w14:textId="76958F19" w:rsidR="00623409" w:rsidRDefault="00623409" w:rsidP="00A901BA">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Ritchie, Will</w:t>
      </w:r>
      <w:r w:rsidR="00F85DFA">
        <w:rPr>
          <w:rFonts w:ascii="Times New Roman" w:hAnsi="Times New Roman" w:cs="Times New Roman"/>
          <w:sz w:val="24"/>
          <w:szCs w:val="24"/>
        </w:rPr>
        <w:t>ia</w:t>
      </w:r>
      <w:r>
        <w:rPr>
          <w:rFonts w:ascii="Times New Roman" w:hAnsi="Times New Roman" w:cs="Times New Roman"/>
          <w:sz w:val="24"/>
          <w:szCs w:val="24"/>
        </w:rPr>
        <w:t>m.</w:t>
      </w:r>
    </w:p>
    <w:p w14:paraId="2F84B8BE" w14:textId="13C5A7CC" w:rsidR="00623409" w:rsidRDefault="00623409" w:rsidP="00623409">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1937. </w:t>
      </w:r>
      <w:r w:rsidRPr="00623409">
        <w:rPr>
          <w:rFonts w:ascii="Times New Roman" w:hAnsi="Times New Roman" w:cs="Times New Roman"/>
          <w:sz w:val="24"/>
          <w:szCs w:val="24"/>
        </w:rPr>
        <w:t>Culture Influences from Ohio in New York Archaeology</w:t>
      </w:r>
      <w:r>
        <w:rPr>
          <w:rFonts w:ascii="Times New Roman" w:hAnsi="Times New Roman" w:cs="Times New Roman"/>
          <w:sz w:val="24"/>
          <w:szCs w:val="24"/>
        </w:rPr>
        <w:t xml:space="preserve">. </w:t>
      </w:r>
      <w:r w:rsidRPr="00623409">
        <w:rPr>
          <w:rFonts w:ascii="Times New Roman" w:hAnsi="Times New Roman" w:cs="Times New Roman"/>
          <w:sz w:val="24"/>
          <w:szCs w:val="24"/>
        </w:rPr>
        <w:t xml:space="preserve">American </w:t>
      </w:r>
      <w:r w:rsidR="000D0361" w:rsidRPr="00623409">
        <w:rPr>
          <w:rFonts w:ascii="Times New Roman" w:hAnsi="Times New Roman" w:cs="Times New Roman"/>
          <w:sz w:val="24"/>
          <w:szCs w:val="24"/>
        </w:rPr>
        <w:t>Antiquity,</w:t>
      </w:r>
      <w:r w:rsidRPr="00623409">
        <w:rPr>
          <w:rFonts w:ascii="Times New Roman" w:hAnsi="Times New Roman" w:cs="Times New Roman"/>
          <w:sz w:val="24"/>
          <w:szCs w:val="24"/>
        </w:rPr>
        <w:t xml:space="preserve"> </w:t>
      </w:r>
      <w:r w:rsidR="000D0361" w:rsidRPr="00623409">
        <w:rPr>
          <w:rFonts w:ascii="Times New Roman" w:hAnsi="Times New Roman" w:cs="Times New Roman"/>
          <w:sz w:val="24"/>
          <w:szCs w:val="24"/>
        </w:rPr>
        <w:t>Jan.</w:t>
      </w:r>
      <w:r w:rsidRPr="00623409">
        <w:rPr>
          <w:rFonts w:ascii="Times New Roman" w:hAnsi="Times New Roman" w:cs="Times New Roman"/>
          <w:sz w:val="24"/>
          <w:szCs w:val="24"/>
        </w:rPr>
        <w:t xml:space="preserve"> 1937, Vol. 2, No. 3 (</w:t>
      </w:r>
      <w:r w:rsidR="000D0361" w:rsidRPr="00623409">
        <w:rPr>
          <w:rFonts w:ascii="Times New Roman" w:hAnsi="Times New Roman" w:cs="Times New Roman"/>
          <w:sz w:val="24"/>
          <w:szCs w:val="24"/>
        </w:rPr>
        <w:t>Jan.</w:t>
      </w:r>
      <w:r w:rsidRPr="00623409">
        <w:rPr>
          <w:rFonts w:ascii="Times New Roman" w:hAnsi="Times New Roman" w:cs="Times New Roman"/>
          <w:sz w:val="24"/>
          <w:szCs w:val="24"/>
        </w:rPr>
        <w:t xml:space="preserve"> 1937)</w:t>
      </w:r>
      <w:r w:rsidR="00514C1E">
        <w:rPr>
          <w:rFonts w:ascii="Times New Roman" w:hAnsi="Times New Roman" w:cs="Times New Roman"/>
          <w:sz w:val="24"/>
          <w:szCs w:val="24"/>
        </w:rPr>
        <w:t>:</w:t>
      </w:r>
      <w:r w:rsidRPr="00623409">
        <w:rPr>
          <w:rFonts w:ascii="Times New Roman" w:hAnsi="Times New Roman" w:cs="Times New Roman"/>
          <w:sz w:val="24"/>
          <w:szCs w:val="24"/>
        </w:rPr>
        <w:t xml:space="preserve"> 182-194</w:t>
      </w:r>
    </w:p>
    <w:p w14:paraId="5F4A1262" w14:textId="650A868E" w:rsidR="00A749A8" w:rsidRDefault="00A749A8" w:rsidP="00A901BA">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Sassaman, Keith.</w:t>
      </w:r>
    </w:p>
    <w:p w14:paraId="5FD8EB99" w14:textId="31AE1B78" w:rsidR="00A749A8" w:rsidRPr="00A901BA" w:rsidRDefault="00A749A8" w:rsidP="00A901BA">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2008. The New Archaic, It Ain’t What It Used To Be. SAA Archaeological Record. Nov 2008, (8/5): 6-8.</w:t>
      </w:r>
    </w:p>
    <w:p w14:paraId="430BC3CB" w14:textId="77777777" w:rsidR="000B2F83" w:rsidRDefault="000B2F83" w:rsidP="000B2F8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Schneider, Tsim D. </w:t>
      </w:r>
    </w:p>
    <w:p w14:paraId="35632D98" w14:textId="1B99D46C" w:rsidR="000B2F83" w:rsidRDefault="000B2F83"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2015. Placing Refuge and the Archaeology of Indigenous Hinterlands in Colonial California. American Antiquity, (80//4): 695-713.</w:t>
      </w:r>
    </w:p>
    <w:p w14:paraId="7776F41F" w14:textId="375E4025" w:rsidR="00320280" w:rsidRDefault="00320280"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Schneider, Tsim D. and Lee M. Panich.</w:t>
      </w:r>
    </w:p>
    <w:p w14:paraId="0209A5E0" w14:textId="77DC32E1" w:rsidR="00320280" w:rsidRPr="00320280" w:rsidRDefault="00320280" w:rsidP="00320280">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2019. </w:t>
      </w:r>
      <w:r w:rsidRPr="00320280">
        <w:rPr>
          <w:rFonts w:ascii="Times New Roman" w:hAnsi="Times New Roman" w:cs="Times New Roman"/>
          <w:sz w:val="24"/>
          <w:szCs w:val="24"/>
        </w:rPr>
        <w:t>Categorical Denial: Evaluating Post-1492 Indigenous Erasure in the Paper</w:t>
      </w:r>
      <w:r>
        <w:rPr>
          <w:rFonts w:ascii="Times New Roman" w:hAnsi="Times New Roman" w:cs="Times New Roman"/>
          <w:sz w:val="24"/>
          <w:szCs w:val="24"/>
        </w:rPr>
        <w:t xml:space="preserve"> </w:t>
      </w:r>
      <w:r w:rsidRPr="00320280">
        <w:rPr>
          <w:rFonts w:ascii="Times New Roman" w:hAnsi="Times New Roman" w:cs="Times New Roman"/>
          <w:sz w:val="24"/>
          <w:szCs w:val="24"/>
        </w:rPr>
        <w:t>Trail of American Archaeology</w:t>
      </w:r>
      <w:r>
        <w:rPr>
          <w:rFonts w:ascii="Times New Roman" w:hAnsi="Times New Roman" w:cs="Times New Roman"/>
          <w:sz w:val="24"/>
          <w:szCs w:val="24"/>
        </w:rPr>
        <w:t xml:space="preserve">. </w:t>
      </w:r>
      <w:r w:rsidRPr="00320280">
        <w:rPr>
          <w:rFonts w:ascii="Times New Roman" w:hAnsi="Times New Roman" w:cs="Times New Roman"/>
          <w:sz w:val="24"/>
          <w:szCs w:val="24"/>
        </w:rPr>
        <w:t>American Antiquity 84(4), 2019</w:t>
      </w:r>
      <w:r w:rsidR="00514C1E">
        <w:rPr>
          <w:rFonts w:ascii="Times New Roman" w:hAnsi="Times New Roman" w:cs="Times New Roman"/>
          <w:sz w:val="24"/>
          <w:szCs w:val="24"/>
        </w:rPr>
        <w:t>:</w:t>
      </w:r>
      <w:r w:rsidRPr="00320280">
        <w:rPr>
          <w:rFonts w:ascii="Times New Roman" w:hAnsi="Times New Roman" w:cs="Times New Roman"/>
          <w:sz w:val="24"/>
          <w:szCs w:val="24"/>
        </w:rPr>
        <w:t xml:space="preserve"> 651–668</w:t>
      </w:r>
      <w:r>
        <w:rPr>
          <w:rFonts w:ascii="Times New Roman" w:hAnsi="Times New Roman" w:cs="Times New Roman"/>
          <w:sz w:val="24"/>
          <w:szCs w:val="24"/>
        </w:rPr>
        <w:t>.</w:t>
      </w:r>
    </w:p>
    <w:p w14:paraId="32F1F850" w14:textId="77777777" w:rsidR="00895212" w:rsidRDefault="00895212" w:rsidP="0089521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Scott, Thomas M.</w:t>
      </w:r>
    </w:p>
    <w:p w14:paraId="07CFEFA8" w14:textId="45939C8F" w:rsidR="00895212" w:rsidRDefault="00895212" w:rsidP="0089521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1997. Miocene to Holocene history of Florida</w:t>
      </w:r>
      <w:r w:rsidR="00B86FDD">
        <w:rPr>
          <w:rFonts w:ascii="Times New Roman" w:hAnsi="Times New Roman" w:cs="Times New Roman"/>
          <w:sz w:val="24"/>
          <w:szCs w:val="24"/>
        </w:rPr>
        <w:t>.</w:t>
      </w:r>
      <w:r>
        <w:rPr>
          <w:rFonts w:ascii="Times New Roman" w:hAnsi="Times New Roman" w:cs="Times New Roman"/>
          <w:sz w:val="24"/>
          <w:szCs w:val="24"/>
        </w:rPr>
        <w:t xml:space="preserve"> </w:t>
      </w:r>
      <w:r w:rsidR="00B86FDD">
        <w:rPr>
          <w:rFonts w:ascii="Times New Roman" w:hAnsi="Times New Roman" w:cs="Times New Roman"/>
          <w:sz w:val="24"/>
          <w:szCs w:val="24"/>
        </w:rPr>
        <w:t>I</w:t>
      </w:r>
      <w:r>
        <w:rPr>
          <w:rFonts w:ascii="Times New Roman" w:hAnsi="Times New Roman" w:cs="Times New Roman"/>
          <w:sz w:val="24"/>
          <w:szCs w:val="24"/>
        </w:rPr>
        <w:t xml:space="preserve">n </w:t>
      </w:r>
      <w:r w:rsidRPr="00D8427A">
        <w:rPr>
          <w:rFonts w:ascii="Times New Roman" w:hAnsi="Times New Roman" w:cs="Times New Roman"/>
          <w:sz w:val="24"/>
          <w:szCs w:val="24"/>
        </w:rPr>
        <w:t>The Geology of Florida</w:t>
      </w:r>
      <w:r w:rsidR="00B86FDD" w:rsidRPr="00D8427A">
        <w:rPr>
          <w:rFonts w:ascii="Times New Roman" w:hAnsi="Times New Roman" w:cs="Times New Roman"/>
          <w:sz w:val="24"/>
          <w:szCs w:val="24"/>
        </w:rPr>
        <w:t xml:space="preserve"> (</w:t>
      </w:r>
      <w:r w:rsidR="00B86FDD">
        <w:rPr>
          <w:rFonts w:ascii="Times New Roman" w:hAnsi="Times New Roman" w:cs="Times New Roman"/>
          <w:sz w:val="24"/>
          <w:szCs w:val="24"/>
        </w:rPr>
        <w:t>Eds A.F. Randazzo and D.S. Jones). Gainesville, FL:</w:t>
      </w:r>
      <w:r w:rsidR="00D8427A">
        <w:rPr>
          <w:rFonts w:ascii="Times New Roman" w:hAnsi="Times New Roman" w:cs="Times New Roman"/>
          <w:sz w:val="24"/>
          <w:szCs w:val="24"/>
        </w:rPr>
        <w:t xml:space="preserve"> University Press of Florida:</w:t>
      </w:r>
      <w:r w:rsidR="00B86FDD">
        <w:rPr>
          <w:rFonts w:ascii="Times New Roman" w:hAnsi="Times New Roman" w:cs="Times New Roman"/>
          <w:sz w:val="24"/>
          <w:szCs w:val="24"/>
        </w:rPr>
        <w:t xml:space="preserve"> 57-68.</w:t>
      </w:r>
    </w:p>
    <w:p w14:paraId="34FAB4F9" w14:textId="2C4065AD" w:rsidR="002E1BED" w:rsidRDefault="002E1BED" w:rsidP="0089521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Sitler, Robert.</w:t>
      </w:r>
    </w:p>
    <w:p w14:paraId="138E025A" w14:textId="66975732" w:rsidR="00895212" w:rsidRDefault="002E1BED" w:rsidP="00514C1E">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2017. Immersed in the Millennial History of DeLeon Springs. Journal of Florida Studies. (1/6)</w:t>
      </w:r>
      <w:r w:rsidR="00514C1E">
        <w:rPr>
          <w:rFonts w:ascii="Times New Roman" w:hAnsi="Times New Roman" w:cs="Times New Roman"/>
          <w:sz w:val="24"/>
          <w:szCs w:val="24"/>
        </w:rPr>
        <w:t>.</w:t>
      </w:r>
    </w:p>
    <w:p w14:paraId="78A5E1F7" w14:textId="76094685" w:rsidR="00272D02" w:rsidRDefault="000B2F83" w:rsidP="00272D0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Sokefeld, Martin, 1999. “Debating Self, Identity, and Culture in Anthropology.” </w:t>
      </w:r>
      <w:r>
        <w:rPr>
          <w:rFonts w:ascii="Times New Roman" w:hAnsi="Times New Roman" w:cs="Times New Roman"/>
          <w:i/>
          <w:iCs/>
          <w:sz w:val="24"/>
          <w:szCs w:val="24"/>
        </w:rPr>
        <w:t>Current Anthropology</w:t>
      </w:r>
      <w:r>
        <w:rPr>
          <w:rFonts w:ascii="Times New Roman" w:hAnsi="Times New Roman" w:cs="Times New Roman"/>
          <w:sz w:val="24"/>
          <w:szCs w:val="24"/>
        </w:rPr>
        <w:t xml:space="preserve"> 40(4): 417-447.</w:t>
      </w:r>
    </w:p>
    <w:p w14:paraId="5CE35DCB" w14:textId="517838E7" w:rsidR="00272D02" w:rsidRDefault="00272D02" w:rsidP="00272D0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Spike, Tamara.</w:t>
      </w:r>
    </w:p>
    <w:p w14:paraId="12806EA3" w14:textId="6AC93DAD" w:rsidR="00272D02" w:rsidRDefault="00272D02" w:rsidP="00272D0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2006. To Make Graver This Sin. Concepts of Purity and Pollution Among the Timucua of Spanish Florida.</w:t>
      </w:r>
      <w:r w:rsidR="0052419C">
        <w:rPr>
          <w:rFonts w:ascii="Times New Roman" w:hAnsi="Times New Roman" w:cs="Times New Roman"/>
          <w:sz w:val="24"/>
          <w:szCs w:val="24"/>
        </w:rPr>
        <w:t xml:space="preserve"> </w:t>
      </w:r>
      <w:r>
        <w:rPr>
          <w:rFonts w:ascii="Times New Roman" w:hAnsi="Times New Roman" w:cs="Times New Roman"/>
          <w:sz w:val="24"/>
          <w:szCs w:val="24"/>
        </w:rPr>
        <w:t>The Florida State University. Dissertation.</w:t>
      </w:r>
    </w:p>
    <w:p w14:paraId="061085F0" w14:textId="440F1095" w:rsidR="00BE42F7" w:rsidRDefault="00BE42F7" w:rsidP="000B2F83">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Stoltman, James.</w:t>
      </w:r>
    </w:p>
    <w:p w14:paraId="10FC017E" w14:textId="1DE51E88" w:rsidR="00BE42F7" w:rsidRDefault="00BE42F7" w:rsidP="00D40B28">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2004. </w:t>
      </w:r>
      <w:r w:rsidR="00D40B28" w:rsidRPr="00D40B28">
        <w:rPr>
          <w:rFonts w:ascii="Times New Roman" w:hAnsi="Times New Roman" w:cs="Times New Roman"/>
          <w:sz w:val="24"/>
          <w:szCs w:val="24"/>
        </w:rPr>
        <w:t>2004 History of Archaeological Research.</w:t>
      </w:r>
      <w:r w:rsidR="00D40B28">
        <w:rPr>
          <w:rFonts w:ascii="Times New Roman" w:hAnsi="Times New Roman" w:cs="Times New Roman"/>
          <w:sz w:val="24"/>
          <w:szCs w:val="24"/>
        </w:rPr>
        <w:t xml:space="preserve"> </w:t>
      </w:r>
      <w:r w:rsidR="00D40B28" w:rsidRPr="00D40B28">
        <w:rPr>
          <w:rFonts w:ascii="Times New Roman" w:hAnsi="Times New Roman" w:cs="Times New Roman"/>
          <w:sz w:val="24"/>
          <w:szCs w:val="24"/>
        </w:rPr>
        <w:t>In: Fogelson, R D Handbook of North</w:t>
      </w:r>
      <w:r w:rsidR="00D40B28">
        <w:rPr>
          <w:rFonts w:ascii="Times New Roman" w:hAnsi="Times New Roman" w:cs="Times New Roman"/>
          <w:sz w:val="24"/>
          <w:szCs w:val="24"/>
        </w:rPr>
        <w:t xml:space="preserve"> </w:t>
      </w:r>
      <w:r w:rsidR="00D40B28" w:rsidRPr="00D40B28">
        <w:rPr>
          <w:rFonts w:ascii="Times New Roman" w:hAnsi="Times New Roman" w:cs="Times New Roman"/>
          <w:sz w:val="24"/>
          <w:szCs w:val="24"/>
        </w:rPr>
        <w:t>American Indians,</w:t>
      </w:r>
      <w:r w:rsidR="00D40B28">
        <w:rPr>
          <w:rFonts w:ascii="Times New Roman" w:hAnsi="Times New Roman" w:cs="Times New Roman"/>
          <w:sz w:val="24"/>
          <w:szCs w:val="24"/>
        </w:rPr>
        <w:t xml:space="preserve"> v</w:t>
      </w:r>
      <w:r w:rsidR="00D40B28" w:rsidRPr="00D40B28">
        <w:rPr>
          <w:rFonts w:ascii="Times New Roman" w:hAnsi="Times New Roman" w:cs="Times New Roman"/>
          <w:sz w:val="24"/>
          <w:szCs w:val="24"/>
        </w:rPr>
        <w:t>olume 14: Southeast. Washington: Smithsonian Institution</w:t>
      </w:r>
      <w:r w:rsidR="00D40B28">
        <w:rPr>
          <w:rFonts w:ascii="Times New Roman" w:hAnsi="Times New Roman" w:cs="Times New Roman"/>
          <w:sz w:val="24"/>
          <w:szCs w:val="24"/>
        </w:rPr>
        <w:t>:</w:t>
      </w:r>
      <w:r w:rsidR="00D40B28" w:rsidRPr="00D40B28">
        <w:rPr>
          <w:rFonts w:ascii="Times New Roman" w:hAnsi="Times New Roman" w:cs="Times New Roman"/>
          <w:sz w:val="24"/>
          <w:szCs w:val="24"/>
        </w:rPr>
        <w:t>14–30.</w:t>
      </w:r>
    </w:p>
    <w:p w14:paraId="761DFE2B" w14:textId="6EA2BD7D" w:rsidR="005457BB" w:rsidRDefault="005457BB" w:rsidP="00BE42F7">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Strang, Cameron B.</w:t>
      </w:r>
    </w:p>
    <w:p w14:paraId="744C6356" w14:textId="4F1C5DB9" w:rsidR="005457BB" w:rsidRDefault="005457BB" w:rsidP="005457BB">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2014. </w:t>
      </w:r>
      <w:r w:rsidRPr="005457BB">
        <w:rPr>
          <w:rFonts w:ascii="Times New Roman" w:hAnsi="Times New Roman" w:cs="Times New Roman"/>
          <w:sz w:val="24"/>
          <w:szCs w:val="24"/>
        </w:rPr>
        <w:t>Violence, Ethnicity, and Human Remains during the Second Seminole War</w:t>
      </w:r>
      <w:r>
        <w:rPr>
          <w:rFonts w:ascii="Times New Roman" w:hAnsi="Times New Roman" w:cs="Times New Roman"/>
          <w:sz w:val="24"/>
          <w:szCs w:val="24"/>
        </w:rPr>
        <w:t xml:space="preserve">. </w:t>
      </w:r>
      <w:r w:rsidRPr="005457BB">
        <w:rPr>
          <w:rFonts w:ascii="Times New Roman" w:hAnsi="Times New Roman" w:cs="Times New Roman"/>
          <w:sz w:val="24"/>
          <w:szCs w:val="24"/>
        </w:rPr>
        <w:t xml:space="preserve">The Journal of American </w:t>
      </w:r>
      <w:r w:rsidR="000D0361" w:rsidRPr="005457BB">
        <w:rPr>
          <w:rFonts w:ascii="Times New Roman" w:hAnsi="Times New Roman" w:cs="Times New Roman"/>
          <w:sz w:val="24"/>
          <w:szCs w:val="24"/>
        </w:rPr>
        <w:t>History,</w:t>
      </w:r>
      <w:r w:rsidRPr="005457BB">
        <w:rPr>
          <w:rFonts w:ascii="Times New Roman" w:hAnsi="Times New Roman" w:cs="Times New Roman"/>
          <w:sz w:val="24"/>
          <w:szCs w:val="24"/>
        </w:rPr>
        <w:t xml:space="preserve"> March 2014, Vol. 100, No. 4 (March 2014)</w:t>
      </w:r>
      <w:r w:rsidR="00514C1E">
        <w:rPr>
          <w:rFonts w:ascii="Times New Roman" w:hAnsi="Times New Roman" w:cs="Times New Roman"/>
          <w:sz w:val="24"/>
          <w:szCs w:val="24"/>
        </w:rPr>
        <w:t xml:space="preserve">: </w:t>
      </w:r>
      <w:r w:rsidRPr="005457BB">
        <w:rPr>
          <w:rFonts w:ascii="Times New Roman" w:hAnsi="Times New Roman" w:cs="Times New Roman"/>
          <w:sz w:val="24"/>
          <w:szCs w:val="24"/>
        </w:rPr>
        <w:t>973-994</w:t>
      </w:r>
      <w:r>
        <w:rPr>
          <w:rFonts w:ascii="Times New Roman" w:hAnsi="Times New Roman" w:cs="Times New Roman"/>
          <w:sz w:val="24"/>
          <w:szCs w:val="24"/>
        </w:rPr>
        <w:t>.</w:t>
      </w:r>
    </w:p>
    <w:p w14:paraId="0E4469B9" w14:textId="352B88A9" w:rsidR="00895332" w:rsidRDefault="00895332" w:rsidP="005457BB">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Swanton, John Reed</w:t>
      </w:r>
    </w:p>
    <w:p w14:paraId="622691C9" w14:textId="749447BB" w:rsidR="00895332" w:rsidRDefault="00895332" w:rsidP="005457BB">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1922. Early History of Creek Indians and their Neighbors. Bureau of American Ethnology Bulletin. 73: 1-492.</w:t>
      </w:r>
    </w:p>
    <w:p w14:paraId="303B8034" w14:textId="19C8D555" w:rsidR="0029139B" w:rsidRDefault="0029139B" w:rsidP="0029139B">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Tanner, Nancy</w:t>
      </w:r>
      <w:r w:rsidR="00514C1E">
        <w:rPr>
          <w:rFonts w:ascii="Times New Roman" w:hAnsi="Times New Roman" w:cs="Times New Roman"/>
          <w:sz w:val="24"/>
          <w:szCs w:val="24"/>
        </w:rPr>
        <w:t>.</w:t>
      </w:r>
    </w:p>
    <w:p w14:paraId="75B2289F" w14:textId="25DC574A" w:rsidR="0029139B" w:rsidRDefault="0029139B" w:rsidP="0029139B">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1975.Matrifocality in Indonesia and Africa, and Among Black Americans</w:t>
      </w:r>
      <w:r w:rsidR="006A057E">
        <w:rPr>
          <w:rFonts w:ascii="Times New Roman" w:hAnsi="Times New Roman" w:cs="Times New Roman"/>
          <w:sz w:val="24"/>
          <w:szCs w:val="24"/>
        </w:rPr>
        <w:t xml:space="preserve">. </w:t>
      </w:r>
      <w:r w:rsidR="006A057E" w:rsidRPr="00D8427A">
        <w:rPr>
          <w:rFonts w:ascii="Times New Roman" w:hAnsi="Times New Roman" w:cs="Times New Roman"/>
          <w:sz w:val="24"/>
          <w:szCs w:val="24"/>
        </w:rPr>
        <w:t>I</w:t>
      </w:r>
      <w:r w:rsidRPr="00D8427A">
        <w:rPr>
          <w:rFonts w:ascii="Times New Roman" w:hAnsi="Times New Roman" w:cs="Times New Roman"/>
          <w:sz w:val="24"/>
          <w:szCs w:val="24"/>
        </w:rPr>
        <w:t>n Woman, Culture and Society</w:t>
      </w:r>
      <w:r w:rsidR="006A057E" w:rsidRPr="00D8427A">
        <w:rPr>
          <w:rFonts w:ascii="Times New Roman" w:hAnsi="Times New Roman" w:cs="Times New Roman"/>
          <w:sz w:val="24"/>
          <w:szCs w:val="24"/>
        </w:rPr>
        <w:t xml:space="preserve"> (</w:t>
      </w:r>
      <w:r w:rsidR="006A057E">
        <w:rPr>
          <w:rFonts w:ascii="Times New Roman" w:hAnsi="Times New Roman" w:cs="Times New Roman"/>
          <w:sz w:val="24"/>
          <w:szCs w:val="24"/>
        </w:rPr>
        <w:t xml:space="preserve">Eds. </w:t>
      </w:r>
      <w:r>
        <w:rPr>
          <w:rFonts w:ascii="Times New Roman" w:hAnsi="Times New Roman" w:cs="Times New Roman"/>
          <w:sz w:val="24"/>
          <w:szCs w:val="24"/>
        </w:rPr>
        <w:t>Rosaldo, Michelle and Louise Lamphere</w:t>
      </w:r>
      <w:r w:rsidR="006A057E">
        <w:rPr>
          <w:rFonts w:ascii="Times New Roman" w:hAnsi="Times New Roman" w:cs="Times New Roman"/>
          <w:sz w:val="24"/>
          <w:szCs w:val="24"/>
        </w:rPr>
        <w:t>).</w:t>
      </w:r>
      <w:r>
        <w:rPr>
          <w:rFonts w:ascii="Times New Roman" w:hAnsi="Times New Roman" w:cs="Times New Roman"/>
          <w:sz w:val="24"/>
          <w:szCs w:val="24"/>
        </w:rPr>
        <w:t xml:space="preserve"> Stanford: Stanford University Press</w:t>
      </w:r>
      <w:r w:rsidR="00EA7830">
        <w:rPr>
          <w:rFonts w:ascii="Times New Roman" w:hAnsi="Times New Roman" w:cs="Times New Roman"/>
          <w:sz w:val="24"/>
          <w:szCs w:val="24"/>
        </w:rPr>
        <w:t>: 129-156.</w:t>
      </w:r>
      <w:r>
        <w:rPr>
          <w:rFonts w:ascii="Times New Roman" w:hAnsi="Times New Roman" w:cs="Times New Roman"/>
          <w:sz w:val="24"/>
          <w:szCs w:val="24"/>
        </w:rPr>
        <w:t xml:space="preserve">     </w:t>
      </w:r>
    </w:p>
    <w:p w14:paraId="4ECD64E1" w14:textId="77777777" w:rsidR="0029139B" w:rsidRDefault="0029139B" w:rsidP="0029139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Turner, Victor. </w:t>
      </w:r>
    </w:p>
    <w:p w14:paraId="096C8309" w14:textId="6B32AB30" w:rsidR="0029139B" w:rsidRDefault="0029139B" w:rsidP="0029139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1974. </w:t>
      </w:r>
      <w:r w:rsidRPr="00D8427A">
        <w:rPr>
          <w:rFonts w:ascii="Times New Roman" w:hAnsi="Times New Roman" w:cs="Times New Roman"/>
          <w:sz w:val="24"/>
          <w:szCs w:val="24"/>
        </w:rPr>
        <w:t>Dramas, Fields, and Metaphors</w:t>
      </w:r>
      <w:r>
        <w:rPr>
          <w:rFonts w:ascii="Times New Roman" w:hAnsi="Times New Roman" w:cs="Times New Roman"/>
          <w:sz w:val="24"/>
          <w:szCs w:val="24"/>
        </w:rPr>
        <w:t>. Ithaca: Cornell University Press.</w:t>
      </w:r>
    </w:p>
    <w:p w14:paraId="030A95F2" w14:textId="6F69697D" w:rsidR="005457BB" w:rsidRDefault="005457BB" w:rsidP="008D0C0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Voss, Barbara.</w:t>
      </w:r>
    </w:p>
    <w:p w14:paraId="3A00DBD1" w14:textId="18C39B21" w:rsidR="005457BB" w:rsidRDefault="005457BB" w:rsidP="009D1B6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2015. </w:t>
      </w:r>
      <w:r w:rsidR="009D1B62">
        <w:rPr>
          <w:rFonts w:ascii="Times New Roman" w:hAnsi="Times New Roman" w:cs="Times New Roman"/>
          <w:sz w:val="24"/>
          <w:szCs w:val="24"/>
        </w:rPr>
        <w:t xml:space="preserve">What’s New? Rethinking Ethnogenesis in the Archaeology of Colonialism. </w:t>
      </w:r>
      <w:r w:rsidRPr="005457BB">
        <w:rPr>
          <w:rFonts w:ascii="Times New Roman" w:hAnsi="Times New Roman" w:cs="Times New Roman"/>
          <w:sz w:val="24"/>
          <w:szCs w:val="24"/>
        </w:rPr>
        <w:t xml:space="preserve">American </w:t>
      </w:r>
      <w:r w:rsidR="000D0361" w:rsidRPr="005457BB">
        <w:rPr>
          <w:rFonts w:ascii="Times New Roman" w:hAnsi="Times New Roman" w:cs="Times New Roman"/>
          <w:sz w:val="24"/>
          <w:szCs w:val="24"/>
        </w:rPr>
        <w:t>Antiquity,</w:t>
      </w:r>
      <w:r w:rsidRPr="005457BB">
        <w:rPr>
          <w:rFonts w:ascii="Times New Roman" w:hAnsi="Times New Roman" w:cs="Times New Roman"/>
          <w:sz w:val="24"/>
          <w:szCs w:val="24"/>
        </w:rPr>
        <w:t xml:space="preserve"> October 2015, Vol. 80, No. 4 (October 2015)</w:t>
      </w:r>
      <w:r w:rsidR="00514C1E">
        <w:rPr>
          <w:rFonts w:ascii="Times New Roman" w:hAnsi="Times New Roman" w:cs="Times New Roman"/>
          <w:sz w:val="24"/>
          <w:szCs w:val="24"/>
        </w:rPr>
        <w:t>:</w:t>
      </w:r>
      <w:r w:rsidRPr="005457BB">
        <w:rPr>
          <w:rFonts w:ascii="Times New Roman" w:hAnsi="Times New Roman" w:cs="Times New Roman"/>
          <w:sz w:val="24"/>
          <w:szCs w:val="24"/>
        </w:rPr>
        <w:t xml:space="preserve"> 655-670</w:t>
      </w:r>
      <w:r>
        <w:rPr>
          <w:rFonts w:ascii="Times New Roman" w:hAnsi="Times New Roman" w:cs="Times New Roman"/>
          <w:sz w:val="24"/>
          <w:szCs w:val="24"/>
        </w:rPr>
        <w:t>.</w:t>
      </w:r>
    </w:p>
    <w:p w14:paraId="768E4ECB" w14:textId="77777777" w:rsidR="00895212" w:rsidRDefault="00895212" w:rsidP="0089521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Watts, WA., and B.C.S. Hansen</w:t>
      </w:r>
    </w:p>
    <w:p w14:paraId="7965874B" w14:textId="77B6FDD5" w:rsidR="00895212" w:rsidRDefault="00895212" w:rsidP="0089521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1994. Pre-Holocene and Holocene pollen records of vegetation history from the Florida peninsula and their climate implications. Palaeogeography, Palaeoclimatology, Palaeoecology 109 (1994)</w:t>
      </w:r>
      <w:r w:rsidR="00514C1E">
        <w:rPr>
          <w:rFonts w:ascii="Times New Roman" w:hAnsi="Times New Roman" w:cs="Times New Roman"/>
          <w:sz w:val="24"/>
          <w:szCs w:val="24"/>
        </w:rPr>
        <w:t>:</w:t>
      </w:r>
      <w:r>
        <w:rPr>
          <w:rFonts w:ascii="Times New Roman" w:hAnsi="Times New Roman" w:cs="Times New Roman"/>
          <w:sz w:val="24"/>
          <w:szCs w:val="24"/>
        </w:rPr>
        <w:t xml:space="preserve"> 163-176</w:t>
      </w:r>
    </w:p>
    <w:p w14:paraId="771AA1D3" w14:textId="77777777" w:rsidR="000B2F83" w:rsidRDefault="000B2F83" w:rsidP="000B2F8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Weisman, Brent R. </w:t>
      </w:r>
    </w:p>
    <w:p w14:paraId="53BF188F" w14:textId="24F13F6D" w:rsidR="000B2F83" w:rsidRDefault="000B2F83" w:rsidP="000B2F83">
      <w:pPr>
        <w:shd w:val="clear" w:color="auto" w:fill="FFFFFF"/>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2007. Nativism, Resistance, and Ethnogenesis of the Florida Seminole Indian Identity. </w:t>
      </w:r>
      <w:r w:rsidR="00AD790B">
        <w:rPr>
          <w:rFonts w:ascii="Times New Roman" w:hAnsi="Times New Roman" w:cs="Times New Roman"/>
          <w:i/>
          <w:iCs/>
          <w:sz w:val="24"/>
          <w:szCs w:val="24"/>
        </w:rPr>
        <w:t>Colonial</w:t>
      </w:r>
      <w:r>
        <w:rPr>
          <w:rFonts w:ascii="Times New Roman" w:hAnsi="Times New Roman" w:cs="Times New Roman"/>
          <w:i/>
          <w:iCs/>
          <w:sz w:val="24"/>
          <w:szCs w:val="24"/>
        </w:rPr>
        <w:t xml:space="preserve"> Archaeology</w:t>
      </w:r>
      <w:r>
        <w:rPr>
          <w:rFonts w:ascii="Times New Roman" w:hAnsi="Times New Roman" w:cs="Times New Roman"/>
          <w:sz w:val="24"/>
          <w:szCs w:val="24"/>
        </w:rPr>
        <w:t>, (41/4): 198-212.</w:t>
      </w:r>
    </w:p>
    <w:p w14:paraId="41BF9C23" w14:textId="6EE94505" w:rsidR="00CD39DC" w:rsidRDefault="00CD39DC" w:rsidP="000B2F83">
      <w:pPr>
        <w:shd w:val="clear" w:color="auto" w:fill="FFFFFF"/>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Wheeler et al.</w:t>
      </w:r>
    </w:p>
    <w:p w14:paraId="0609CB07" w14:textId="256A340A" w:rsidR="00CD39DC" w:rsidRDefault="00CD39DC" w:rsidP="009D1B62">
      <w:pPr>
        <w:shd w:val="clear" w:color="auto" w:fill="FFFFFF"/>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2000. </w:t>
      </w:r>
      <w:r w:rsidRPr="00CD39DC">
        <w:rPr>
          <w:rFonts w:ascii="Times New Roman" w:hAnsi="Times New Roman" w:cs="Times New Roman"/>
          <w:sz w:val="24"/>
          <w:szCs w:val="24"/>
        </w:rPr>
        <w:t>A New</w:t>
      </w:r>
      <w:r w:rsidR="009D1B62">
        <w:rPr>
          <w:rFonts w:ascii="Times New Roman" w:hAnsi="Times New Roman" w:cs="Times New Roman"/>
          <w:sz w:val="24"/>
          <w:szCs w:val="24"/>
        </w:rPr>
        <w:t xml:space="preserve"> Look at the Mount Taylor and Bluffton Sites, Volusia County, with an Outline of the Mount Taylor Culture. </w:t>
      </w:r>
      <w:r>
        <w:rPr>
          <w:rFonts w:ascii="Times New Roman" w:hAnsi="Times New Roman" w:cs="Times New Roman"/>
          <w:sz w:val="24"/>
          <w:szCs w:val="24"/>
        </w:rPr>
        <w:t>Florida Anthropologist. 53(2-3): 132-157.</w:t>
      </w:r>
    </w:p>
    <w:p w14:paraId="765B2797" w14:textId="38E79C83" w:rsidR="00272D02" w:rsidRDefault="00272D02" w:rsidP="009D1B62">
      <w:pPr>
        <w:shd w:val="clear" w:color="auto" w:fill="FFFFFF"/>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Worth, John</w:t>
      </w:r>
    </w:p>
    <w:p w14:paraId="286C2B41" w14:textId="32AFFBB0" w:rsidR="00272D02" w:rsidRDefault="00272D02" w:rsidP="009D1B62">
      <w:pPr>
        <w:shd w:val="clear" w:color="auto" w:fill="FFFFFF"/>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2002. Spanish Missions and the Persistence of Chiefly Power. In</w:t>
      </w:r>
      <w:r w:rsidR="008A55CE">
        <w:rPr>
          <w:rFonts w:ascii="Times New Roman" w:hAnsi="Times New Roman" w:cs="Times New Roman"/>
          <w:sz w:val="24"/>
          <w:szCs w:val="24"/>
        </w:rPr>
        <w:t xml:space="preserve"> Transformations of the Southeastern Indians, 1540-1760 (ed. Robbie Ethridge and Charles Hudson). Jackson: University Press of Mississippi.</w:t>
      </w:r>
    </w:p>
    <w:p w14:paraId="651DF7FE" w14:textId="271E6E0D" w:rsidR="000B2F83" w:rsidRDefault="000B2F83" w:rsidP="000B2F83">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 xml:space="preserve">Wyman, Jeffries. </w:t>
      </w:r>
    </w:p>
    <w:p w14:paraId="323C9000" w14:textId="175F7FFB" w:rsidR="00895212" w:rsidRDefault="00895212" w:rsidP="0089521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1867. Transcripts, year 1867.</w:t>
      </w:r>
    </w:p>
    <w:p w14:paraId="586D2E09" w14:textId="77777777" w:rsidR="00895212" w:rsidRDefault="00895212" w:rsidP="0089521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1872. Transcripts, year 1872.</w:t>
      </w:r>
    </w:p>
    <w:p w14:paraId="7EB0EF3D" w14:textId="6B4E9F6B" w:rsidR="00895212" w:rsidRDefault="00895212" w:rsidP="0089521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0B2F83">
        <w:rPr>
          <w:rFonts w:ascii="Times New Roman" w:hAnsi="Times New Roman" w:cs="Times New Roman"/>
          <w:sz w:val="24"/>
          <w:szCs w:val="24"/>
        </w:rPr>
        <w:t xml:space="preserve">1875. </w:t>
      </w:r>
      <w:r w:rsidR="000B2F83" w:rsidRPr="00B86FDD">
        <w:rPr>
          <w:rFonts w:ascii="Times New Roman" w:hAnsi="Times New Roman" w:cs="Times New Roman"/>
          <w:i/>
          <w:iCs/>
          <w:sz w:val="24"/>
          <w:szCs w:val="24"/>
        </w:rPr>
        <w:t xml:space="preserve">Fresh-Water Shell Mounds of the St. </w:t>
      </w:r>
      <w:r w:rsidR="00695A75" w:rsidRPr="00B86FDD">
        <w:rPr>
          <w:rFonts w:ascii="Times New Roman" w:hAnsi="Times New Roman" w:cs="Times New Roman"/>
          <w:i/>
          <w:iCs/>
          <w:sz w:val="24"/>
          <w:szCs w:val="24"/>
        </w:rPr>
        <w:t>Johns</w:t>
      </w:r>
      <w:r w:rsidR="000B2F83" w:rsidRPr="00B86FDD">
        <w:rPr>
          <w:rFonts w:ascii="Times New Roman" w:hAnsi="Times New Roman" w:cs="Times New Roman"/>
          <w:i/>
          <w:iCs/>
          <w:sz w:val="24"/>
          <w:szCs w:val="24"/>
        </w:rPr>
        <w:t xml:space="preserve"> River. Peabody Museum of Science</w:t>
      </w:r>
      <w:r w:rsidR="000B2F83">
        <w:rPr>
          <w:rFonts w:ascii="Times New Roman" w:hAnsi="Times New Roman" w:cs="Times New Roman"/>
          <w:sz w:val="24"/>
          <w:szCs w:val="24"/>
        </w:rPr>
        <w:t>. Salem, Massachusetts</w:t>
      </w:r>
      <w:r w:rsidR="00D8427A">
        <w:rPr>
          <w:rFonts w:ascii="Times New Roman" w:hAnsi="Times New Roman" w:cs="Times New Roman"/>
          <w:sz w:val="24"/>
          <w:szCs w:val="24"/>
        </w:rPr>
        <w:t>:</w:t>
      </w:r>
      <w:r w:rsidR="000B2F83">
        <w:rPr>
          <w:rFonts w:ascii="Times New Roman" w:hAnsi="Times New Roman" w:cs="Times New Roman"/>
          <w:sz w:val="24"/>
          <w:szCs w:val="24"/>
        </w:rPr>
        <w:t xml:space="preserve"> </w:t>
      </w:r>
      <w:r w:rsidR="00D8427A">
        <w:rPr>
          <w:rFonts w:ascii="Times New Roman" w:hAnsi="Times New Roman" w:cs="Times New Roman"/>
          <w:sz w:val="24"/>
          <w:szCs w:val="24"/>
        </w:rPr>
        <w:t>Peabody Academy of Science.</w:t>
      </w:r>
    </w:p>
    <w:p w14:paraId="43AA7B2E" w14:textId="18B4A665" w:rsidR="00760D80" w:rsidRPr="00CF52DF" w:rsidRDefault="00760D80" w:rsidP="00760D80">
      <w:pPr>
        <w:spacing w:after="0" w:line="480" w:lineRule="auto"/>
        <w:rPr>
          <w:rFonts w:ascii="Times New Roman" w:hAnsi="Times New Roman" w:cs="Times New Roman"/>
          <w:sz w:val="24"/>
          <w:szCs w:val="24"/>
        </w:rPr>
      </w:pPr>
    </w:p>
    <w:p w14:paraId="1A707632" w14:textId="77777777" w:rsidR="00760D80" w:rsidRPr="00CF52DF" w:rsidRDefault="00760D80" w:rsidP="00760D80">
      <w:pPr>
        <w:spacing w:after="0" w:line="480" w:lineRule="auto"/>
        <w:rPr>
          <w:rFonts w:ascii="Times New Roman" w:hAnsi="Times New Roman" w:cs="Times New Roman"/>
          <w:sz w:val="24"/>
          <w:szCs w:val="24"/>
        </w:rPr>
      </w:pPr>
    </w:p>
    <w:p w14:paraId="6194EE07" w14:textId="1C110F96" w:rsidR="00B40F9B" w:rsidRPr="00CF52DF" w:rsidRDefault="00B40F9B" w:rsidP="00760D80">
      <w:pPr>
        <w:spacing w:after="0" w:line="480" w:lineRule="auto"/>
        <w:rPr>
          <w:rFonts w:ascii="Times New Roman" w:hAnsi="Times New Roman" w:cs="Times New Roman"/>
          <w:sz w:val="24"/>
          <w:szCs w:val="24"/>
        </w:rPr>
      </w:pPr>
    </w:p>
    <w:sectPr w:rsidR="00B40F9B" w:rsidRPr="00CF52DF" w:rsidSect="001A746E">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97E42" w14:textId="77777777" w:rsidR="0061416B" w:rsidRDefault="0061416B" w:rsidP="006F5DE0">
      <w:pPr>
        <w:spacing w:after="0" w:line="240" w:lineRule="auto"/>
      </w:pPr>
      <w:r>
        <w:separator/>
      </w:r>
    </w:p>
  </w:endnote>
  <w:endnote w:type="continuationSeparator" w:id="0">
    <w:p w14:paraId="77A654EC" w14:textId="77777777" w:rsidR="0061416B" w:rsidRDefault="0061416B" w:rsidP="006F5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1D786" w14:textId="384EAA7D" w:rsidR="00B855B0" w:rsidRDefault="00B855B0">
    <w:pPr>
      <w:pStyle w:val="Footer"/>
      <w:jc w:val="center"/>
    </w:pPr>
  </w:p>
  <w:p w14:paraId="4FFF9525" w14:textId="77777777" w:rsidR="00B855B0" w:rsidRDefault="00B85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6622161"/>
      <w:docPartObj>
        <w:docPartGallery w:val="Page Numbers (Bottom of Page)"/>
        <w:docPartUnique/>
      </w:docPartObj>
    </w:sdtPr>
    <w:sdtEndPr>
      <w:rPr>
        <w:noProof/>
      </w:rPr>
    </w:sdtEndPr>
    <w:sdtContent>
      <w:p w14:paraId="6B095882" w14:textId="605A760E" w:rsidR="00B855B0" w:rsidRDefault="00B855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769443" w14:textId="77777777" w:rsidR="00B855B0" w:rsidRDefault="00B85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0A030" w14:textId="77777777" w:rsidR="0061416B" w:rsidRDefault="0061416B" w:rsidP="006F5DE0">
      <w:pPr>
        <w:spacing w:after="0" w:line="240" w:lineRule="auto"/>
      </w:pPr>
      <w:r>
        <w:separator/>
      </w:r>
    </w:p>
  </w:footnote>
  <w:footnote w:type="continuationSeparator" w:id="0">
    <w:p w14:paraId="6324DE9B" w14:textId="77777777" w:rsidR="0061416B" w:rsidRDefault="0061416B" w:rsidP="006F5D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EE5BC4"/>
    <w:multiLevelType w:val="multilevel"/>
    <w:tmpl w:val="7DC44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F9B"/>
    <w:rsid w:val="0000313A"/>
    <w:rsid w:val="00004C6F"/>
    <w:rsid w:val="0001032C"/>
    <w:rsid w:val="00011A52"/>
    <w:rsid w:val="00016234"/>
    <w:rsid w:val="000178B9"/>
    <w:rsid w:val="00020E88"/>
    <w:rsid w:val="0002368F"/>
    <w:rsid w:val="00024D9F"/>
    <w:rsid w:val="00026343"/>
    <w:rsid w:val="00026CF2"/>
    <w:rsid w:val="00030909"/>
    <w:rsid w:val="00032597"/>
    <w:rsid w:val="00043485"/>
    <w:rsid w:val="00043B32"/>
    <w:rsid w:val="00046D23"/>
    <w:rsid w:val="00047C4A"/>
    <w:rsid w:val="000563C1"/>
    <w:rsid w:val="00057094"/>
    <w:rsid w:val="000603A2"/>
    <w:rsid w:val="00061060"/>
    <w:rsid w:val="00061BE7"/>
    <w:rsid w:val="00063A7E"/>
    <w:rsid w:val="00067374"/>
    <w:rsid w:val="000704DA"/>
    <w:rsid w:val="00070F46"/>
    <w:rsid w:val="0008181C"/>
    <w:rsid w:val="000818D2"/>
    <w:rsid w:val="000856C5"/>
    <w:rsid w:val="000902F9"/>
    <w:rsid w:val="00090940"/>
    <w:rsid w:val="0009106B"/>
    <w:rsid w:val="00095A39"/>
    <w:rsid w:val="000A00E5"/>
    <w:rsid w:val="000A3F86"/>
    <w:rsid w:val="000B2F83"/>
    <w:rsid w:val="000C5410"/>
    <w:rsid w:val="000C6580"/>
    <w:rsid w:val="000D0246"/>
    <w:rsid w:val="000D0361"/>
    <w:rsid w:val="000D2CC7"/>
    <w:rsid w:val="000E2478"/>
    <w:rsid w:val="000E3D55"/>
    <w:rsid w:val="000F2874"/>
    <w:rsid w:val="000F6E75"/>
    <w:rsid w:val="000F7A5A"/>
    <w:rsid w:val="000F7E03"/>
    <w:rsid w:val="001030C8"/>
    <w:rsid w:val="00110E4B"/>
    <w:rsid w:val="00117558"/>
    <w:rsid w:val="001220A3"/>
    <w:rsid w:val="00123D37"/>
    <w:rsid w:val="00125820"/>
    <w:rsid w:val="001274DE"/>
    <w:rsid w:val="0014170A"/>
    <w:rsid w:val="00141B96"/>
    <w:rsid w:val="00143FDE"/>
    <w:rsid w:val="001456F8"/>
    <w:rsid w:val="0015044B"/>
    <w:rsid w:val="001572FA"/>
    <w:rsid w:val="00157DB1"/>
    <w:rsid w:val="00164729"/>
    <w:rsid w:val="0016585A"/>
    <w:rsid w:val="00166D5C"/>
    <w:rsid w:val="00170FC2"/>
    <w:rsid w:val="0017172C"/>
    <w:rsid w:val="00172C45"/>
    <w:rsid w:val="0017528D"/>
    <w:rsid w:val="00180778"/>
    <w:rsid w:val="001817DD"/>
    <w:rsid w:val="0018203C"/>
    <w:rsid w:val="0018207B"/>
    <w:rsid w:val="0018420B"/>
    <w:rsid w:val="00187C03"/>
    <w:rsid w:val="001A0673"/>
    <w:rsid w:val="001A1541"/>
    <w:rsid w:val="001A3A77"/>
    <w:rsid w:val="001A5A07"/>
    <w:rsid w:val="001A746E"/>
    <w:rsid w:val="001A767F"/>
    <w:rsid w:val="001A76CE"/>
    <w:rsid w:val="001B0369"/>
    <w:rsid w:val="001B3490"/>
    <w:rsid w:val="001C1237"/>
    <w:rsid w:val="001C3A22"/>
    <w:rsid w:val="001C4E68"/>
    <w:rsid w:val="001D3E48"/>
    <w:rsid w:val="001D46BB"/>
    <w:rsid w:val="001D4717"/>
    <w:rsid w:val="001D6FF2"/>
    <w:rsid w:val="001E6B9B"/>
    <w:rsid w:val="001F692B"/>
    <w:rsid w:val="00206D3F"/>
    <w:rsid w:val="002133EC"/>
    <w:rsid w:val="0022064C"/>
    <w:rsid w:val="00231C2B"/>
    <w:rsid w:val="002404E3"/>
    <w:rsid w:val="00240A6A"/>
    <w:rsid w:val="002431BA"/>
    <w:rsid w:val="00251CB7"/>
    <w:rsid w:val="002559F0"/>
    <w:rsid w:val="00256D16"/>
    <w:rsid w:val="00267FD1"/>
    <w:rsid w:val="00271530"/>
    <w:rsid w:val="00272D02"/>
    <w:rsid w:val="00280DBE"/>
    <w:rsid w:val="00280EFD"/>
    <w:rsid w:val="00285AF2"/>
    <w:rsid w:val="00286194"/>
    <w:rsid w:val="0029139B"/>
    <w:rsid w:val="00292FC3"/>
    <w:rsid w:val="00294882"/>
    <w:rsid w:val="002A086C"/>
    <w:rsid w:val="002A0B77"/>
    <w:rsid w:val="002B0D17"/>
    <w:rsid w:val="002B28E3"/>
    <w:rsid w:val="002B4ABE"/>
    <w:rsid w:val="002B5477"/>
    <w:rsid w:val="002B6C3B"/>
    <w:rsid w:val="002B6D4A"/>
    <w:rsid w:val="002C7FB8"/>
    <w:rsid w:val="002D1CFA"/>
    <w:rsid w:val="002D6796"/>
    <w:rsid w:val="002E1BED"/>
    <w:rsid w:val="002E65FA"/>
    <w:rsid w:val="002E7F26"/>
    <w:rsid w:val="002F24FD"/>
    <w:rsid w:val="002F3CFA"/>
    <w:rsid w:val="00304358"/>
    <w:rsid w:val="00306ECB"/>
    <w:rsid w:val="0031036E"/>
    <w:rsid w:val="00320280"/>
    <w:rsid w:val="003208FD"/>
    <w:rsid w:val="00326464"/>
    <w:rsid w:val="0032649B"/>
    <w:rsid w:val="00327B31"/>
    <w:rsid w:val="00327C2E"/>
    <w:rsid w:val="00331631"/>
    <w:rsid w:val="00334E0F"/>
    <w:rsid w:val="003354DC"/>
    <w:rsid w:val="00344CDF"/>
    <w:rsid w:val="0034730F"/>
    <w:rsid w:val="0036042C"/>
    <w:rsid w:val="0037678C"/>
    <w:rsid w:val="00376B7B"/>
    <w:rsid w:val="00381D8A"/>
    <w:rsid w:val="00383B2A"/>
    <w:rsid w:val="003901BF"/>
    <w:rsid w:val="00394513"/>
    <w:rsid w:val="0039525A"/>
    <w:rsid w:val="0039795D"/>
    <w:rsid w:val="00397DD2"/>
    <w:rsid w:val="003B711A"/>
    <w:rsid w:val="003C03C5"/>
    <w:rsid w:val="003C0C91"/>
    <w:rsid w:val="003C151A"/>
    <w:rsid w:val="003C6E20"/>
    <w:rsid w:val="003F59EC"/>
    <w:rsid w:val="003F6831"/>
    <w:rsid w:val="003F7E19"/>
    <w:rsid w:val="00400FD4"/>
    <w:rsid w:val="00411602"/>
    <w:rsid w:val="0041279F"/>
    <w:rsid w:val="00412B2A"/>
    <w:rsid w:val="00421E34"/>
    <w:rsid w:val="004236DF"/>
    <w:rsid w:val="004247BF"/>
    <w:rsid w:val="00431EEA"/>
    <w:rsid w:val="00436E4E"/>
    <w:rsid w:val="00442644"/>
    <w:rsid w:val="004434DA"/>
    <w:rsid w:val="0044442E"/>
    <w:rsid w:val="0044521A"/>
    <w:rsid w:val="0044791E"/>
    <w:rsid w:val="0045355C"/>
    <w:rsid w:val="00456A73"/>
    <w:rsid w:val="00457B19"/>
    <w:rsid w:val="00460E38"/>
    <w:rsid w:val="004641A2"/>
    <w:rsid w:val="004670F6"/>
    <w:rsid w:val="004727FC"/>
    <w:rsid w:val="0047427A"/>
    <w:rsid w:val="0047727D"/>
    <w:rsid w:val="00477A80"/>
    <w:rsid w:val="004802BC"/>
    <w:rsid w:val="00485EBF"/>
    <w:rsid w:val="0048626D"/>
    <w:rsid w:val="004866A5"/>
    <w:rsid w:val="0048707E"/>
    <w:rsid w:val="004877A6"/>
    <w:rsid w:val="00490C24"/>
    <w:rsid w:val="00493371"/>
    <w:rsid w:val="004936DE"/>
    <w:rsid w:val="004945E2"/>
    <w:rsid w:val="004A276C"/>
    <w:rsid w:val="004A4148"/>
    <w:rsid w:val="004C007F"/>
    <w:rsid w:val="004C0508"/>
    <w:rsid w:val="004E2279"/>
    <w:rsid w:val="004E7B66"/>
    <w:rsid w:val="004F0287"/>
    <w:rsid w:val="004F0AAE"/>
    <w:rsid w:val="004F147A"/>
    <w:rsid w:val="004F4D04"/>
    <w:rsid w:val="00507396"/>
    <w:rsid w:val="00511902"/>
    <w:rsid w:val="00512EEE"/>
    <w:rsid w:val="00513384"/>
    <w:rsid w:val="00514C1E"/>
    <w:rsid w:val="005166A3"/>
    <w:rsid w:val="005169C8"/>
    <w:rsid w:val="00520137"/>
    <w:rsid w:val="0052199A"/>
    <w:rsid w:val="0052419C"/>
    <w:rsid w:val="00534975"/>
    <w:rsid w:val="005425E0"/>
    <w:rsid w:val="00544941"/>
    <w:rsid w:val="00544F01"/>
    <w:rsid w:val="005457BB"/>
    <w:rsid w:val="00547373"/>
    <w:rsid w:val="00552740"/>
    <w:rsid w:val="00553738"/>
    <w:rsid w:val="00570F3E"/>
    <w:rsid w:val="0057141D"/>
    <w:rsid w:val="00576D02"/>
    <w:rsid w:val="00577769"/>
    <w:rsid w:val="00580796"/>
    <w:rsid w:val="005808D8"/>
    <w:rsid w:val="00583610"/>
    <w:rsid w:val="00584775"/>
    <w:rsid w:val="005946C9"/>
    <w:rsid w:val="005974FA"/>
    <w:rsid w:val="005A3C7D"/>
    <w:rsid w:val="005A4FD0"/>
    <w:rsid w:val="005A5A5B"/>
    <w:rsid w:val="005A66D5"/>
    <w:rsid w:val="005A712A"/>
    <w:rsid w:val="005B4EB1"/>
    <w:rsid w:val="005B765F"/>
    <w:rsid w:val="005D10E9"/>
    <w:rsid w:val="005D19AE"/>
    <w:rsid w:val="005D7576"/>
    <w:rsid w:val="005D79A2"/>
    <w:rsid w:val="005E4355"/>
    <w:rsid w:val="0061416B"/>
    <w:rsid w:val="006150CC"/>
    <w:rsid w:val="0061526E"/>
    <w:rsid w:val="00623409"/>
    <w:rsid w:val="00630777"/>
    <w:rsid w:val="0063427C"/>
    <w:rsid w:val="006369EB"/>
    <w:rsid w:val="00641EC5"/>
    <w:rsid w:val="00647D9A"/>
    <w:rsid w:val="006529B6"/>
    <w:rsid w:val="006536E0"/>
    <w:rsid w:val="00654852"/>
    <w:rsid w:val="00654E65"/>
    <w:rsid w:val="00655737"/>
    <w:rsid w:val="00661BA2"/>
    <w:rsid w:val="006629EF"/>
    <w:rsid w:val="00664224"/>
    <w:rsid w:val="00664B5F"/>
    <w:rsid w:val="006670E3"/>
    <w:rsid w:val="00671A3A"/>
    <w:rsid w:val="00672698"/>
    <w:rsid w:val="006755E1"/>
    <w:rsid w:val="00676CD2"/>
    <w:rsid w:val="00677FE6"/>
    <w:rsid w:val="00682778"/>
    <w:rsid w:val="00682A48"/>
    <w:rsid w:val="0068329A"/>
    <w:rsid w:val="00685BCE"/>
    <w:rsid w:val="00687898"/>
    <w:rsid w:val="00691E08"/>
    <w:rsid w:val="0069239F"/>
    <w:rsid w:val="00695A75"/>
    <w:rsid w:val="00696F29"/>
    <w:rsid w:val="006A057E"/>
    <w:rsid w:val="006A1C59"/>
    <w:rsid w:val="006A3E38"/>
    <w:rsid w:val="006A5155"/>
    <w:rsid w:val="006A6BB9"/>
    <w:rsid w:val="006C3B53"/>
    <w:rsid w:val="006C55A8"/>
    <w:rsid w:val="006D6A93"/>
    <w:rsid w:val="006F0BCE"/>
    <w:rsid w:val="006F5DE0"/>
    <w:rsid w:val="006F6B1D"/>
    <w:rsid w:val="006F774D"/>
    <w:rsid w:val="007022A0"/>
    <w:rsid w:val="007034E6"/>
    <w:rsid w:val="00705A19"/>
    <w:rsid w:val="00705D67"/>
    <w:rsid w:val="00711780"/>
    <w:rsid w:val="00714B81"/>
    <w:rsid w:val="007221DC"/>
    <w:rsid w:val="00722554"/>
    <w:rsid w:val="00726BB8"/>
    <w:rsid w:val="00732042"/>
    <w:rsid w:val="00732551"/>
    <w:rsid w:val="00732DE1"/>
    <w:rsid w:val="00734D14"/>
    <w:rsid w:val="00735F55"/>
    <w:rsid w:val="0074114F"/>
    <w:rsid w:val="00742A0C"/>
    <w:rsid w:val="007552B4"/>
    <w:rsid w:val="00755E7A"/>
    <w:rsid w:val="00756E55"/>
    <w:rsid w:val="00760D80"/>
    <w:rsid w:val="007634AC"/>
    <w:rsid w:val="00765C40"/>
    <w:rsid w:val="0077362F"/>
    <w:rsid w:val="00773A86"/>
    <w:rsid w:val="00773BC0"/>
    <w:rsid w:val="00773EC9"/>
    <w:rsid w:val="00773FF5"/>
    <w:rsid w:val="00775748"/>
    <w:rsid w:val="00776BD6"/>
    <w:rsid w:val="00777759"/>
    <w:rsid w:val="00777CB4"/>
    <w:rsid w:val="007824C9"/>
    <w:rsid w:val="0078333C"/>
    <w:rsid w:val="00787C7A"/>
    <w:rsid w:val="007A246F"/>
    <w:rsid w:val="007A7EFE"/>
    <w:rsid w:val="007B114F"/>
    <w:rsid w:val="007B1E75"/>
    <w:rsid w:val="007B497F"/>
    <w:rsid w:val="007B7868"/>
    <w:rsid w:val="007C0490"/>
    <w:rsid w:val="007C111F"/>
    <w:rsid w:val="007E22DD"/>
    <w:rsid w:val="007F0679"/>
    <w:rsid w:val="007F13E5"/>
    <w:rsid w:val="007F2BDA"/>
    <w:rsid w:val="007F2D3C"/>
    <w:rsid w:val="007F4F17"/>
    <w:rsid w:val="007F5B6E"/>
    <w:rsid w:val="0080043C"/>
    <w:rsid w:val="008042E6"/>
    <w:rsid w:val="00804E53"/>
    <w:rsid w:val="00805526"/>
    <w:rsid w:val="008100AF"/>
    <w:rsid w:val="00811875"/>
    <w:rsid w:val="00815F6D"/>
    <w:rsid w:val="00816FEA"/>
    <w:rsid w:val="0082022F"/>
    <w:rsid w:val="0082377A"/>
    <w:rsid w:val="0082720C"/>
    <w:rsid w:val="0083352D"/>
    <w:rsid w:val="0083495A"/>
    <w:rsid w:val="00841BD3"/>
    <w:rsid w:val="00854DBF"/>
    <w:rsid w:val="00856035"/>
    <w:rsid w:val="00860286"/>
    <w:rsid w:val="0086477F"/>
    <w:rsid w:val="00866B32"/>
    <w:rsid w:val="00866FBE"/>
    <w:rsid w:val="00871749"/>
    <w:rsid w:val="00881AF3"/>
    <w:rsid w:val="00881CC7"/>
    <w:rsid w:val="0088507C"/>
    <w:rsid w:val="00890535"/>
    <w:rsid w:val="00890A55"/>
    <w:rsid w:val="00893CDD"/>
    <w:rsid w:val="00895212"/>
    <w:rsid w:val="00895332"/>
    <w:rsid w:val="008A391B"/>
    <w:rsid w:val="008A55CE"/>
    <w:rsid w:val="008A5870"/>
    <w:rsid w:val="008B4943"/>
    <w:rsid w:val="008C0542"/>
    <w:rsid w:val="008C3551"/>
    <w:rsid w:val="008C6355"/>
    <w:rsid w:val="008D0C02"/>
    <w:rsid w:val="008D36CE"/>
    <w:rsid w:val="008D5ADF"/>
    <w:rsid w:val="008D7A65"/>
    <w:rsid w:val="008E0A69"/>
    <w:rsid w:val="008E261A"/>
    <w:rsid w:val="008F17CE"/>
    <w:rsid w:val="008F3FCC"/>
    <w:rsid w:val="009012BE"/>
    <w:rsid w:val="00903BDB"/>
    <w:rsid w:val="00904471"/>
    <w:rsid w:val="00906E44"/>
    <w:rsid w:val="00912599"/>
    <w:rsid w:val="00913542"/>
    <w:rsid w:val="00917187"/>
    <w:rsid w:val="00920F4C"/>
    <w:rsid w:val="009316D6"/>
    <w:rsid w:val="00931DB8"/>
    <w:rsid w:val="00941902"/>
    <w:rsid w:val="00942188"/>
    <w:rsid w:val="00942733"/>
    <w:rsid w:val="00945C92"/>
    <w:rsid w:val="00952237"/>
    <w:rsid w:val="0095442A"/>
    <w:rsid w:val="00955D1F"/>
    <w:rsid w:val="0095742F"/>
    <w:rsid w:val="00957CDA"/>
    <w:rsid w:val="00960991"/>
    <w:rsid w:val="0096195C"/>
    <w:rsid w:val="0099430C"/>
    <w:rsid w:val="00996337"/>
    <w:rsid w:val="00997771"/>
    <w:rsid w:val="0099786F"/>
    <w:rsid w:val="00997EE1"/>
    <w:rsid w:val="009A1A2D"/>
    <w:rsid w:val="009A5057"/>
    <w:rsid w:val="009C169C"/>
    <w:rsid w:val="009C31AD"/>
    <w:rsid w:val="009C3C44"/>
    <w:rsid w:val="009C7D40"/>
    <w:rsid w:val="009D1B62"/>
    <w:rsid w:val="009D650B"/>
    <w:rsid w:val="009E02C1"/>
    <w:rsid w:val="009E22EA"/>
    <w:rsid w:val="009E593C"/>
    <w:rsid w:val="009E59B2"/>
    <w:rsid w:val="009E6961"/>
    <w:rsid w:val="009F24D7"/>
    <w:rsid w:val="00A01673"/>
    <w:rsid w:val="00A01DDD"/>
    <w:rsid w:val="00A03EF7"/>
    <w:rsid w:val="00A05603"/>
    <w:rsid w:val="00A0666D"/>
    <w:rsid w:val="00A07441"/>
    <w:rsid w:val="00A11920"/>
    <w:rsid w:val="00A20A90"/>
    <w:rsid w:val="00A2387A"/>
    <w:rsid w:val="00A37258"/>
    <w:rsid w:val="00A3777A"/>
    <w:rsid w:val="00A37875"/>
    <w:rsid w:val="00A40DED"/>
    <w:rsid w:val="00A45C7A"/>
    <w:rsid w:val="00A47C3F"/>
    <w:rsid w:val="00A56594"/>
    <w:rsid w:val="00A571A0"/>
    <w:rsid w:val="00A601C2"/>
    <w:rsid w:val="00A61957"/>
    <w:rsid w:val="00A749A8"/>
    <w:rsid w:val="00A75BA7"/>
    <w:rsid w:val="00A76908"/>
    <w:rsid w:val="00A77B1D"/>
    <w:rsid w:val="00A901BA"/>
    <w:rsid w:val="00A955C1"/>
    <w:rsid w:val="00A97BCC"/>
    <w:rsid w:val="00AA02D7"/>
    <w:rsid w:val="00AA2F7E"/>
    <w:rsid w:val="00AA3761"/>
    <w:rsid w:val="00AA64E7"/>
    <w:rsid w:val="00AB11E8"/>
    <w:rsid w:val="00AB36FC"/>
    <w:rsid w:val="00AC1410"/>
    <w:rsid w:val="00AC571C"/>
    <w:rsid w:val="00AC7495"/>
    <w:rsid w:val="00AD29FF"/>
    <w:rsid w:val="00AD3423"/>
    <w:rsid w:val="00AD3AF0"/>
    <w:rsid w:val="00AD790B"/>
    <w:rsid w:val="00AE710C"/>
    <w:rsid w:val="00AF4F91"/>
    <w:rsid w:val="00AF7C7B"/>
    <w:rsid w:val="00B03036"/>
    <w:rsid w:val="00B034F0"/>
    <w:rsid w:val="00B05E12"/>
    <w:rsid w:val="00B0695F"/>
    <w:rsid w:val="00B10BC7"/>
    <w:rsid w:val="00B12521"/>
    <w:rsid w:val="00B148ED"/>
    <w:rsid w:val="00B14C24"/>
    <w:rsid w:val="00B17A79"/>
    <w:rsid w:val="00B21313"/>
    <w:rsid w:val="00B23EB8"/>
    <w:rsid w:val="00B25086"/>
    <w:rsid w:val="00B40F9B"/>
    <w:rsid w:val="00B442E2"/>
    <w:rsid w:val="00B5291B"/>
    <w:rsid w:val="00B54BD1"/>
    <w:rsid w:val="00B5547A"/>
    <w:rsid w:val="00B62DB7"/>
    <w:rsid w:val="00B6497D"/>
    <w:rsid w:val="00B716FE"/>
    <w:rsid w:val="00B71CBA"/>
    <w:rsid w:val="00B75AA1"/>
    <w:rsid w:val="00B75B83"/>
    <w:rsid w:val="00B75E64"/>
    <w:rsid w:val="00B774FE"/>
    <w:rsid w:val="00B81A39"/>
    <w:rsid w:val="00B81D0A"/>
    <w:rsid w:val="00B855B0"/>
    <w:rsid w:val="00B86FDD"/>
    <w:rsid w:val="00B876D1"/>
    <w:rsid w:val="00B90959"/>
    <w:rsid w:val="00BA3F49"/>
    <w:rsid w:val="00BA4E46"/>
    <w:rsid w:val="00BA62CF"/>
    <w:rsid w:val="00BA75DF"/>
    <w:rsid w:val="00BB6A4B"/>
    <w:rsid w:val="00BC1CF5"/>
    <w:rsid w:val="00BC3F2A"/>
    <w:rsid w:val="00BC476E"/>
    <w:rsid w:val="00BD7FC3"/>
    <w:rsid w:val="00BE3BC9"/>
    <w:rsid w:val="00BE42F7"/>
    <w:rsid w:val="00BE4F3C"/>
    <w:rsid w:val="00BE6814"/>
    <w:rsid w:val="00BF41A1"/>
    <w:rsid w:val="00C02FE8"/>
    <w:rsid w:val="00C03C56"/>
    <w:rsid w:val="00C04AD7"/>
    <w:rsid w:val="00C100E3"/>
    <w:rsid w:val="00C16009"/>
    <w:rsid w:val="00C16462"/>
    <w:rsid w:val="00C2062D"/>
    <w:rsid w:val="00C2193D"/>
    <w:rsid w:val="00C21B79"/>
    <w:rsid w:val="00C23D18"/>
    <w:rsid w:val="00C2446A"/>
    <w:rsid w:val="00C26346"/>
    <w:rsid w:val="00C32962"/>
    <w:rsid w:val="00C35F0B"/>
    <w:rsid w:val="00C36277"/>
    <w:rsid w:val="00C3764A"/>
    <w:rsid w:val="00C41931"/>
    <w:rsid w:val="00C423D9"/>
    <w:rsid w:val="00C45F51"/>
    <w:rsid w:val="00C52856"/>
    <w:rsid w:val="00C6569D"/>
    <w:rsid w:val="00C74953"/>
    <w:rsid w:val="00C77641"/>
    <w:rsid w:val="00C80D9A"/>
    <w:rsid w:val="00C84FE5"/>
    <w:rsid w:val="00C95D91"/>
    <w:rsid w:val="00C9623D"/>
    <w:rsid w:val="00C97DF7"/>
    <w:rsid w:val="00C97FFE"/>
    <w:rsid w:val="00CA07B0"/>
    <w:rsid w:val="00CA24CA"/>
    <w:rsid w:val="00CB0AD5"/>
    <w:rsid w:val="00CB1808"/>
    <w:rsid w:val="00CB644F"/>
    <w:rsid w:val="00CB67C7"/>
    <w:rsid w:val="00CC52E8"/>
    <w:rsid w:val="00CC54A0"/>
    <w:rsid w:val="00CD19E5"/>
    <w:rsid w:val="00CD39DC"/>
    <w:rsid w:val="00CD53F4"/>
    <w:rsid w:val="00CD6050"/>
    <w:rsid w:val="00CE05E2"/>
    <w:rsid w:val="00CE192A"/>
    <w:rsid w:val="00CF3ACA"/>
    <w:rsid w:val="00CF52DF"/>
    <w:rsid w:val="00CF5D2F"/>
    <w:rsid w:val="00D03F3C"/>
    <w:rsid w:val="00D071E7"/>
    <w:rsid w:val="00D149C0"/>
    <w:rsid w:val="00D14D86"/>
    <w:rsid w:val="00D17512"/>
    <w:rsid w:val="00D22C52"/>
    <w:rsid w:val="00D25376"/>
    <w:rsid w:val="00D34ABA"/>
    <w:rsid w:val="00D3795C"/>
    <w:rsid w:val="00D40B28"/>
    <w:rsid w:val="00D41015"/>
    <w:rsid w:val="00D420C2"/>
    <w:rsid w:val="00D45B7E"/>
    <w:rsid w:val="00D45DAB"/>
    <w:rsid w:val="00D47CD8"/>
    <w:rsid w:val="00D63DE4"/>
    <w:rsid w:val="00D73FF8"/>
    <w:rsid w:val="00D77331"/>
    <w:rsid w:val="00D807D1"/>
    <w:rsid w:val="00D80E35"/>
    <w:rsid w:val="00D82808"/>
    <w:rsid w:val="00D8427A"/>
    <w:rsid w:val="00D84DAC"/>
    <w:rsid w:val="00D865CF"/>
    <w:rsid w:val="00D86892"/>
    <w:rsid w:val="00D91B97"/>
    <w:rsid w:val="00DA1184"/>
    <w:rsid w:val="00DA26FA"/>
    <w:rsid w:val="00DA3C5E"/>
    <w:rsid w:val="00DB2D75"/>
    <w:rsid w:val="00DC6B1F"/>
    <w:rsid w:val="00DD183F"/>
    <w:rsid w:val="00DD19BC"/>
    <w:rsid w:val="00DD45C8"/>
    <w:rsid w:val="00DD686F"/>
    <w:rsid w:val="00DD761F"/>
    <w:rsid w:val="00DE18CD"/>
    <w:rsid w:val="00DE6DBD"/>
    <w:rsid w:val="00DF34C1"/>
    <w:rsid w:val="00DF606E"/>
    <w:rsid w:val="00DF629E"/>
    <w:rsid w:val="00E01B9F"/>
    <w:rsid w:val="00E069D8"/>
    <w:rsid w:val="00E224CC"/>
    <w:rsid w:val="00E23DC3"/>
    <w:rsid w:val="00E2484F"/>
    <w:rsid w:val="00E2504F"/>
    <w:rsid w:val="00E26230"/>
    <w:rsid w:val="00E425AB"/>
    <w:rsid w:val="00E51126"/>
    <w:rsid w:val="00E538CC"/>
    <w:rsid w:val="00E53BD6"/>
    <w:rsid w:val="00E55FE3"/>
    <w:rsid w:val="00E64D10"/>
    <w:rsid w:val="00E66AB0"/>
    <w:rsid w:val="00E70DCC"/>
    <w:rsid w:val="00E71B66"/>
    <w:rsid w:val="00E71FE8"/>
    <w:rsid w:val="00E73071"/>
    <w:rsid w:val="00E771B6"/>
    <w:rsid w:val="00E80E8F"/>
    <w:rsid w:val="00E81AE3"/>
    <w:rsid w:val="00E87B97"/>
    <w:rsid w:val="00E941A4"/>
    <w:rsid w:val="00E942A8"/>
    <w:rsid w:val="00EA048A"/>
    <w:rsid w:val="00EA74EA"/>
    <w:rsid w:val="00EA7830"/>
    <w:rsid w:val="00EB086A"/>
    <w:rsid w:val="00EB575A"/>
    <w:rsid w:val="00EB57B8"/>
    <w:rsid w:val="00EC0E82"/>
    <w:rsid w:val="00EC13F4"/>
    <w:rsid w:val="00EC3CCA"/>
    <w:rsid w:val="00ED5B83"/>
    <w:rsid w:val="00EE55DC"/>
    <w:rsid w:val="00EE71A2"/>
    <w:rsid w:val="00EE7D47"/>
    <w:rsid w:val="00EF3960"/>
    <w:rsid w:val="00F00F26"/>
    <w:rsid w:val="00F029A4"/>
    <w:rsid w:val="00F02B48"/>
    <w:rsid w:val="00F0419C"/>
    <w:rsid w:val="00F054CD"/>
    <w:rsid w:val="00F05904"/>
    <w:rsid w:val="00F05DC6"/>
    <w:rsid w:val="00F1034F"/>
    <w:rsid w:val="00F12F69"/>
    <w:rsid w:val="00F15915"/>
    <w:rsid w:val="00F23026"/>
    <w:rsid w:val="00F33627"/>
    <w:rsid w:val="00F33DCC"/>
    <w:rsid w:val="00F43DA0"/>
    <w:rsid w:val="00F453EE"/>
    <w:rsid w:val="00F50B9F"/>
    <w:rsid w:val="00F53996"/>
    <w:rsid w:val="00F66831"/>
    <w:rsid w:val="00F76739"/>
    <w:rsid w:val="00F76995"/>
    <w:rsid w:val="00F85DFA"/>
    <w:rsid w:val="00F86BCA"/>
    <w:rsid w:val="00FA352C"/>
    <w:rsid w:val="00FA3C3B"/>
    <w:rsid w:val="00FA5B85"/>
    <w:rsid w:val="00FA702C"/>
    <w:rsid w:val="00FB0252"/>
    <w:rsid w:val="00FB2679"/>
    <w:rsid w:val="00FB5170"/>
    <w:rsid w:val="00FC0BBB"/>
    <w:rsid w:val="00FC73CC"/>
    <w:rsid w:val="00FD0129"/>
    <w:rsid w:val="00FD3848"/>
    <w:rsid w:val="00FD6F35"/>
    <w:rsid w:val="00FE21B0"/>
    <w:rsid w:val="00FE4811"/>
    <w:rsid w:val="00FF17EB"/>
    <w:rsid w:val="00FF1D6A"/>
    <w:rsid w:val="00FF1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ED00B"/>
  <w15:chartTrackingRefBased/>
  <w15:docId w15:val="{8D156AC0-B37A-4241-BCBE-992EB98BE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5D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5DE0"/>
  </w:style>
  <w:style w:type="paragraph" w:styleId="Footer">
    <w:name w:val="footer"/>
    <w:basedOn w:val="Normal"/>
    <w:link w:val="FooterChar"/>
    <w:uiPriority w:val="99"/>
    <w:unhideWhenUsed/>
    <w:rsid w:val="006F5D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5DE0"/>
  </w:style>
  <w:style w:type="paragraph" w:styleId="CommentText">
    <w:name w:val="annotation text"/>
    <w:basedOn w:val="Normal"/>
    <w:link w:val="CommentTextChar"/>
    <w:uiPriority w:val="99"/>
    <w:unhideWhenUsed/>
    <w:rsid w:val="00456A73"/>
    <w:pPr>
      <w:spacing w:line="240" w:lineRule="auto"/>
    </w:pPr>
    <w:rPr>
      <w:sz w:val="20"/>
      <w:szCs w:val="20"/>
    </w:rPr>
  </w:style>
  <w:style w:type="character" w:customStyle="1" w:styleId="CommentTextChar">
    <w:name w:val="Comment Text Char"/>
    <w:basedOn w:val="DefaultParagraphFont"/>
    <w:link w:val="CommentText"/>
    <w:uiPriority w:val="99"/>
    <w:rsid w:val="00456A73"/>
    <w:rPr>
      <w:sz w:val="20"/>
      <w:szCs w:val="20"/>
    </w:rPr>
  </w:style>
  <w:style w:type="character" w:styleId="CommentReference">
    <w:name w:val="annotation reference"/>
    <w:basedOn w:val="DefaultParagraphFont"/>
    <w:uiPriority w:val="99"/>
    <w:semiHidden/>
    <w:unhideWhenUsed/>
    <w:rsid w:val="00456A73"/>
    <w:rPr>
      <w:sz w:val="16"/>
      <w:szCs w:val="16"/>
    </w:rPr>
  </w:style>
  <w:style w:type="paragraph" w:customStyle="1" w:styleId="Title1">
    <w:name w:val="Title1"/>
    <w:basedOn w:val="Normal"/>
    <w:rsid w:val="00B855B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41015"/>
    <w:rPr>
      <w:i/>
      <w:iCs/>
    </w:rPr>
  </w:style>
  <w:style w:type="paragraph" w:styleId="CommentSubject">
    <w:name w:val="annotation subject"/>
    <w:basedOn w:val="CommentText"/>
    <w:next w:val="CommentText"/>
    <w:link w:val="CommentSubjectChar"/>
    <w:uiPriority w:val="99"/>
    <w:semiHidden/>
    <w:unhideWhenUsed/>
    <w:rsid w:val="009F24D7"/>
    <w:rPr>
      <w:b/>
      <w:bCs/>
    </w:rPr>
  </w:style>
  <w:style w:type="character" w:customStyle="1" w:styleId="CommentSubjectChar">
    <w:name w:val="Comment Subject Char"/>
    <w:basedOn w:val="CommentTextChar"/>
    <w:link w:val="CommentSubject"/>
    <w:uiPriority w:val="99"/>
    <w:semiHidden/>
    <w:rsid w:val="009F24D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4318">
      <w:bodyDiv w:val="1"/>
      <w:marLeft w:val="0"/>
      <w:marRight w:val="0"/>
      <w:marTop w:val="0"/>
      <w:marBottom w:val="0"/>
      <w:divBdr>
        <w:top w:val="none" w:sz="0" w:space="0" w:color="auto"/>
        <w:left w:val="none" w:sz="0" w:space="0" w:color="auto"/>
        <w:bottom w:val="none" w:sz="0" w:space="0" w:color="auto"/>
        <w:right w:val="none" w:sz="0" w:space="0" w:color="auto"/>
      </w:divBdr>
    </w:div>
    <w:div w:id="16083575">
      <w:bodyDiv w:val="1"/>
      <w:marLeft w:val="0"/>
      <w:marRight w:val="0"/>
      <w:marTop w:val="0"/>
      <w:marBottom w:val="0"/>
      <w:divBdr>
        <w:top w:val="none" w:sz="0" w:space="0" w:color="auto"/>
        <w:left w:val="none" w:sz="0" w:space="0" w:color="auto"/>
        <w:bottom w:val="none" w:sz="0" w:space="0" w:color="auto"/>
        <w:right w:val="none" w:sz="0" w:space="0" w:color="auto"/>
      </w:divBdr>
    </w:div>
    <w:div w:id="33237250">
      <w:bodyDiv w:val="1"/>
      <w:marLeft w:val="0"/>
      <w:marRight w:val="0"/>
      <w:marTop w:val="0"/>
      <w:marBottom w:val="0"/>
      <w:divBdr>
        <w:top w:val="none" w:sz="0" w:space="0" w:color="auto"/>
        <w:left w:val="none" w:sz="0" w:space="0" w:color="auto"/>
        <w:bottom w:val="none" w:sz="0" w:space="0" w:color="auto"/>
        <w:right w:val="none" w:sz="0" w:space="0" w:color="auto"/>
      </w:divBdr>
    </w:div>
    <w:div w:id="48967751">
      <w:bodyDiv w:val="1"/>
      <w:marLeft w:val="0"/>
      <w:marRight w:val="0"/>
      <w:marTop w:val="0"/>
      <w:marBottom w:val="0"/>
      <w:divBdr>
        <w:top w:val="none" w:sz="0" w:space="0" w:color="auto"/>
        <w:left w:val="none" w:sz="0" w:space="0" w:color="auto"/>
        <w:bottom w:val="none" w:sz="0" w:space="0" w:color="auto"/>
        <w:right w:val="none" w:sz="0" w:space="0" w:color="auto"/>
      </w:divBdr>
    </w:div>
    <w:div w:id="85616750">
      <w:bodyDiv w:val="1"/>
      <w:marLeft w:val="0"/>
      <w:marRight w:val="0"/>
      <w:marTop w:val="0"/>
      <w:marBottom w:val="0"/>
      <w:divBdr>
        <w:top w:val="none" w:sz="0" w:space="0" w:color="auto"/>
        <w:left w:val="none" w:sz="0" w:space="0" w:color="auto"/>
        <w:bottom w:val="none" w:sz="0" w:space="0" w:color="auto"/>
        <w:right w:val="none" w:sz="0" w:space="0" w:color="auto"/>
      </w:divBdr>
    </w:div>
    <w:div w:id="94861608">
      <w:bodyDiv w:val="1"/>
      <w:marLeft w:val="0"/>
      <w:marRight w:val="0"/>
      <w:marTop w:val="0"/>
      <w:marBottom w:val="0"/>
      <w:divBdr>
        <w:top w:val="none" w:sz="0" w:space="0" w:color="auto"/>
        <w:left w:val="none" w:sz="0" w:space="0" w:color="auto"/>
        <w:bottom w:val="none" w:sz="0" w:space="0" w:color="auto"/>
        <w:right w:val="none" w:sz="0" w:space="0" w:color="auto"/>
      </w:divBdr>
    </w:div>
    <w:div w:id="111825321">
      <w:bodyDiv w:val="1"/>
      <w:marLeft w:val="0"/>
      <w:marRight w:val="0"/>
      <w:marTop w:val="0"/>
      <w:marBottom w:val="0"/>
      <w:divBdr>
        <w:top w:val="none" w:sz="0" w:space="0" w:color="auto"/>
        <w:left w:val="none" w:sz="0" w:space="0" w:color="auto"/>
        <w:bottom w:val="none" w:sz="0" w:space="0" w:color="auto"/>
        <w:right w:val="none" w:sz="0" w:space="0" w:color="auto"/>
      </w:divBdr>
    </w:div>
    <w:div w:id="127626904">
      <w:bodyDiv w:val="1"/>
      <w:marLeft w:val="0"/>
      <w:marRight w:val="0"/>
      <w:marTop w:val="0"/>
      <w:marBottom w:val="0"/>
      <w:divBdr>
        <w:top w:val="none" w:sz="0" w:space="0" w:color="auto"/>
        <w:left w:val="none" w:sz="0" w:space="0" w:color="auto"/>
        <w:bottom w:val="none" w:sz="0" w:space="0" w:color="auto"/>
        <w:right w:val="none" w:sz="0" w:space="0" w:color="auto"/>
      </w:divBdr>
    </w:div>
    <w:div w:id="152726345">
      <w:bodyDiv w:val="1"/>
      <w:marLeft w:val="0"/>
      <w:marRight w:val="0"/>
      <w:marTop w:val="0"/>
      <w:marBottom w:val="0"/>
      <w:divBdr>
        <w:top w:val="none" w:sz="0" w:space="0" w:color="auto"/>
        <w:left w:val="none" w:sz="0" w:space="0" w:color="auto"/>
        <w:bottom w:val="none" w:sz="0" w:space="0" w:color="auto"/>
        <w:right w:val="none" w:sz="0" w:space="0" w:color="auto"/>
      </w:divBdr>
    </w:div>
    <w:div w:id="208566245">
      <w:bodyDiv w:val="1"/>
      <w:marLeft w:val="0"/>
      <w:marRight w:val="0"/>
      <w:marTop w:val="0"/>
      <w:marBottom w:val="0"/>
      <w:divBdr>
        <w:top w:val="none" w:sz="0" w:space="0" w:color="auto"/>
        <w:left w:val="none" w:sz="0" w:space="0" w:color="auto"/>
        <w:bottom w:val="none" w:sz="0" w:space="0" w:color="auto"/>
        <w:right w:val="none" w:sz="0" w:space="0" w:color="auto"/>
      </w:divBdr>
    </w:div>
    <w:div w:id="220792147">
      <w:bodyDiv w:val="1"/>
      <w:marLeft w:val="0"/>
      <w:marRight w:val="0"/>
      <w:marTop w:val="0"/>
      <w:marBottom w:val="0"/>
      <w:divBdr>
        <w:top w:val="none" w:sz="0" w:space="0" w:color="auto"/>
        <w:left w:val="none" w:sz="0" w:space="0" w:color="auto"/>
        <w:bottom w:val="none" w:sz="0" w:space="0" w:color="auto"/>
        <w:right w:val="none" w:sz="0" w:space="0" w:color="auto"/>
      </w:divBdr>
    </w:div>
    <w:div w:id="228544609">
      <w:bodyDiv w:val="1"/>
      <w:marLeft w:val="0"/>
      <w:marRight w:val="0"/>
      <w:marTop w:val="0"/>
      <w:marBottom w:val="0"/>
      <w:divBdr>
        <w:top w:val="none" w:sz="0" w:space="0" w:color="auto"/>
        <w:left w:val="none" w:sz="0" w:space="0" w:color="auto"/>
        <w:bottom w:val="none" w:sz="0" w:space="0" w:color="auto"/>
        <w:right w:val="none" w:sz="0" w:space="0" w:color="auto"/>
      </w:divBdr>
    </w:div>
    <w:div w:id="240531279">
      <w:bodyDiv w:val="1"/>
      <w:marLeft w:val="0"/>
      <w:marRight w:val="0"/>
      <w:marTop w:val="0"/>
      <w:marBottom w:val="0"/>
      <w:divBdr>
        <w:top w:val="none" w:sz="0" w:space="0" w:color="auto"/>
        <w:left w:val="none" w:sz="0" w:space="0" w:color="auto"/>
        <w:bottom w:val="none" w:sz="0" w:space="0" w:color="auto"/>
        <w:right w:val="none" w:sz="0" w:space="0" w:color="auto"/>
      </w:divBdr>
    </w:div>
    <w:div w:id="260718878">
      <w:bodyDiv w:val="1"/>
      <w:marLeft w:val="0"/>
      <w:marRight w:val="0"/>
      <w:marTop w:val="0"/>
      <w:marBottom w:val="0"/>
      <w:divBdr>
        <w:top w:val="none" w:sz="0" w:space="0" w:color="auto"/>
        <w:left w:val="none" w:sz="0" w:space="0" w:color="auto"/>
        <w:bottom w:val="none" w:sz="0" w:space="0" w:color="auto"/>
        <w:right w:val="none" w:sz="0" w:space="0" w:color="auto"/>
      </w:divBdr>
    </w:div>
    <w:div w:id="263850873">
      <w:bodyDiv w:val="1"/>
      <w:marLeft w:val="0"/>
      <w:marRight w:val="0"/>
      <w:marTop w:val="0"/>
      <w:marBottom w:val="0"/>
      <w:divBdr>
        <w:top w:val="none" w:sz="0" w:space="0" w:color="auto"/>
        <w:left w:val="none" w:sz="0" w:space="0" w:color="auto"/>
        <w:bottom w:val="none" w:sz="0" w:space="0" w:color="auto"/>
        <w:right w:val="none" w:sz="0" w:space="0" w:color="auto"/>
      </w:divBdr>
    </w:div>
    <w:div w:id="264390484">
      <w:bodyDiv w:val="1"/>
      <w:marLeft w:val="0"/>
      <w:marRight w:val="0"/>
      <w:marTop w:val="0"/>
      <w:marBottom w:val="0"/>
      <w:divBdr>
        <w:top w:val="none" w:sz="0" w:space="0" w:color="auto"/>
        <w:left w:val="none" w:sz="0" w:space="0" w:color="auto"/>
        <w:bottom w:val="none" w:sz="0" w:space="0" w:color="auto"/>
        <w:right w:val="none" w:sz="0" w:space="0" w:color="auto"/>
      </w:divBdr>
    </w:div>
    <w:div w:id="269975491">
      <w:bodyDiv w:val="1"/>
      <w:marLeft w:val="0"/>
      <w:marRight w:val="0"/>
      <w:marTop w:val="0"/>
      <w:marBottom w:val="0"/>
      <w:divBdr>
        <w:top w:val="none" w:sz="0" w:space="0" w:color="auto"/>
        <w:left w:val="none" w:sz="0" w:space="0" w:color="auto"/>
        <w:bottom w:val="none" w:sz="0" w:space="0" w:color="auto"/>
        <w:right w:val="none" w:sz="0" w:space="0" w:color="auto"/>
      </w:divBdr>
    </w:div>
    <w:div w:id="334186378">
      <w:bodyDiv w:val="1"/>
      <w:marLeft w:val="0"/>
      <w:marRight w:val="0"/>
      <w:marTop w:val="0"/>
      <w:marBottom w:val="0"/>
      <w:divBdr>
        <w:top w:val="none" w:sz="0" w:space="0" w:color="auto"/>
        <w:left w:val="none" w:sz="0" w:space="0" w:color="auto"/>
        <w:bottom w:val="none" w:sz="0" w:space="0" w:color="auto"/>
        <w:right w:val="none" w:sz="0" w:space="0" w:color="auto"/>
      </w:divBdr>
    </w:div>
    <w:div w:id="340862722">
      <w:bodyDiv w:val="1"/>
      <w:marLeft w:val="0"/>
      <w:marRight w:val="0"/>
      <w:marTop w:val="0"/>
      <w:marBottom w:val="0"/>
      <w:divBdr>
        <w:top w:val="none" w:sz="0" w:space="0" w:color="auto"/>
        <w:left w:val="none" w:sz="0" w:space="0" w:color="auto"/>
        <w:bottom w:val="none" w:sz="0" w:space="0" w:color="auto"/>
        <w:right w:val="none" w:sz="0" w:space="0" w:color="auto"/>
      </w:divBdr>
    </w:div>
    <w:div w:id="348338324">
      <w:bodyDiv w:val="1"/>
      <w:marLeft w:val="0"/>
      <w:marRight w:val="0"/>
      <w:marTop w:val="0"/>
      <w:marBottom w:val="0"/>
      <w:divBdr>
        <w:top w:val="none" w:sz="0" w:space="0" w:color="auto"/>
        <w:left w:val="none" w:sz="0" w:space="0" w:color="auto"/>
        <w:bottom w:val="none" w:sz="0" w:space="0" w:color="auto"/>
        <w:right w:val="none" w:sz="0" w:space="0" w:color="auto"/>
      </w:divBdr>
    </w:div>
    <w:div w:id="356081121">
      <w:bodyDiv w:val="1"/>
      <w:marLeft w:val="0"/>
      <w:marRight w:val="0"/>
      <w:marTop w:val="0"/>
      <w:marBottom w:val="0"/>
      <w:divBdr>
        <w:top w:val="none" w:sz="0" w:space="0" w:color="auto"/>
        <w:left w:val="none" w:sz="0" w:space="0" w:color="auto"/>
        <w:bottom w:val="none" w:sz="0" w:space="0" w:color="auto"/>
        <w:right w:val="none" w:sz="0" w:space="0" w:color="auto"/>
      </w:divBdr>
    </w:div>
    <w:div w:id="364521349">
      <w:bodyDiv w:val="1"/>
      <w:marLeft w:val="0"/>
      <w:marRight w:val="0"/>
      <w:marTop w:val="0"/>
      <w:marBottom w:val="0"/>
      <w:divBdr>
        <w:top w:val="none" w:sz="0" w:space="0" w:color="auto"/>
        <w:left w:val="none" w:sz="0" w:space="0" w:color="auto"/>
        <w:bottom w:val="none" w:sz="0" w:space="0" w:color="auto"/>
        <w:right w:val="none" w:sz="0" w:space="0" w:color="auto"/>
      </w:divBdr>
    </w:div>
    <w:div w:id="368264590">
      <w:bodyDiv w:val="1"/>
      <w:marLeft w:val="0"/>
      <w:marRight w:val="0"/>
      <w:marTop w:val="0"/>
      <w:marBottom w:val="0"/>
      <w:divBdr>
        <w:top w:val="none" w:sz="0" w:space="0" w:color="auto"/>
        <w:left w:val="none" w:sz="0" w:space="0" w:color="auto"/>
        <w:bottom w:val="none" w:sz="0" w:space="0" w:color="auto"/>
        <w:right w:val="none" w:sz="0" w:space="0" w:color="auto"/>
      </w:divBdr>
    </w:div>
    <w:div w:id="372002745">
      <w:bodyDiv w:val="1"/>
      <w:marLeft w:val="0"/>
      <w:marRight w:val="0"/>
      <w:marTop w:val="0"/>
      <w:marBottom w:val="0"/>
      <w:divBdr>
        <w:top w:val="none" w:sz="0" w:space="0" w:color="auto"/>
        <w:left w:val="none" w:sz="0" w:space="0" w:color="auto"/>
        <w:bottom w:val="none" w:sz="0" w:space="0" w:color="auto"/>
        <w:right w:val="none" w:sz="0" w:space="0" w:color="auto"/>
      </w:divBdr>
    </w:div>
    <w:div w:id="386297194">
      <w:bodyDiv w:val="1"/>
      <w:marLeft w:val="0"/>
      <w:marRight w:val="0"/>
      <w:marTop w:val="0"/>
      <w:marBottom w:val="0"/>
      <w:divBdr>
        <w:top w:val="none" w:sz="0" w:space="0" w:color="auto"/>
        <w:left w:val="none" w:sz="0" w:space="0" w:color="auto"/>
        <w:bottom w:val="none" w:sz="0" w:space="0" w:color="auto"/>
        <w:right w:val="none" w:sz="0" w:space="0" w:color="auto"/>
      </w:divBdr>
    </w:div>
    <w:div w:id="398019636">
      <w:bodyDiv w:val="1"/>
      <w:marLeft w:val="0"/>
      <w:marRight w:val="0"/>
      <w:marTop w:val="0"/>
      <w:marBottom w:val="0"/>
      <w:divBdr>
        <w:top w:val="none" w:sz="0" w:space="0" w:color="auto"/>
        <w:left w:val="none" w:sz="0" w:space="0" w:color="auto"/>
        <w:bottom w:val="none" w:sz="0" w:space="0" w:color="auto"/>
        <w:right w:val="none" w:sz="0" w:space="0" w:color="auto"/>
      </w:divBdr>
    </w:div>
    <w:div w:id="440496616">
      <w:bodyDiv w:val="1"/>
      <w:marLeft w:val="0"/>
      <w:marRight w:val="0"/>
      <w:marTop w:val="0"/>
      <w:marBottom w:val="0"/>
      <w:divBdr>
        <w:top w:val="none" w:sz="0" w:space="0" w:color="auto"/>
        <w:left w:val="none" w:sz="0" w:space="0" w:color="auto"/>
        <w:bottom w:val="none" w:sz="0" w:space="0" w:color="auto"/>
        <w:right w:val="none" w:sz="0" w:space="0" w:color="auto"/>
      </w:divBdr>
    </w:div>
    <w:div w:id="560219265">
      <w:bodyDiv w:val="1"/>
      <w:marLeft w:val="0"/>
      <w:marRight w:val="0"/>
      <w:marTop w:val="0"/>
      <w:marBottom w:val="0"/>
      <w:divBdr>
        <w:top w:val="none" w:sz="0" w:space="0" w:color="auto"/>
        <w:left w:val="none" w:sz="0" w:space="0" w:color="auto"/>
        <w:bottom w:val="none" w:sz="0" w:space="0" w:color="auto"/>
        <w:right w:val="none" w:sz="0" w:space="0" w:color="auto"/>
      </w:divBdr>
    </w:div>
    <w:div w:id="563838765">
      <w:bodyDiv w:val="1"/>
      <w:marLeft w:val="0"/>
      <w:marRight w:val="0"/>
      <w:marTop w:val="0"/>
      <w:marBottom w:val="0"/>
      <w:divBdr>
        <w:top w:val="none" w:sz="0" w:space="0" w:color="auto"/>
        <w:left w:val="none" w:sz="0" w:space="0" w:color="auto"/>
        <w:bottom w:val="none" w:sz="0" w:space="0" w:color="auto"/>
        <w:right w:val="none" w:sz="0" w:space="0" w:color="auto"/>
      </w:divBdr>
    </w:div>
    <w:div w:id="609163391">
      <w:bodyDiv w:val="1"/>
      <w:marLeft w:val="0"/>
      <w:marRight w:val="0"/>
      <w:marTop w:val="0"/>
      <w:marBottom w:val="0"/>
      <w:divBdr>
        <w:top w:val="none" w:sz="0" w:space="0" w:color="auto"/>
        <w:left w:val="none" w:sz="0" w:space="0" w:color="auto"/>
        <w:bottom w:val="none" w:sz="0" w:space="0" w:color="auto"/>
        <w:right w:val="none" w:sz="0" w:space="0" w:color="auto"/>
      </w:divBdr>
    </w:div>
    <w:div w:id="611715988">
      <w:bodyDiv w:val="1"/>
      <w:marLeft w:val="0"/>
      <w:marRight w:val="0"/>
      <w:marTop w:val="0"/>
      <w:marBottom w:val="0"/>
      <w:divBdr>
        <w:top w:val="none" w:sz="0" w:space="0" w:color="auto"/>
        <w:left w:val="none" w:sz="0" w:space="0" w:color="auto"/>
        <w:bottom w:val="none" w:sz="0" w:space="0" w:color="auto"/>
        <w:right w:val="none" w:sz="0" w:space="0" w:color="auto"/>
      </w:divBdr>
    </w:div>
    <w:div w:id="664749904">
      <w:bodyDiv w:val="1"/>
      <w:marLeft w:val="0"/>
      <w:marRight w:val="0"/>
      <w:marTop w:val="0"/>
      <w:marBottom w:val="0"/>
      <w:divBdr>
        <w:top w:val="none" w:sz="0" w:space="0" w:color="auto"/>
        <w:left w:val="none" w:sz="0" w:space="0" w:color="auto"/>
        <w:bottom w:val="none" w:sz="0" w:space="0" w:color="auto"/>
        <w:right w:val="none" w:sz="0" w:space="0" w:color="auto"/>
      </w:divBdr>
    </w:div>
    <w:div w:id="700934936">
      <w:bodyDiv w:val="1"/>
      <w:marLeft w:val="0"/>
      <w:marRight w:val="0"/>
      <w:marTop w:val="0"/>
      <w:marBottom w:val="0"/>
      <w:divBdr>
        <w:top w:val="none" w:sz="0" w:space="0" w:color="auto"/>
        <w:left w:val="none" w:sz="0" w:space="0" w:color="auto"/>
        <w:bottom w:val="none" w:sz="0" w:space="0" w:color="auto"/>
        <w:right w:val="none" w:sz="0" w:space="0" w:color="auto"/>
      </w:divBdr>
    </w:div>
    <w:div w:id="771779807">
      <w:bodyDiv w:val="1"/>
      <w:marLeft w:val="0"/>
      <w:marRight w:val="0"/>
      <w:marTop w:val="0"/>
      <w:marBottom w:val="0"/>
      <w:divBdr>
        <w:top w:val="none" w:sz="0" w:space="0" w:color="auto"/>
        <w:left w:val="none" w:sz="0" w:space="0" w:color="auto"/>
        <w:bottom w:val="none" w:sz="0" w:space="0" w:color="auto"/>
        <w:right w:val="none" w:sz="0" w:space="0" w:color="auto"/>
      </w:divBdr>
    </w:div>
    <w:div w:id="800998834">
      <w:bodyDiv w:val="1"/>
      <w:marLeft w:val="0"/>
      <w:marRight w:val="0"/>
      <w:marTop w:val="0"/>
      <w:marBottom w:val="0"/>
      <w:divBdr>
        <w:top w:val="none" w:sz="0" w:space="0" w:color="auto"/>
        <w:left w:val="none" w:sz="0" w:space="0" w:color="auto"/>
        <w:bottom w:val="none" w:sz="0" w:space="0" w:color="auto"/>
        <w:right w:val="none" w:sz="0" w:space="0" w:color="auto"/>
      </w:divBdr>
    </w:div>
    <w:div w:id="802239228">
      <w:bodyDiv w:val="1"/>
      <w:marLeft w:val="0"/>
      <w:marRight w:val="0"/>
      <w:marTop w:val="0"/>
      <w:marBottom w:val="0"/>
      <w:divBdr>
        <w:top w:val="none" w:sz="0" w:space="0" w:color="auto"/>
        <w:left w:val="none" w:sz="0" w:space="0" w:color="auto"/>
        <w:bottom w:val="none" w:sz="0" w:space="0" w:color="auto"/>
        <w:right w:val="none" w:sz="0" w:space="0" w:color="auto"/>
      </w:divBdr>
    </w:div>
    <w:div w:id="813451152">
      <w:bodyDiv w:val="1"/>
      <w:marLeft w:val="0"/>
      <w:marRight w:val="0"/>
      <w:marTop w:val="0"/>
      <w:marBottom w:val="0"/>
      <w:divBdr>
        <w:top w:val="none" w:sz="0" w:space="0" w:color="auto"/>
        <w:left w:val="none" w:sz="0" w:space="0" w:color="auto"/>
        <w:bottom w:val="none" w:sz="0" w:space="0" w:color="auto"/>
        <w:right w:val="none" w:sz="0" w:space="0" w:color="auto"/>
      </w:divBdr>
    </w:div>
    <w:div w:id="844200612">
      <w:bodyDiv w:val="1"/>
      <w:marLeft w:val="0"/>
      <w:marRight w:val="0"/>
      <w:marTop w:val="0"/>
      <w:marBottom w:val="0"/>
      <w:divBdr>
        <w:top w:val="none" w:sz="0" w:space="0" w:color="auto"/>
        <w:left w:val="none" w:sz="0" w:space="0" w:color="auto"/>
        <w:bottom w:val="none" w:sz="0" w:space="0" w:color="auto"/>
        <w:right w:val="none" w:sz="0" w:space="0" w:color="auto"/>
      </w:divBdr>
    </w:div>
    <w:div w:id="860508314">
      <w:bodyDiv w:val="1"/>
      <w:marLeft w:val="0"/>
      <w:marRight w:val="0"/>
      <w:marTop w:val="0"/>
      <w:marBottom w:val="0"/>
      <w:divBdr>
        <w:top w:val="none" w:sz="0" w:space="0" w:color="auto"/>
        <w:left w:val="none" w:sz="0" w:space="0" w:color="auto"/>
        <w:bottom w:val="none" w:sz="0" w:space="0" w:color="auto"/>
        <w:right w:val="none" w:sz="0" w:space="0" w:color="auto"/>
      </w:divBdr>
    </w:div>
    <w:div w:id="993218363">
      <w:bodyDiv w:val="1"/>
      <w:marLeft w:val="0"/>
      <w:marRight w:val="0"/>
      <w:marTop w:val="0"/>
      <w:marBottom w:val="0"/>
      <w:divBdr>
        <w:top w:val="none" w:sz="0" w:space="0" w:color="auto"/>
        <w:left w:val="none" w:sz="0" w:space="0" w:color="auto"/>
        <w:bottom w:val="none" w:sz="0" w:space="0" w:color="auto"/>
        <w:right w:val="none" w:sz="0" w:space="0" w:color="auto"/>
      </w:divBdr>
    </w:div>
    <w:div w:id="1019895158">
      <w:bodyDiv w:val="1"/>
      <w:marLeft w:val="0"/>
      <w:marRight w:val="0"/>
      <w:marTop w:val="0"/>
      <w:marBottom w:val="0"/>
      <w:divBdr>
        <w:top w:val="none" w:sz="0" w:space="0" w:color="auto"/>
        <w:left w:val="none" w:sz="0" w:space="0" w:color="auto"/>
        <w:bottom w:val="none" w:sz="0" w:space="0" w:color="auto"/>
        <w:right w:val="none" w:sz="0" w:space="0" w:color="auto"/>
      </w:divBdr>
    </w:div>
    <w:div w:id="1032681635">
      <w:bodyDiv w:val="1"/>
      <w:marLeft w:val="0"/>
      <w:marRight w:val="0"/>
      <w:marTop w:val="0"/>
      <w:marBottom w:val="0"/>
      <w:divBdr>
        <w:top w:val="none" w:sz="0" w:space="0" w:color="auto"/>
        <w:left w:val="none" w:sz="0" w:space="0" w:color="auto"/>
        <w:bottom w:val="none" w:sz="0" w:space="0" w:color="auto"/>
        <w:right w:val="none" w:sz="0" w:space="0" w:color="auto"/>
      </w:divBdr>
    </w:div>
    <w:div w:id="1036351128">
      <w:bodyDiv w:val="1"/>
      <w:marLeft w:val="0"/>
      <w:marRight w:val="0"/>
      <w:marTop w:val="0"/>
      <w:marBottom w:val="0"/>
      <w:divBdr>
        <w:top w:val="none" w:sz="0" w:space="0" w:color="auto"/>
        <w:left w:val="none" w:sz="0" w:space="0" w:color="auto"/>
        <w:bottom w:val="none" w:sz="0" w:space="0" w:color="auto"/>
        <w:right w:val="none" w:sz="0" w:space="0" w:color="auto"/>
      </w:divBdr>
    </w:div>
    <w:div w:id="1045521941">
      <w:bodyDiv w:val="1"/>
      <w:marLeft w:val="0"/>
      <w:marRight w:val="0"/>
      <w:marTop w:val="0"/>
      <w:marBottom w:val="0"/>
      <w:divBdr>
        <w:top w:val="none" w:sz="0" w:space="0" w:color="auto"/>
        <w:left w:val="none" w:sz="0" w:space="0" w:color="auto"/>
        <w:bottom w:val="none" w:sz="0" w:space="0" w:color="auto"/>
        <w:right w:val="none" w:sz="0" w:space="0" w:color="auto"/>
      </w:divBdr>
    </w:div>
    <w:div w:id="1076322876">
      <w:bodyDiv w:val="1"/>
      <w:marLeft w:val="0"/>
      <w:marRight w:val="0"/>
      <w:marTop w:val="0"/>
      <w:marBottom w:val="0"/>
      <w:divBdr>
        <w:top w:val="none" w:sz="0" w:space="0" w:color="auto"/>
        <w:left w:val="none" w:sz="0" w:space="0" w:color="auto"/>
        <w:bottom w:val="none" w:sz="0" w:space="0" w:color="auto"/>
        <w:right w:val="none" w:sz="0" w:space="0" w:color="auto"/>
      </w:divBdr>
    </w:div>
    <w:div w:id="1105689449">
      <w:bodyDiv w:val="1"/>
      <w:marLeft w:val="0"/>
      <w:marRight w:val="0"/>
      <w:marTop w:val="0"/>
      <w:marBottom w:val="0"/>
      <w:divBdr>
        <w:top w:val="none" w:sz="0" w:space="0" w:color="auto"/>
        <w:left w:val="none" w:sz="0" w:space="0" w:color="auto"/>
        <w:bottom w:val="none" w:sz="0" w:space="0" w:color="auto"/>
        <w:right w:val="none" w:sz="0" w:space="0" w:color="auto"/>
      </w:divBdr>
    </w:div>
    <w:div w:id="1171990235">
      <w:bodyDiv w:val="1"/>
      <w:marLeft w:val="0"/>
      <w:marRight w:val="0"/>
      <w:marTop w:val="0"/>
      <w:marBottom w:val="0"/>
      <w:divBdr>
        <w:top w:val="none" w:sz="0" w:space="0" w:color="auto"/>
        <w:left w:val="none" w:sz="0" w:space="0" w:color="auto"/>
        <w:bottom w:val="none" w:sz="0" w:space="0" w:color="auto"/>
        <w:right w:val="none" w:sz="0" w:space="0" w:color="auto"/>
      </w:divBdr>
    </w:div>
    <w:div w:id="1211454067">
      <w:bodyDiv w:val="1"/>
      <w:marLeft w:val="0"/>
      <w:marRight w:val="0"/>
      <w:marTop w:val="0"/>
      <w:marBottom w:val="0"/>
      <w:divBdr>
        <w:top w:val="none" w:sz="0" w:space="0" w:color="auto"/>
        <w:left w:val="none" w:sz="0" w:space="0" w:color="auto"/>
        <w:bottom w:val="none" w:sz="0" w:space="0" w:color="auto"/>
        <w:right w:val="none" w:sz="0" w:space="0" w:color="auto"/>
      </w:divBdr>
    </w:div>
    <w:div w:id="1233009609">
      <w:bodyDiv w:val="1"/>
      <w:marLeft w:val="0"/>
      <w:marRight w:val="0"/>
      <w:marTop w:val="0"/>
      <w:marBottom w:val="0"/>
      <w:divBdr>
        <w:top w:val="none" w:sz="0" w:space="0" w:color="auto"/>
        <w:left w:val="none" w:sz="0" w:space="0" w:color="auto"/>
        <w:bottom w:val="none" w:sz="0" w:space="0" w:color="auto"/>
        <w:right w:val="none" w:sz="0" w:space="0" w:color="auto"/>
      </w:divBdr>
    </w:div>
    <w:div w:id="1243182279">
      <w:bodyDiv w:val="1"/>
      <w:marLeft w:val="0"/>
      <w:marRight w:val="0"/>
      <w:marTop w:val="0"/>
      <w:marBottom w:val="0"/>
      <w:divBdr>
        <w:top w:val="none" w:sz="0" w:space="0" w:color="auto"/>
        <w:left w:val="none" w:sz="0" w:space="0" w:color="auto"/>
        <w:bottom w:val="none" w:sz="0" w:space="0" w:color="auto"/>
        <w:right w:val="none" w:sz="0" w:space="0" w:color="auto"/>
      </w:divBdr>
    </w:div>
    <w:div w:id="1244339429">
      <w:bodyDiv w:val="1"/>
      <w:marLeft w:val="0"/>
      <w:marRight w:val="0"/>
      <w:marTop w:val="0"/>
      <w:marBottom w:val="0"/>
      <w:divBdr>
        <w:top w:val="none" w:sz="0" w:space="0" w:color="auto"/>
        <w:left w:val="none" w:sz="0" w:space="0" w:color="auto"/>
        <w:bottom w:val="none" w:sz="0" w:space="0" w:color="auto"/>
        <w:right w:val="none" w:sz="0" w:space="0" w:color="auto"/>
      </w:divBdr>
    </w:div>
    <w:div w:id="1259220556">
      <w:bodyDiv w:val="1"/>
      <w:marLeft w:val="0"/>
      <w:marRight w:val="0"/>
      <w:marTop w:val="0"/>
      <w:marBottom w:val="0"/>
      <w:divBdr>
        <w:top w:val="none" w:sz="0" w:space="0" w:color="auto"/>
        <w:left w:val="none" w:sz="0" w:space="0" w:color="auto"/>
        <w:bottom w:val="none" w:sz="0" w:space="0" w:color="auto"/>
        <w:right w:val="none" w:sz="0" w:space="0" w:color="auto"/>
      </w:divBdr>
    </w:div>
    <w:div w:id="1291786725">
      <w:bodyDiv w:val="1"/>
      <w:marLeft w:val="0"/>
      <w:marRight w:val="0"/>
      <w:marTop w:val="0"/>
      <w:marBottom w:val="0"/>
      <w:divBdr>
        <w:top w:val="none" w:sz="0" w:space="0" w:color="auto"/>
        <w:left w:val="none" w:sz="0" w:space="0" w:color="auto"/>
        <w:bottom w:val="none" w:sz="0" w:space="0" w:color="auto"/>
        <w:right w:val="none" w:sz="0" w:space="0" w:color="auto"/>
      </w:divBdr>
    </w:div>
    <w:div w:id="1316295697">
      <w:bodyDiv w:val="1"/>
      <w:marLeft w:val="0"/>
      <w:marRight w:val="0"/>
      <w:marTop w:val="0"/>
      <w:marBottom w:val="0"/>
      <w:divBdr>
        <w:top w:val="none" w:sz="0" w:space="0" w:color="auto"/>
        <w:left w:val="none" w:sz="0" w:space="0" w:color="auto"/>
        <w:bottom w:val="none" w:sz="0" w:space="0" w:color="auto"/>
        <w:right w:val="none" w:sz="0" w:space="0" w:color="auto"/>
      </w:divBdr>
    </w:div>
    <w:div w:id="1338117038">
      <w:bodyDiv w:val="1"/>
      <w:marLeft w:val="0"/>
      <w:marRight w:val="0"/>
      <w:marTop w:val="0"/>
      <w:marBottom w:val="0"/>
      <w:divBdr>
        <w:top w:val="none" w:sz="0" w:space="0" w:color="auto"/>
        <w:left w:val="none" w:sz="0" w:space="0" w:color="auto"/>
        <w:bottom w:val="none" w:sz="0" w:space="0" w:color="auto"/>
        <w:right w:val="none" w:sz="0" w:space="0" w:color="auto"/>
      </w:divBdr>
    </w:div>
    <w:div w:id="1411736593">
      <w:bodyDiv w:val="1"/>
      <w:marLeft w:val="0"/>
      <w:marRight w:val="0"/>
      <w:marTop w:val="0"/>
      <w:marBottom w:val="0"/>
      <w:divBdr>
        <w:top w:val="none" w:sz="0" w:space="0" w:color="auto"/>
        <w:left w:val="none" w:sz="0" w:space="0" w:color="auto"/>
        <w:bottom w:val="none" w:sz="0" w:space="0" w:color="auto"/>
        <w:right w:val="none" w:sz="0" w:space="0" w:color="auto"/>
      </w:divBdr>
    </w:div>
    <w:div w:id="1468203604">
      <w:bodyDiv w:val="1"/>
      <w:marLeft w:val="0"/>
      <w:marRight w:val="0"/>
      <w:marTop w:val="0"/>
      <w:marBottom w:val="0"/>
      <w:divBdr>
        <w:top w:val="none" w:sz="0" w:space="0" w:color="auto"/>
        <w:left w:val="none" w:sz="0" w:space="0" w:color="auto"/>
        <w:bottom w:val="none" w:sz="0" w:space="0" w:color="auto"/>
        <w:right w:val="none" w:sz="0" w:space="0" w:color="auto"/>
      </w:divBdr>
    </w:div>
    <w:div w:id="1517886777">
      <w:bodyDiv w:val="1"/>
      <w:marLeft w:val="0"/>
      <w:marRight w:val="0"/>
      <w:marTop w:val="0"/>
      <w:marBottom w:val="0"/>
      <w:divBdr>
        <w:top w:val="none" w:sz="0" w:space="0" w:color="auto"/>
        <w:left w:val="none" w:sz="0" w:space="0" w:color="auto"/>
        <w:bottom w:val="none" w:sz="0" w:space="0" w:color="auto"/>
        <w:right w:val="none" w:sz="0" w:space="0" w:color="auto"/>
      </w:divBdr>
    </w:div>
    <w:div w:id="1518927943">
      <w:bodyDiv w:val="1"/>
      <w:marLeft w:val="0"/>
      <w:marRight w:val="0"/>
      <w:marTop w:val="0"/>
      <w:marBottom w:val="0"/>
      <w:divBdr>
        <w:top w:val="none" w:sz="0" w:space="0" w:color="auto"/>
        <w:left w:val="none" w:sz="0" w:space="0" w:color="auto"/>
        <w:bottom w:val="none" w:sz="0" w:space="0" w:color="auto"/>
        <w:right w:val="none" w:sz="0" w:space="0" w:color="auto"/>
      </w:divBdr>
    </w:div>
    <w:div w:id="1530755799">
      <w:bodyDiv w:val="1"/>
      <w:marLeft w:val="0"/>
      <w:marRight w:val="0"/>
      <w:marTop w:val="0"/>
      <w:marBottom w:val="0"/>
      <w:divBdr>
        <w:top w:val="none" w:sz="0" w:space="0" w:color="auto"/>
        <w:left w:val="none" w:sz="0" w:space="0" w:color="auto"/>
        <w:bottom w:val="none" w:sz="0" w:space="0" w:color="auto"/>
        <w:right w:val="none" w:sz="0" w:space="0" w:color="auto"/>
      </w:divBdr>
    </w:div>
    <w:div w:id="1536193223">
      <w:bodyDiv w:val="1"/>
      <w:marLeft w:val="0"/>
      <w:marRight w:val="0"/>
      <w:marTop w:val="0"/>
      <w:marBottom w:val="0"/>
      <w:divBdr>
        <w:top w:val="none" w:sz="0" w:space="0" w:color="auto"/>
        <w:left w:val="none" w:sz="0" w:space="0" w:color="auto"/>
        <w:bottom w:val="none" w:sz="0" w:space="0" w:color="auto"/>
        <w:right w:val="none" w:sz="0" w:space="0" w:color="auto"/>
      </w:divBdr>
    </w:div>
    <w:div w:id="1546939868">
      <w:bodyDiv w:val="1"/>
      <w:marLeft w:val="0"/>
      <w:marRight w:val="0"/>
      <w:marTop w:val="0"/>
      <w:marBottom w:val="0"/>
      <w:divBdr>
        <w:top w:val="none" w:sz="0" w:space="0" w:color="auto"/>
        <w:left w:val="none" w:sz="0" w:space="0" w:color="auto"/>
        <w:bottom w:val="none" w:sz="0" w:space="0" w:color="auto"/>
        <w:right w:val="none" w:sz="0" w:space="0" w:color="auto"/>
      </w:divBdr>
    </w:div>
    <w:div w:id="1551576107">
      <w:bodyDiv w:val="1"/>
      <w:marLeft w:val="0"/>
      <w:marRight w:val="0"/>
      <w:marTop w:val="0"/>
      <w:marBottom w:val="0"/>
      <w:divBdr>
        <w:top w:val="none" w:sz="0" w:space="0" w:color="auto"/>
        <w:left w:val="none" w:sz="0" w:space="0" w:color="auto"/>
        <w:bottom w:val="none" w:sz="0" w:space="0" w:color="auto"/>
        <w:right w:val="none" w:sz="0" w:space="0" w:color="auto"/>
      </w:divBdr>
    </w:div>
    <w:div w:id="1601523414">
      <w:bodyDiv w:val="1"/>
      <w:marLeft w:val="0"/>
      <w:marRight w:val="0"/>
      <w:marTop w:val="0"/>
      <w:marBottom w:val="0"/>
      <w:divBdr>
        <w:top w:val="none" w:sz="0" w:space="0" w:color="auto"/>
        <w:left w:val="none" w:sz="0" w:space="0" w:color="auto"/>
        <w:bottom w:val="none" w:sz="0" w:space="0" w:color="auto"/>
        <w:right w:val="none" w:sz="0" w:space="0" w:color="auto"/>
      </w:divBdr>
    </w:div>
    <w:div w:id="1608198319">
      <w:bodyDiv w:val="1"/>
      <w:marLeft w:val="0"/>
      <w:marRight w:val="0"/>
      <w:marTop w:val="0"/>
      <w:marBottom w:val="0"/>
      <w:divBdr>
        <w:top w:val="none" w:sz="0" w:space="0" w:color="auto"/>
        <w:left w:val="none" w:sz="0" w:space="0" w:color="auto"/>
        <w:bottom w:val="none" w:sz="0" w:space="0" w:color="auto"/>
        <w:right w:val="none" w:sz="0" w:space="0" w:color="auto"/>
      </w:divBdr>
    </w:div>
    <w:div w:id="1609845858">
      <w:bodyDiv w:val="1"/>
      <w:marLeft w:val="0"/>
      <w:marRight w:val="0"/>
      <w:marTop w:val="0"/>
      <w:marBottom w:val="0"/>
      <w:divBdr>
        <w:top w:val="none" w:sz="0" w:space="0" w:color="auto"/>
        <w:left w:val="none" w:sz="0" w:space="0" w:color="auto"/>
        <w:bottom w:val="none" w:sz="0" w:space="0" w:color="auto"/>
        <w:right w:val="none" w:sz="0" w:space="0" w:color="auto"/>
      </w:divBdr>
    </w:div>
    <w:div w:id="1622569579">
      <w:bodyDiv w:val="1"/>
      <w:marLeft w:val="0"/>
      <w:marRight w:val="0"/>
      <w:marTop w:val="0"/>
      <w:marBottom w:val="0"/>
      <w:divBdr>
        <w:top w:val="none" w:sz="0" w:space="0" w:color="auto"/>
        <w:left w:val="none" w:sz="0" w:space="0" w:color="auto"/>
        <w:bottom w:val="none" w:sz="0" w:space="0" w:color="auto"/>
        <w:right w:val="none" w:sz="0" w:space="0" w:color="auto"/>
      </w:divBdr>
    </w:div>
    <w:div w:id="1629242105">
      <w:bodyDiv w:val="1"/>
      <w:marLeft w:val="0"/>
      <w:marRight w:val="0"/>
      <w:marTop w:val="0"/>
      <w:marBottom w:val="0"/>
      <w:divBdr>
        <w:top w:val="none" w:sz="0" w:space="0" w:color="auto"/>
        <w:left w:val="none" w:sz="0" w:space="0" w:color="auto"/>
        <w:bottom w:val="none" w:sz="0" w:space="0" w:color="auto"/>
        <w:right w:val="none" w:sz="0" w:space="0" w:color="auto"/>
      </w:divBdr>
    </w:div>
    <w:div w:id="1667513021">
      <w:bodyDiv w:val="1"/>
      <w:marLeft w:val="0"/>
      <w:marRight w:val="0"/>
      <w:marTop w:val="0"/>
      <w:marBottom w:val="0"/>
      <w:divBdr>
        <w:top w:val="none" w:sz="0" w:space="0" w:color="auto"/>
        <w:left w:val="none" w:sz="0" w:space="0" w:color="auto"/>
        <w:bottom w:val="none" w:sz="0" w:space="0" w:color="auto"/>
        <w:right w:val="none" w:sz="0" w:space="0" w:color="auto"/>
      </w:divBdr>
    </w:div>
    <w:div w:id="1680156467">
      <w:bodyDiv w:val="1"/>
      <w:marLeft w:val="0"/>
      <w:marRight w:val="0"/>
      <w:marTop w:val="0"/>
      <w:marBottom w:val="0"/>
      <w:divBdr>
        <w:top w:val="none" w:sz="0" w:space="0" w:color="auto"/>
        <w:left w:val="none" w:sz="0" w:space="0" w:color="auto"/>
        <w:bottom w:val="none" w:sz="0" w:space="0" w:color="auto"/>
        <w:right w:val="none" w:sz="0" w:space="0" w:color="auto"/>
      </w:divBdr>
    </w:div>
    <w:div w:id="1685592511">
      <w:bodyDiv w:val="1"/>
      <w:marLeft w:val="0"/>
      <w:marRight w:val="0"/>
      <w:marTop w:val="0"/>
      <w:marBottom w:val="0"/>
      <w:divBdr>
        <w:top w:val="none" w:sz="0" w:space="0" w:color="auto"/>
        <w:left w:val="none" w:sz="0" w:space="0" w:color="auto"/>
        <w:bottom w:val="none" w:sz="0" w:space="0" w:color="auto"/>
        <w:right w:val="none" w:sz="0" w:space="0" w:color="auto"/>
      </w:divBdr>
    </w:div>
    <w:div w:id="1709143151">
      <w:bodyDiv w:val="1"/>
      <w:marLeft w:val="0"/>
      <w:marRight w:val="0"/>
      <w:marTop w:val="0"/>
      <w:marBottom w:val="0"/>
      <w:divBdr>
        <w:top w:val="none" w:sz="0" w:space="0" w:color="auto"/>
        <w:left w:val="none" w:sz="0" w:space="0" w:color="auto"/>
        <w:bottom w:val="none" w:sz="0" w:space="0" w:color="auto"/>
        <w:right w:val="none" w:sz="0" w:space="0" w:color="auto"/>
      </w:divBdr>
    </w:div>
    <w:div w:id="1712652692">
      <w:bodyDiv w:val="1"/>
      <w:marLeft w:val="0"/>
      <w:marRight w:val="0"/>
      <w:marTop w:val="0"/>
      <w:marBottom w:val="0"/>
      <w:divBdr>
        <w:top w:val="none" w:sz="0" w:space="0" w:color="auto"/>
        <w:left w:val="none" w:sz="0" w:space="0" w:color="auto"/>
        <w:bottom w:val="none" w:sz="0" w:space="0" w:color="auto"/>
        <w:right w:val="none" w:sz="0" w:space="0" w:color="auto"/>
      </w:divBdr>
    </w:div>
    <w:div w:id="1717966185">
      <w:bodyDiv w:val="1"/>
      <w:marLeft w:val="0"/>
      <w:marRight w:val="0"/>
      <w:marTop w:val="0"/>
      <w:marBottom w:val="0"/>
      <w:divBdr>
        <w:top w:val="none" w:sz="0" w:space="0" w:color="auto"/>
        <w:left w:val="none" w:sz="0" w:space="0" w:color="auto"/>
        <w:bottom w:val="none" w:sz="0" w:space="0" w:color="auto"/>
        <w:right w:val="none" w:sz="0" w:space="0" w:color="auto"/>
      </w:divBdr>
    </w:div>
    <w:div w:id="1721130262">
      <w:bodyDiv w:val="1"/>
      <w:marLeft w:val="0"/>
      <w:marRight w:val="0"/>
      <w:marTop w:val="0"/>
      <w:marBottom w:val="0"/>
      <w:divBdr>
        <w:top w:val="none" w:sz="0" w:space="0" w:color="auto"/>
        <w:left w:val="none" w:sz="0" w:space="0" w:color="auto"/>
        <w:bottom w:val="none" w:sz="0" w:space="0" w:color="auto"/>
        <w:right w:val="none" w:sz="0" w:space="0" w:color="auto"/>
      </w:divBdr>
    </w:div>
    <w:div w:id="1729299147">
      <w:bodyDiv w:val="1"/>
      <w:marLeft w:val="0"/>
      <w:marRight w:val="0"/>
      <w:marTop w:val="0"/>
      <w:marBottom w:val="0"/>
      <w:divBdr>
        <w:top w:val="none" w:sz="0" w:space="0" w:color="auto"/>
        <w:left w:val="none" w:sz="0" w:space="0" w:color="auto"/>
        <w:bottom w:val="none" w:sz="0" w:space="0" w:color="auto"/>
        <w:right w:val="none" w:sz="0" w:space="0" w:color="auto"/>
      </w:divBdr>
    </w:div>
    <w:div w:id="1777285340">
      <w:bodyDiv w:val="1"/>
      <w:marLeft w:val="0"/>
      <w:marRight w:val="0"/>
      <w:marTop w:val="0"/>
      <w:marBottom w:val="0"/>
      <w:divBdr>
        <w:top w:val="none" w:sz="0" w:space="0" w:color="auto"/>
        <w:left w:val="none" w:sz="0" w:space="0" w:color="auto"/>
        <w:bottom w:val="none" w:sz="0" w:space="0" w:color="auto"/>
        <w:right w:val="none" w:sz="0" w:space="0" w:color="auto"/>
      </w:divBdr>
    </w:div>
    <w:div w:id="1803771888">
      <w:bodyDiv w:val="1"/>
      <w:marLeft w:val="0"/>
      <w:marRight w:val="0"/>
      <w:marTop w:val="0"/>
      <w:marBottom w:val="0"/>
      <w:divBdr>
        <w:top w:val="none" w:sz="0" w:space="0" w:color="auto"/>
        <w:left w:val="none" w:sz="0" w:space="0" w:color="auto"/>
        <w:bottom w:val="none" w:sz="0" w:space="0" w:color="auto"/>
        <w:right w:val="none" w:sz="0" w:space="0" w:color="auto"/>
      </w:divBdr>
    </w:div>
    <w:div w:id="1838113708">
      <w:bodyDiv w:val="1"/>
      <w:marLeft w:val="0"/>
      <w:marRight w:val="0"/>
      <w:marTop w:val="0"/>
      <w:marBottom w:val="0"/>
      <w:divBdr>
        <w:top w:val="none" w:sz="0" w:space="0" w:color="auto"/>
        <w:left w:val="none" w:sz="0" w:space="0" w:color="auto"/>
        <w:bottom w:val="none" w:sz="0" w:space="0" w:color="auto"/>
        <w:right w:val="none" w:sz="0" w:space="0" w:color="auto"/>
      </w:divBdr>
    </w:div>
    <w:div w:id="1852795100">
      <w:bodyDiv w:val="1"/>
      <w:marLeft w:val="0"/>
      <w:marRight w:val="0"/>
      <w:marTop w:val="0"/>
      <w:marBottom w:val="0"/>
      <w:divBdr>
        <w:top w:val="none" w:sz="0" w:space="0" w:color="auto"/>
        <w:left w:val="none" w:sz="0" w:space="0" w:color="auto"/>
        <w:bottom w:val="none" w:sz="0" w:space="0" w:color="auto"/>
        <w:right w:val="none" w:sz="0" w:space="0" w:color="auto"/>
      </w:divBdr>
    </w:div>
    <w:div w:id="1896970248">
      <w:bodyDiv w:val="1"/>
      <w:marLeft w:val="0"/>
      <w:marRight w:val="0"/>
      <w:marTop w:val="0"/>
      <w:marBottom w:val="0"/>
      <w:divBdr>
        <w:top w:val="none" w:sz="0" w:space="0" w:color="auto"/>
        <w:left w:val="none" w:sz="0" w:space="0" w:color="auto"/>
        <w:bottom w:val="none" w:sz="0" w:space="0" w:color="auto"/>
        <w:right w:val="none" w:sz="0" w:space="0" w:color="auto"/>
      </w:divBdr>
    </w:div>
    <w:div w:id="1909262290">
      <w:bodyDiv w:val="1"/>
      <w:marLeft w:val="0"/>
      <w:marRight w:val="0"/>
      <w:marTop w:val="0"/>
      <w:marBottom w:val="0"/>
      <w:divBdr>
        <w:top w:val="none" w:sz="0" w:space="0" w:color="auto"/>
        <w:left w:val="none" w:sz="0" w:space="0" w:color="auto"/>
        <w:bottom w:val="none" w:sz="0" w:space="0" w:color="auto"/>
        <w:right w:val="none" w:sz="0" w:space="0" w:color="auto"/>
      </w:divBdr>
    </w:div>
    <w:div w:id="1950119599">
      <w:bodyDiv w:val="1"/>
      <w:marLeft w:val="0"/>
      <w:marRight w:val="0"/>
      <w:marTop w:val="0"/>
      <w:marBottom w:val="0"/>
      <w:divBdr>
        <w:top w:val="none" w:sz="0" w:space="0" w:color="auto"/>
        <w:left w:val="none" w:sz="0" w:space="0" w:color="auto"/>
        <w:bottom w:val="none" w:sz="0" w:space="0" w:color="auto"/>
        <w:right w:val="none" w:sz="0" w:space="0" w:color="auto"/>
      </w:divBdr>
    </w:div>
    <w:div w:id="1952975657">
      <w:bodyDiv w:val="1"/>
      <w:marLeft w:val="0"/>
      <w:marRight w:val="0"/>
      <w:marTop w:val="0"/>
      <w:marBottom w:val="0"/>
      <w:divBdr>
        <w:top w:val="none" w:sz="0" w:space="0" w:color="auto"/>
        <w:left w:val="none" w:sz="0" w:space="0" w:color="auto"/>
        <w:bottom w:val="none" w:sz="0" w:space="0" w:color="auto"/>
        <w:right w:val="none" w:sz="0" w:space="0" w:color="auto"/>
      </w:divBdr>
    </w:div>
    <w:div w:id="1973827995">
      <w:bodyDiv w:val="1"/>
      <w:marLeft w:val="0"/>
      <w:marRight w:val="0"/>
      <w:marTop w:val="0"/>
      <w:marBottom w:val="0"/>
      <w:divBdr>
        <w:top w:val="none" w:sz="0" w:space="0" w:color="auto"/>
        <w:left w:val="none" w:sz="0" w:space="0" w:color="auto"/>
        <w:bottom w:val="none" w:sz="0" w:space="0" w:color="auto"/>
        <w:right w:val="none" w:sz="0" w:space="0" w:color="auto"/>
      </w:divBdr>
    </w:div>
    <w:div w:id="1984965035">
      <w:bodyDiv w:val="1"/>
      <w:marLeft w:val="0"/>
      <w:marRight w:val="0"/>
      <w:marTop w:val="0"/>
      <w:marBottom w:val="0"/>
      <w:divBdr>
        <w:top w:val="none" w:sz="0" w:space="0" w:color="auto"/>
        <w:left w:val="none" w:sz="0" w:space="0" w:color="auto"/>
        <w:bottom w:val="none" w:sz="0" w:space="0" w:color="auto"/>
        <w:right w:val="none" w:sz="0" w:space="0" w:color="auto"/>
      </w:divBdr>
    </w:div>
    <w:div w:id="2060207467">
      <w:bodyDiv w:val="1"/>
      <w:marLeft w:val="0"/>
      <w:marRight w:val="0"/>
      <w:marTop w:val="0"/>
      <w:marBottom w:val="0"/>
      <w:divBdr>
        <w:top w:val="none" w:sz="0" w:space="0" w:color="auto"/>
        <w:left w:val="none" w:sz="0" w:space="0" w:color="auto"/>
        <w:bottom w:val="none" w:sz="0" w:space="0" w:color="auto"/>
        <w:right w:val="none" w:sz="0" w:space="0" w:color="auto"/>
      </w:divBdr>
    </w:div>
    <w:div w:id="2085253996">
      <w:bodyDiv w:val="1"/>
      <w:marLeft w:val="0"/>
      <w:marRight w:val="0"/>
      <w:marTop w:val="0"/>
      <w:marBottom w:val="0"/>
      <w:divBdr>
        <w:top w:val="none" w:sz="0" w:space="0" w:color="auto"/>
        <w:left w:val="none" w:sz="0" w:space="0" w:color="auto"/>
        <w:bottom w:val="none" w:sz="0" w:space="0" w:color="auto"/>
        <w:right w:val="none" w:sz="0" w:space="0" w:color="auto"/>
      </w:divBdr>
    </w:div>
    <w:div w:id="2087067926">
      <w:bodyDiv w:val="1"/>
      <w:marLeft w:val="0"/>
      <w:marRight w:val="0"/>
      <w:marTop w:val="0"/>
      <w:marBottom w:val="0"/>
      <w:divBdr>
        <w:top w:val="none" w:sz="0" w:space="0" w:color="auto"/>
        <w:left w:val="none" w:sz="0" w:space="0" w:color="auto"/>
        <w:bottom w:val="none" w:sz="0" w:space="0" w:color="auto"/>
        <w:right w:val="none" w:sz="0" w:space="0" w:color="auto"/>
      </w:divBdr>
    </w:div>
    <w:div w:id="209531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emf"/><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2313</TotalTime>
  <Pages>98</Pages>
  <Words>22251</Words>
  <Characters>126832</Characters>
  <Application>Microsoft Office Word</Application>
  <DocSecurity>0</DocSecurity>
  <Lines>1056</Lines>
  <Paragraphs>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Kasey Wells</dc:creator>
  <cp:keywords/>
  <dc:description/>
  <cp:lastModifiedBy>Kasey Wells</cp:lastModifiedBy>
  <cp:revision>500</cp:revision>
  <dcterms:created xsi:type="dcterms:W3CDTF">2021-03-21T18:24:00Z</dcterms:created>
  <dcterms:modified xsi:type="dcterms:W3CDTF">2021-05-14T18:03:00Z</dcterms:modified>
</cp:coreProperties>
</file>