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9B13B" w14:textId="617651D0" w:rsidR="002571FE" w:rsidRDefault="00733F42" w:rsidP="00646CEB">
      <w:pPr>
        <w:spacing w:line="240" w:lineRule="auto"/>
        <w:jc w:val="center"/>
      </w:pPr>
      <w:r>
        <w:t>UNIVERSITY OF OKLAHOMA</w:t>
      </w:r>
    </w:p>
    <w:p w14:paraId="385D0E20" w14:textId="36FB6D19" w:rsidR="00DA22C6" w:rsidRDefault="00E11D86" w:rsidP="00646CEB">
      <w:pPr>
        <w:spacing w:line="240" w:lineRule="auto"/>
        <w:jc w:val="center"/>
      </w:pPr>
      <w:r>
        <w:t>GRADUATE COLLEGE</w:t>
      </w:r>
    </w:p>
    <w:p w14:paraId="0E8FA3F1" w14:textId="77777777" w:rsidR="00E232AA" w:rsidRDefault="00E232AA" w:rsidP="00646CEB">
      <w:pPr>
        <w:jc w:val="center"/>
      </w:pPr>
    </w:p>
    <w:p w14:paraId="16B2775A" w14:textId="77777777" w:rsidR="00C2702B" w:rsidRDefault="00C2702B" w:rsidP="00646CEB">
      <w:pPr>
        <w:jc w:val="center"/>
      </w:pPr>
    </w:p>
    <w:p w14:paraId="7E8E8866" w14:textId="02F6B8D1" w:rsidR="00334E4E" w:rsidRDefault="00015954" w:rsidP="00646CEB">
      <w:pPr>
        <w:jc w:val="center"/>
      </w:pPr>
      <w:r w:rsidRPr="00D93233">
        <w:t>BRIDGING THE GAP BETWEEN HUMANS AND MACHINES</w:t>
      </w:r>
      <w:r w:rsidR="00121508" w:rsidRPr="00D93233">
        <w:br/>
      </w:r>
      <w:r w:rsidR="00531B64" w:rsidRPr="00D93233">
        <w:t xml:space="preserve">FOR THE </w:t>
      </w:r>
      <w:r w:rsidR="00121508" w:rsidRPr="00D93233">
        <w:t>DRILLING</w:t>
      </w:r>
      <w:r w:rsidR="00531B64" w:rsidRPr="00D93233">
        <w:t xml:space="preserve"> INDUSTRY</w:t>
      </w:r>
    </w:p>
    <w:p w14:paraId="47EDC39C" w14:textId="3CD1F023" w:rsidR="00337601" w:rsidRDefault="00337601" w:rsidP="00646CEB">
      <w:pPr>
        <w:jc w:val="center"/>
      </w:pPr>
    </w:p>
    <w:p w14:paraId="5CF63692" w14:textId="77777777" w:rsidR="00E232AA" w:rsidRDefault="00E232AA" w:rsidP="00646CEB">
      <w:pPr>
        <w:jc w:val="center"/>
      </w:pPr>
    </w:p>
    <w:p w14:paraId="398EF271" w14:textId="3BF79CDD" w:rsidR="00DE60E6" w:rsidRDefault="00DE60E6" w:rsidP="00646CEB">
      <w:pPr>
        <w:jc w:val="center"/>
      </w:pPr>
    </w:p>
    <w:p w14:paraId="25498C86" w14:textId="4274BE7E" w:rsidR="00DE60E6" w:rsidRDefault="00DE60E6" w:rsidP="00646CEB">
      <w:pPr>
        <w:spacing w:line="240" w:lineRule="auto"/>
        <w:jc w:val="center"/>
      </w:pPr>
      <w:r>
        <w:t>A THESIS</w:t>
      </w:r>
    </w:p>
    <w:p w14:paraId="13BCC0DE" w14:textId="2B02E697" w:rsidR="00DE60E6" w:rsidRDefault="00DE60E6" w:rsidP="00646CEB">
      <w:pPr>
        <w:spacing w:line="240" w:lineRule="auto"/>
        <w:jc w:val="center"/>
      </w:pPr>
      <w:r>
        <w:t>SUBMITTED TO THE GRADUATE FACULTY</w:t>
      </w:r>
    </w:p>
    <w:p w14:paraId="2954FF68" w14:textId="0C7F8394" w:rsidR="0088719C" w:rsidRDefault="0088719C" w:rsidP="00646CEB">
      <w:pPr>
        <w:spacing w:line="240" w:lineRule="auto"/>
        <w:jc w:val="center"/>
      </w:pPr>
      <w:r>
        <w:t xml:space="preserve">in partial </w:t>
      </w:r>
      <w:r w:rsidR="007801A9">
        <w:t>fulfillment of the requirements for the</w:t>
      </w:r>
    </w:p>
    <w:p w14:paraId="12E78009" w14:textId="78629EE7" w:rsidR="00217364" w:rsidRDefault="00217364" w:rsidP="00646CEB">
      <w:pPr>
        <w:spacing w:line="240" w:lineRule="auto"/>
        <w:jc w:val="center"/>
      </w:pPr>
      <w:r>
        <w:t>Degree of</w:t>
      </w:r>
    </w:p>
    <w:p w14:paraId="269B0D09" w14:textId="5ED05D2D" w:rsidR="00334E4E" w:rsidRDefault="004E7A5C" w:rsidP="00646CEB">
      <w:pPr>
        <w:spacing w:line="240" w:lineRule="auto"/>
        <w:jc w:val="center"/>
      </w:pPr>
      <w:r>
        <w:t>MASTER OF SCIENCE</w:t>
      </w:r>
    </w:p>
    <w:p w14:paraId="65512D6B" w14:textId="77777777" w:rsidR="00337601" w:rsidRDefault="00337601" w:rsidP="00646CEB">
      <w:pPr>
        <w:jc w:val="center"/>
      </w:pPr>
    </w:p>
    <w:p w14:paraId="20DFEE38" w14:textId="1A51C3A4" w:rsidR="00CB1153" w:rsidRDefault="00CB1153" w:rsidP="00646CEB">
      <w:pPr>
        <w:jc w:val="center"/>
      </w:pPr>
    </w:p>
    <w:p w14:paraId="4DCB3488" w14:textId="77777777" w:rsidR="00E232AA" w:rsidRDefault="00E232AA" w:rsidP="00646CEB">
      <w:pPr>
        <w:jc w:val="center"/>
      </w:pPr>
    </w:p>
    <w:p w14:paraId="028438A1" w14:textId="77777777" w:rsidR="00E27C85" w:rsidRDefault="00E27C85" w:rsidP="00646CEB">
      <w:pPr>
        <w:jc w:val="center"/>
      </w:pPr>
      <w:r>
        <w:t>By</w:t>
      </w:r>
    </w:p>
    <w:p w14:paraId="4051E012" w14:textId="25D157AE" w:rsidR="00E27C85" w:rsidRDefault="00E27C85" w:rsidP="00646CEB">
      <w:pPr>
        <w:spacing w:after="0" w:line="240" w:lineRule="auto"/>
        <w:jc w:val="center"/>
      </w:pPr>
      <w:r>
        <w:t xml:space="preserve">TAYLOR </w:t>
      </w:r>
      <w:r w:rsidR="00B82E80">
        <w:t xml:space="preserve">C. </w:t>
      </w:r>
      <w:r>
        <w:t>VINCENT</w:t>
      </w:r>
    </w:p>
    <w:p w14:paraId="083BB8E4" w14:textId="6A03BB43" w:rsidR="00334E4E" w:rsidRDefault="00334E4E" w:rsidP="00646CEB">
      <w:pPr>
        <w:spacing w:after="0" w:line="240" w:lineRule="auto"/>
        <w:jc w:val="center"/>
      </w:pPr>
      <w:r>
        <w:t>Norman, Oklahoma</w:t>
      </w:r>
    </w:p>
    <w:p w14:paraId="75A9A2B6" w14:textId="42975B71" w:rsidR="001764BC" w:rsidRDefault="00334E4E" w:rsidP="00CB1153">
      <w:pPr>
        <w:spacing w:after="0" w:line="240" w:lineRule="auto"/>
        <w:jc w:val="center"/>
      </w:pPr>
      <w:r w:rsidRPr="00CD164A">
        <w:t>2021</w:t>
      </w:r>
    </w:p>
    <w:p w14:paraId="439BCA07" w14:textId="77777777" w:rsidR="001764BC" w:rsidRDefault="001764BC">
      <w:pPr>
        <w:spacing w:before="0" w:after="160" w:line="259" w:lineRule="auto"/>
      </w:pPr>
      <w:r>
        <w:br w:type="page"/>
      </w:r>
    </w:p>
    <w:p w14:paraId="0085C922" w14:textId="77777777" w:rsidR="009F3FE2" w:rsidRDefault="009F3FE2" w:rsidP="00531B64">
      <w:pPr>
        <w:jc w:val="center"/>
      </w:pPr>
    </w:p>
    <w:p w14:paraId="10423FC5" w14:textId="21421E01" w:rsidR="00531B64" w:rsidRDefault="00121508" w:rsidP="00531B64">
      <w:pPr>
        <w:jc w:val="center"/>
      </w:pPr>
      <w:r>
        <w:t>BRIDGING THE GAP BETWEEN HUMANS AND MACHINES</w:t>
      </w:r>
      <w:r>
        <w:br/>
        <w:t>FOR THE DRILLING INDUSTRY</w:t>
      </w:r>
    </w:p>
    <w:p w14:paraId="7CB4F210" w14:textId="77777777" w:rsidR="00381325" w:rsidRDefault="00381325" w:rsidP="00646CEB">
      <w:pPr>
        <w:jc w:val="center"/>
        <w:rPr>
          <w:highlight w:val="yellow"/>
        </w:rPr>
      </w:pPr>
    </w:p>
    <w:p w14:paraId="17708523" w14:textId="77777777" w:rsidR="0007065F" w:rsidRDefault="0007065F" w:rsidP="00646CEB">
      <w:pPr>
        <w:jc w:val="center"/>
        <w:rPr>
          <w:highlight w:val="yellow"/>
        </w:rPr>
      </w:pPr>
    </w:p>
    <w:p w14:paraId="31DFA186" w14:textId="4A10D04F" w:rsidR="00723F3B" w:rsidRDefault="00723F3B" w:rsidP="006948FF">
      <w:pPr>
        <w:spacing w:line="240" w:lineRule="auto"/>
        <w:jc w:val="center"/>
      </w:pPr>
      <w:r w:rsidRPr="00723F3B">
        <w:t>A TH</w:t>
      </w:r>
      <w:r>
        <w:t>ES</w:t>
      </w:r>
      <w:r w:rsidR="00AB32B3">
        <w:t>IS APPROVED FOR THE</w:t>
      </w:r>
    </w:p>
    <w:p w14:paraId="02144BC8" w14:textId="0214D3B0" w:rsidR="00870577" w:rsidRDefault="00870577" w:rsidP="006948FF">
      <w:pPr>
        <w:spacing w:line="240" w:lineRule="auto"/>
        <w:jc w:val="center"/>
      </w:pPr>
      <w:r>
        <w:t xml:space="preserve">MEWBOURNE </w:t>
      </w:r>
      <w:r w:rsidR="00C33F49">
        <w:t>SCHOOL OF PETROLEUM</w:t>
      </w:r>
      <w:r w:rsidR="00623168">
        <w:t xml:space="preserve"> AND GEOLOGICAL ENGINEERING</w:t>
      </w:r>
    </w:p>
    <w:p w14:paraId="7409C8CC" w14:textId="36692D5A" w:rsidR="00623168" w:rsidRDefault="00623168" w:rsidP="00646CEB">
      <w:pPr>
        <w:jc w:val="center"/>
      </w:pPr>
    </w:p>
    <w:p w14:paraId="17641BAC" w14:textId="18E36150" w:rsidR="0007065F" w:rsidRDefault="0007065F" w:rsidP="00646CEB">
      <w:pPr>
        <w:jc w:val="center"/>
      </w:pPr>
    </w:p>
    <w:p w14:paraId="66190729" w14:textId="77777777" w:rsidR="00640C9D" w:rsidRDefault="00640C9D" w:rsidP="00646CEB">
      <w:pPr>
        <w:jc w:val="center"/>
      </w:pPr>
    </w:p>
    <w:p w14:paraId="5DDF1268" w14:textId="6FAD5E94" w:rsidR="00623168" w:rsidRDefault="00623168" w:rsidP="00646CEB">
      <w:pPr>
        <w:jc w:val="center"/>
      </w:pPr>
    </w:p>
    <w:p w14:paraId="69124DAC" w14:textId="77777777" w:rsidR="006948FF" w:rsidRDefault="006948FF" w:rsidP="00646CEB">
      <w:pPr>
        <w:jc w:val="center"/>
      </w:pPr>
    </w:p>
    <w:p w14:paraId="026197E8" w14:textId="0A976D67" w:rsidR="00623168" w:rsidRDefault="003C44D5" w:rsidP="00646CEB">
      <w:pPr>
        <w:jc w:val="center"/>
      </w:pPr>
      <w:r>
        <w:t>BY THE COMMITTEE CONSISTING OF</w:t>
      </w:r>
    </w:p>
    <w:p w14:paraId="6E4CC4F5" w14:textId="122CE238" w:rsidR="0007065F" w:rsidRDefault="0007065F" w:rsidP="00646CEB">
      <w:pPr>
        <w:jc w:val="center"/>
      </w:pPr>
    </w:p>
    <w:p w14:paraId="03FF0D33" w14:textId="1773E0CB" w:rsidR="0007065F" w:rsidRDefault="0007065F" w:rsidP="00646CEB">
      <w:pPr>
        <w:jc w:val="center"/>
      </w:pPr>
    </w:p>
    <w:p w14:paraId="416FD313" w14:textId="77777777" w:rsidR="00D43437" w:rsidRDefault="00D43437" w:rsidP="00646CEB">
      <w:pPr>
        <w:jc w:val="center"/>
      </w:pPr>
    </w:p>
    <w:p w14:paraId="65469000" w14:textId="77777777" w:rsidR="008E4C8B" w:rsidRPr="00723F3B" w:rsidRDefault="008E4C8B" w:rsidP="008E4C8B"/>
    <w:p w14:paraId="03C33B23" w14:textId="30E2A161" w:rsidR="00334E4E" w:rsidRDefault="003768D0" w:rsidP="00D43437">
      <w:pPr>
        <w:spacing w:line="240" w:lineRule="auto"/>
        <w:jc w:val="right"/>
      </w:pPr>
      <w:r>
        <w:t xml:space="preserve">Dr. Catalin </w:t>
      </w:r>
      <w:r w:rsidR="00C109E4">
        <w:t>Teodoriu, Chair</w:t>
      </w:r>
    </w:p>
    <w:p w14:paraId="0155CC73" w14:textId="680B0225" w:rsidR="00C109E4" w:rsidRDefault="00325B72" w:rsidP="00D43437">
      <w:pPr>
        <w:spacing w:line="240" w:lineRule="auto"/>
        <w:jc w:val="right"/>
      </w:pPr>
      <w:r w:rsidRPr="006F10CA">
        <w:t xml:space="preserve">Dr. </w:t>
      </w:r>
      <w:r w:rsidR="00015954">
        <w:t>Scott Gronlund</w:t>
      </w:r>
    </w:p>
    <w:p w14:paraId="6210BA7D" w14:textId="10C161F4" w:rsidR="00943124" w:rsidRDefault="00531B64" w:rsidP="004760FC">
      <w:pPr>
        <w:spacing w:line="240" w:lineRule="auto"/>
        <w:jc w:val="right"/>
      </w:pPr>
      <w:r>
        <w:t xml:space="preserve">Dr. </w:t>
      </w:r>
      <w:r w:rsidR="001E3A63">
        <w:t>Ramadan Ahmed</w:t>
      </w:r>
    </w:p>
    <w:p w14:paraId="5F44D585" w14:textId="77777777" w:rsidR="00C34282" w:rsidRDefault="00C34282" w:rsidP="008E4C8B">
      <w:pPr>
        <w:jc w:val="right"/>
      </w:pPr>
    </w:p>
    <w:p w14:paraId="7C9AC66E" w14:textId="58BB76AD" w:rsidR="00C34282" w:rsidRDefault="00C34282" w:rsidP="00C34282">
      <w:pPr>
        <w:jc w:val="center"/>
      </w:pPr>
    </w:p>
    <w:p w14:paraId="2AC4A97C" w14:textId="55A6BD55" w:rsidR="00C34282" w:rsidRDefault="00C34282" w:rsidP="00C34282">
      <w:pPr>
        <w:jc w:val="center"/>
      </w:pPr>
    </w:p>
    <w:p w14:paraId="78BA4410" w14:textId="1CD20004" w:rsidR="00C34282" w:rsidRDefault="00C34282" w:rsidP="00C34282">
      <w:pPr>
        <w:jc w:val="center"/>
      </w:pPr>
    </w:p>
    <w:p w14:paraId="3F576A00" w14:textId="178A65F5" w:rsidR="00C34282" w:rsidRDefault="00C34282" w:rsidP="00C34282">
      <w:pPr>
        <w:jc w:val="center"/>
      </w:pPr>
    </w:p>
    <w:p w14:paraId="33762752" w14:textId="56CF3AEC" w:rsidR="00C34282" w:rsidRDefault="00C34282" w:rsidP="00C34282">
      <w:pPr>
        <w:jc w:val="center"/>
      </w:pPr>
    </w:p>
    <w:p w14:paraId="67144A2C" w14:textId="106E5D0B" w:rsidR="00C34282" w:rsidRDefault="00C34282" w:rsidP="00C34282">
      <w:pPr>
        <w:jc w:val="center"/>
      </w:pPr>
    </w:p>
    <w:p w14:paraId="74F4276A" w14:textId="55990518" w:rsidR="00C34282" w:rsidRDefault="00C34282" w:rsidP="00C34282">
      <w:pPr>
        <w:jc w:val="center"/>
      </w:pPr>
    </w:p>
    <w:p w14:paraId="6A653FA9" w14:textId="49481D59" w:rsidR="00C34282" w:rsidRDefault="00C34282" w:rsidP="00C34282">
      <w:pPr>
        <w:jc w:val="center"/>
      </w:pPr>
    </w:p>
    <w:p w14:paraId="6E9AA8D6" w14:textId="3E4BFADA" w:rsidR="00C34282" w:rsidRDefault="00C34282" w:rsidP="00C34282">
      <w:pPr>
        <w:jc w:val="center"/>
      </w:pPr>
    </w:p>
    <w:p w14:paraId="03E34043" w14:textId="4024ED42" w:rsidR="00C34282" w:rsidRDefault="00C34282" w:rsidP="00C34282">
      <w:pPr>
        <w:jc w:val="center"/>
      </w:pPr>
    </w:p>
    <w:p w14:paraId="63AEC92D" w14:textId="4368B923" w:rsidR="00C34282" w:rsidRDefault="00C34282" w:rsidP="00C34282">
      <w:pPr>
        <w:jc w:val="center"/>
      </w:pPr>
    </w:p>
    <w:p w14:paraId="23933BDF" w14:textId="626CB0C7" w:rsidR="00C34282" w:rsidRDefault="00C34282" w:rsidP="00C34282">
      <w:pPr>
        <w:jc w:val="center"/>
      </w:pPr>
    </w:p>
    <w:p w14:paraId="7EC6A92A" w14:textId="2654BF86" w:rsidR="00C34282" w:rsidRDefault="00C34282" w:rsidP="00C34282">
      <w:pPr>
        <w:jc w:val="center"/>
      </w:pPr>
    </w:p>
    <w:p w14:paraId="51CA6B24" w14:textId="65C6AE2A" w:rsidR="00C34282" w:rsidRDefault="00C34282" w:rsidP="00DF19A8">
      <w:pPr>
        <w:jc w:val="center"/>
      </w:pPr>
    </w:p>
    <w:p w14:paraId="65ADC612" w14:textId="77777777" w:rsidR="00646CEB" w:rsidRDefault="00646CEB" w:rsidP="00646CEB">
      <w:pPr>
        <w:jc w:val="center"/>
      </w:pPr>
    </w:p>
    <w:p w14:paraId="45638570" w14:textId="77777777" w:rsidR="00943124" w:rsidRDefault="00943124" w:rsidP="00DF19A8">
      <w:pPr>
        <w:jc w:val="center"/>
      </w:pPr>
    </w:p>
    <w:p w14:paraId="27ABE71C" w14:textId="540EC6FC" w:rsidR="00C34282" w:rsidRDefault="00C34282" w:rsidP="00646CEB">
      <w:pPr>
        <w:spacing w:line="240" w:lineRule="auto"/>
        <w:jc w:val="center"/>
      </w:pPr>
      <w:r>
        <w:rPr>
          <w:rFonts w:cs="Times New Roman"/>
        </w:rPr>
        <w:t>©</w:t>
      </w:r>
      <w:r w:rsidR="00C06613">
        <w:rPr>
          <w:rFonts w:cs="Times New Roman"/>
        </w:rPr>
        <w:t xml:space="preserve"> Copyright by TAYLOR </w:t>
      </w:r>
      <w:r w:rsidR="0000685C">
        <w:rPr>
          <w:rFonts w:cs="Times New Roman"/>
        </w:rPr>
        <w:t xml:space="preserve">C. </w:t>
      </w:r>
      <w:r w:rsidR="00C06613">
        <w:rPr>
          <w:rFonts w:cs="Times New Roman"/>
        </w:rPr>
        <w:t>VINCENT</w:t>
      </w:r>
      <w:r w:rsidR="00714DA1">
        <w:rPr>
          <w:rFonts w:cs="Times New Roman"/>
        </w:rPr>
        <w:t xml:space="preserve"> </w:t>
      </w:r>
      <w:r w:rsidR="00714DA1" w:rsidRPr="0069252E">
        <w:rPr>
          <w:rFonts w:cs="Times New Roman"/>
        </w:rPr>
        <w:t>2021</w:t>
      </w:r>
    </w:p>
    <w:p w14:paraId="76752B09" w14:textId="77777777" w:rsidR="006E51B8" w:rsidRDefault="00C34282" w:rsidP="00646CEB">
      <w:pPr>
        <w:spacing w:line="240" w:lineRule="auto"/>
        <w:jc w:val="center"/>
        <w:sectPr w:rsidR="006E51B8" w:rsidSect="00516E30">
          <w:footerReference w:type="default" r:id="rId8"/>
          <w:pgSz w:w="12240" w:h="15840"/>
          <w:pgMar w:top="1440" w:right="1440" w:bottom="1440" w:left="1440" w:header="720" w:footer="720" w:gutter="0"/>
          <w:pgNumType w:fmt="lowerRoman" w:start="1"/>
          <w:cols w:space="720"/>
          <w:docGrid w:linePitch="360"/>
        </w:sectPr>
      </w:pPr>
      <w:r>
        <w:t>All Rights Reserved.</w:t>
      </w:r>
    </w:p>
    <w:p w14:paraId="6345755A" w14:textId="4A03EF33" w:rsidR="00A73E3A" w:rsidRDefault="00EB6722" w:rsidP="008255D7">
      <w:pPr>
        <w:pStyle w:val="Heading1"/>
        <w:numPr>
          <w:ilvl w:val="0"/>
          <w:numId w:val="0"/>
        </w:numPr>
      </w:pPr>
      <w:bookmarkStart w:id="0" w:name="_Ref86748451"/>
      <w:bookmarkStart w:id="1" w:name="_Toc90217553"/>
      <w:r w:rsidRPr="009B3467">
        <w:lastRenderedPageBreak/>
        <w:t>Ack</w:t>
      </w:r>
      <w:r w:rsidR="0018287D" w:rsidRPr="009B3467">
        <w:t>now</w:t>
      </w:r>
      <w:r w:rsidR="00656E27" w:rsidRPr="009B3467">
        <w:t>ledgments</w:t>
      </w:r>
      <w:bookmarkEnd w:id="0"/>
      <w:bookmarkEnd w:id="1"/>
    </w:p>
    <w:p w14:paraId="7D020C86" w14:textId="0703EEE9" w:rsidR="005711E1" w:rsidRDefault="003612B0" w:rsidP="00656E27">
      <w:r>
        <w:tab/>
      </w:r>
      <w:r w:rsidR="009F2CBD">
        <w:t>This</w:t>
      </w:r>
      <w:r w:rsidR="00EC4A64">
        <w:t xml:space="preserve"> </w:t>
      </w:r>
      <w:r w:rsidR="004465C8">
        <w:t xml:space="preserve">was one of the most </w:t>
      </w:r>
      <w:r w:rsidR="00AE089A">
        <w:t>challenging but</w:t>
      </w:r>
      <w:r w:rsidR="009F3958">
        <w:t xml:space="preserve"> </w:t>
      </w:r>
      <w:r w:rsidR="004465C8">
        <w:t>rewarding</w:t>
      </w:r>
      <w:r w:rsidR="009F2CBD">
        <w:t xml:space="preserve"> experiences</w:t>
      </w:r>
      <w:r w:rsidR="004465C8">
        <w:t xml:space="preserve"> </w:t>
      </w:r>
      <w:r w:rsidR="003315AE">
        <w:t>of</w:t>
      </w:r>
      <w:r w:rsidR="004465C8">
        <w:t xml:space="preserve"> my lifetime. Th</w:t>
      </w:r>
      <w:r w:rsidR="003935A8">
        <w:t>rough the</w:t>
      </w:r>
      <w:r w:rsidR="004465C8">
        <w:t xml:space="preserve"> highs and </w:t>
      </w:r>
      <w:r w:rsidR="00AE089A">
        <w:t>lows,</w:t>
      </w:r>
      <w:r w:rsidR="003315AE">
        <w:t xml:space="preserve"> I </w:t>
      </w:r>
      <w:r w:rsidR="00DD0E20">
        <w:t>was supported by an incredible tea</w:t>
      </w:r>
      <w:r w:rsidR="00132352">
        <w:t>m:</w:t>
      </w:r>
      <w:r w:rsidR="00A50A6F">
        <w:t xml:space="preserve"> </w:t>
      </w:r>
      <w:r w:rsidR="00AB0C06">
        <w:t xml:space="preserve">advisors and colleagues, </w:t>
      </w:r>
      <w:r w:rsidR="00DD0E20">
        <w:t>family</w:t>
      </w:r>
      <w:r w:rsidR="00AB0C06">
        <w:t xml:space="preserve"> and</w:t>
      </w:r>
      <w:r w:rsidR="00DD0E20">
        <w:t xml:space="preserve"> friends,</w:t>
      </w:r>
      <w:r w:rsidR="00E73692">
        <w:t xml:space="preserve"> </w:t>
      </w:r>
      <w:r w:rsidR="00AB0C06">
        <w:t xml:space="preserve">as well as </w:t>
      </w:r>
      <w:r w:rsidR="007F2D22">
        <w:t>my communities</w:t>
      </w:r>
      <w:r w:rsidR="00176145">
        <w:t>.</w:t>
      </w:r>
    </w:p>
    <w:p w14:paraId="0B80030C" w14:textId="787AF347" w:rsidR="00A558E6" w:rsidRDefault="00AB0C06" w:rsidP="00AB0C06">
      <w:pPr>
        <w:ind w:firstLine="720"/>
      </w:pPr>
      <w:r>
        <w:t>Above all, I want to thank my supervisor</w:t>
      </w:r>
      <w:r w:rsidR="00D7355D">
        <w:t>,</w:t>
      </w:r>
      <w:r>
        <w:t xml:space="preserve"> Dr. Catalin Teodoriu. </w:t>
      </w:r>
      <w:r w:rsidR="003D3671">
        <w:t>He guide</w:t>
      </w:r>
      <w:r w:rsidR="00B80BBE">
        <w:t>d</w:t>
      </w:r>
      <w:r w:rsidR="003D3671">
        <w:t xml:space="preserve"> me through the </w:t>
      </w:r>
      <w:r w:rsidR="009A7864">
        <w:t xml:space="preserve">many and </w:t>
      </w:r>
      <w:r w:rsidR="003D3671">
        <w:t>unknown rigors of a</w:t>
      </w:r>
      <w:r w:rsidR="00CC4766">
        <w:t xml:space="preserve"> </w:t>
      </w:r>
      <w:r w:rsidR="009E681D">
        <w:t>master’s degree</w:t>
      </w:r>
      <w:r w:rsidR="003D3671">
        <w:t xml:space="preserve"> program, trusted me to develop my own experiments, and respected </w:t>
      </w:r>
      <w:r w:rsidR="003B2E85">
        <w:t xml:space="preserve">my personal challenges along the way. Without his </w:t>
      </w:r>
      <w:r w:rsidR="009E681D">
        <w:t xml:space="preserve">unrelenting </w:t>
      </w:r>
      <w:r w:rsidR="003B2E85">
        <w:t xml:space="preserve">support, </w:t>
      </w:r>
      <w:r w:rsidR="00160670">
        <w:t>this</w:t>
      </w:r>
      <w:r w:rsidR="003B2E85">
        <w:t xml:space="preserve"> </w:t>
      </w:r>
      <w:r w:rsidR="007D4C55">
        <w:t>journey would have been</w:t>
      </w:r>
      <w:r w:rsidR="002C0603">
        <w:t xml:space="preserve"> </w:t>
      </w:r>
      <w:r w:rsidR="0090272C">
        <w:t>improbable</w:t>
      </w:r>
      <w:r w:rsidR="007D4C55">
        <w:t>.</w:t>
      </w:r>
      <w:r w:rsidR="003B2E85">
        <w:t xml:space="preserve"> I </w:t>
      </w:r>
      <w:r w:rsidR="003E7D21">
        <w:t>also owe many thanks to</w:t>
      </w:r>
      <w:r w:rsidR="00DE6F48">
        <w:t xml:space="preserve"> Dr. Scott Gronlund</w:t>
      </w:r>
      <w:r w:rsidR="003E7D21">
        <w:t>,</w:t>
      </w:r>
      <w:r w:rsidR="00DE6F48">
        <w:t xml:space="preserve"> </w:t>
      </w:r>
      <w:r w:rsidR="00001FAD">
        <w:t xml:space="preserve">who </w:t>
      </w:r>
      <w:r w:rsidR="00694C0D">
        <w:t>deliver</w:t>
      </w:r>
      <w:r w:rsidR="00A15BC8">
        <w:t>ed</w:t>
      </w:r>
      <w:r w:rsidR="00694C0D">
        <w:t xml:space="preserve"> my absolute favorite course</w:t>
      </w:r>
      <w:r w:rsidR="00F11378">
        <w:t xml:space="preserve"> </w:t>
      </w:r>
      <w:r w:rsidR="00A15BC8">
        <w:t>through my undergraduate and graduate years</w:t>
      </w:r>
      <w:r w:rsidR="00F11378">
        <w:t>.</w:t>
      </w:r>
      <w:r w:rsidR="00A15BC8">
        <w:t xml:space="preserve"> </w:t>
      </w:r>
      <w:r w:rsidR="00D82531">
        <w:t>His</w:t>
      </w:r>
      <w:r w:rsidR="0090272C">
        <w:t xml:space="preserve"> teachings </w:t>
      </w:r>
      <w:r w:rsidR="00A15BC8">
        <w:t xml:space="preserve">led to so much inspiration in </w:t>
      </w:r>
      <w:r w:rsidR="0090272C">
        <w:t xml:space="preserve">the evolution of my </w:t>
      </w:r>
      <w:r w:rsidR="00AC4E24">
        <w:t>topic</w:t>
      </w:r>
      <w:r w:rsidR="003E7D21">
        <w:t xml:space="preserve">. </w:t>
      </w:r>
      <w:r w:rsidR="00AC4E24">
        <w:t xml:space="preserve">Lastly, thank you to </w:t>
      </w:r>
      <w:r w:rsidR="00DE6F48">
        <w:t xml:space="preserve">Dr. </w:t>
      </w:r>
      <w:r w:rsidR="00694C0D">
        <w:t>Ramadan Ahmed</w:t>
      </w:r>
      <w:r w:rsidR="00AC4E24">
        <w:t xml:space="preserve"> for his </w:t>
      </w:r>
      <w:r w:rsidR="00106DD8">
        <w:t>involvement</w:t>
      </w:r>
      <w:r w:rsidR="002B64B0">
        <w:t xml:space="preserve"> </w:t>
      </w:r>
      <w:r w:rsidR="00106DD8">
        <w:t>in</w:t>
      </w:r>
      <w:r w:rsidR="002B64B0">
        <w:t xml:space="preserve"> my thesis</w:t>
      </w:r>
      <w:r w:rsidR="00106DD8">
        <w:t xml:space="preserve"> and defense.</w:t>
      </w:r>
    </w:p>
    <w:p w14:paraId="07A6DB8B" w14:textId="275612CB" w:rsidR="00AB0C06" w:rsidRPr="0069252E" w:rsidRDefault="00FC182C" w:rsidP="00AB0C06">
      <w:pPr>
        <w:ind w:firstLine="720"/>
      </w:pPr>
      <w:r>
        <w:t xml:space="preserve">Another group of people who made this journey so </w:t>
      </w:r>
      <w:r w:rsidR="005D57B9">
        <w:t>memorable</w:t>
      </w:r>
      <w:r>
        <w:t xml:space="preserve"> are my </w:t>
      </w:r>
      <w:r w:rsidR="002B64B0">
        <w:t>colleagues</w:t>
      </w:r>
      <w:r w:rsidR="005D57B9">
        <w:t xml:space="preserve"> – they </w:t>
      </w:r>
      <w:r w:rsidR="00CD60F3">
        <w:t>were</w:t>
      </w:r>
      <w:r w:rsidR="001F7002">
        <w:t xml:space="preserve"> nothing short of exceptional</w:t>
      </w:r>
      <w:r w:rsidR="00CD60F3">
        <w:t xml:space="preserve">. </w:t>
      </w:r>
      <w:r w:rsidR="00AB0C06">
        <w:t xml:space="preserve">Each person in my research group has their own unique set of strengths and ideas. I am forever grateful for their open mind towards my divergent approach to drilling research. The times shared in Romania, </w:t>
      </w:r>
      <w:r w:rsidR="00A567E9">
        <w:t>backyard</w:t>
      </w:r>
      <w:r w:rsidR="00AB0C06">
        <w:t xml:space="preserve"> cookouts, restaurants, </w:t>
      </w:r>
      <w:r w:rsidR="00A567E9">
        <w:t xml:space="preserve">coffee shops, </w:t>
      </w:r>
      <w:r w:rsidR="00AB0C06">
        <w:t xml:space="preserve">and beyond will never be forgotten. </w:t>
      </w:r>
      <w:r w:rsidR="00C95934">
        <w:t xml:space="preserve">I would also like to thank the </w:t>
      </w:r>
      <w:r w:rsidR="00A3077C">
        <w:t xml:space="preserve">students and </w:t>
      </w:r>
      <w:r w:rsidR="00C95934">
        <w:t>volunteers</w:t>
      </w:r>
      <w:r w:rsidR="00746DB6">
        <w:t xml:space="preserve"> who acted as research participants. </w:t>
      </w:r>
      <w:r w:rsidR="00B74662">
        <w:t xml:space="preserve">I hope they learned </w:t>
      </w:r>
      <w:r w:rsidR="00A3077C">
        <w:t>as much from me as I did from them.</w:t>
      </w:r>
      <w:r w:rsidR="00B74662">
        <w:t xml:space="preserve"> </w:t>
      </w:r>
    </w:p>
    <w:p w14:paraId="602433E2" w14:textId="51B4CF59" w:rsidR="00A307A6" w:rsidRDefault="00A307A6" w:rsidP="00126E46">
      <w:pPr>
        <w:ind w:firstLine="720"/>
      </w:pPr>
      <w:r>
        <w:t xml:space="preserve">To say I was busy during my pursuit of this thesis is an understatement. During this journey, I started my very own nutrition coaching business. What began as an exciting hobby quickly evolved into an unavoidable passion. While nutrition coaching seems so </w:t>
      </w:r>
      <w:r w:rsidR="0013598A">
        <w:t>contrary</w:t>
      </w:r>
      <w:r>
        <w:t xml:space="preserve"> </w:t>
      </w:r>
      <w:r w:rsidR="00B8207B">
        <w:t>to</w:t>
      </w:r>
      <w:r>
        <w:t xml:space="preserve"> petroleum engineering, </w:t>
      </w:r>
      <w:r w:rsidR="00B8207B">
        <w:t xml:space="preserve">there were many more parallels </w:t>
      </w:r>
      <w:r>
        <w:t xml:space="preserve">than one might imagine. One day I would be </w:t>
      </w:r>
      <w:r w:rsidR="00B34F59">
        <w:t>helping</w:t>
      </w:r>
      <w:r>
        <w:t xml:space="preserve"> professional drillers understand the impact of their verbal and non-verbal communications, and the very next day, I would be actively practicing the same ideas with </w:t>
      </w:r>
      <w:r w:rsidR="001F1EDB">
        <w:t>nutrition</w:t>
      </w:r>
      <w:r>
        <w:t xml:space="preserve"> clients.</w:t>
      </w:r>
      <w:r w:rsidR="001F1EDB">
        <w:t xml:space="preserve"> </w:t>
      </w:r>
      <w:r>
        <w:t xml:space="preserve">I cannot thank </w:t>
      </w:r>
      <w:r w:rsidR="00F651A4">
        <w:t xml:space="preserve">my </w:t>
      </w:r>
      <w:r w:rsidR="000A088D">
        <w:t xml:space="preserve">amazing </w:t>
      </w:r>
      <w:r w:rsidR="00F651A4">
        <w:t>clients</w:t>
      </w:r>
      <w:r>
        <w:t xml:space="preserve"> enough for their patience and understanding</w:t>
      </w:r>
      <w:r w:rsidR="00F651A4">
        <w:t xml:space="preserve"> </w:t>
      </w:r>
      <w:r w:rsidR="000A088D">
        <w:t>of my commitment to completing my engineering degree.</w:t>
      </w:r>
    </w:p>
    <w:p w14:paraId="3B9E9F37" w14:textId="7BFEC3F5" w:rsidR="00FB4DEE" w:rsidRDefault="00EA52DF" w:rsidP="001F1EDB">
      <w:pPr>
        <w:ind w:firstLine="720"/>
      </w:pPr>
      <w:r>
        <w:t xml:space="preserve">Outside of the academic </w:t>
      </w:r>
      <w:r w:rsidR="00E71E8E">
        <w:t xml:space="preserve">and professional </w:t>
      </w:r>
      <w:r>
        <w:t>setting</w:t>
      </w:r>
      <w:r w:rsidR="006708A3">
        <w:t>s</w:t>
      </w:r>
      <w:r>
        <w:t xml:space="preserve">, </w:t>
      </w:r>
      <w:r w:rsidR="00211E55">
        <w:t>I</w:t>
      </w:r>
      <w:r w:rsidR="00233C9A">
        <w:t xml:space="preserve"> felt </w:t>
      </w:r>
      <w:r w:rsidR="006708A3">
        <w:t>endless</w:t>
      </w:r>
      <w:r w:rsidR="00E71E8E">
        <w:t xml:space="preserve"> support from my family, friends, and communities. </w:t>
      </w:r>
      <w:r w:rsidR="00457B1C">
        <w:t xml:space="preserve">I am humbled and proud to be the first member of my family with an </w:t>
      </w:r>
      <w:r w:rsidR="00457B1C">
        <w:lastRenderedPageBreak/>
        <w:t>advanced degree. While they</w:t>
      </w:r>
      <w:r w:rsidR="00563FCF">
        <w:t xml:space="preserve"> have not gone through this experience firsthand, they were </w:t>
      </w:r>
      <w:r w:rsidR="003D5B31">
        <w:t>with me every step of the way. To my closest friends – thank you. Between a few needed vacations, lots of gamedays</w:t>
      </w:r>
      <w:r w:rsidR="005B50C8">
        <w:t xml:space="preserve">, </w:t>
      </w:r>
      <w:r w:rsidR="004F2B95">
        <w:t xml:space="preserve">and the occasional </w:t>
      </w:r>
      <w:r w:rsidR="005B50C8">
        <w:t xml:space="preserve">FaceTime, </w:t>
      </w:r>
      <w:r w:rsidR="004F2B95">
        <w:t>you all offered a fun balance to my academic pursuits.</w:t>
      </w:r>
      <w:r w:rsidR="00502769">
        <w:t xml:space="preserve"> Special shout</w:t>
      </w:r>
      <w:r w:rsidR="00FB4DEE">
        <w:t>-</w:t>
      </w:r>
      <w:r w:rsidR="00502769">
        <w:t>outs to Gabi, Michelle, and the boys.</w:t>
      </w:r>
    </w:p>
    <w:p w14:paraId="2757163F" w14:textId="47AE1588" w:rsidR="0069252E" w:rsidRDefault="00703DF8" w:rsidP="0019429A">
      <w:pPr>
        <w:ind w:firstLine="720"/>
      </w:pPr>
      <w:r>
        <w:t xml:space="preserve">I </w:t>
      </w:r>
      <w:r w:rsidR="00D92337">
        <w:t>have</w:t>
      </w:r>
      <w:r>
        <w:t xml:space="preserve"> a few random</w:t>
      </w:r>
      <w:r w:rsidR="00A56972">
        <w:t xml:space="preserve"> thanks, too. </w:t>
      </w:r>
      <w:r w:rsidR="005D3CAC">
        <w:t>Upon moving to Oklahoma, t</w:t>
      </w:r>
      <w:r w:rsidR="00A56972">
        <w:t xml:space="preserve">he Koda fitness community </w:t>
      </w:r>
      <w:r w:rsidR="005D3CAC">
        <w:t xml:space="preserve">quickly </w:t>
      </w:r>
      <w:r w:rsidR="00A56972">
        <w:t xml:space="preserve">took me into their family and gave me </w:t>
      </w:r>
      <w:r w:rsidR="002E0ABF">
        <w:t xml:space="preserve">a refreshed </w:t>
      </w:r>
      <w:r w:rsidR="00A56972">
        <w:t xml:space="preserve">purpose in </w:t>
      </w:r>
      <w:r w:rsidR="002E0ABF">
        <w:t>health and life</w:t>
      </w:r>
      <w:r w:rsidR="00A56972">
        <w:t>.</w:t>
      </w:r>
      <w:r w:rsidR="007E2B74">
        <w:t xml:space="preserve"> </w:t>
      </w:r>
      <w:r w:rsidR="005E6CC7">
        <w:t xml:space="preserve">As it pertains to </w:t>
      </w:r>
      <w:r w:rsidR="00D92337">
        <w:t>this thesis</w:t>
      </w:r>
      <w:r w:rsidR="005E6CC7">
        <w:t xml:space="preserve">, the countless hours of writing would </w:t>
      </w:r>
      <w:r w:rsidR="007E2B74">
        <w:t xml:space="preserve">not have been possible without </w:t>
      </w:r>
      <w:r w:rsidR="005E6CC7">
        <w:t>the open and inviting spaces of</w:t>
      </w:r>
      <w:r w:rsidR="00D92337">
        <w:t xml:space="preserve"> my</w:t>
      </w:r>
      <w:r w:rsidR="007E2B74">
        <w:t xml:space="preserve"> favorite coffee shops</w:t>
      </w:r>
      <w:r w:rsidR="008075E0">
        <w:t>—</w:t>
      </w:r>
      <w:r w:rsidR="007E2B74">
        <w:t>Haystack, Michelangelo</w:t>
      </w:r>
      <w:r w:rsidR="00AC5BE3">
        <w:t>’</w:t>
      </w:r>
      <w:r w:rsidR="007E2B74">
        <w:t>s</w:t>
      </w:r>
      <w:r w:rsidR="00AC5BE3">
        <w:t xml:space="preserve">, and </w:t>
      </w:r>
      <w:r w:rsidR="001428C3">
        <w:t xml:space="preserve">Second Wind. </w:t>
      </w:r>
      <w:r w:rsidR="0019429A">
        <w:t xml:space="preserve">I also want to thank the beautiful music </w:t>
      </w:r>
      <w:r w:rsidR="009677EC">
        <w:t>that acted as the soundtrack to my life during this period</w:t>
      </w:r>
      <w:r w:rsidR="00C41D2C">
        <w:t>—</w:t>
      </w:r>
      <w:r w:rsidR="009677EC">
        <w:t xml:space="preserve">Anjunabeats, trance, and techno for </w:t>
      </w:r>
      <w:r w:rsidR="003A4328">
        <w:t>the</w:t>
      </w:r>
      <w:r w:rsidR="00C41D2C">
        <w:t xml:space="preserve"> endless energy.</w:t>
      </w:r>
    </w:p>
    <w:p w14:paraId="56565E2F" w14:textId="1491A51F" w:rsidR="00482FB9" w:rsidRDefault="00482FB9" w:rsidP="00047EDF"/>
    <w:p w14:paraId="295B51CD" w14:textId="60ABBB76" w:rsidR="00047EDF" w:rsidRDefault="00047EDF" w:rsidP="00047EDF">
      <w:pPr>
        <w:ind w:left="720"/>
        <w:jc w:val="right"/>
      </w:pPr>
      <w:r>
        <w:t>Peace, love, muscles,</w:t>
      </w:r>
      <w:r w:rsidR="00FE2CB0">
        <w:t xml:space="preserve"> and thanks,</w:t>
      </w:r>
      <w:r>
        <w:br/>
        <w:t>Taylor</w:t>
      </w:r>
    </w:p>
    <w:p w14:paraId="25C62E09" w14:textId="77777777" w:rsidR="005711E1" w:rsidRDefault="005711E1">
      <w:pPr>
        <w:spacing w:before="0" w:after="160" w:line="259" w:lineRule="auto"/>
        <w:rPr>
          <w:highlight w:val="yellow"/>
        </w:rPr>
      </w:pPr>
      <w:r>
        <w:rPr>
          <w:highlight w:val="yellow"/>
        </w:rPr>
        <w:br w:type="page"/>
      </w:r>
    </w:p>
    <w:bookmarkStart w:id="2" w:name="_Toc90217554" w:displacedByCustomXml="next"/>
    <w:sdt>
      <w:sdtPr>
        <w:rPr>
          <w:rFonts w:eastAsiaTheme="minorHAnsi" w:cstheme="minorBidi"/>
          <w:b w:val="0"/>
          <w:sz w:val="24"/>
          <w:szCs w:val="22"/>
        </w:rPr>
        <w:id w:val="-479461218"/>
        <w:docPartObj>
          <w:docPartGallery w:val="Table of Contents"/>
          <w:docPartUnique/>
        </w:docPartObj>
      </w:sdtPr>
      <w:sdtEndPr>
        <w:rPr>
          <w:bCs/>
          <w:noProof/>
        </w:rPr>
      </w:sdtEndPr>
      <w:sdtContent>
        <w:p w14:paraId="23EF2404" w14:textId="663F2B92" w:rsidR="009A26F7" w:rsidRPr="0051278C" w:rsidRDefault="000D558A" w:rsidP="008255D7">
          <w:pPr>
            <w:pStyle w:val="Heading1"/>
            <w:numPr>
              <w:ilvl w:val="0"/>
              <w:numId w:val="0"/>
            </w:numPr>
            <w:rPr>
              <w:rStyle w:val="Heading1Char"/>
            </w:rPr>
          </w:pPr>
          <w:r>
            <w:t>Table of Contents</w:t>
          </w:r>
          <w:bookmarkEnd w:id="2"/>
        </w:p>
        <w:p w14:paraId="70C26F83" w14:textId="55E04F05" w:rsidR="00FA36D0" w:rsidRDefault="009A26F7">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90217553" w:history="1">
            <w:r w:rsidR="00FA36D0" w:rsidRPr="00A828DC">
              <w:rPr>
                <w:rStyle w:val="Hyperlink"/>
                <w:noProof/>
              </w:rPr>
              <w:t>Acknowledgments</w:t>
            </w:r>
            <w:r w:rsidR="00FA36D0">
              <w:rPr>
                <w:noProof/>
                <w:webHidden/>
              </w:rPr>
              <w:tab/>
            </w:r>
            <w:r w:rsidR="00FA36D0">
              <w:rPr>
                <w:noProof/>
                <w:webHidden/>
              </w:rPr>
              <w:fldChar w:fldCharType="begin"/>
            </w:r>
            <w:r w:rsidR="00FA36D0">
              <w:rPr>
                <w:noProof/>
                <w:webHidden/>
              </w:rPr>
              <w:instrText xml:space="preserve"> PAGEREF _Toc90217553 \h </w:instrText>
            </w:r>
            <w:r w:rsidR="00FA36D0">
              <w:rPr>
                <w:noProof/>
                <w:webHidden/>
              </w:rPr>
            </w:r>
            <w:r w:rsidR="00FA36D0">
              <w:rPr>
                <w:noProof/>
                <w:webHidden/>
              </w:rPr>
              <w:fldChar w:fldCharType="separate"/>
            </w:r>
            <w:r w:rsidR="00FB371B">
              <w:rPr>
                <w:noProof/>
                <w:webHidden/>
              </w:rPr>
              <w:t>iv</w:t>
            </w:r>
            <w:r w:rsidR="00FA36D0">
              <w:rPr>
                <w:noProof/>
                <w:webHidden/>
              </w:rPr>
              <w:fldChar w:fldCharType="end"/>
            </w:r>
          </w:hyperlink>
        </w:p>
        <w:p w14:paraId="6E3CD5D8" w14:textId="0643EA66" w:rsidR="00FA36D0" w:rsidRDefault="00046F40">
          <w:pPr>
            <w:pStyle w:val="TOC1"/>
            <w:rPr>
              <w:rFonts w:asciiTheme="minorHAnsi" w:eastAsiaTheme="minorEastAsia" w:hAnsiTheme="minorHAnsi"/>
              <w:noProof/>
              <w:sz w:val="22"/>
            </w:rPr>
          </w:pPr>
          <w:hyperlink w:anchor="_Toc90217554" w:history="1">
            <w:r w:rsidR="00FA36D0" w:rsidRPr="00A828DC">
              <w:rPr>
                <w:rStyle w:val="Hyperlink"/>
                <w:noProof/>
              </w:rPr>
              <w:t>Table of Contents</w:t>
            </w:r>
            <w:r w:rsidR="00FA36D0">
              <w:rPr>
                <w:noProof/>
                <w:webHidden/>
              </w:rPr>
              <w:tab/>
            </w:r>
            <w:r w:rsidR="00FA36D0">
              <w:rPr>
                <w:noProof/>
                <w:webHidden/>
              </w:rPr>
              <w:fldChar w:fldCharType="begin"/>
            </w:r>
            <w:r w:rsidR="00FA36D0">
              <w:rPr>
                <w:noProof/>
                <w:webHidden/>
              </w:rPr>
              <w:instrText xml:space="preserve"> PAGEREF _Toc90217554 \h </w:instrText>
            </w:r>
            <w:r w:rsidR="00FA36D0">
              <w:rPr>
                <w:noProof/>
                <w:webHidden/>
              </w:rPr>
            </w:r>
            <w:r w:rsidR="00FA36D0">
              <w:rPr>
                <w:noProof/>
                <w:webHidden/>
              </w:rPr>
              <w:fldChar w:fldCharType="separate"/>
            </w:r>
            <w:r w:rsidR="00FB371B">
              <w:rPr>
                <w:noProof/>
                <w:webHidden/>
              </w:rPr>
              <w:t>vi</w:t>
            </w:r>
            <w:r w:rsidR="00FA36D0">
              <w:rPr>
                <w:noProof/>
                <w:webHidden/>
              </w:rPr>
              <w:fldChar w:fldCharType="end"/>
            </w:r>
          </w:hyperlink>
        </w:p>
        <w:p w14:paraId="2EE4B6FB" w14:textId="3E027906" w:rsidR="00FA36D0" w:rsidRDefault="00046F40">
          <w:pPr>
            <w:pStyle w:val="TOC1"/>
            <w:rPr>
              <w:rFonts w:asciiTheme="minorHAnsi" w:eastAsiaTheme="minorEastAsia" w:hAnsiTheme="minorHAnsi"/>
              <w:noProof/>
              <w:sz w:val="22"/>
            </w:rPr>
          </w:pPr>
          <w:hyperlink w:anchor="_Toc90217555" w:history="1">
            <w:r w:rsidR="00FA36D0" w:rsidRPr="00A828DC">
              <w:rPr>
                <w:rStyle w:val="Hyperlink"/>
                <w:noProof/>
              </w:rPr>
              <w:t>List of Figures</w:t>
            </w:r>
            <w:r w:rsidR="00FA36D0">
              <w:rPr>
                <w:noProof/>
                <w:webHidden/>
              </w:rPr>
              <w:tab/>
            </w:r>
            <w:r w:rsidR="00FA36D0">
              <w:rPr>
                <w:noProof/>
                <w:webHidden/>
              </w:rPr>
              <w:fldChar w:fldCharType="begin"/>
            </w:r>
            <w:r w:rsidR="00FA36D0">
              <w:rPr>
                <w:noProof/>
                <w:webHidden/>
              </w:rPr>
              <w:instrText xml:space="preserve"> PAGEREF _Toc90217555 \h </w:instrText>
            </w:r>
            <w:r w:rsidR="00FA36D0">
              <w:rPr>
                <w:noProof/>
                <w:webHidden/>
              </w:rPr>
            </w:r>
            <w:r w:rsidR="00FA36D0">
              <w:rPr>
                <w:noProof/>
                <w:webHidden/>
              </w:rPr>
              <w:fldChar w:fldCharType="separate"/>
            </w:r>
            <w:r w:rsidR="00FB371B">
              <w:rPr>
                <w:noProof/>
                <w:webHidden/>
              </w:rPr>
              <w:t>xi</w:t>
            </w:r>
            <w:r w:rsidR="00FA36D0">
              <w:rPr>
                <w:noProof/>
                <w:webHidden/>
              </w:rPr>
              <w:fldChar w:fldCharType="end"/>
            </w:r>
          </w:hyperlink>
        </w:p>
        <w:p w14:paraId="174C8A3C" w14:textId="4114F20B" w:rsidR="00FA36D0" w:rsidRDefault="00046F40">
          <w:pPr>
            <w:pStyle w:val="TOC1"/>
            <w:rPr>
              <w:rFonts w:asciiTheme="minorHAnsi" w:eastAsiaTheme="minorEastAsia" w:hAnsiTheme="minorHAnsi"/>
              <w:noProof/>
              <w:sz w:val="22"/>
            </w:rPr>
          </w:pPr>
          <w:hyperlink w:anchor="_Toc90217556" w:history="1">
            <w:r w:rsidR="00FA36D0" w:rsidRPr="00A828DC">
              <w:rPr>
                <w:rStyle w:val="Hyperlink"/>
                <w:noProof/>
              </w:rPr>
              <w:t>List of Tables</w:t>
            </w:r>
            <w:r w:rsidR="00FA36D0">
              <w:rPr>
                <w:noProof/>
                <w:webHidden/>
              </w:rPr>
              <w:tab/>
            </w:r>
            <w:r w:rsidR="00FA36D0">
              <w:rPr>
                <w:noProof/>
                <w:webHidden/>
              </w:rPr>
              <w:fldChar w:fldCharType="begin"/>
            </w:r>
            <w:r w:rsidR="00FA36D0">
              <w:rPr>
                <w:noProof/>
                <w:webHidden/>
              </w:rPr>
              <w:instrText xml:space="preserve"> PAGEREF _Toc90217556 \h </w:instrText>
            </w:r>
            <w:r w:rsidR="00FA36D0">
              <w:rPr>
                <w:noProof/>
                <w:webHidden/>
              </w:rPr>
            </w:r>
            <w:r w:rsidR="00FA36D0">
              <w:rPr>
                <w:noProof/>
                <w:webHidden/>
              </w:rPr>
              <w:fldChar w:fldCharType="separate"/>
            </w:r>
            <w:r w:rsidR="00FB371B">
              <w:rPr>
                <w:noProof/>
                <w:webHidden/>
              </w:rPr>
              <w:t>xiii</w:t>
            </w:r>
            <w:r w:rsidR="00FA36D0">
              <w:rPr>
                <w:noProof/>
                <w:webHidden/>
              </w:rPr>
              <w:fldChar w:fldCharType="end"/>
            </w:r>
          </w:hyperlink>
        </w:p>
        <w:p w14:paraId="6E5FEB79" w14:textId="3591FAF7" w:rsidR="00FA36D0" w:rsidRDefault="00046F40">
          <w:pPr>
            <w:pStyle w:val="TOC1"/>
            <w:rPr>
              <w:rFonts w:asciiTheme="minorHAnsi" w:eastAsiaTheme="minorEastAsia" w:hAnsiTheme="minorHAnsi"/>
              <w:noProof/>
              <w:sz w:val="22"/>
            </w:rPr>
          </w:pPr>
          <w:hyperlink w:anchor="_Toc90217557" w:history="1">
            <w:r w:rsidR="00FA36D0" w:rsidRPr="00A828DC">
              <w:rPr>
                <w:rStyle w:val="Hyperlink"/>
                <w:noProof/>
              </w:rPr>
              <w:t>List of Abbreviations and Acronyms</w:t>
            </w:r>
            <w:r w:rsidR="00FA36D0">
              <w:rPr>
                <w:noProof/>
                <w:webHidden/>
              </w:rPr>
              <w:tab/>
            </w:r>
            <w:r w:rsidR="00FA36D0">
              <w:rPr>
                <w:noProof/>
                <w:webHidden/>
              </w:rPr>
              <w:fldChar w:fldCharType="begin"/>
            </w:r>
            <w:r w:rsidR="00FA36D0">
              <w:rPr>
                <w:noProof/>
                <w:webHidden/>
              </w:rPr>
              <w:instrText xml:space="preserve"> PAGEREF _Toc90217557 \h </w:instrText>
            </w:r>
            <w:r w:rsidR="00FA36D0">
              <w:rPr>
                <w:noProof/>
                <w:webHidden/>
              </w:rPr>
            </w:r>
            <w:r w:rsidR="00FA36D0">
              <w:rPr>
                <w:noProof/>
                <w:webHidden/>
              </w:rPr>
              <w:fldChar w:fldCharType="separate"/>
            </w:r>
            <w:r w:rsidR="00FB371B">
              <w:rPr>
                <w:noProof/>
                <w:webHidden/>
              </w:rPr>
              <w:t>xiv</w:t>
            </w:r>
            <w:r w:rsidR="00FA36D0">
              <w:rPr>
                <w:noProof/>
                <w:webHidden/>
              </w:rPr>
              <w:fldChar w:fldCharType="end"/>
            </w:r>
          </w:hyperlink>
        </w:p>
        <w:p w14:paraId="70D96C54" w14:textId="3D2F11DE" w:rsidR="00FA36D0" w:rsidRDefault="00046F40">
          <w:pPr>
            <w:pStyle w:val="TOC1"/>
            <w:rPr>
              <w:rFonts w:asciiTheme="minorHAnsi" w:eastAsiaTheme="minorEastAsia" w:hAnsiTheme="minorHAnsi"/>
              <w:noProof/>
              <w:sz w:val="22"/>
            </w:rPr>
          </w:pPr>
          <w:hyperlink w:anchor="_Toc90217558" w:history="1">
            <w:r w:rsidR="00FA36D0" w:rsidRPr="00A828DC">
              <w:rPr>
                <w:rStyle w:val="Hyperlink"/>
                <w:noProof/>
              </w:rPr>
              <w:t>Abstract</w:t>
            </w:r>
            <w:r w:rsidR="00FA36D0">
              <w:rPr>
                <w:noProof/>
                <w:webHidden/>
              </w:rPr>
              <w:tab/>
            </w:r>
            <w:r w:rsidR="00FA36D0">
              <w:rPr>
                <w:noProof/>
                <w:webHidden/>
              </w:rPr>
              <w:fldChar w:fldCharType="begin"/>
            </w:r>
            <w:r w:rsidR="00FA36D0">
              <w:rPr>
                <w:noProof/>
                <w:webHidden/>
              </w:rPr>
              <w:instrText xml:space="preserve"> PAGEREF _Toc90217558 \h </w:instrText>
            </w:r>
            <w:r w:rsidR="00FA36D0">
              <w:rPr>
                <w:noProof/>
                <w:webHidden/>
              </w:rPr>
            </w:r>
            <w:r w:rsidR="00FA36D0">
              <w:rPr>
                <w:noProof/>
                <w:webHidden/>
              </w:rPr>
              <w:fldChar w:fldCharType="separate"/>
            </w:r>
            <w:r w:rsidR="00FB371B">
              <w:rPr>
                <w:noProof/>
                <w:webHidden/>
              </w:rPr>
              <w:t>xvi</w:t>
            </w:r>
            <w:r w:rsidR="00FA36D0">
              <w:rPr>
                <w:noProof/>
                <w:webHidden/>
              </w:rPr>
              <w:fldChar w:fldCharType="end"/>
            </w:r>
          </w:hyperlink>
        </w:p>
        <w:p w14:paraId="601DB798" w14:textId="4C544664" w:rsidR="00FA36D0" w:rsidRDefault="00046F40">
          <w:pPr>
            <w:pStyle w:val="TOC1"/>
            <w:tabs>
              <w:tab w:val="left" w:pos="480"/>
            </w:tabs>
            <w:rPr>
              <w:rFonts w:asciiTheme="minorHAnsi" w:eastAsiaTheme="minorEastAsia" w:hAnsiTheme="minorHAnsi"/>
              <w:noProof/>
              <w:sz w:val="22"/>
            </w:rPr>
          </w:pPr>
          <w:hyperlink w:anchor="_Toc90217559" w:history="1">
            <w:r w:rsidR="00FA36D0" w:rsidRPr="00A828DC">
              <w:rPr>
                <w:rStyle w:val="Hyperlink"/>
                <w:noProof/>
              </w:rPr>
              <w:t>1.</w:t>
            </w:r>
            <w:r w:rsidR="00FA36D0">
              <w:rPr>
                <w:rFonts w:asciiTheme="minorHAnsi" w:eastAsiaTheme="minorEastAsia" w:hAnsiTheme="minorHAnsi"/>
                <w:noProof/>
                <w:sz w:val="22"/>
              </w:rPr>
              <w:tab/>
            </w:r>
            <w:r w:rsidR="00FA36D0" w:rsidRPr="00A828DC">
              <w:rPr>
                <w:rStyle w:val="Hyperlink"/>
                <w:noProof/>
              </w:rPr>
              <w:t>Introduction</w:t>
            </w:r>
            <w:r w:rsidR="00FA36D0">
              <w:rPr>
                <w:noProof/>
                <w:webHidden/>
              </w:rPr>
              <w:tab/>
            </w:r>
            <w:r w:rsidR="00FA36D0">
              <w:rPr>
                <w:noProof/>
                <w:webHidden/>
              </w:rPr>
              <w:fldChar w:fldCharType="begin"/>
            </w:r>
            <w:r w:rsidR="00FA36D0">
              <w:rPr>
                <w:noProof/>
                <w:webHidden/>
              </w:rPr>
              <w:instrText xml:space="preserve"> PAGEREF _Toc90217559 \h </w:instrText>
            </w:r>
            <w:r w:rsidR="00FA36D0">
              <w:rPr>
                <w:noProof/>
                <w:webHidden/>
              </w:rPr>
            </w:r>
            <w:r w:rsidR="00FA36D0">
              <w:rPr>
                <w:noProof/>
                <w:webHidden/>
              </w:rPr>
              <w:fldChar w:fldCharType="separate"/>
            </w:r>
            <w:r w:rsidR="00FB371B">
              <w:rPr>
                <w:noProof/>
                <w:webHidden/>
              </w:rPr>
              <w:t>1</w:t>
            </w:r>
            <w:r w:rsidR="00FA36D0">
              <w:rPr>
                <w:noProof/>
                <w:webHidden/>
              </w:rPr>
              <w:fldChar w:fldCharType="end"/>
            </w:r>
          </w:hyperlink>
        </w:p>
        <w:p w14:paraId="6F191D67" w14:textId="774E25F6" w:rsidR="00FA36D0" w:rsidRDefault="00046F40">
          <w:pPr>
            <w:pStyle w:val="TOC2"/>
            <w:tabs>
              <w:tab w:val="left" w:pos="880"/>
              <w:tab w:val="right" w:leader="dot" w:pos="9350"/>
            </w:tabs>
            <w:rPr>
              <w:rFonts w:asciiTheme="minorHAnsi" w:eastAsiaTheme="minorEastAsia" w:hAnsiTheme="minorHAnsi"/>
              <w:noProof/>
              <w:sz w:val="22"/>
            </w:rPr>
          </w:pPr>
          <w:hyperlink w:anchor="_Toc90217560" w:history="1">
            <w:r w:rsidR="00FA36D0" w:rsidRPr="00A828DC">
              <w:rPr>
                <w:rStyle w:val="Hyperlink"/>
                <w:noProof/>
              </w:rPr>
              <w:t>A.</w:t>
            </w:r>
            <w:r w:rsidR="00FA36D0">
              <w:rPr>
                <w:rFonts w:asciiTheme="minorHAnsi" w:eastAsiaTheme="minorEastAsia" w:hAnsiTheme="minorHAnsi"/>
                <w:noProof/>
                <w:sz w:val="22"/>
              </w:rPr>
              <w:tab/>
            </w:r>
            <w:r w:rsidR="00FA36D0" w:rsidRPr="00A828DC">
              <w:rPr>
                <w:rStyle w:val="Hyperlink"/>
                <w:noProof/>
              </w:rPr>
              <w:t>Motivations</w:t>
            </w:r>
            <w:r w:rsidR="00FA36D0">
              <w:rPr>
                <w:noProof/>
                <w:webHidden/>
              </w:rPr>
              <w:tab/>
            </w:r>
            <w:r w:rsidR="00FA36D0">
              <w:rPr>
                <w:noProof/>
                <w:webHidden/>
              </w:rPr>
              <w:fldChar w:fldCharType="begin"/>
            </w:r>
            <w:r w:rsidR="00FA36D0">
              <w:rPr>
                <w:noProof/>
                <w:webHidden/>
              </w:rPr>
              <w:instrText xml:space="preserve"> PAGEREF _Toc90217560 \h </w:instrText>
            </w:r>
            <w:r w:rsidR="00FA36D0">
              <w:rPr>
                <w:noProof/>
                <w:webHidden/>
              </w:rPr>
            </w:r>
            <w:r w:rsidR="00FA36D0">
              <w:rPr>
                <w:noProof/>
                <w:webHidden/>
              </w:rPr>
              <w:fldChar w:fldCharType="separate"/>
            </w:r>
            <w:r w:rsidR="00FB371B">
              <w:rPr>
                <w:noProof/>
                <w:webHidden/>
              </w:rPr>
              <w:t>1</w:t>
            </w:r>
            <w:r w:rsidR="00FA36D0">
              <w:rPr>
                <w:noProof/>
                <w:webHidden/>
              </w:rPr>
              <w:fldChar w:fldCharType="end"/>
            </w:r>
          </w:hyperlink>
        </w:p>
        <w:p w14:paraId="3189FACB" w14:textId="596423AF" w:rsidR="00FA36D0" w:rsidRDefault="00046F40">
          <w:pPr>
            <w:pStyle w:val="TOC3"/>
            <w:tabs>
              <w:tab w:val="left" w:pos="880"/>
              <w:tab w:val="right" w:leader="dot" w:pos="9350"/>
            </w:tabs>
            <w:rPr>
              <w:rFonts w:asciiTheme="minorHAnsi" w:eastAsiaTheme="minorEastAsia" w:hAnsiTheme="minorHAnsi"/>
              <w:noProof/>
              <w:sz w:val="22"/>
            </w:rPr>
          </w:pPr>
          <w:hyperlink w:anchor="_Toc90217561"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Human connection</w:t>
            </w:r>
            <w:r w:rsidR="00FA36D0">
              <w:rPr>
                <w:noProof/>
                <w:webHidden/>
              </w:rPr>
              <w:tab/>
            </w:r>
            <w:r w:rsidR="00FA36D0">
              <w:rPr>
                <w:noProof/>
                <w:webHidden/>
              </w:rPr>
              <w:fldChar w:fldCharType="begin"/>
            </w:r>
            <w:r w:rsidR="00FA36D0">
              <w:rPr>
                <w:noProof/>
                <w:webHidden/>
              </w:rPr>
              <w:instrText xml:space="preserve"> PAGEREF _Toc90217561 \h </w:instrText>
            </w:r>
            <w:r w:rsidR="00FA36D0">
              <w:rPr>
                <w:noProof/>
                <w:webHidden/>
              </w:rPr>
            </w:r>
            <w:r w:rsidR="00FA36D0">
              <w:rPr>
                <w:noProof/>
                <w:webHidden/>
              </w:rPr>
              <w:fldChar w:fldCharType="separate"/>
            </w:r>
            <w:r w:rsidR="00FB371B">
              <w:rPr>
                <w:noProof/>
                <w:webHidden/>
              </w:rPr>
              <w:t>1</w:t>
            </w:r>
            <w:r w:rsidR="00FA36D0">
              <w:rPr>
                <w:noProof/>
                <w:webHidden/>
              </w:rPr>
              <w:fldChar w:fldCharType="end"/>
            </w:r>
          </w:hyperlink>
        </w:p>
        <w:p w14:paraId="156719B0" w14:textId="028B142C" w:rsidR="00FA36D0" w:rsidRDefault="00046F40">
          <w:pPr>
            <w:pStyle w:val="TOC3"/>
            <w:tabs>
              <w:tab w:val="left" w:pos="1100"/>
              <w:tab w:val="right" w:leader="dot" w:pos="9350"/>
            </w:tabs>
            <w:rPr>
              <w:rFonts w:asciiTheme="minorHAnsi" w:eastAsiaTheme="minorEastAsia" w:hAnsiTheme="minorHAnsi"/>
              <w:noProof/>
              <w:sz w:val="22"/>
            </w:rPr>
          </w:pPr>
          <w:hyperlink w:anchor="_Toc90217562"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Communication</w:t>
            </w:r>
            <w:r w:rsidR="00FA36D0">
              <w:rPr>
                <w:noProof/>
                <w:webHidden/>
              </w:rPr>
              <w:tab/>
            </w:r>
            <w:r w:rsidR="00FA36D0">
              <w:rPr>
                <w:noProof/>
                <w:webHidden/>
              </w:rPr>
              <w:fldChar w:fldCharType="begin"/>
            </w:r>
            <w:r w:rsidR="00FA36D0">
              <w:rPr>
                <w:noProof/>
                <w:webHidden/>
              </w:rPr>
              <w:instrText xml:space="preserve"> PAGEREF _Toc90217562 \h </w:instrText>
            </w:r>
            <w:r w:rsidR="00FA36D0">
              <w:rPr>
                <w:noProof/>
                <w:webHidden/>
              </w:rPr>
            </w:r>
            <w:r w:rsidR="00FA36D0">
              <w:rPr>
                <w:noProof/>
                <w:webHidden/>
              </w:rPr>
              <w:fldChar w:fldCharType="separate"/>
            </w:r>
            <w:r w:rsidR="00FB371B">
              <w:rPr>
                <w:noProof/>
                <w:webHidden/>
              </w:rPr>
              <w:t>2</w:t>
            </w:r>
            <w:r w:rsidR="00FA36D0">
              <w:rPr>
                <w:noProof/>
                <w:webHidden/>
              </w:rPr>
              <w:fldChar w:fldCharType="end"/>
            </w:r>
          </w:hyperlink>
        </w:p>
        <w:p w14:paraId="2F51238B" w14:textId="65B844DE" w:rsidR="00FA36D0" w:rsidRDefault="00046F40">
          <w:pPr>
            <w:pStyle w:val="TOC3"/>
            <w:tabs>
              <w:tab w:val="left" w:pos="1100"/>
              <w:tab w:val="right" w:leader="dot" w:pos="9350"/>
            </w:tabs>
            <w:rPr>
              <w:rFonts w:asciiTheme="minorHAnsi" w:eastAsiaTheme="minorEastAsia" w:hAnsiTheme="minorHAnsi"/>
              <w:noProof/>
              <w:sz w:val="22"/>
            </w:rPr>
          </w:pPr>
          <w:hyperlink w:anchor="_Toc90217563"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Coaching</w:t>
            </w:r>
            <w:r w:rsidR="00FA36D0">
              <w:rPr>
                <w:noProof/>
                <w:webHidden/>
              </w:rPr>
              <w:tab/>
            </w:r>
            <w:r w:rsidR="00FA36D0">
              <w:rPr>
                <w:noProof/>
                <w:webHidden/>
              </w:rPr>
              <w:fldChar w:fldCharType="begin"/>
            </w:r>
            <w:r w:rsidR="00FA36D0">
              <w:rPr>
                <w:noProof/>
                <w:webHidden/>
              </w:rPr>
              <w:instrText xml:space="preserve"> PAGEREF _Toc90217563 \h </w:instrText>
            </w:r>
            <w:r w:rsidR="00FA36D0">
              <w:rPr>
                <w:noProof/>
                <w:webHidden/>
              </w:rPr>
            </w:r>
            <w:r w:rsidR="00FA36D0">
              <w:rPr>
                <w:noProof/>
                <w:webHidden/>
              </w:rPr>
              <w:fldChar w:fldCharType="separate"/>
            </w:r>
            <w:r w:rsidR="00FB371B">
              <w:rPr>
                <w:noProof/>
                <w:webHidden/>
              </w:rPr>
              <w:t>2</w:t>
            </w:r>
            <w:r w:rsidR="00FA36D0">
              <w:rPr>
                <w:noProof/>
                <w:webHidden/>
              </w:rPr>
              <w:fldChar w:fldCharType="end"/>
            </w:r>
          </w:hyperlink>
        </w:p>
        <w:p w14:paraId="56CD6496" w14:textId="7CDBB607" w:rsidR="00FA36D0" w:rsidRDefault="00046F40">
          <w:pPr>
            <w:pStyle w:val="TOC2"/>
            <w:tabs>
              <w:tab w:val="left" w:pos="880"/>
              <w:tab w:val="right" w:leader="dot" w:pos="9350"/>
            </w:tabs>
            <w:rPr>
              <w:rFonts w:asciiTheme="minorHAnsi" w:eastAsiaTheme="minorEastAsia" w:hAnsiTheme="minorHAnsi"/>
              <w:noProof/>
              <w:sz w:val="22"/>
            </w:rPr>
          </w:pPr>
          <w:hyperlink w:anchor="_Toc90217564" w:history="1">
            <w:r w:rsidR="00FA36D0" w:rsidRPr="00A828DC">
              <w:rPr>
                <w:rStyle w:val="Hyperlink"/>
                <w:noProof/>
              </w:rPr>
              <w:t>B.</w:t>
            </w:r>
            <w:r w:rsidR="00FA36D0">
              <w:rPr>
                <w:rFonts w:asciiTheme="minorHAnsi" w:eastAsiaTheme="minorEastAsia" w:hAnsiTheme="minorHAnsi"/>
                <w:noProof/>
                <w:sz w:val="22"/>
              </w:rPr>
              <w:tab/>
            </w:r>
            <w:r w:rsidR="00FA36D0" w:rsidRPr="00A828DC">
              <w:rPr>
                <w:rStyle w:val="Hyperlink"/>
                <w:noProof/>
              </w:rPr>
              <w:t>Outline of the Thesis</w:t>
            </w:r>
            <w:r w:rsidR="00FA36D0">
              <w:rPr>
                <w:noProof/>
                <w:webHidden/>
              </w:rPr>
              <w:tab/>
            </w:r>
            <w:r w:rsidR="00FA36D0">
              <w:rPr>
                <w:noProof/>
                <w:webHidden/>
              </w:rPr>
              <w:fldChar w:fldCharType="begin"/>
            </w:r>
            <w:r w:rsidR="00FA36D0">
              <w:rPr>
                <w:noProof/>
                <w:webHidden/>
              </w:rPr>
              <w:instrText xml:space="preserve"> PAGEREF _Toc90217564 \h </w:instrText>
            </w:r>
            <w:r w:rsidR="00FA36D0">
              <w:rPr>
                <w:noProof/>
                <w:webHidden/>
              </w:rPr>
            </w:r>
            <w:r w:rsidR="00FA36D0">
              <w:rPr>
                <w:noProof/>
                <w:webHidden/>
              </w:rPr>
              <w:fldChar w:fldCharType="separate"/>
            </w:r>
            <w:r w:rsidR="00FB371B">
              <w:rPr>
                <w:noProof/>
                <w:webHidden/>
              </w:rPr>
              <w:t>2</w:t>
            </w:r>
            <w:r w:rsidR="00FA36D0">
              <w:rPr>
                <w:noProof/>
                <w:webHidden/>
              </w:rPr>
              <w:fldChar w:fldCharType="end"/>
            </w:r>
          </w:hyperlink>
        </w:p>
        <w:p w14:paraId="2098A736" w14:textId="0CA99609" w:rsidR="00FA36D0" w:rsidRDefault="00046F40">
          <w:pPr>
            <w:pStyle w:val="TOC1"/>
            <w:tabs>
              <w:tab w:val="left" w:pos="480"/>
            </w:tabs>
            <w:rPr>
              <w:rFonts w:asciiTheme="minorHAnsi" w:eastAsiaTheme="minorEastAsia" w:hAnsiTheme="minorHAnsi"/>
              <w:noProof/>
              <w:sz w:val="22"/>
            </w:rPr>
          </w:pPr>
          <w:hyperlink w:anchor="_Toc90217565" w:history="1">
            <w:r w:rsidR="00FA36D0" w:rsidRPr="00A828DC">
              <w:rPr>
                <w:rStyle w:val="Hyperlink"/>
                <w:noProof/>
              </w:rPr>
              <w:t>2.</w:t>
            </w:r>
            <w:r w:rsidR="00FA36D0">
              <w:rPr>
                <w:rFonts w:asciiTheme="minorHAnsi" w:eastAsiaTheme="minorEastAsia" w:hAnsiTheme="minorHAnsi"/>
                <w:noProof/>
                <w:sz w:val="22"/>
              </w:rPr>
              <w:tab/>
            </w:r>
            <w:r w:rsidR="00FA36D0" w:rsidRPr="00A828DC">
              <w:rPr>
                <w:rStyle w:val="Hyperlink"/>
                <w:noProof/>
              </w:rPr>
              <w:t>Drilling Diversity and Transformation</w:t>
            </w:r>
            <w:r w:rsidR="00FA36D0">
              <w:rPr>
                <w:noProof/>
                <w:webHidden/>
              </w:rPr>
              <w:tab/>
            </w:r>
            <w:r w:rsidR="00FA36D0">
              <w:rPr>
                <w:noProof/>
                <w:webHidden/>
              </w:rPr>
              <w:fldChar w:fldCharType="begin"/>
            </w:r>
            <w:r w:rsidR="00FA36D0">
              <w:rPr>
                <w:noProof/>
                <w:webHidden/>
              </w:rPr>
              <w:instrText xml:space="preserve"> PAGEREF _Toc90217565 \h </w:instrText>
            </w:r>
            <w:r w:rsidR="00FA36D0">
              <w:rPr>
                <w:noProof/>
                <w:webHidden/>
              </w:rPr>
            </w:r>
            <w:r w:rsidR="00FA36D0">
              <w:rPr>
                <w:noProof/>
                <w:webHidden/>
              </w:rPr>
              <w:fldChar w:fldCharType="separate"/>
            </w:r>
            <w:r w:rsidR="00FB371B">
              <w:rPr>
                <w:noProof/>
                <w:webHidden/>
              </w:rPr>
              <w:t>3</w:t>
            </w:r>
            <w:r w:rsidR="00FA36D0">
              <w:rPr>
                <w:noProof/>
                <w:webHidden/>
              </w:rPr>
              <w:fldChar w:fldCharType="end"/>
            </w:r>
          </w:hyperlink>
        </w:p>
        <w:p w14:paraId="1B53787E" w14:textId="169414AB" w:rsidR="00FA36D0" w:rsidRDefault="00046F40">
          <w:pPr>
            <w:pStyle w:val="TOC2"/>
            <w:tabs>
              <w:tab w:val="left" w:pos="880"/>
              <w:tab w:val="right" w:leader="dot" w:pos="9350"/>
            </w:tabs>
            <w:rPr>
              <w:rFonts w:asciiTheme="minorHAnsi" w:eastAsiaTheme="minorEastAsia" w:hAnsiTheme="minorHAnsi"/>
              <w:noProof/>
              <w:sz w:val="22"/>
            </w:rPr>
          </w:pPr>
          <w:hyperlink w:anchor="_Toc90217566" w:history="1">
            <w:r w:rsidR="00FA36D0" w:rsidRPr="00A828DC">
              <w:rPr>
                <w:rStyle w:val="Hyperlink"/>
                <w:noProof/>
              </w:rPr>
              <w:t>A.</w:t>
            </w:r>
            <w:r w:rsidR="00FA36D0">
              <w:rPr>
                <w:rFonts w:asciiTheme="minorHAnsi" w:eastAsiaTheme="minorEastAsia" w:hAnsiTheme="minorHAnsi"/>
                <w:noProof/>
                <w:sz w:val="22"/>
              </w:rPr>
              <w:tab/>
            </w:r>
            <w:r w:rsidR="00FA36D0" w:rsidRPr="00A828DC">
              <w:rPr>
                <w:rStyle w:val="Hyperlink"/>
                <w:noProof/>
              </w:rPr>
              <w:t>Diversity Within the Drilling Industry</w:t>
            </w:r>
            <w:r w:rsidR="00FA36D0">
              <w:rPr>
                <w:noProof/>
                <w:webHidden/>
              </w:rPr>
              <w:tab/>
            </w:r>
            <w:r w:rsidR="00FA36D0">
              <w:rPr>
                <w:noProof/>
                <w:webHidden/>
              </w:rPr>
              <w:fldChar w:fldCharType="begin"/>
            </w:r>
            <w:r w:rsidR="00FA36D0">
              <w:rPr>
                <w:noProof/>
                <w:webHidden/>
              </w:rPr>
              <w:instrText xml:space="preserve"> PAGEREF _Toc90217566 \h </w:instrText>
            </w:r>
            <w:r w:rsidR="00FA36D0">
              <w:rPr>
                <w:noProof/>
                <w:webHidden/>
              </w:rPr>
            </w:r>
            <w:r w:rsidR="00FA36D0">
              <w:rPr>
                <w:noProof/>
                <w:webHidden/>
              </w:rPr>
              <w:fldChar w:fldCharType="separate"/>
            </w:r>
            <w:r w:rsidR="00FB371B">
              <w:rPr>
                <w:noProof/>
                <w:webHidden/>
              </w:rPr>
              <w:t>3</w:t>
            </w:r>
            <w:r w:rsidR="00FA36D0">
              <w:rPr>
                <w:noProof/>
                <w:webHidden/>
              </w:rPr>
              <w:fldChar w:fldCharType="end"/>
            </w:r>
          </w:hyperlink>
        </w:p>
        <w:p w14:paraId="6C424440" w14:textId="25B0C8FC" w:rsidR="00FA36D0" w:rsidRDefault="00046F40">
          <w:pPr>
            <w:pStyle w:val="TOC3"/>
            <w:tabs>
              <w:tab w:val="left" w:pos="880"/>
              <w:tab w:val="right" w:leader="dot" w:pos="9350"/>
            </w:tabs>
            <w:rPr>
              <w:rFonts w:asciiTheme="minorHAnsi" w:eastAsiaTheme="minorEastAsia" w:hAnsiTheme="minorHAnsi"/>
              <w:noProof/>
              <w:sz w:val="22"/>
            </w:rPr>
          </w:pPr>
          <w:hyperlink w:anchor="_Toc90217567"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By location</w:t>
            </w:r>
            <w:r w:rsidR="00FA36D0">
              <w:rPr>
                <w:noProof/>
                <w:webHidden/>
              </w:rPr>
              <w:tab/>
            </w:r>
            <w:r w:rsidR="00FA36D0">
              <w:rPr>
                <w:noProof/>
                <w:webHidden/>
              </w:rPr>
              <w:fldChar w:fldCharType="begin"/>
            </w:r>
            <w:r w:rsidR="00FA36D0">
              <w:rPr>
                <w:noProof/>
                <w:webHidden/>
              </w:rPr>
              <w:instrText xml:space="preserve"> PAGEREF _Toc90217567 \h </w:instrText>
            </w:r>
            <w:r w:rsidR="00FA36D0">
              <w:rPr>
                <w:noProof/>
                <w:webHidden/>
              </w:rPr>
            </w:r>
            <w:r w:rsidR="00FA36D0">
              <w:rPr>
                <w:noProof/>
                <w:webHidden/>
              </w:rPr>
              <w:fldChar w:fldCharType="separate"/>
            </w:r>
            <w:r w:rsidR="00FB371B">
              <w:rPr>
                <w:noProof/>
                <w:webHidden/>
              </w:rPr>
              <w:t>3</w:t>
            </w:r>
            <w:r w:rsidR="00FA36D0">
              <w:rPr>
                <w:noProof/>
                <w:webHidden/>
              </w:rPr>
              <w:fldChar w:fldCharType="end"/>
            </w:r>
          </w:hyperlink>
        </w:p>
        <w:p w14:paraId="45413A38" w14:textId="4DDB16D8" w:rsidR="00FA36D0" w:rsidRDefault="00046F40">
          <w:pPr>
            <w:pStyle w:val="TOC3"/>
            <w:tabs>
              <w:tab w:val="left" w:pos="1100"/>
              <w:tab w:val="right" w:leader="dot" w:pos="9350"/>
            </w:tabs>
            <w:rPr>
              <w:rFonts w:asciiTheme="minorHAnsi" w:eastAsiaTheme="minorEastAsia" w:hAnsiTheme="minorHAnsi"/>
              <w:noProof/>
              <w:sz w:val="22"/>
            </w:rPr>
          </w:pPr>
          <w:hyperlink w:anchor="_Toc90217568"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By source</w:t>
            </w:r>
            <w:r w:rsidR="00FA36D0">
              <w:rPr>
                <w:noProof/>
                <w:webHidden/>
              </w:rPr>
              <w:tab/>
            </w:r>
            <w:r w:rsidR="00FA36D0">
              <w:rPr>
                <w:noProof/>
                <w:webHidden/>
              </w:rPr>
              <w:fldChar w:fldCharType="begin"/>
            </w:r>
            <w:r w:rsidR="00FA36D0">
              <w:rPr>
                <w:noProof/>
                <w:webHidden/>
              </w:rPr>
              <w:instrText xml:space="preserve"> PAGEREF _Toc90217568 \h </w:instrText>
            </w:r>
            <w:r w:rsidR="00FA36D0">
              <w:rPr>
                <w:noProof/>
                <w:webHidden/>
              </w:rPr>
            </w:r>
            <w:r w:rsidR="00FA36D0">
              <w:rPr>
                <w:noProof/>
                <w:webHidden/>
              </w:rPr>
              <w:fldChar w:fldCharType="separate"/>
            </w:r>
            <w:r w:rsidR="00FB371B">
              <w:rPr>
                <w:noProof/>
                <w:webHidden/>
              </w:rPr>
              <w:t>4</w:t>
            </w:r>
            <w:r w:rsidR="00FA36D0">
              <w:rPr>
                <w:noProof/>
                <w:webHidden/>
              </w:rPr>
              <w:fldChar w:fldCharType="end"/>
            </w:r>
          </w:hyperlink>
        </w:p>
        <w:p w14:paraId="726350A1" w14:textId="79213D00" w:rsidR="00FA36D0" w:rsidRDefault="00046F40">
          <w:pPr>
            <w:pStyle w:val="TOC3"/>
            <w:tabs>
              <w:tab w:val="left" w:pos="1100"/>
              <w:tab w:val="right" w:leader="dot" w:pos="9350"/>
            </w:tabs>
            <w:rPr>
              <w:rFonts w:asciiTheme="minorHAnsi" w:eastAsiaTheme="minorEastAsia" w:hAnsiTheme="minorHAnsi"/>
              <w:noProof/>
              <w:sz w:val="22"/>
            </w:rPr>
          </w:pPr>
          <w:hyperlink w:anchor="_Toc90217569"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By technology or application</w:t>
            </w:r>
            <w:r w:rsidR="00FA36D0">
              <w:rPr>
                <w:noProof/>
                <w:webHidden/>
              </w:rPr>
              <w:tab/>
            </w:r>
            <w:r w:rsidR="00FA36D0">
              <w:rPr>
                <w:noProof/>
                <w:webHidden/>
              </w:rPr>
              <w:fldChar w:fldCharType="begin"/>
            </w:r>
            <w:r w:rsidR="00FA36D0">
              <w:rPr>
                <w:noProof/>
                <w:webHidden/>
              </w:rPr>
              <w:instrText xml:space="preserve"> PAGEREF _Toc90217569 \h </w:instrText>
            </w:r>
            <w:r w:rsidR="00FA36D0">
              <w:rPr>
                <w:noProof/>
                <w:webHidden/>
              </w:rPr>
            </w:r>
            <w:r w:rsidR="00FA36D0">
              <w:rPr>
                <w:noProof/>
                <w:webHidden/>
              </w:rPr>
              <w:fldChar w:fldCharType="separate"/>
            </w:r>
            <w:r w:rsidR="00FB371B">
              <w:rPr>
                <w:noProof/>
                <w:webHidden/>
              </w:rPr>
              <w:t>6</w:t>
            </w:r>
            <w:r w:rsidR="00FA36D0">
              <w:rPr>
                <w:noProof/>
                <w:webHidden/>
              </w:rPr>
              <w:fldChar w:fldCharType="end"/>
            </w:r>
          </w:hyperlink>
        </w:p>
        <w:p w14:paraId="67192BF8" w14:textId="03B62FD0" w:rsidR="00FA36D0" w:rsidRDefault="00046F40">
          <w:pPr>
            <w:pStyle w:val="TOC2"/>
            <w:tabs>
              <w:tab w:val="left" w:pos="880"/>
              <w:tab w:val="right" w:leader="dot" w:pos="9350"/>
            </w:tabs>
            <w:rPr>
              <w:rFonts w:asciiTheme="minorHAnsi" w:eastAsiaTheme="minorEastAsia" w:hAnsiTheme="minorHAnsi"/>
              <w:noProof/>
              <w:sz w:val="22"/>
            </w:rPr>
          </w:pPr>
          <w:hyperlink w:anchor="_Toc90217570" w:history="1">
            <w:r w:rsidR="00FA36D0" w:rsidRPr="00A828DC">
              <w:rPr>
                <w:rStyle w:val="Hyperlink"/>
                <w:noProof/>
              </w:rPr>
              <w:t>B.</w:t>
            </w:r>
            <w:r w:rsidR="00FA36D0">
              <w:rPr>
                <w:rFonts w:asciiTheme="minorHAnsi" w:eastAsiaTheme="minorEastAsia" w:hAnsiTheme="minorHAnsi"/>
                <w:noProof/>
                <w:sz w:val="22"/>
              </w:rPr>
              <w:tab/>
            </w:r>
            <w:r w:rsidR="00FA36D0" w:rsidRPr="00A828DC">
              <w:rPr>
                <w:rStyle w:val="Hyperlink"/>
                <w:noProof/>
              </w:rPr>
              <w:t>Proposal of the Human-Machine Axis</w:t>
            </w:r>
            <w:r w:rsidR="00FA36D0">
              <w:rPr>
                <w:noProof/>
                <w:webHidden/>
              </w:rPr>
              <w:tab/>
            </w:r>
            <w:r w:rsidR="00FA36D0">
              <w:rPr>
                <w:noProof/>
                <w:webHidden/>
              </w:rPr>
              <w:fldChar w:fldCharType="begin"/>
            </w:r>
            <w:r w:rsidR="00FA36D0">
              <w:rPr>
                <w:noProof/>
                <w:webHidden/>
              </w:rPr>
              <w:instrText xml:space="preserve"> PAGEREF _Toc90217570 \h </w:instrText>
            </w:r>
            <w:r w:rsidR="00FA36D0">
              <w:rPr>
                <w:noProof/>
                <w:webHidden/>
              </w:rPr>
            </w:r>
            <w:r w:rsidR="00FA36D0">
              <w:rPr>
                <w:noProof/>
                <w:webHidden/>
              </w:rPr>
              <w:fldChar w:fldCharType="separate"/>
            </w:r>
            <w:r w:rsidR="00FB371B">
              <w:rPr>
                <w:noProof/>
                <w:webHidden/>
              </w:rPr>
              <w:t>7</w:t>
            </w:r>
            <w:r w:rsidR="00FA36D0">
              <w:rPr>
                <w:noProof/>
                <w:webHidden/>
              </w:rPr>
              <w:fldChar w:fldCharType="end"/>
            </w:r>
          </w:hyperlink>
        </w:p>
        <w:p w14:paraId="4BB8B01F" w14:textId="792F574B" w:rsidR="00FA36D0" w:rsidRDefault="00046F40">
          <w:pPr>
            <w:pStyle w:val="TOC3"/>
            <w:tabs>
              <w:tab w:val="left" w:pos="880"/>
              <w:tab w:val="right" w:leader="dot" w:pos="9350"/>
            </w:tabs>
            <w:rPr>
              <w:rFonts w:asciiTheme="minorHAnsi" w:eastAsiaTheme="minorEastAsia" w:hAnsiTheme="minorHAnsi"/>
              <w:noProof/>
              <w:sz w:val="22"/>
            </w:rPr>
          </w:pPr>
          <w:hyperlink w:anchor="_Toc90217571"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Human Axis</w:t>
            </w:r>
            <w:r w:rsidR="00FA36D0">
              <w:rPr>
                <w:noProof/>
                <w:webHidden/>
              </w:rPr>
              <w:tab/>
            </w:r>
            <w:r w:rsidR="00FA36D0">
              <w:rPr>
                <w:noProof/>
                <w:webHidden/>
              </w:rPr>
              <w:fldChar w:fldCharType="begin"/>
            </w:r>
            <w:r w:rsidR="00FA36D0">
              <w:rPr>
                <w:noProof/>
                <w:webHidden/>
              </w:rPr>
              <w:instrText xml:space="preserve"> PAGEREF _Toc90217571 \h </w:instrText>
            </w:r>
            <w:r w:rsidR="00FA36D0">
              <w:rPr>
                <w:noProof/>
                <w:webHidden/>
              </w:rPr>
            </w:r>
            <w:r w:rsidR="00FA36D0">
              <w:rPr>
                <w:noProof/>
                <w:webHidden/>
              </w:rPr>
              <w:fldChar w:fldCharType="separate"/>
            </w:r>
            <w:r w:rsidR="00FB371B">
              <w:rPr>
                <w:noProof/>
                <w:webHidden/>
              </w:rPr>
              <w:t>8</w:t>
            </w:r>
            <w:r w:rsidR="00FA36D0">
              <w:rPr>
                <w:noProof/>
                <w:webHidden/>
              </w:rPr>
              <w:fldChar w:fldCharType="end"/>
            </w:r>
          </w:hyperlink>
        </w:p>
        <w:p w14:paraId="074965BD" w14:textId="0C6C5C08" w:rsidR="00FA36D0" w:rsidRDefault="00046F40">
          <w:pPr>
            <w:pStyle w:val="TOC3"/>
            <w:tabs>
              <w:tab w:val="left" w:pos="1100"/>
              <w:tab w:val="right" w:leader="dot" w:pos="9350"/>
            </w:tabs>
            <w:rPr>
              <w:rFonts w:asciiTheme="minorHAnsi" w:eastAsiaTheme="minorEastAsia" w:hAnsiTheme="minorHAnsi"/>
              <w:noProof/>
              <w:sz w:val="22"/>
            </w:rPr>
          </w:pPr>
          <w:hyperlink w:anchor="_Toc90217572"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Machine Axis</w:t>
            </w:r>
            <w:r w:rsidR="00FA36D0">
              <w:rPr>
                <w:noProof/>
                <w:webHidden/>
              </w:rPr>
              <w:tab/>
            </w:r>
            <w:r w:rsidR="00FA36D0">
              <w:rPr>
                <w:noProof/>
                <w:webHidden/>
              </w:rPr>
              <w:fldChar w:fldCharType="begin"/>
            </w:r>
            <w:r w:rsidR="00FA36D0">
              <w:rPr>
                <w:noProof/>
                <w:webHidden/>
              </w:rPr>
              <w:instrText xml:space="preserve"> PAGEREF _Toc90217572 \h </w:instrText>
            </w:r>
            <w:r w:rsidR="00FA36D0">
              <w:rPr>
                <w:noProof/>
                <w:webHidden/>
              </w:rPr>
            </w:r>
            <w:r w:rsidR="00FA36D0">
              <w:rPr>
                <w:noProof/>
                <w:webHidden/>
              </w:rPr>
              <w:fldChar w:fldCharType="separate"/>
            </w:r>
            <w:r w:rsidR="00FB371B">
              <w:rPr>
                <w:noProof/>
                <w:webHidden/>
              </w:rPr>
              <w:t>8</w:t>
            </w:r>
            <w:r w:rsidR="00FA36D0">
              <w:rPr>
                <w:noProof/>
                <w:webHidden/>
              </w:rPr>
              <w:fldChar w:fldCharType="end"/>
            </w:r>
          </w:hyperlink>
        </w:p>
        <w:p w14:paraId="25D0BA49" w14:textId="63803474" w:rsidR="00FA36D0" w:rsidRDefault="00046F40">
          <w:pPr>
            <w:pStyle w:val="TOC3"/>
            <w:tabs>
              <w:tab w:val="left" w:pos="1100"/>
              <w:tab w:val="right" w:leader="dot" w:pos="9350"/>
            </w:tabs>
            <w:rPr>
              <w:rFonts w:asciiTheme="minorHAnsi" w:eastAsiaTheme="minorEastAsia" w:hAnsiTheme="minorHAnsi"/>
              <w:noProof/>
              <w:sz w:val="22"/>
            </w:rPr>
          </w:pPr>
          <w:hyperlink w:anchor="_Toc90217573"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Human-Machine Axis</w:t>
            </w:r>
            <w:r w:rsidR="00FA36D0">
              <w:rPr>
                <w:noProof/>
                <w:webHidden/>
              </w:rPr>
              <w:tab/>
            </w:r>
            <w:r w:rsidR="00FA36D0">
              <w:rPr>
                <w:noProof/>
                <w:webHidden/>
              </w:rPr>
              <w:fldChar w:fldCharType="begin"/>
            </w:r>
            <w:r w:rsidR="00FA36D0">
              <w:rPr>
                <w:noProof/>
                <w:webHidden/>
              </w:rPr>
              <w:instrText xml:space="preserve"> PAGEREF _Toc90217573 \h </w:instrText>
            </w:r>
            <w:r w:rsidR="00FA36D0">
              <w:rPr>
                <w:noProof/>
                <w:webHidden/>
              </w:rPr>
            </w:r>
            <w:r w:rsidR="00FA36D0">
              <w:rPr>
                <w:noProof/>
                <w:webHidden/>
              </w:rPr>
              <w:fldChar w:fldCharType="separate"/>
            </w:r>
            <w:r w:rsidR="00FB371B">
              <w:rPr>
                <w:noProof/>
                <w:webHidden/>
              </w:rPr>
              <w:t>9</w:t>
            </w:r>
            <w:r w:rsidR="00FA36D0">
              <w:rPr>
                <w:noProof/>
                <w:webHidden/>
              </w:rPr>
              <w:fldChar w:fldCharType="end"/>
            </w:r>
          </w:hyperlink>
        </w:p>
        <w:p w14:paraId="538745F4" w14:textId="0786291F" w:rsidR="00FA36D0" w:rsidRDefault="00046F40">
          <w:pPr>
            <w:pStyle w:val="TOC2"/>
            <w:tabs>
              <w:tab w:val="left" w:pos="880"/>
              <w:tab w:val="right" w:leader="dot" w:pos="9350"/>
            </w:tabs>
            <w:rPr>
              <w:rFonts w:asciiTheme="minorHAnsi" w:eastAsiaTheme="minorEastAsia" w:hAnsiTheme="minorHAnsi"/>
              <w:noProof/>
              <w:sz w:val="22"/>
            </w:rPr>
          </w:pPr>
          <w:hyperlink w:anchor="_Toc90217574" w:history="1">
            <w:r w:rsidR="00FA36D0" w:rsidRPr="00A828DC">
              <w:rPr>
                <w:rStyle w:val="Hyperlink"/>
                <w:noProof/>
              </w:rPr>
              <w:t>C.</w:t>
            </w:r>
            <w:r w:rsidR="00FA36D0">
              <w:rPr>
                <w:rFonts w:asciiTheme="minorHAnsi" w:eastAsiaTheme="minorEastAsia" w:hAnsiTheme="minorHAnsi"/>
                <w:noProof/>
                <w:sz w:val="22"/>
              </w:rPr>
              <w:tab/>
            </w:r>
            <w:r w:rsidR="00FA36D0" w:rsidRPr="00A828DC">
              <w:rPr>
                <w:rStyle w:val="Hyperlink"/>
                <w:noProof/>
              </w:rPr>
              <w:t>Design for Drilling’s Future</w:t>
            </w:r>
            <w:r w:rsidR="00FA36D0">
              <w:rPr>
                <w:noProof/>
                <w:webHidden/>
              </w:rPr>
              <w:tab/>
            </w:r>
            <w:r w:rsidR="00FA36D0">
              <w:rPr>
                <w:noProof/>
                <w:webHidden/>
              </w:rPr>
              <w:fldChar w:fldCharType="begin"/>
            </w:r>
            <w:r w:rsidR="00FA36D0">
              <w:rPr>
                <w:noProof/>
                <w:webHidden/>
              </w:rPr>
              <w:instrText xml:space="preserve"> PAGEREF _Toc90217574 \h </w:instrText>
            </w:r>
            <w:r w:rsidR="00FA36D0">
              <w:rPr>
                <w:noProof/>
                <w:webHidden/>
              </w:rPr>
            </w:r>
            <w:r w:rsidR="00FA36D0">
              <w:rPr>
                <w:noProof/>
                <w:webHidden/>
              </w:rPr>
              <w:fldChar w:fldCharType="separate"/>
            </w:r>
            <w:r w:rsidR="00FB371B">
              <w:rPr>
                <w:noProof/>
                <w:webHidden/>
              </w:rPr>
              <w:t>11</w:t>
            </w:r>
            <w:r w:rsidR="00FA36D0">
              <w:rPr>
                <w:noProof/>
                <w:webHidden/>
              </w:rPr>
              <w:fldChar w:fldCharType="end"/>
            </w:r>
          </w:hyperlink>
        </w:p>
        <w:p w14:paraId="07938DC4" w14:textId="0FFEA361" w:rsidR="00FA36D0" w:rsidRDefault="00046F40">
          <w:pPr>
            <w:pStyle w:val="TOC3"/>
            <w:tabs>
              <w:tab w:val="left" w:pos="880"/>
              <w:tab w:val="right" w:leader="dot" w:pos="9350"/>
            </w:tabs>
            <w:rPr>
              <w:rFonts w:asciiTheme="minorHAnsi" w:eastAsiaTheme="minorEastAsia" w:hAnsiTheme="minorHAnsi"/>
              <w:noProof/>
              <w:sz w:val="22"/>
            </w:rPr>
          </w:pPr>
          <w:hyperlink w:anchor="_Toc90217575"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Product Design</w:t>
            </w:r>
            <w:r w:rsidR="00FA36D0">
              <w:rPr>
                <w:noProof/>
                <w:webHidden/>
              </w:rPr>
              <w:tab/>
            </w:r>
            <w:r w:rsidR="00FA36D0">
              <w:rPr>
                <w:noProof/>
                <w:webHidden/>
              </w:rPr>
              <w:fldChar w:fldCharType="begin"/>
            </w:r>
            <w:r w:rsidR="00FA36D0">
              <w:rPr>
                <w:noProof/>
                <w:webHidden/>
              </w:rPr>
              <w:instrText xml:space="preserve"> PAGEREF _Toc90217575 \h </w:instrText>
            </w:r>
            <w:r w:rsidR="00FA36D0">
              <w:rPr>
                <w:noProof/>
                <w:webHidden/>
              </w:rPr>
            </w:r>
            <w:r w:rsidR="00FA36D0">
              <w:rPr>
                <w:noProof/>
                <w:webHidden/>
              </w:rPr>
              <w:fldChar w:fldCharType="separate"/>
            </w:r>
            <w:r w:rsidR="00FB371B">
              <w:rPr>
                <w:noProof/>
                <w:webHidden/>
              </w:rPr>
              <w:t>12</w:t>
            </w:r>
            <w:r w:rsidR="00FA36D0">
              <w:rPr>
                <w:noProof/>
                <w:webHidden/>
              </w:rPr>
              <w:fldChar w:fldCharType="end"/>
            </w:r>
          </w:hyperlink>
        </w:p>
        <w:p w14:paraId="42B24FCD" w14:textId="279937E8" w:rsidR="00FA36D0" w:rsidRDefault="00046F40">
          <w:pPr>
            <w:pStyle w:val="TOC3"/>
            <w:tabs>
              <w:tab w:val="left" w:pos="1100"/>
              <w:tab w:val="right" w:leader="dot" w:pos="9350"/>
            </w:tabs>
            <w:rPr>
              <w:rFonts w:asciiTheme="minorHAnsi" w:eastAsiaTheme="minorEastAsia" w:hAnsiTheme="minorHAnsi"/>
              <w:noProof/>
              <w:sz w:val="22"/>
            </w:rPr>
          </w:pPr>
          <w:hyperlink w:anchor="_Toc90217576"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User Interface/Experience Design</w:t>
            </w:r>
            <w:r w:rsidR="00FA36D0">
              <w:rPr>
                <w:noProof/>
                <w:webHidden/>
              </w:rPr>
              <w:tab/>
            </w:r>
            <w:r w:rsidR="00FA36D0">
              <w:rPr>
                <w:noProof/>
                <w:webHidden/>
              </w:rPr>
              <w:fldChar w:fldCharType="begin"/>
            </w:r>
            <w:r w:rsidR="00FA36D0">
              <w:rPr>
                <w:noProof/>
                <w:webHidden/>
              </w:rPr>
              <w:instrText xml:space="preserve"> PAGEREF _Toc90217576 \h </w:instrText>
            </w:r>
            <w:r w:rsidR="00FA36D0">
              <w:rPr>
                <w:noProof/>
                <w:webHidden/>
              </w:rPr>
            </w:r>
            <w:r w:rsidR="00FA36D0">
              <w:rPr>
                <w:noProof/>
                <w:webHidden/>
              </w:rPr>
              <w:fldChar w:fldCharType="separate"/>
            </w:r>
            <w:r w:rsidR="00FB371B">
              <w:rPr>
                <w:noProof/>
                <w:webHidden/>
              </w:rPr>
              <w:t>12</w:t>
            </w:r>
            <w:r w:rsidR="00FA36D0">
              <w:rPr>
                <w:noProof/>
                <w:webHidden/>
              </w:rPr>
              <w:fldChar w:fldCharType="end"/>
            </w:r>
          </w:hyperlink>
        </w:p>
        <w:p w14:paraId="4DAC3CC5" w14:textId="483808C6" w:rsidR="00FA36D0" w:rsidRDefault="00046F40">
          <w:pPr>
            <w:pStyle w:val="TOC3"/>
            <w:tabs>
              <w:tab w:val="left" w:pos="1100"/>
              <w:tab w:val="right" w:leader="dot" w:pos="9350"/>
            </w:tabs>
            <w:rPr>
              <w:rFonts w:asciiTheme="minorHAnsi" w:eastAsiaTheme="minorEastAsia" w:hAnsiTheme="minorHAnsi"/>
              <w:noProof/>
              <w:sz w:val="22"/>
            </w:rPr>
          </w:pPr>
          <w:hyperlink w:anchor="_Toc90217577"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Interaction Design</w:t>
            </w:r>
            <w:r w:rsidR="00FA36D0">
              <w:rPr>
                <w:noProof/>
                <w:webHidden/>
              </w:rPr>
              <w:tab/>
            </w:r>
            <w:r w:rsidR="00FA36D0">
              <w:rPr>
                <w:noProof/>
                <w:webHidden/>
              </w:rPr>
              <w:fldChar w:fldCharType="begin"/>
            </w:r>
            <w:r w:rsidR="00FA36D0">
              <w:rPr>
                <w:noProof/>
                <w:webHidden/>
              </w:rPr>
              <w:instrText xml:space="preserve"> PAGEREF _Toc90217577 \h </w:instrText>
            </w:r>
            <w:r w:rsidR="00FA36D0">
              <w:rPr>
                <w:noProof/>
                <w:webHidden/>
              </w:rPr>
            </w:r>
            <w:r w:rsidR="00FA36D0">
              <w:rPr>
                <w:noProof/>
                <w:webHidden/>
              </w:rPr>
              <w:fldChar w:fldCharType="separate"/>
            </w:r>
            <w:r w:rsidR="00FB371B">
              <w:rPr>
                <w:noProof/>
                <w:webHidden/>
              </w:rPr>
              <w:t>13</w:t>
            </w:r>
            <w:r w:rsidR="00FA36D0">
              <w:rPr>
                <w:noProof/>
                <w:webHidden/>
              </w:rPr>
              <w:fldChar w:fldCharType="end"/>
            </w:r>
          </w:hyperlink>
        </w:p>
        <w:p w14:paraId="63A42E7A" w14:textId="52ED93FD" w:rsidR="00FA36D0" w:rsidRDefault="00046F40">
          <w:pPr>
            <w:pStyle w:val="TOC1"/>
            <w:tabs>
              <w:tab w:val="left" w:pos="480"/>
            </w:tabs>
            <w:rPr>
              <w:rFonts w:asciiTheme="minorHAnsi" w:eastAsiaTheme="minorEastAsia" w:hAnsiTheme="minorHAnsi"/>
              <w:noProof/>
              <w:sz w:val="22"/>
            </w:rPr>
          </w:pPr>
          <w:hyperlink w:anchor="_Toc90217578" w:history="1">
            <w:r w:rsidR="00FA36D0" w:rsidRPr="00A828DC">
              <w:rPr>
                <w:rStyle w:val="Hyperlink"/>
                <w:noProof/>
              </w:rPr>
              <w:t>3.</w:t>
            </w:r>
            <w:r w:rsidR="00FA36D0">
              <w:rPr>
                <w:rFonts w:asciiTheme="minorHAnsi" w:eastAsiaTheme="minorEastAsia" w:hAnsiTheme="minorHAnsi"/>
                <w:noProof/>
                <w:sz w:val="22"/>
              </w:rPr>
              <w:tab/>
            </w:r>
            <w:r w:rsidR="00FA36D0" w:rsidRPr="00A828DC">
              <w:rPr>
                <w:rStyle w:val="Hyperlink"/>
                <w:noProof/>
              </w:rPr>
              <w:t>Review of The Human Axis</w:t>
            </w:r>
            <w:r w:rsidR="00FA36D0">
              <w:rPr>
                <w:noProof/>
                <w:webHidden/>
              </w:rPr>
              <w:tab/>
            </w:r>
            <w:r w:rsidR="00FA36D0">
              <w:rPr>
                <w:noProof/>
                <w:webHidden/>
              </w:rPr>
              <w:fldChar w:fldCharType="begin"/>
            </w:r>
            <w:r w:rsidR="00FA36D0">
              <w:rPr>
                <w:noProof/>
                <w:webHidden/>
              </w:rPr>
              <w:instrText xml:space="preserve"> PAGEREF _Toc90217578 \h </w:instrText>
            </w:r>
            <w:r w:rsidR="00FA36D0">
              <w:rPr>
                <w:noProof/>
                <w:webHidden/>
              </w:rPr>
            </w:r>
            <w:r w:rsidR="00FA36D0">
              <w:rPr>
                <w:noProof/>
                <w:webHidden/>
              </w:rPr>
              <w:fldChar w:fldCharType="separate"/>
            </w:r>
            <w:r w:rsidR="00FB371B">
              <w:rPr>
                <w:noProof/>
                <w:webHidden/>
              </w:rPr>
              <w:t>15</w:t>
            </w:r>
            <w:r w:rsidR="00FA36D0">
              <w:rPr>
                <w:noProof/>
                <w:webHidden/>
              </w:rPr>
              <w:fldChar w:fldCharType="end"/>
            </w:r>
          </w:hyperlink>
        </w:p>
        <w:p w14:paraId="2C97E127" w14:textId="35343292" w:rsidR="00FA36D0" w:rsidRDefault="00046F40">
          <w:pPr>
            <w:pStyle w:val="TOC2"/>
            <w:tabs>
              <w:tab w:val="left" w:pos="880"/>
              <w:tab w:val="right" w:leader="dot" w:pos="9350"/>
            </w:tabs>
            <w:rPr>
              <w:rFonts w:asciiTheme="minorHAnsi" w:eastAsiaTheme="minorEastAsia" w:hAnsiTheme="minorHAnsi"/>
              <w:noProof/>
              <w:sz w:val="22"/>
            </w:rPr>
          </w:pPr>
          <w:hyperlink w:anchor="_Toc90217579" w:history="1">
            <w:r w:rsidR="00FA36D0" w:rsidRPr="00A828DC">
              <w:rPr>
                <w:rStyle w:val="Hyperlink"/>
                <w:noProof/>
              </w:rPr>
              <w:t>A.</w:t>
            </w:r>
            <w:r w:rsidR="00FA36D0">
              <w:rPr>
                <w:rFonts w:asciiTheme="minorHAnsi" w:eastAsiaTheme="minorEastAsia" w:hAnsiTheme="minorHAnsi"/>
                <w:noProof/>
                <w:sz w:val="22"/>
              </w:rPr>
              <w:tab/>
            </w:r>
            <w:r w:rsidR="00FA36D0" w:rsidRPr="00A828DC">
              <w:rPr>
                <w:rStyle w:val="Hyperlink"/>
                <w:noProof/>
              </w:rPr>
              <w:t>Human Factors</w:t>
            </w:r>
            <w:r w:rsidR="00FA36D0">
              <w:rPr>
                <w:noProof/>
                <w:webHidden/>
              </w:rPr>
              <w:tab/>
            </w:r>
            <w:r w:rsidR="00FA36D0">
              <w:rPr>
                <w:noProof/>
                <w:webHidden/>
              </w:rPr>
              <w:fldChar w:fldCharType="begin"/>
            </w:r>
            <w:r w:rsidR="00FA36D0">
              <w:rPr>
                <w:noProof/>
                <w:webHidden/>
              </w:rPr>
              <w:instrText xml:space="preserve"> PAGEREF _Toc90217579 \h </w:instrText>
            </w:r>
            <w:r w:rsidR="00FA36D0">
              <w:rPr>
                <w:noProof/>
                <w:webHidden/>
              </w:rPr>
            </w:r>
            <w:r w:rsidR="00FA36D0">
              <w:rPr>
                <w:noProof/>
                <w:webHidden/>
              </w:rPr>
              <w:fldChar w:fldCharType="separate"/>
            </w:r>
            <w:r w:rsidR="00FB371B">
              <w:rPr>
                <w:noProof/>
                <w:webHidden/>
              </w:rPr>
              <w:t>15</w:t>
            </w:r>
            <w:r w:rsidR="00FA36D0">
              <w:rPr>
                <w:noProof/>
                <w:webHidden/>
              </w:rPr>
              <w:fldChar w:fldCharType="end"/>
            </w:r>
          </w:hyperlink>
        </w:p>
        <w:p w14:paraId="59A55F0C" w14:textId="37428BF8" w:rsidR="00FA36D0" w:rsidRDefault="00046F40">
          <w:pPr>
            <w:pStyle w:val="TOC2"/>
            <w:tabs>
              <w:tab w:val="left" w:pos="880"/>
              <w:tab w:val="right" w:leader="dot" w:pos="9350"/>
            </w:tabs>
            <w:rPr>
              <w:rFonts w:asciiTheme="minorHAnsi" w:eastAsiaTheme="minorEastAsia" w:hAnsiTheme="minorHAnsi"/>
              <w:noProof/>
              <w:sz w:val="22"/>
            </w:rPr>
          </w:pPr>
          <w:hyperlink w:anchor="_Toc90217580" w:history="1">
            <w:r w:rsidR="00FA36D0" w:rsidRPr="00A828DC">
              <w:rPr>
                <w:rStyle w:val="Hyperlink"/>
                <w:noProof/>
              </w:rPr>
              <w:t>B.</w:t>
            </w:r>
            <w:r w:rsidR="00FA36D0">
              <w:rPr>
                <w:rFonts w:asciiTheme="minorHAnsi" w:eastAsiaTheme="minorEastAsia" w:hAnsiTheme="minorHAnsi"/>
                <w:noProof/>
                <w:sz w:val="22"/>
              </w:rPr>
              <w:tab/>
            </w:r>
            <w:r w:rsidR="00FA36D0" w:rsidRPr="00A828DC">
              <w:rPr>
                <w:rStyle w:val="Hyperlink"/>
                <w:noProof/>
              </w:rPr>
              <w:t>Crew Resource Management</w:t>
            </w:r>
            <w:r w:rsidR="00FA36D0">
              <w:rPr>
                <w:noProof/>
                <w:webHidden/>
              </w:rPr>
              <w:tab/>
            </w:r>
            <w:r w:rsidR="00FA36D0">
              <w:rPr>
                <w:noProof/>
                <w:webHidden/>
              </w:rPr>
              <w:fldChar w:fldCharType="begin"/>
            </w:r>
            <w:r w:rsidR="00FA36D0">
              <w:rPr>
                <w:noProof/>
                <w:webHidden/>
              </w:rPr>
              <w:instrText xml:space="preserve"> PAGEREF _Toc90217580 \h </w:instrText>
            </w:r>
            <w:r w:rsidR="00FA36D0">
              <w:rPr>
                <w:noProof/>
                <w:webHidden/>
              </w:rPr>
            </w:r>
            <w:r w:rsidR="00FA36D0">
              <w:rPr>
                <w:noProof/>
                <w:webHidden/>
              </w:rPr>
              <w:fldChar w:fldCharType="separate"/>
            </w:r>
            <w:r w:rsidR="00FB371B">
              <w:rPr>
                <w:noProof/>
                <w:webHidden/>
              </w:rPr>
              <w:t>17</w:t>
            </w:r>
            <w:r w:rsidR="00FA36D0">
              <w:rPr>
                <w:noProof/>
                <w:webHidden/>
              </w:rPr>
              <w:fldChar w:fldCharType="end"/>
            </w:r>
          </w:hyperlink>
        </w:p>
        <w:p w14:paraId="383C2CF2" w14:textId="1FB7B300" w:rsidR="00FA36D0" w:rsidRDefault="00046F40">
          <w:pPr>
            <w:pStyle w:val="TOC2"/>
            <w:tabs>
              <w:tab w:val="left" w:pos="880"/>
              <w:tab w:val="right" w:leader="dot" w:pos="9350"/>
            </w:tabs>
            <w:rPr>
              <w:rFonts w:asciiTheme="minorHAnsi" w:eastAsiaTheme="minorEastAsia" w:hAnsiTheme="minorHAnsi"/>
              <w:noProof/>
              <w:sz w:val="22"/>
            </w:rPr>
          </w:pPr>
          <w:hyperlink w:anchor="_Toc90217581" w:history="1">
            <w:r w:rsidR="00FA36D0" w:rsidRPr="00A828DC">
              <w:rPr>
                <w:rStyle w:val="Hyperlink"/>
                <w:noProof/>
              </w:rPr>
              <w:t>C.</w:t>
            </w:r>
            <w:r w:rsidR="00FA36D0">
              <w:rPr>
                <w:rFonts w:asciiTheme="minorHAnsi" w:eastAsiaTheme="minorEastAsia" w:hAnsiTheme="minorHAnsi"/>
                <w:noProof/>
                <w:sz w:val="22"/>
              </w:rPr>
              <w:tab/>
            </w:r>
            <w:r w:rsidR="00FA36D0" w:rsidRPr="00A828DC">
              <w:rPr>
                <w:rStyle w:val="Hyperlink"/>
                <w:noProof/>
              </w:rPr>
              <w:t>Cognition</w:t>
            </w:r>
            <w:r w:rsidR="00FA36D0">
              <w:rPr>
                <w:noProof/>
                <w:webHidden/>
              </w:rPr>
              <w:tab/>
            </w:r>
            <w:r w:rsidR="00FA36D0">
              <w:rPr>
                <w:noProof/>
                <w:webHidden/>
              </w:rPr>
              <w:fldChar w:fldCharType="begin"/>
            </w:r>
            <w:r w:rsidR="00FA36D0">
              <w:rPr>
                <w:noProof/>
                <w:webHidden/>
              </w:rPr>
              <w:instrText xml:space="preserve"> PAGEREF _Toc90217581 \h </w:instrText>
            </w:r>
            <w:r w:rsidR="00FA36D0">
              <w:rPr>
                <w:noProof/>
                <w:webHidden/>
              </w:rPr>
            </w:r>
            <w:r w:rsidR="00FA36D0">
              <w:rPr>
                <w:noProof/>
                <w:webHidden/>
              </w:rPr>
              <w:fldChar w:fldCharType="separate"/>
            </w:r>
            <w:r w:rsidR="00FB371B">
              <w:rPr>
                <w:noProof/>
                <w:webHidden/>
              </w:rPr>
              <w:t>20</w:t>
            </w:r>
            <w:r w:rsidR="00FA36D0">
              <w:rPr>
                <w:noProof/>
                <w:webHidden/>
              </w:rPr>
              <w:fldChar w:fldCharType="end"/>
            </w:r>
          </w:hyperlink>
        </w:p>
        <w:p w14:paraId="779514BB" w14:textId="6898FEFC" w:rsidR="00FA36D0" w:rsidRDefault="00046F40">
          <w:pPr>
            <w:pStyle w:val="TOC3"/>
            <w:tabs>
              <w:tab w:val="left" w:pos="880"/>
              <w:tab w:val="right" w:leader="dot" w:pos="9350"/>
            </w:tabs>
            <w:rPr>
              <w:rFonts w:asciiTheme="minorHAnsi" w:eastAsiaTheme="minorEastAsia" w:hAnsiTheme="minorHAnsi"/>
              <w:noProof/>
              <w:sz w:val="22"/>
            </w:rPr>
          </w:pPr>
          <w:hyperlink w:anchor="_Toc90217582"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Paying attention and distraction</w:t>
            </w:r>
            <w:r w:rsidR="00FA36D0">
              <w:rPr>
                <w:noProof/>
                <w:webHidden/>
              </w:rPr>
              <w:tab/>
            </w:r>
            <w:r w:rsidR="00FA36D0">
              <w:rPr>
                <w:noProof/>
                <w:webHidden/>
              </w:rPr>
              <w:fldChar w:fldCharType="begin"/>
            </w:r>
            <w:r w:rsidR="00FA36D0">
              <w:rPr>
                <w:noProof/>
                <w:webHidden/>
              </w:rPr>
              <w:instrText xml:space="preserve"> PAGEREF _Toc90217582 \h </w:instrText>
            </w:r>
            <w:r w:rsidR="00FA36D0">
              <w:rPr>
                <w:noProof/>
                <w:webHidden/>
              </w:rPr>
            </w:r>
            <w:r w:rsidR="00FA36D0">
              <w:rPr>
                <w:noProof/>
                <w:webHidden/>
              </w:rPr>
              <w:fldChar w:fldCharType="separate"/>
            </w:r>
            <w:r w:rsidR="00FB371B">
              <w:rPr>
                <w:noProof/>
                <w:webHidden/>
              </w:rPr>
              <w:t>21</w:t>
            </w:r>
            <w:r w:rsidR="00FA36D0">
              <w:rPr>
                <w:noProof/>
                <w:webHidden/>
              </w:rPr>
              <w:fldChar w:fldCharType="end"/>
            </w:r>
          </w:hyperlink>
        </w:p>
        <w:p w14:paraId="2D493B74" w14:textId="18ED368C" w:rsidR="00FA36D0" w:rsidRDefault="00046F40">
          <w:pPr>
            <w:pStyle w:val="TOC3"/>
            <w:tabs>
              <w:tab w:val="left" w:pos="1100"/>
              <w:tab w:val="right" w:leader="dot" w:pos="9350"/>
            </w:tabs>
            <w:rPr>
              <w:rFonts w:asciiTheme="minorHAnsi" w:eastAsiaTheme="minorEastAsia" w:hAnsiTheme="minorHAnsi"/>
              <w:noProof/>
              <w:sz w:val="22"/>
            </w:rPr>
          </w:pPr>
          <w:hyperlink w:anchor="_Toc90217583"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Language</w:t>
            </w:r>
            <w:r w:rsidR="00FA36D0">
              <w:rPr>
                <w:noProof/>
                <w:webHidden/>
              </w:rPr>
              <w:tab/>
            </w:r>
            <w:r w:rsidR="00FA36D0">
              <w:rPr>
                <w:noProof/>
                <w:webHidden/>
              </w:rPr>
              <w:fldChar w:fldCharType="begin"/>
            </w:r>
            <w:r w:rsidR="00FA36D0">
              <w:rPr>
                <w:noProof/>
                <w:webHidden/>
              </w:rPr>
              <w:instrText xml:space="preserve"> PAGEREF _Toc90217583 \h </w:instrText>
            </w:r>
            <w:r w:rsidR="00FA36D0">
              <w:rPr>
                <w:noProof/>
                <w:webHidden/>
              </w:rPr>
            </w:r>
            <w:r w:rsidR="00FA36D0">
              <w:rPr>
                <w:noProof/>
                <w:webHidden/>
              </w:rPr>
              <w:fldChar w:fldCharType="separate"/>
            </w:r>
            <w:r w:rsidR="00FB371B">
              <w:rPr>
                <w:noProof/>
                <w:webHidden/>
              </w:rPr>
              <w:t>22</w:t>
            </w:r>
            <w:r w:rsidR="00FA36D0">
              <w:rPr>
                <w:noProof/>
                <w:webHidden/>
              </w:rPr>
              <w:fldChar w:fldCharType="end"/>
            </w:r>
          </w:hyperlink>
        </w:p>
        <w:p w14:paraId="6D7A8BCF" w14:textId="773B2363" w:rsidR="00FA36D0" w:rsidRDefault="00046F40">
          <w:pPr>
            <w:pStyle w:val="TOC3"/>
            <w:tabs>
              <w:tab w:val="left" w:pos="1100"/>
              <w:tab w:val="right" w:leader="dot" w:pos="9350"/>
            </w:tabs>
            <w:rPr>
              <w:rFonts w:asciiTheme="minorHAnsi" w:eastAsiaTheme="minorEastAsia" w:hAnsiTheme="minorHAnsi"/>
              <w:noProof/>
              <w:sz w:val="22"/>
            </w:rPr>
          </w:pPr>
          <w:hyperlink w:anchor="_Toc90217584"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Distributed cognition</w:t>
            </w:r>
            <w:r w:rsidR="00FA36D0">
              <w:rPr>
                <w:noProof/>
                <w:webHidden/>
              </w:rPr>
              <w:tab/>
            </w:r>
            <w:r w:rsidR="00FA36D0">
              <w:rPr>
                <w:noProof/>
                <w:webHidden/>
              </w:rPr>
              <w:fldChar w:fldCharType="begin"/>
            </w:r>
            <w:r w:rsidR="00FA36D0">
              <w:rPr>
                <w:noProof/>
                <w:webHidden/>
              </w:rPr>
              <w:instrText xml:space="preserve"> PAGEREF _Toc90217584 \h </w:instrText>
            </w:r>
            <w:r w:rsidR="00FA36D0">
              <w:rPr>
                <w:noProof/>
                <w:webHidden/>
              </w:rPr>
            </w:r>
            <w:r w:rsidR="00FA36D0">
              <w:rPr>
                <w:noProof/>
                <w:webHidden/>
              </w:rPr>
              <w:fldChar w:fldCharType="separate"/>
            </w:r>
            <w:r w:rsidR="00FB371B">
              <w:rPr>
                <w:noProof/>
                <w:webHidden/>
              </w:rPr>
              <w:t>23</w:t>
            </w:r>
            <w:r w:rsidR="00FA36D0">
              <w:rPr>
                <w:noProof/>
                <w:webHidden/>
              </w:rPr>
              <w:fldChar w:fldCharType="end"/>
            </w:r>
          </w:hyperlink>
        </w:p>
        <w:p w14:paraId="115266A8" w14:textId="7A3C30BA" w:rsidR="00FA36D0" w:rsidRDefault="00046F40">
          <w:pPr>
            <w:pStyle w:val="TOC3"/>
            <w:tabs>
              <w:tab w:val="left" w:pos="1100"/>
              <w:tab w:val="right" w:leader="dot" w:pos="9350"/>
            </w:tabs>
            <w:rPr>
              <w:rFonts w:asciiTheme="minorHAnsi" w:eastAsiaTheme="minorEastAsia" w:hAnsiTheme="minorHAnsi"/>
              <w:noProof/>
              <w:sz w:val="22"/>
            </w:rPr>
          </w:pPr>
          <w:hyperlink w:anchor="_Toc90217585" w:history="1">
            <w:r w:rsidR="00FA36D0" w:rsidRPr="00A828DC">
              <w:rPr>
                <w:rStyle w:val="Hyperlink"/>
                <w:noProof/>
              </w:rPr>
              <w:t>iv)</w:t>
            </w:r>
            <w:r w:rsidR="00FA36D0">
              <w:rPr>
                <w:rFonts w:asciiTheme="minorHAnsi" w:eastAsiaTheme="minorEastAsia" w:hAnsiTheme="minorHAnsi"/>
                <w:noProof/>
                <w:sz w:val="22"/>
              </w:rPr>
              <w:tab/>
            </w:r>
            <w:r w:rsidR="00FA36D0" w:rsidRPr="00A828DC">
              <w:rPr>
                <w:rStyle w:val="Hyperlink"/>
                <w:noProof/>
              </w:rPr>
              <w:t>Heuristics</w:t>
            </w:r>
            <w:r w:rsidR="00FA36D0">
              <w:rPr>
                <w:noProof/>
                <w:webHidden/>
              </w:rPr>
              <w:tab/>
            </w:r>
            <w:r w:rsidR="00FA36D0">
              <w:rPr>
                <w:noProof/>
                <w:webHidden/>
              </w:rPr>
              <w:fldChar w:fldCharType="begin"/>
            </w:r>
            <w:r w:rsidR="00FA36D0">
              <w:rPr>
                <w:noProof/>
                <w:webHidden/>
              </w:rPr>
              <w:instrText xml:space="preserve"> PAGEREF _Toc90217585 \h </w:instrText>
            </w:r>
            <w:r w:rsidR="00FA36D0">
              <w:rPr>
                <w:noProof/>
                <w:webHidden/>
              </w:rPr>
            </w:r>
            <w:r w:rsidR="00FA36D0">
              <w:rPr>
                <w:noProof/>
                <w:webHidden/>
              </w:rPr>
              <w:fldChar w:fldCharType="separate"/>
            </w:r>
            <w:r w:rsidR="00FB371B">
              <w:rPr>
                <w:noProof/>
                <w:webHidden/>
              </w:rPr>
              <w:t>24</w:t>
            </w:r>
            <w:r w:rsidR="00FA36D0">
              <w:rPr>
                <w:noProof/>
                <w:webHidden/>
              </w:rPr>
              <w:fldChar w:fldCharType="end"/>
            </w:r>
          </w:hyperlink>
        </w:p>
        <w:p w14:paraId="21390896" w14:textId="3FF23194" w:rsidR="00FA36D0" w:rsidRDefault="00046F40">
          <w:pPr>
            <w:pStyle w:val="TOC2"/>
            <w:tabs>
              <w:tab w:val="left" w:pos="880"/>
              <w:tab w:val="right" w:leader="dot" w:pos="9350"/>
            </w:tabs>
            <w:rPr>
              <w:rFonts w:asciiTheme="minorHAnsi" w:eastAsiaTheme="minorEastAsia" w:hAnsiTheme="minorHAnsi"/>
              <w:noProof/>
              <w:sz w:val="22"/>
            </w:rPr>
          </w:pPr>
          <w:hyperlink w:anchor="_Toc90217586" w:history="1">
            <w:r w:rsidR="00FA36D0" w:rsidRPr="00A828DC">
              <w:rPr>
                <w:rStyle w:val="Hyperlink"/>
                <w:noProof/>
              </w:rPr>
              <w:t>D.</w:t>
            </w:r>
            <w:r w:rsidR="00FA36D0">
              <w:rPr>
                <w:rFonts w:asciiTheme="minorHAnsi" w:eastAsiaTheme="minorEastAsia" w:hAnsiTheme="minorHAnsi"/>
                <w:noProof/>
                <w:sz w:val="22"/>
              </w:rPr>
              <w:tab/>
            </w:r>
            <w:r w:rsidR="00FA36D0" w:rsidRPr="00A828DC">
              <w:rPr>
                <w:rStyle w:val="Hyperlink"/>
                <w:noProof/>
              </w:rPr>
              <w:t>Communication</w:t>
            </w:r>
            <w:r w:rsidR="00FA36D0">
              <w:rPr>
                <w:noProof/>
                <w:webHidden/>
              </w:rPr>
              <w:tab/>
            </w:r>
            <w:r w:rsidR="00FA36D0">
              <w:rPr>
                <w:noProof/>
                <w:webHidden/>
              </w:rPr>
              <w:fldChar w:fldCharType="begin"/>
            </w:r>
            <w:r w:rsidR="00FA36D0">
              <w:rPr>
                <w:noProof/>
                <w:webHidden/>
              </w:rPr>
              <w:instrText xml:space="preserve"> PAGEREF _Toc90217586 \h </w:instrText>
            </w:r>
            <w:r w:rsidR="00FA36D0">
              <w:rPr>
                <w:noProof/>
                <w:webHidden/>
              </w:rPr>
            </w:r>
            <w:r w:rsidR="00FA36D0">
              <w:rPr>
                <w:noProof/>
                <w:webHidden/>
              </w:rPr>
              <w:fldChar w:fldCharType="separate"/>
            </w:r>
            <w:r w:rsidR="00FB371B">
              <w:rPr>
                <w:noProof/>
                <w:webHidden/>
              </w:rPr>
              <w:t>24</w:t>
            </w:r>
            <w:r w:rsidR="00FA36D0">
              <w:rPr>
                <w:noProof/>
                <w:webHidden/>
              </w:rPr>
              <w:fldChar w:fldCharType="end"/>
            </w:r>
          </w:hyperlink>
        </w:p>
        <w:p w14:paraId="240B15E5" w14:textId="3E7076A2" w:rsidR="00FA36D0" w:rsidRDefault="00046F40">
          <w:pPr>
            <w:pStyle w:val="TOC3"/>
            <w:tabs>
              <w:tab w:val="left" w:pos="1100"/>
              <w:tab w:val="right" w:leader="dot" w:pos="9350"/>
            </w:tabs>
            <w:rPr>
              <w:rFonts w:asciiTheme="minorHAnsi" w:eastAsiaTheme="minorEastAsia" w:hAnsiTheme="minorHAnsi"/>
              <w:noProof/>
              <w:sz w:val="22"/>
            </w:rPr>
          </w:pPr>
          <w:hyperlink w:anchor="_Toc90217587" w:history="1">
            <w:r w:rsidR="00FA36D0" w:rsidRPr="00A828DC">
              <w:rPr>
                <w:rStyle w:val="Hyperlink"/>
                <w:noProof/>
              </w:rPr>
              <w:t>v)</w:t>
            </w:r>
            <w:r w:rsidR="00FA36D0">
              <w:rPr>
                <w:rFonts w:asciiTheme="minorHAnsi" w:eastAsiaTheme="minorEastAsia" w:hAnsiTheme="minorHAnsi"/>
                <w:noProof/>
                <w:sz w:val="22"/>
              </w:rPr>
              <w:tab/>
            </w:r>
            <w:r w:rsidR="00FA36D0" w:rsidRPr="00A828DC">
              <w:rPr>
                <w:rStyle w:val="Hyperlink"/>
                <w:noProof/>
              </w:rPr>
              <w:t>Types of Communication</w:t>
            </w:r>
            <w:r w:rsidR="00FA36D0">
              <w:rPr>
                <w:noProof/>
                <w:webHidden/>
              </w:rPr>
              <w:tab/>
            </w:r>
            <w:r w:rsidR="00FA36D0">
              <w:rPr>
                <w:noProof/>
                <w:webHidden/>
              </w:rPr>
              <w:fldChar w:fldCharType="begin"/>
            </w:r>
            <w:r w:rsidR="00FA36D0">
              <w:rPr>
                <w:noProof/>
                <w:webHidden/>
              </w:rPr>
              <w:instrText xml:space="preserve"> PAGEREF _Toc90217587 \h </w:instrText>
            </w:r>
            <w:r w:rsidR="00FA36D0">
              <w:rPr>
                <w:noProof/>
                <w:webHidden/>
              </w:rPr>
            </w:r>
            <w:r w:rsidR="00FA36D0">
              <w:rPr>
                <w:noProof/>
                <w:webHidden/>
              </w:rPr>
              <w:fldChar w:fldCharType="separate"/>
            </w:r>
            <w:r w:rsidR="00FB371B">
              <w:rPr>
                <w:noProof/>
                <w:webHidden/>
              </w:rPr>
              <w:t>25</w:t>
            </w:r>
            <w:r w:rsidR="00FA36D0">
              <w:rPr>
                <w:noProof/>
                <w:webHidden/>
              </w:rPr>
              <w:fldChar w:fldCharType="end"/>
            </w:r>
          </w:hyperlink>
        </w:p>
        <w:p w14:paraId="5853BCE5" w14:textId="116CE25F" w:rsidR="00FA36D0" w:rsidRDefault="00046F40">
          <w:pPr>
            <w:pStyle w:val="TOC3"/>
            <w:tabs>
              <w:tab w:val="left" w:pos="1100"/>
              <w:tab w:val="right" w:leader="dot" w:pos="9350"/>
            </w:tabs>
            <w:rPr>
              <w:rFonts w:asciiTheme="minorHAnsi" w:eastAsiaTheme="minorEastAsia" w:hAnsiTheme="minorHAnsi"/>
              <w:noProof/>
              <w:sz w:val="22"/>
            </w:rPr>
          </w:pPr>
          <w:hyperlink w:anchor="_Toc90217588" w:history="1">
            <w:r w:rsidR="00FA36D0" w:rsidRPr="00A828DC">
              <w:rPr>
                <w:rStyle w:val="Hyperlink"/>
                <w:noProof/>
              </w:rPr>
              <w:t>vi)</w:t>
            </w:r>
            <w:r w:rsidR="00FA36D0">
              <w:rPr>
                <w:rFonts w:asciiTheme="minorHAnsi" w:eastAsiaTheme="minorEastAsia" w:hAnsiTheme="minorHAnsi"/>
                <w:noProof/>
                <w:sz w:val="22"/>
              </w:rPr>
              <w:tab/>
            </w:r>
            <w:r w:rsidR="00FA36D0" w:rsidRPr="00A828DC">
              <w:rPr>
                <w:rStyle w:val="Hyperlink"/>
                <w:noProof/>
              </w:rPr>
              <w:t>Using Non-staged Videos to Study Communication</w:t>
            </w:r>
            <w:r w:rsidR="00FA36D0">
              <w:rPr>
                <w:noProof/>
                <w:webHidden/>
              </w:rPr>
              <w:tab/>
            </w:r>
            <w:r w:rsidR="00FA36D0">
              <w:rPr>
                <w:noProof/>
                <w:webHidden/>
              </w:rPr>
              <w:fldChar w:fldCharType="begin"/>
            </w:r>
            <w:r w:rsidR="00FA36D0">
              <w:rPr>
                <w:noProof/>
                <w:webHidden/>
              </w:rPr>
              <w:instrText xml:space="preserve"> PAGEREF _Toc90217588 \h </w:instrText>
            </w:r>
            <w:r w:rsidR="00FA36D0">
              <w:rPr>
                <w:noProof/>
                <w:webHidden/>
              </w:rPr>
            </w:r>
            <w:r w:rsidR="00FA36D0">
              <w:rPr>
                <w:noProof/>
                <w:webHidden/>
              </w:rPr>
              <w:fldChar w:fldCharType="separate"/>
            </w:r>
            <w:r w:rsidR="00FB371B">
              <w:rPr>
                <w:noProof/>
                <w:webHidden/>
              </w:rPr>
              <w:t>26</w:t>
            </w:r>
            <w:r w:rsidR="00FA36D0">
              <w:rPr>
                <w:noProof/>
                <w:webHidden/>
              </w:rPr>
              <w:fldChar w:fldCharType="end"/>
            </w:r>
          </w:hyperlink>
        </w:p>
        <w:p w14:paraId="1F827AB4" w14:textId="267BD62A" w:rsidR="00FA36D0" w:rsidRDefault="00046F40">
          <w:pPr>
            <w:pStyle w:val="TOC3"/>
            <w:tabs>
              <w:tab w:val="left" w:pos="1100"/>
              <w:tab w:val="right" w:leader="dot" w:pos="9350"/>
            </w:tabs>
            <w:rPr>
              <w:rFonts w:asciiTheme="minorHAnsi" w:eastAsiaTheme="minorEastAsia" w:hAnsiTheme="minorHAnsi"/>
              <w:noProof/>
              <w:sz w:val="22"/>
            </w:rPr>
          </w:pPr>
          <w:hyperlink w:anchor="_Toc90217589" w:history="1">
            <w:r w:rsidR="00FA36D0" w:rsidRPr="00A828DC">
              <w:rPr>
                <w:rStyle w:val="Hyperlink"/>
                <w:noProof/>
              </w:rPr>
              <w:t>vii)</w:t>
            </w:r>
            <w:r w:rsidR="00FA36D0">
              <w:rPr>
                <w:rFonts w:asciiTheme="minorHAnsi" w:eastAsiaTheme="minorEastAsia" w:hAnsiTheme="minorHAnsi"/>
                <w:noProof/>
                <w:sz w:val="22"/>
              </w:rPr>
              <w:tab/>
            </w:r>
            <w:r w:rsidR="00FA36D0" w:rsidRPr="00A828DC">
              <w:rPr>
                <w:rStyle w:val="Hyperlink"/>
                <w:noProof/>
              </w:rPr>
              <w:t>Proposal of the Universal Drilling Language</w:t>
            </w:r>
            <w:r w:rsidR="00FA36D0">
              <w:rPr>
                <w:noProof/>
                <w:webHidden/>
              </w:rPr>
              <w:tab/>
            </w:r>
            <w:r w:rsidR="00FA36D0">
              <w:rPr>
                <w:noProof/>
                <w:webHidden/>
              </w:rPr>
              <w:fldChar w:fldCharType="begin"/>
            </w:r>
            <w:r w:rsidR="00FA36D0">
              <w:rPr>
                <w:noProof/>
                <w:webHidden/>
              </w:rPr>
              <w:instrText xml:space="preserve"> PAGEREF _Toc90217589 \h </w:instrText>
            </w:r>
            <w:r w:rsidR="00FA36D0">
              <w:rPr>
                <w:noProof/>
                <w:webHidden/>
              </w:rPr>
            </w:r>
            <w:r w:rsidR="00FA36D0">
              <w:rPr>
                <w:noProof/>
                <w:webHidden/>
              </w:rPr>
              <w:fldChar w:fldCharType="separate"/>
            </w:r>
            <w:r w:rsidR="00FB371B">
              <w:rPr>
                <w:noProof/>
                <w:webHidden/>
              </w:rPr>
              <w:t>28</w:t>
            </w:r>
            <w:r w:rsidR="00FA36D0">
              <w:rPr>
                <w:noProof/>
                <w:webHidden/>
              </w:rPr>
              <w:fldChar w:fldCharType="end"/>
            </w:r>
          </w:hyperlink>
        </w:p>
        <w:p w14:paraId="6BAA193D" w14:textId="1551D80D" w:rsidR="00FA36D0" w:rsidRDefault="00046F40">
          <w:pPr>
            <w:pStyle w:val="TOC2"/>
            <w:tabs>
              <w:tab w:val="left" w:pos="880"/>
              <w:tab w:val="right" w:leader="dot" w:pos="9350"/>
            </w:tabs>
            <w:rPr>
              <w:rFonts w:asciiTheme="minorHAnsi" w:eastAsiaTheme="minorEastAsia" w:hAnsiTheme="minorHAnsi"/>
              <w:noProof/>
              <w:sz w:val="22"/>
            </w:rPr>
          </w:pPr>
          <w:hyperlink w:anchor="_Toc90217590" w:history="1">
            <w:r w:rsidR="00FA36D0" w:rsidRPr="00A828DC">
              <w:rPr>
                <w:rStyle w:val="Hyperlink"/>
                <w:noProof/>
              </w:rPr>
              <w:t>E.</w:t>
            </w:r>
            <w:r w:rsidR="00FA36D0">
              <w:rPr>
                <w:rFonts w:asciiTheme="minorHAnsi" w:eastAsiaTheme="minorEastAsia" w:hAnsiTheme="minorHAnsi"/>
                <w:noProof/>
                <w:sz w:val="22"/>
              </w:rPr>
              <w:tab/>
            </w:r>
            <w:r w:rsidR="00FA36D0" w:rsidRPr="00A828DC">
              <w:rPr>
                <w:rStyle w:val="Hyperlink"/>
                <w:noProof/>
              </w:rPr>
              <w:t>Situational Awareness</w:t>
            </w:r>
            <w:r w:rsidR="00FA36D0">
              <w:rPr>
                <w:noProof/>
                <w:webHidden/>
              </w:rPr>
              <w:tab/>
            </w:r>
            <w:r w:rsidR="00FA36D0">
              <w:rPr>
                <w:noProof/>
                <w:webHidden/>
              </w:rPr>
              <w:fldChar w:fldCharType="begin"/>
            </w:r>
            <w:r w:rsidR="00FA36D0">
              <w:rPr>
                <w:noProof/>
                <w:webHidden/>
              </w:rPr>
              <w:instrText xml:space="preserve"> PAGEREF _Toc90217590 \h </w:instrText>
            </w:r>
            <w:r w:rsidR="00FA36D0">
              <w:rPr>
                <w:noProof/>
                <w:webHidden/>
              </w:rPr>
            </w:r>
            <w:r w:rsidR="00FA36D0">
              <w:rPr>
                <w:noProof/>
                <w:webHidden/>
              </w:rPr>
              <w:fldChar w:fldCharType="separate"/>
            </w:r>
            <w:r w:rsidR="00FB371B">
              <w:rPr>
                <w:noProof/>
                <w:webHidden/>
              </w:rPr>
              <w:t>29</w:t>
            </w:r>
            <w:r w:rsidR="00FA36D0">
              <w:rPr>
                <w:noProof/>
                <w:webHidden/>
              </w:rPr>
              <w:fldChar w:fldCharType="end"/>
            </w:r>
          </w:hyperlink>
        </w:p>
        <w:p w14:paraId="77972ECB" w14:textId="70C7B98A" w:rsidR="00FA36D0" w:rsidRDefault="00046F40">
          <w:pPr>
            <w:pStyle w:val="TOC1"/>
            <w:tabs>
              <w:tab w:val="left" w:pos="480"/>
            </w:tabs>
            <w:rPr>
              <w:rFonts w:asciiTheme="minorHAnsi" w:eastAsiaTheme="minorEastAsia" w:hAnsiTheme="minorHAnsi"/>
              <w:noProof/>
              <w:sz w:val="22"/>
            </w:rPr>
          </w:pPr>
          <w:hyperlink w:anchor="_Toc90217591" w:history="1">
            <w:r w:rsidR="00FA36D0" w:rsidRPr="00A828DC">
              <w:rPr>
                <w:rStyle w:val="Hyperlink"/>
                <w:noProof/>
              </w:rPr>
              <w:t>4.</w:t>
            </w:r>
            <w:r w:rsidR="00FA36D0">
              <w:rPr>
                <w:rFonts w:asciiTheme="minorHAnsi" w:eastAsiaTheme="minorEastAsia" w:hAnsiTheme="minorHAnsi"/>
                <w:noProof/>
                <w:sz w:val="22"/>
              </w:rPr>
              <w:tab/>
            </w:r>
            <w:r w:rsidR="00FA36D0" w:rsidRPr="00A828DC">
              <w:rPr>
                <w:rStyle w:val="Hyperlink"/>
                <w:noProof/>
              </w:rPr>
              <w:t>Review of the Machine Axis</w:t>
            </w:r>
            <w:r w:rsidR="00FA36D0">
              <w:rPr>
                <w:noProof/>
                <w:webHidden/>
              </w:rPr>
              <w:tab/>
            </w:r>
            <w:r w:rsidR="00FA36D0">
              <w:rPr>
                <w:noProof/>
                <w:webHidden/>
              </w:rPr>
              <w:fldChar w:fldCharType="begin"/>
            </w:r>
            <w:r w:rsidR="00FA36D0">
              <w:rPr>
                <w:noProof/>
                <w:webHidden/>
              </w:rPr>
              <w:instrText xml:space="preserve"> PAGEREF _Toc90217591 \h </w:instrText>
            </w:r>
            <w:r w:rsidR="00FA36D0">
              <w:rPr>
                <w:noProof/>
                <w:webHidden/>
              </w:rPr>
            </w:r>
            <w:r w:rsidR="00FA36D0">
              <w:rPr>
                <w:noProof/>
                <w:webHidden/>
              </w:rPr>
              <w:fldChar w:fldCharType="separate"/>
            </w:r>
            <w:r w:rsidR="00FB371B">
              <w:rPr>
                <w:noProof/>
                <w:webHidden/>
              </w:rPr>
              <w:t>31</w:t>
            </w:r>
            <w:r w:rsidR="00FA36D0">
              <w:rPr>
                <w:noProof/>
                <w:webHidden/>
              </w:rPr>
              <w:fldChar w:fldCharType="end"/>
            </w:r>
          </w:hyperlink>
        </w:p>
        <w:p w14:paraId="7DEB28D7" w14:textId="78FA60C0" w:rsidR="00FA36D0" w:rsidRDefault="00046F40">
          <w:pPr>
            <w:pStyle w:val="TOC2"/>
            <w:tabs>
              <w:tab w:val="left" w:pos="880"/>
              <w:tab w:val="right" w:leader="dot" w:pos="9350"/>
            </w:tabs>
            <w:rPr>
              <w:rFonts w:asciiTheme="minorHAnsi" w:eastAsiaTheme="minorEastAsia" w:hAnsiTheme="minorHAnsi"/>
              <w:noProof/>
              <w:sz w:val="22"/>
            </w:rPr>
          </w:pPr>
          <w:hyperlink w:anchor="_Toc90217592" w:history="1">
            <w:r w:rsidR="00FA36D0" w:rsidRPr="00A828DC">
              <w:rPr>
                <w:rStyle w:val="Hyperlink"/>
                <w:noProof/>
              </w:rPr>
              <w:t>A.</w:t>
            </w:r>
            <w:r w:rsidR="00FA36D0">
              <w:rPr>
                <w:rFonts w:asciiTheme="minorHAnsi" w:eastAsiaTheme="minorEastAsia" w:hAnsiTheme="minorHAnsi"/>
                <w:noProof/>
                <w:sz w:val="22"/>
              </w:rPr>
              <w:tab/>
            </w:r>
            <w:r w:rsidR="00FA36D0" w:rsidRPr="00A828DC">
              <w:rPr>
                <w:rStyle w:val="Hyperlink"/>
                <w:noProof/>
              </w:rPr>
              <w:t>Simulators by Definition and Types</w:t>
            </w:r>
            <w:r w:rsidR="00FA36D0">
              <w:rPr>
                <w:noProof/>
                <w:webHidden/>
              </w:rPr>
              <w:tab/>
            </w:r>
            <w:r w:rsidR="00FA36D0">
              <w:rPr>
                <w:noProof/>
                <w:webHidden/>
              </w:rPr>
              <w:fldChar w:fldCharType="begin"/>
            </w:r>
            <w:r w:rsidR="00FA36D0">
              <w:rPr>
                <w:noProof/>
                <w:webHidden/>
              </w:rPr>
              <w:instrText xml:space="preserve"> PAGEREF _Toc90217592 \h </w:instrText>
            </w:r>
            <w:r w:rsidR="00FA36D0">
              <w:rPr>
                <w:noProof/>
                <w:webHidden/>
              </w:rPr>
            </w:r>
            <w:r w:rsidR="00FA36D0">
              <w:rPr>
                <w:noProof/>
                <w:webHidden/>
              </w:rPr>
              <w:fldChar w:fldCharType="separate"/>
            </w:r>
            <w:r w:rsidR="00FB371B">
              <w:rPr>
                <w:noProof/>
                <w:webHidden/>
              </w:rPr>
              <w:t>31</w:t>
            </w:r>
            <w:r w:rsidR="00FA36D0">
              <w:rPr>
                <w:noProof/>
                <w:webHidden/>
              </w:rPr>
              <w:fldChar w:fldCharType="end"/>
            </w:r>
          </w:hyperlink>
        </w:p>
        <w:p w14:paraId="418AAD20" w14:textId="220E7398" w:rsidR="00FA36D0" w:rsidRDefault="00046F40">
          <w:pPr>
            <w:pStyle w:val="TOC3"/>
            <w:tabs>
              <w:tab w:val="left" w:pos="880"/>
              <w:tab w:val="right" w:leader="dot" w:pos="9350"/>
            </w:tabs>
            <w:rPr>
              <w:rFonts w:asciiTheme="minorHAnsi" w:eastAsiaTheme="minorEastAsia" w:hAnsiTheme="minorHAnsi"/>
              <w:noProof/>
              <w:sz w:val="22"/>
            </w:rPr>
          </w:pPr>
          <w:hyperlink w:anchor="_Toc90217593"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Partial-task simulator (PTS)</w:t>
            </w:r>
            <w:r w:rsidR="00FA36D0">
              <w:rPr>
                <w:noProof/>
                <w:webHidden/>
              </w:rPr>
              <w:tab/>
            </w:r>
            <w:r w:rsidR="00FA36D0">
              <w:rPr>
                <w:noProof/>
                <w:webHidden/>
              </w:rPr>
              <w:fldChar w:fldCharType="begin"/>
            </w:r>
            <w:r w:rsidR="00FA36D0">
              <w:rPr>
                <w:noProof/>
                <w:webHidden/>
              </w:rPr>
              <w:instrText xml:space="preserve"> PAGEREF _Toc90217593 \h </w:instrText>
            </w:r>
            <w:r w:rsidR="00FA36D0">
              <w:rPr>
                <w:noProof/>
                <w:webHidden/>
              </w:rPr>
            </w:r>
            <w:r w:rsidR="00FA36D0">
              <w:rPr>
                <w:noProof/>
                <w:webHidden/>
              </w:rPr>
              <w:fldChar w:fldCharType="separate"/>
            </w:r>
            <w:r w:rsidR="00FB371B">
              <w:rPr>
                <w:noProof/>
                <w:webHidden/>
              </w:rPr>
              <w:t>32</w:t>
            </w:r>
            <w:r w:rsidR="00FA36D0">
              <w:rPr>
                <w:noProof/>
                <w:webHidden/>
              </w:rPr>
              <w:fldChar w:fldCharType="end"/>
            </w:r>
          </w:hyperlink>
        </w:p>
        <w:p w14:paraId="0020898F" w14:textId="73099CF1" w:rsidR="00FA36D0" w:rsidRDefault="00046F40">
          <w:pPr>
            <w:pStyle w:val="TOC3"/>
            <w:tabs>
              <w:tab w:val="left" w:pos="1100"/>
              <w:tab w:val="right" w:leader="dot" w:pos="9350"/>
            </w:tabs>
            <w:rPr>
              <w:rFonts w:asciiTheme="minorHAnsi" w:eastAsiaTheme="minorEastAsia" w:hAnsiTheme="minorHAnsi"/>
              <w:noProof/>
              <w:sz w:val="22"/>
            </w:rPr>
          </w:pPr>
          <w:hyperlink w:anchor="_Toc90217594"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Procedural simulator (PS)</w:t>
            </w:r>
            <w:r w:rsidR="00FA36D0">
              <w:rPr>
                <w:noProof/>
                <w:webHidden/>
              </w:rPr>
              <w:tab/>
            </w:r>
            <w:r w:rsidR="00FA36D0">
              <w:rPr>
                <w:noProof/>
                <w:webHidden/>
              </w:rPr>
              <w:fldChar w:fldCharType="begin"/>
            </w:r>
            <w:r w:rsidR="00FA36D0">
              <w:rPr>
                <w:noProof/>
                <w:webHidden/>
              </w:rPr>
              <w:instrText xml:space="preserve"> PAGEREF _Toc90217594 \h </w:instrText>
            </w:r>
            <w:r w:rsidR="00FA36D0">
              <w:rPr>
                <w:noProof/>
                <w:webHidden/>
              </w:rPr>
            </w:r>
            <w:r w:rsidR="00FA36D0">
              <w:rPr>
                <w:noProof/>
                <w:webHidden/>
              </w:rPr>
              <w:fldChar w:fldCharType="separate"/>
            </w:r>
            <w:r w:rsidR="00FB371B">
              <w:rPr>
                <w:noProof/>
                <w:webHidden/>
              </w:rPr>
              <w:t>33</w:t>
            </w:r>
            <w:r w:rsidR="00FA36D0">
              <w:rPr>
                <w:noProof/>
                <w:webHidden/>
              </w:rPr>
              <w:fldChar w:fldCharType="end"/>
            </w:r>
          </w:hyperlink>
        </w:p>
        <w:p w14:paraId="7B49D9C2" w14:textId="138E33BB" w:rsidR="00FA36D0" w:rsidRDefault="00046F40">
          <w:pPr>
            <w:pStyle w:val="TOC3"/>
            <w:tabs>
              <w:tab w:val="left" w:pos="1100"/>
              <w:tab w:val="right" w:leader="dot" w:pos="9350"/>
            </w:tabs>
            <w:rPr>
              <w:rFonts w:asciiTheme="minorHAnsi" w:eastAsiaTheme="minorEastAsia" w:hAnsiTheme="minorHAnsi"/>
              <w:noProof/>
              <w:sz w:val="22"/>
            </w:rPr>
          </w:pPr>
          <w:hyperlink w:anchor="_Toc90217595"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High-fidelity simulator (HFS)</w:t>
            </w:r>
            <w:r w:rsidR="00FA36D0">
              <w:rPr>
                <w:noProof/>
                <w:webHidden/>
              </w:rPr>
              <w:tab/>
            </w:r>
            <w:r w:rsidR="00FA36D0">
              <w:rPr>
                <w:noProof/>
                <w:webHidden/>
              </w:rPr>
              <w:fldChar w:fldCharType="begin"/>
            </w:r>
            <w:r w:rsidR="00FA36D0">
              <w:rPr>
                <w:noProof/>
                <w:webHidden/>
              </w:rPr>
              <w:instrText xml:space="preserve"> PAGEREF _Toc90217595 \h </w:instrText>
            </w:r>
            <w:r w:rsidR="00FA36D0">
              <w:rPr>
                <w:noProof/>
                <w:webHidden/>
              </w:rPr>
            </w:r>
            <w:r w:rsidR="00FA36D0">
              <w:rPr>
                <w:noProof/>
                <w:webHidden/>
              </w:rPr>
              <w:fldChar w:fldCharType="separate"/>
            </w:r>
            <w:r w:rsidR="00FB371B">
              <w:rPr>
                <w:noProof/>
                <w:webHidden/>
              </w:rPr>
              <w:t>34</w:t>
            </w:r>
            <w:r w:rsidR="00FA36D0">
              <w:rPr>
                <w:noProof/>
                <w:webHidden/>
              </w:rPr>
              <w:fldChar w:fldCharType="end"/>
            </w:r>
          </w:hyperlink>
        </w:p>
        <w:p w14:paraId="5B33EB20" w14:textId="6803E9CE" w:rsidR="00FA36D0" w:rsidRDefault="00046F40">
          <w:pPr>
            <w:pStyle w:val="TOC3"/>
            <w:tabs>
              <w:tab w:val="left" w:pos="1100"/>
              <w:tab w:val="right" w:leader="dot" w:pos="9350"/>
            </w:tabs>
            <w:rPr>
              <w:rFonts w:asciiTheme="minorHAnsi" w:eastAsiaTheme="minorEastAsia" w:hAnsiTheme="minorHAnsi"/>
              <w:noProof/>
              <w:sz w:val="22"/>
            </w:rPr>
          </w:pPr>
          <w:hyperlink w:anchor="_Toc90217596" w:history="1">
            <w:r w:rsidR="00FA36D0" w:rsidRPr="00A828DC">
              <w:rPr>
                <w:rStyle w:val="Hyperlink"/>
                <w:noProof/>
              </w:rPr>
              <w:t>iv)</w:t>
            </w:r>
            <w:r w:rsidR="00FA36D0">
              <w:rPr>
                <w:rFonts w:asciiTheme="minorHAnsi" w:eastAsiaTheme="minorEastAsia" w:hAnsiTheme="minorHAnsi"/>
                <w:noProof/>
                <w:sz w:val="22"/>
              </w:rPr>
              <w:tab/>
            </w:r>
            <w:r w:rsidR="00FA36D0" w:rsidRPr="00A828DC">
              <w:rPr>
                <w:rStyle w:val="Hyperlink"/>
                <w:noProof/>
              </w:rPr>
              <w:t>Engineering simulator (ES)</w:t>
            </w:r>
            <w:r w:rsidR="00FA36D0">
              <w:rPr>
                <w:noProof/>
                <w:webHidden/>
              </w:rPr>
              <w:tab/>
            </w:r>
            <w:r w:rsidR="00FA36D0">
              <w:rPr>
                <w:noProof/>
                <w:webHidden/>
              </w:rPr>
              <w:fldChar w:fldCharType="begin"/>
            </w:r>
            <w:r w:rsidR="00FA36D0">
              <w:rPr>
                <w:noProof/>
                <w:webHidden/>
              </w:rPr>
              <w:instrText xml:space="preserve"> PAGEREF _Toc90217596 \h </w:instrText>
            </w:r>
            <w:r w:rsidR="00FA36D0">
              <w:rPr>
                <w:noProof/>
                <w:webHidden/>
              </w:rPr>
            </w:r>
            <w:r w:rsidR="00FA36D0">
              <w:rPr>
                <w:noProof/>
                <w:webHidden/>
              </w:rPr>
              <w:fldChar w:fldCharType="separate"/>
            </w:r>
            <w:r w:rsidR="00FB371B">
              <w:rPr>
                <w:noProof/>
                <w:webHidden/>
              </w:rPr>
              <w:t>35</w:t>
            </w:r>
            <w:r w:rsidR="00FA36D0">
              <w:rPr>
                <w:noProof/>
                <w:webHidden/>
              </w:rPr>
              <w:fldChar w:fldCharType="end"/>
            </w:r>
          </w:hyperlink>
        </w:p>
        <w:p w14:paraId="71D01864" w14:textId="60383BEF" w:rsidR="00FA36D0" w:rsidRDefault="00046F40">
          <w:pPr>
            <w:pStyle w:val="TOC2"/>
            <w:tabs>
              <w:tab w:val="left" w:pos="880"/>
              <w:tab w:val="right" w:leader="dot" w:pos="9350"/>
            </w:tabs>
            <w:rPr>
              <w:rFonts w:asciiTheme="minorHAnsi" w:eastAsiaTheme="minorEastAsia" w:hAnsiTheme="minorHAnsi"/>
              <w:noProof/>
              <w:sz w:val="22"/>
            </w:rPr>
          </w:pPr>
          <w:hyperlink w:anchor="_Toc90217597" w:history="1">
            <w:r w:rsidR="00FA36D0" w:rsidRPr="00A828DC">
              <w:rPr>
                <w:rStyle w:val="Hyperlink"/>
                <w:noProof/>
              </w:rPr>
              <w:t>B.</w:t>
            </w:r>
            <w:r w:rsidR="00FA36D0">
              <w:rPr>
                <w:rFonts w:asciiTheme="minorHAnsi" w:eastAsiaTheme="minorEastAsia" w:hAnsiTheme="minorHAnsi"/>
                <w:noProof/>
                <w:sz w:val="22"/>
              </w:rPr>
              <w:tab/>
            </w:r>
            <w:r w:rsidR="00FA36D0" w:rsidRPr="00A828DC">
              <w:rPr>
                <w:rStyle w:val="Hyperlink"/>
                <w:noProof/>
              </w:rPr>
              <w:t>Simulators Available for Study</w:t>
            </w:r>
            <w:r w:rsidR="00FA36D0">
              <w:rPr>
                <w:noProof/>
                <w:webHidden/>
              </w:rPr>
              <w:tab/>
            </w:r>
            <w:r w:rsidR="00FA36D0">
              <w:rPr>
                <w:noProof/>
                <w:webHidden/>
              </w:rPr>
              <w:fldChar w:fldCharType="begin"/>
            </w:r>
            <w:r w:rsidR="00FA36D0">
              <w:rPr>
                <w:noProof/>
                <w:webHidden/>
              </w:rPr>
              <w:instrText xml:space="preserve"> PAGEREF _Toc90217597 \h </w:instrText>
            </w:r>
            <w:r w:rsidR="00FA36D0">
              <w:rPr>
                <w:noProof/>
                <w:webHidden/>
              </w:rPr>
            </w:r>
            <w:r w:rsidR="00FA36D0">
              <w:rPr>
                <w:noProof/>
                <w:webHidden/>
              </w:rPr>
              <w:fldChar w:fldCharType="separate"/>
            </w:r>
            <w:r w:rsidR="00FB371B">
              <w:rPr>
                <w:noProof/>
                <w:webHidden/>
              </w:rPr>
              <w:t>35</w:t>
            </w:r>
            <w:r w:rsidR="00FA36D0">
              <w:rPr>
                <w:noProof/>
                <w:webHidden/>
              </w:rPr>
              <w:fldChar w:fldCharType="end"/>
            </w:r>
          </w:hyperlink>
        </w:p>
        <w:p w14:paraId="5744B880" w14:textId="4E4EAC2E" w:rsidR="00FA36D0" w:rsidRDefault="00046F40">
          <w:pPr>
            <w:pStyle w:val="TOC3"/>
            <w:tabs>
              <w:tab w:val="left" w:pos="880"/>
              <w:tab w:val="right" w:leader="dot" w:pos="9350"/>
            </w:tabs>
            <w:rPr>
              <w:rFonts w:asciiTheme="minorHAnsi" w:eastAsiaTheme="minorEastAsia" w:hAnsiTheme="minorHAnsi"/>
              <w:noProof/>
              <w:sz w:val="22"/>
            </w:rPr>
          </w:pPr>
          <w:hyperlink w:anchor="_Toc90217598"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DrillSIM:50 simulator</w:t>
            </w:r>
            <w:r w:rsidR="00FA36D0">
              <w:rPr>
                <w:noProof/>
                <w:webHidden/>
              </w:rPr>
              <w:tab/>
            </w:r>
            <w:r w:rsidR="00FA36D0">
              <w:rPr>
                <w:noProof/>
                <w:webHidden/>
              </w:rPr>
              <w:fldChar w:fldCharType="begin"/>
            </w:r>
            <w:r w:rsidR="00FA36D0">
              <w:rPr>
                <w:noProof/>
                <w:webHidden/>
              </w:rPr>
              <w:instrText xml:space="preserve"> PAGEREF _Toc90217598 \h </w:instrText>
            </w:r>
            <w:r w:rsidR="00FA36D0">
              <w:rPr>
                <w:noProof/>
                <w:webHidden/>
              </w:rPr>
            </w:r>
            <w:r w:rsidR="00FA36D0">
              <w:rPr>
                <w:noProof/>
                <w:webHidden/>
              </w:rPr>
              <w:fldChar w:fldCharType="separate"/>
            </w:r>
            <w:r w:rsidR="00FB371B">
              <w:rPr>
                <w:noProof/>
                <w:webHidden/>
              </w:rPr>
              <w:t>36</w:t>
            </w:r>
            <w:r w:rsidR="00FA36D0">
              <w:rPr>
                <w:noProof/>
                <w:webHidden/>
              </w:rPr>
              <w:fldChar w:fldCharType="end"/>
            </w:r>
          </w:hyperlink>
        </w:p>
        <w:p w14:paraId="0266F03A" w14:textId="47A71DD7" w:rsidR="00FA36D0" w:rsidRDefault="00046F40">
          <w:pPr>
            <w:pStyle w:val="TOC3"/>
            <w:tabs>
              <w:tab w:val="left" w:pos="1100"/>
              <w:tab w:val="right" w:leader="dot" w:pos="9350"/>
            </w:tabs>
            <w:rPr>
              <w:rFonts w:asciiTheme="minorHAnsi" w:eastAsiaTheme="minorEastAsia" w:hAnsiTheme="minorHAnsi"/>
              <w:noProof/>
              <w:sz w:val="22"/>
            </w:rPr>
          </w:pPr>
          <w:hyperlink w:anchor="_Toc90217599"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NOV-HIL simulator</w:t>
            </w:r>
            <w:r w:rsidR="00FA36D0">
              <w:rPr>
                <w:noProof/>
                <w:webHidden/>
              </w:rPr>
              <w:tab/>
            </w:r>
            <w:r w:rsidR="00FA36D0">
              <w:rPr>
                <w:noProof/>
                <w:webHidden/>
              </w:rPr>
              <w:fldChar w:fldCharType="begin"/>
            </w:r>
            <w:r w:rsidR="00FA36D0">
              <w:rPr>
                <w:noProof/>
                <w:webHidden/>
              </w:rPr>
              <w:instrText xml:space="preserve"> PAGEREF _Toc90217599 \h </w:instrText>
            </w:r>
            <w:r w:rsidR="00FA36D0">
              <w:rPr>
                <w:noProof/>
                <w:webHidden/>
              </w:rPr>
            </w:r>
            <w:r w:rsidR="00FA36D0">
              <w:rPr>
                <w:noProof/>
                <w:webHidden/>
              </w:rPr>
              <w:fldChar w:fldCharType="separate"/>
            </w:r>
            <w:r w:rsidR="00FB371B">
              <w:rPr>
                <w:noProof/>
                <w:webHidden/>
              </w:rPr>
              <w:t>42</w:t>
            </w:r>
            <w:r w:rsidR="00FA36D0">
              <w:rPr>
                <w:noProof/>
                <w:webHidden/>
              </w:rPr>
              <w:fldChar w:fldCharType="end"/>
            </w:r>
          </w:hyperlink>
        </w:p>
        <w:p w14:paraId="421A9FDC" w14:textId="6E1A2596" w:rsidR="00FA36D0" w:rsidRDefault="00046F40">
          <w:pPr>
            <w:pStyle w:val="TOC2"/>
            <w:tabs>
              <w:tab w:val="left" w:pos="880"/>
              <w:tab w:val="right" w:leader="dot" w:pos="9350"/>
            </w:tabs>
            <w:rPr>
              <w:rFonts w:asciiTheme="minorHAnsi" w:eastAsiaTheme="minorEastAsia" w:hAnsiTheme="minorHAnsi"/>
              <w:noProof/>
              <w:sz w:val="22"/>
            </w:rPr>
          </w:pPr>
          <w:hyperlink w:anchor="_Toc90217600" w:history="1">
            <w:r w:rsidR="00FA36D0" w:rsidRPr="00A828DC">
              <w:rPr>
                <w:rStyle w:val="Hyperlink"/>
                <w:noProof/>
              </w:rPr>
              <w:t>C.</w:t>
            </w:r>
            <w:r w:rsidR="00FA36D0">
              <w:rPr>
                <w:rFonts w:asciiTheme="minorHAnsi" w:eastAsiaTheme="minorEastAsia" w:hAnsiTheme="minorHAnsi"/>
                <w:noProof/>
                <w:sz w:val="22"/>
              </w:rPr>
              <w:tab/>
            </w:r>
            <w:r w:rsidR="00FA36D0" w:rsidRPr="00A828DC">
              <w:rPr>
                <w:rStyle w:val="Hyperlink"/>
                <w:noProof/>
              </w:rPr>
              <w:t>Simulation in Context – Time, Human, and Sensory Immersion</w:t>
            </w:r>
            <w:r w:rsidR="00FA36D0">
              <w:rPr>
                <w:noProof/>
                <w:webHidden/>
              </w:rPr>
              <w:tab/>
            </w:r>
            <w:r w:rsidR="00FA36D0">
              <w:rPr>
                <w:noProof/>
                <w:webHidden/>
              </w:rPr>
              <w:fldChar w:fldCharType="begin"/>
            </w:r>
            <w:r w:rsidR="00FA36D0">
              <w:rPr>
                <w:noProof/>
                <w:webHidden/>
              </w:rPr>
              <w:instrText xml:space="preserve"> PAGEREF _Toc90217600 \h </w:instrText>
            </w:r>
            <w:r w:rsidR="00FA36D0">
              <w:rPr>
                <w:noProof/>
                <w:webHidden/>
              </w:rPr>
            </w:r>
            <w:r w:rsidR="00FA36D0">
              <w:rPr>
                <w:noProof/>
                <w:webHidden/>
              </w:rPr>
              <w:fldChar w:fldCharType="separate"/>
            </w:r>
            <w:r w:rsidR="00FB371B">
              <w:rPr>
                <w:noProof/>
                <w:webHidden/>
              </w:rPr>
              <w:t>44</w:t>
            </w:r>
            <w:r w:rsidR="00FA36D0">
              <w:rPr>
                <w:noProof/>
                <w:webHidden/>
              </w:rPr>
              <w:fldChar w:fldCharType="end"/>
            </w:r>
          </w:hyperlink>
        </w:p>
        <w:p w14:paraId="12739D02" w14:textId="1580631B" w:rsidR="00FA36D0" w:rsidRDefault="00046F40">
          <w:pPr>
            <w:pStyle w:val="TOC3"/>
            <w:tabs>
              <w:tab w:val="left" w:pos="880"/>
              <w:tab w:val="right" w:leader="dot" w:pos="9350"/>
            </w:tabs>
            <w:rPr>
              <w:rFonts w:asciiTheme="minorHAnsi" w:eastAsiaTheme="minorEastAsia" w:hAnsiTheme="minorHAnsi"/>
              <w:noProof/>
              <w:sz w:val="22"/>
            </w:rPr>
          </w:pPr>
          <w:hyperlink w:anchor="_Toc90217601"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Live simulation</w:t>
            </w:r>
            <w:r w:rsidR="00FA36D0">
              <w:rPr>
                <w:noProof/>
                <w:webHidden/>
              </w:rPr>
              <w:tab/>
            </w:r>
            <w:r w:rsidR="00FA36D0">
              <w:rPr>
                <w:noProof/>
                <w:webHidden/>
              </w:rPr>
              <w:fldChar w:fldCharType="begin"/>
            </w:r>
            <w:r w:rsidR="00FA36D0">
              <w:rPr>
                <w:noProof/>
                <w:webHidden/>
              </w:rPr>
              <w:instrText xml:space="preserve"> PAGEREF _Toc90217601 \h </w:instrText>
            </w:r>
            <w:r w:rsidR="00FA36D0">
              <w:rPr>
                <w:noProof/>
                <w:webHidden/>
              </w:rPr>
            </w:r>
            <w:r w:rsidR="00FA36D0">
              <w:rPr>
                <w:noProof/>
                <w:webHidden/>
              </w:rPr>
              <w:fldChar w:fldCharType="separate"/>
            </w:r>
            <w:r w:rsidR="00FB371B">
              <w:rPr>
                <w:noProof/>
                <w:webHidden/>
              </w:rPr>
              <w:t>44</w:t>
            </w:r>
            <w:r w:rsidR="00FA36D0">
              <w:rPr>
                <w:noProof/>
                <w:webHidden/>
              </w:rPr>
              <w:fldChar w:fldCharType="end"/>
            </w:r>
          </w:hyperlink>
        </w:p>
        <w:p w14:paraId="785B1749" w14:textId="73D666EA" w:rsidR="00FA36D0" w:rsidRDefault="00046F40">
          <w:pPr>
            <w:pStyle w:val="TOC3"/>
            <w:tabs>
              <w:tab w:val="left" w:pos="1100"/>
              <w:tab w:val="right" w:leader="dot" w:pos="9350"/>
            </w:tabs>
            <w:rPr>
              <w:rFonts w:asciiTheme="minorHAnsi" w:eastAsiaTheme="minorEastAsia" w:hAnsiTheme="minorHAnsi"/>
              <w:noProof/>
              <w:sz w:val="22"/>
            </w:rPr>
          </w:pPr>
          <w:hyperlink w:anchor="_Toc90217602"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Virtual simulation</w:t>
            </w:r>
            <w:r w:rsidR="00FA36D0">
              <w:rPr>
                <w:noProof/>
                <w:webHidden/>
              </w:rPr>
              <w:tab/>
            </w:r>
            <w:r w:rsidR="00FA36D0">
              <w:rPr>
                <w:noProof/>
                <w:webHidden/>
              </w:rPr>
              <w:fldChar w:fldCharType="begin"/>
            </w:r>
            <w:r w:rsidR="00FA36D0">
              <w:rPr>
                <w:noProof/>
                <w:webHidden/>
              </w:rPr>
              <w:instrText xml:space="preserve"> PAGEREF _Toc90217602 \h </w:instrText>
            </w:r>
            <w:r w:rsidR="00FA36D0">
              <w:rPr>
                <w:noProof/>
                <w:webHidden/>
              </w:rPr>
            </w:r>
            <w:r w:rsidR="00FA36D0">
              <w:rPr>
                <w:noProof/>
                <w:webHidden/>
              </w:rPr>
              <w:fldChar w:fldCharType="separate"/>
            </w:r>
            <w:r w:rsidR="00FB371B">
              <w:rPr>
                <w:noProof/>
                <w:webHidden/>
              </w:rPr>
              <w:t>45</w:t>
            </w:r>
            <w:r w:rsidR="00FA36D0">
              <w:rPr>
                <w:noProof/>
                <w:webHidden/>
              </w:rPr>
              <w:fldChar w:fldCharType="end"/>
            </w:r>
          </w:hyperlink>
        </w:p>
        <w:p w14:paraId="5999493F" w14:textId="7248484C" w:rsidR="00FA36D0" w:rsidRDefault="00046F40">
          <w:pPr>
            <w:pStyle w:val="TOC3"/>
            <w:tabs>
              <w:tab w:val="left" w:pos="1100"/>
              <w:tab w:val="right" w:leader="dot" w:pos="9350"/>
            </w:tabs>
            <w:rPr>
              <w:rFonts w:asciiTheme="minorHAnsi" w:eastAsiaTheme="minorEastAsia" w:hAnsiTheme="minorHAnsi"/>
              <w:noProof/>
              <w:sz w:val="22"/>
            </w:rPr>
          </w:pPr>
          <w:hyperlink w:anchor="_Toc90217603"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Constructive simulation</w:t>
            </w:r>
            <w:r w:rsidR="00FA36D0">
              <w:rPr>
                <w:noProof/>
                <w:webHidden/>
              </w:rPr>
              <w:tab/>
            </w:r>
            <w:r w:rsidR="00FA36D0">
              <w:rPr>
                <w:noProof/>
                <w:webHidden/>
              </w:rPr>
              <w:fldChar w:fldCharType="begin"/>
            </w:r>
            <w:r w:rsidR="00FA36D0">
              <w:rPr>
                <w:noProof/>
                <w:webHidden/>
              </w:rPr>
              <w:instrText xml:space="preserve"> PAGEREF _Toc90217603 \h </w:instrText>
            </w:r>
            <w:r w:rsidR="00FA36D0">
              <w:rPr>
                <w:noProof/>
                <w:webHidden/>
              </w:rPr>
            </w:r>
            <w:r w:rsidR="00FA36D0">
              <w:rPr>
                <w:noProof/>
                <w:webHidden/>
              </w:rPr>
              <w:fldChar w:fldCharType="separate"/>
            </w:r>
            <w:r w:rsidR="00FB371B">
              <w:rPr>
                <w:noProof/>
                <w:webHidden/>
              </w:rPr>
              <w:t>46</w:t>
            </w:r>
            <w:r w:rsidR="00FA36D0">
              <w:rPr>
                <w:noProof/>
                <w:webHidden/>
              </w:rPr>
              <w:fldChar w:fldCharType="end"/>
            </w:r>
          </w:hyperlink>
        </w:p>
        <w:p w14:paraId="689BEE4B" w14:textId="5E07DCD3" w:rsidR="00FA36D0" w:rsidRDefault="00046F40">
          <w:pPr>
            <w:pStyle w:val="TOC2"/>
            <w:tabs>
              <w:tab w:val="left" w:pos="880"/>
              <w:tab w:val="right" w:leader="dot" w:pos="9350"/>
            </w:tabs>
            <w:rPr>
              <w:rFonts w:asciiTheme="minorHAnsi" w:eastAsiaTheme="minorEastAsia" w:hAnsiTheme="minorHAnsi"/>
              <w:noProof/>
              <w:sz w:val="22"/>
            </w:rPr>
          </w:pPr>
          <w:hyperlink w:anchor="_Toc90217604" w:history="1">
            <w:r w:rsidR="00FA36D0" w:rsidRPr="00A828DC">
              <w:rPr>
                <w:rStyle w:val="Hyperlink"/>
                <w:noProof/>
              </w:rPr>
              <w:t>D.</w:t>
            </w:r>
            <w:r w:rsidR="00FA36D0">
              <w:rPr>
                <w:rFonts w:asciiTheme="minorHAnsi" w:eastAsiaTheme="minorEastAsia" w:hAnsiTheme="minorHAnsi"/>
                <w:noProof/>
                <w:sz w:val="22"/>
              </w:rPr>
              <w:tab/>
            </w:r>
            <w:r w:rsidR="00FA36D0" w:rsidRPr="00A828DC">
              <w:rPr>
                <w:rStyle w:val="Hyperlink"/>
                <w:noProof/>
              </w:rPr>
              <w:t>The Future of Drilling Machines</w:t>
            </w:r>
            <w:r w:rsidR="00FA36D0">
              <w:rPr>
                <w:noProof/>
                <w:webHidden/>
              </w:rPr>
              <w:tab/>
            </w:r>
            <w:r w:rsidR="00FA36D0">
              <w:rPr>
                <w:noProof/>
                <w:webHidden/>
              </w:rPr>
              <w:fldChar w:fldCharType="begin"/>
            </w:r>
            <w:r w:rsidR="00FA36D0">
              <w:rPr>
                <w:noProof/>
                <w:webHidden/>
              </w:rPr>
              <w:instrText xml:space="preserve"> PAGEREF _Toc90217604 \h </w:instrText>
            </w:r>
            <w:r w:rsidR="00FA36D0">
              <w:rPr>
                <w:noProof/>
                <w:webHidden/>
              </w:rPr>
            </w:r>
            <w:r w:rsidR="00FA36D0">
              <w:rPr>
                <w:noProof/>
                <w:webHidden/>
              </w:rPr>
              <w:fldChar w:fldCharType="separate"/>
            </w:r>
            <w:r w:rsidR="00FB371B">
              <w:rPr>
                <w:noProof/>
                <w:webHidden/>
              </w:rPr>
              <w:t>48</w:t>
            </w:r>
            <w:r w:rsidR="00FA36D0">
              <w:rPr>
                <w:noProof/>
                <w:webHidden/>
              </w:rPr>
              <w:fldChar w:fldCharType="end"/>
            </w:r>
          </w:hyperlink>
        </w:p>
        <w:p w14:paraId="4111AF7A" w14:textId="5C134BE6" w:rsidR="00FA36D0" w:rsidRDefault="00046F40">
          <w:pPr>
            <w:pStyle w:val="TOC3"/>
            <w:tabs>
              <w:tab w:val="left" w:pos="880"/>
              <w:tab w:val="right" w:leader="dot" w:pos="9350"/>
            </w:tabs>
            <w:rPr>
              <w:rFonts w:asciiTheme="minorHAnsi" w:eastAsiaTheme="minorEastAsia" w:hAnsiTheme="minorHAnsi"/>
              <w:noProof/>
              <w:sz w:val="22"/>
            </w:rPr>
          </w:pPr>
          <w:hyperlink w:anchor="_Toc90217605"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Spec-driven technology</w:t>
            </w:r>
            <w:r w:rsidR="00FA36D0">
              <w:rPr>
                <w:noProof/>
                <w:webHidden/>
              </w:rPr>
              <w:tab/>
            </w:r>
            <w:r w:rsidR="00FA36D0">
              <w:rPr>
                <w:noProof/>
                <w:webHidden/>
              </w:rPr>
              <w:fldChar w:fldCharType="begin"/>
            </w:r>
            <w:r w:rsidR="00FA36D0">
              <w:rPr>
                <w:noProof/>
                <w:webHidden/>
              </w:rPr>
              <w:instrText xml:space="preserve"> PAGEREF _Toc90217605 \h </w:instrText>
            </w:r>
            <w:r w:rsidR="00FA36D0">
              <w:rPr>
                <w:noProof/>
                <w:webHidden/>
              </w:rPr>
            </w:r>
            <w:r w:rsidR="00FA36D0">
              <w:rPr>
                <w:noProof/>
                <w:webHidden/>
              </w:rPr>
              <w:fldChar w:fldCharType="separate"/>
            </w:r>
            <w:r w:rsidR="00FB371B">
              <w:rPr>
                <w:noProof/>
                <w:webHidden/>
              </w:rPr>
              <w:t>48</w:t>
            </w:r>
            <w:r w:rsidR="00FA36D0">
              <w:rPr>
                <w:noProof/>
                <w:webHidden/>
              </w:rPr>
              <w:fldChar w:fldCharType="end"/>
            </w:r>
          </w:hyperlink>
        </w:p>
        <w:p w14:paraId="5E85BB4D" w14:textId="00783D20" w:rsidR="00FA36D0" w:rsidRDefault="00046F40">
          <w:pPr>
            <w:pStyle w:val="TOC3"/>
            <w:tabs>
              <w:tab w:val="left" w:pos="1100"/>
              <w:tab w:val="right" w:leader="dot" w:pos="9350"/>
            </w:tabs>
            <w:rPr>
              <w:rFonts w:asciiTheme="minorHAnsi" w:eastAsiaTheme="minorEastAsia" w:hAnsiTheme="minorHAnsi"/>
              <w:noProof/>
              <w:sz w:val="22"/>
            </w:rPr>
          </w:pPr>
          <w:hyperlink w:anchor="_Toc90217606"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Newer drilling applications</w:t>
            </w:r>
            <w:r w:rsidR="00FA36D0">
              <w:rPr>
                <w:noProof/>
                <w:webHidden/>
              </w:rPr>
              <w:tab/>
            </w:r>
            <w:r w:rsidR="00FA36D0">
              <w:rPr>
                <w:noProof/>
                <w:webHidden/>
              </w:rPr>
              <w:fldChar w:fldCharType="begin"/>
            </w:r>
            <w:r w:rsidR="00FA36D0">
              <w:rPr>
                <w:noProof/>
                <w:webHidden/>
              </w:rPr>
              <w:instrText xml:space="preserve"> PAGEREF _Toc90217606 \h </w:instrText>
            </w:r>
            <w:r w:rsidR="00FA36D0">
              <w:rPr>
                <w:noProof/>
                <w:webHidden/>
              </w:rPr>
            </w:r>
            <w:r w:rsidR="00FA36D0">
              <w:rPr>
                <w:noProof/>
                <w:webHidden/>
              </w:rPr>
              <w:fldChar w:fldCharType="separate"/>
            </w:r>
            <w:r w:rsidR="00FB371B">
              <w:rPr>
                <w:noProof/>
                <w:webHidden/>
              </w:rPr>
              <w:t>49</w:t>
            </w:r>
            <w:r w:rsidR="00FA36D0">
              <w:rPr>
                <w:noProof/>
                <w:webHidden/>
              </w:rPr>
              <w:fldChar w:fldCharType="end"/>
            </w:r>
          </w:hyperlink>
        </w:p>
        <w:p w14:paraId="4B6F6CF6" w14:textId="2F9440AC" w:rsidR="00FA36D0" w:rsidRDefault="00046F40">
          <w:pPr>
            <w:pStyle w:val="TOC3"/>
            <w:tabs>
              <w:tab w:val="left" w:pos="1100"/>
              <w:tab w:val="right" w:leader="dot" w:pos="9350"/>
            </w:tabs>
            <w:rPr>
              <w:rFonts w:asciiTheme="minorHAnsi" w:eastAsiaTheme="minorEastAsia" w:hAnsiTheme="minorHAnsi"/>
              <w:noProof/>
              <w:sz w:val="22"/>
            </w:rPr>
          </w:pPr>
          <w:hyperlink w:anchor="_Toc90217607"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The digital transformation</w:t>
            </w:r>
            <w:r w:rsidR="00FA36D0">
              <w:rPr>
                <w:noProof/>
                <w:webHidden/>
              </w:rPr>
              <w:tab/>
            </w:r>
            <w:r w:rsidR="00FA36D0">
              <w:rPr>
                <w:noProof/>
                <w:webHidden/>
              </w:rPr>
              <w:fldChar w:fldCharType="begin"/>
            </w:r>
            <w:r w:rsidR="00FA36D0">
              <w:rPr>
                <w:noProof/>
                <w:webHidden/>
              </w:rPr>
              <w:instrText xml:space="preserve"> PAGEREF _Toc90217607 \h </w:instrText>
            </w:r>
            <w:r w:rsidR="00FA36D0">
              <w:rPr>
                <w:noProof/>
                <w:webHidden/>
              </w:rPr>
            </w:r>
            <w:r w:rsidR="00FA36D0">
              <w:rPr>
                <w:noProof/>
                <w:webHidden/>
              </w:rPr>
              <w:fldChar w:fldCharType="separate"/>
            </w:r>
            <w:r w:rsidR="00FB371B">
              <w:rPr>
                <w:noProof/>
                <w:webHidden/>
              </w:rPr>
              <w:t>50</w:t>
            </w:r>
            <w:r w:rsidR="00FA36D0">
              <w:rPr>
                <w:noProof/>
                <w:webHidden/>
              </w:rPr>
              <w:fldChar w:fldCharType="end"/>
            </w:r>
          </w:hyperlink>
        </w:p>
        <w:p w14:paraId="0CB3FA1A" w14:textId="40194DD3" w:rsidR="00FA36D0" w:rsidRDefault="00046F40">
          <w:pPr>
            <w:pStyle w:val="TOC3"/>
            <w:tabs>
              <w:tab w:val="left" w:pos="1100"/>
              <w:tab w:val="right" w:leader="dot" w:pos="9350"/>
            </w:tabs>
            <w:rPr>
              <w:rFonts w:asciiTheme="minorHAnsi" w:eastAsiaTheme="minorEastAsia" w:hAnsiTheme="minorHAnsi"/>
              <w:noProof/>
              <w:sz w:val="22"/>
            </w:rPr>
          </w:pPr>
          <w:hyperlink w:anchor="_Toc90217608" w:history="1">
            <w:r w:rsidR="00FA36D0" w:rsidRPr="00A828DC">
              <w:rPr>
                <w:rStyle w:val="Hyperlink"/>
                <w:noProof/>
              </w:rPr>
              <w:t>iv)</w:t>
            </w:r>
            <w:r w:rsidR="00FA36D0">
              <w:rPr>
                <w:rFonts w:asciiTheme="minorHAnsi" w:eastAsiaTheme="minorEastAsia" w:hAnsiTheme="minorHAnsi"/>
                <w:noProof/>
                <w:sz w:val="22"/>
              </w:rPr>
              <w:tab/>
            </w:r>
            <w:r w:rsidR="00FA36D0" w:rsidRPr="00A828DC">
              <w:rPr>
                <w:rStyle w:val="Hyperlink"/>
                <w:noProof/>
              </w:rPr>
              <w:t>Mathematical and algorithmic approaches</w:t>
            </w:r>
            <w:r w:rsidR="00FA36D0">
              <w:rPr>
                <w:noProof/>
                <w:webHidden/>
              </w:rPr>
              <w:tab/>
            </w:r>
            <w:r w:rsidR="00FA36D0">
              <w:rPr>
                <w:noProof/>
                <w:webHidden/>
              </w:rPr>
              <w:fldChar w:fldCharType="begin"/>
            </w:r>
            <w:r w:rsidR="00FA36D0">
              <w:rPr>
                <w:noProof/>
                <w:webHidden/>
              </w:rPr>
              <w:instrText xml:space="preserve"> PAGEREF _Toc90217608 \h </w:instrText>
            </w:r>
            <w:r w:rsidR="00FA36D0">
              <w:rPr>
                <w:noProof/>
                <w:webHidden/>
              </w:rPr>
            </w:r>
            <w:r w:rsidR="00FA36D0">
              <w:rPr>
                <w:noProof/>
                <w:webHidden/>
              </w:rPr>
              <w:fldChar w:fldCharType="separate"/>
            </w:r>
            <w:r w:rsidR="00FB371B">
              <w:rPr>
                <w:noProof/>
                <w:webHidden/>
              </w:rPr>
              <w:t>51</w:t>
            </w:r>
            <w:r w:rsidR="00FA36D0">
              <w:rPr>
                <w:noProof/>
                <w:webHidden/>
              </w:rPr>
              <w:fldChar w:fldCharType="end"/>
            </w:r>
          </w:hyperlink>
        </w:p>
        <w:p w14:paraId="6F8E7E06" w14:textId="07553164" w:rsidR="00FA36D0" w:rsidRDefault="00046F40">
          <w:pPr>
            <w:pStyle w:val="TOC1"/>
            <w:tabs>
              <w:tab w:val="left" w:pos="480"/>
            </w:tabs>
            <w:rPr>
              <w:rFonts w:asciiTheme="minorHAnsi" w:eastAsiaTheme="minorEastAsia" w:hAnsiTheme="minorHAnsi"/>
              <w:noProof/>
              <w:sz w:val="22"/>
            </w:rPr>
          </w:pPr>
          <w:hyperlink w:anchor="_Toc90217609" w:history="1">
            <w:r w:rsidR="00FA36D0" w:rsidRPr="00A828DC">
              <w:rPr>
                <w:rStyle w:val="Hyperlink"/>
                <w:noProof/>
              </w:rPr>
              <w:t>5.</w:t>
            </w:r>
            <w:r w:rsidR="00FA36D0">
              <w:rPr>
                <w:rFonts w:asciiTheme="minorHAnsi" w:eastAsiaTheme="minorEastAsia" w:hAnsiTheme="minorHAnsi"/>
                <w:noProof/>
                <w:sz w:val="22"/>
              </w:rPr>
              <w:tab/>
            </w:r>
            <w:r w:rsidR="00FA36D0" w:rsidRPr="00A828DC">
              <w:rPr>
                <w:rStyle w:val="Hyperlink"/>
                <w:noProof/>
              </w:rPr>
              <w:t>Testing the Effectiveness of Drilling Communication</w:t>
            </w:r>
            <w:r w:rsidR="00FA36D0">
              <w:rPr>
                <w:noProof/>
                <w:webHidden/>
              </w:rPr>
              <w:tab/>
            </w:r>
            <w:r w:rsidR="00FA36D0">
              <w:rPr>
                <w:noProof/>
                <w:webHidden/>
              </w:rPr>
              <w:fldChar w:fldCharType="begin"/>
            </w:r>
            <w:r w:rsidR="00FA36D0">
              <w:rPr>
                <w:noProof/>
                <w:webHidden/>
              </w:rPr>
              <w:instrText xml:space="preserve"> PAGEREF _Toc90217609 \h </w:instrText>
            </w:r>
            <w:r w:rsidR="00FA36D0">
              <w:rPr>
                <w:noProof/>
                <w:webHidden/>
              </w:rPr>
            </w:r>
            <w:r w:rsidR="00FA36D0">
              <w:rPr>
                <w:noProof/>
                <w:webHidden/>
              </w:rPr>
              <w:fldChar w:fldCharType="separate"/>
            </w:r>
            <w:r w:rsidR="00FB371B">
              <w:rPr>
                <w:noProof/>
                <w:webHidden/>
              </w:rPr>
              <w:t>53</w:t>
            </w:r>
            <w:r w:rsidR="00FA36D0">
              <w:rPr>
                <w:noProof/>
                <w:webHidden/>
              </w:rPr>
              <w:fldChar w:fldCharType="end"/>
            </w:r>
          </w:hyperlink>
        </w:p>
        <w:p w14:paraId="4885B06E" w14:textId="469DD880" w:rsidR="00FA36D0" w:rsidRDefault="00046F40">
          <w:pPr>
            <w:pStyle w:val="TOC2"/>
            <w:tabs>
              <w:tab w:val="left" w:pos="880"/>
              <w:tab w:val="right" w:leader="dot" w:pos="9350"/>
            </w:tabs>
            <w:rPr>
              <w:rFonts w:asciiTheme="minorHAnsi" w:eastAsiaTheme="minorEastAsia" w:hAnsiTheme="minorHAnsi"/>
              <w:noProof/>
              <w:sz w:val="22"/>
            </w:rPr>
          </w:pPr>
          <w:hyperlink w:anchor="_Toc90217610" w:history="1">
            <w:r w:rsidR="00FA36D0" w:rsidRPr="00A828DC">
              <w:rPr>
                <w:rStyle w:val="Hyperlink"/>
                <w:noProof/>
              </w:rPr>
              <w:t>A.</w:t>
            </w:r>
            <w:r w:rsidR="00FA36D0">
              <w:rPr>
                <w:rFonts w:asciiTheme="minorHAnsi" w:eastAsiaTheme="minorEastAsia" w:hAnsiTheme="minorHAnsi"/>
                <w:noProof/>
                <w:sz w:val="22"/>
              </w:rPr>
              <w:tab/>
            </w:r>
            <w:r w:rsidR="00FA36D0" w:rsidRPr="00A828DC">
              <w:rPr>
                <w:rStyle w:val="Hyperlink"/>
                <w:noProof/>
              </w:rPr>
              <w:t>Introduction</w:t>
            </w:r>
            <w:r w:rsidR="00FA36D0">
              <w:rPr>
                <w:noProof/>
                <w:webHidden/>
              </w:rPr>
              <w:tab/>
            </w:r>
            <w:r w:rsidR="00FA36D0">
              <w:rPr>
                <w:noProof/>
                <w:webHidden/>
              </w:rPr>
              <w:fldChar w:fldCharType="begin"/>
            </w:r>
            <w:r w:rsidR="00FA36D0">
              <w:rPr>
                <w:noProof/>
                <w:webHidden/>
              </w:rPr>
              <w:instrText xml:space="preserve"> PAGEREF _Toc90217610 \h </w:instrText>
            </w:r>
            <w:r w:rsidR="00FA36D0">
              <w:rPr>
                <w:noProof/>
                <w:webHidden/>
              </w:rPr>
            </w:r>
            <w:r w:rsidR="00FA36D0">
              <w:rPr>
                <w:noProof/>
                <w:webHidden/>
              </w:rPr>
              <w:fldChar w:fldCharType="separate"/>
            </w:r>
            <w:r w:rsidR="00FB371B">
              <w:rPr>
                <w:noProof/>
                <w:webHidden/>
              </w:rPr>
              <w:t>54</w:t>
            </w:r>
            <w:r w:rsidR="00FA36D0">
              <w:rPr>
                <w:noProof/>
                <w:webHidden/>
              </w:rPr>
              <w:fldChar w:fldCharType="end"/>
            </w:r>
          </w:hyperlink>
        </w:p>
        <w:p w14:paraId="4BCE365D" w14:textId="575C51E9" w:rsidR="00FA36D0" w:rsidRDefault="00046F40">
          <w:pPr>
            <w:pStyle w:val="TOC2"/>
            <w:tabs>
              <w:tab w:val="left" w:pos="880"/>
              <w:tab w:val="right" w:leader="dot" w:pos="9350"/>
            </w:tabs>
            <w:rPr>
              <w:rFonts w:asciiTheme="minorHAnsi" w:eastAsiaTheme="minorEastAsia" w:hAnsiTheme="minorHAnsi"/>
              <w:noProof/>
              <w:sz w:val="22"/>
            </w:rPr>
          </w:pPr>
          <w:hyperlink w:anchor="_Toc90217611" w:history="1">
            <w:r w:rsidR="00FA36D0" w:rsidRPr="00A828DC">
              <w:rPr>
                <w:rStyle w:val="Hyperlink"/>
                <w:noProof/>
              </w:rPr>
              <w:t>B.</w:t>
            </w:r>
            <w:r w:rsidR="00FA36D0">
              <w:rPr>
                <w:rFonts w:asciiTheme="minorHAnsi" w:eastAsiaTheme="minorEastAsia" w:hAnsiTheme="minorHAnsi"/>
                <w:noProof/>
                <w:sz w:val="22"/>
              </w:rPr>
              <w:tab/>
            </w:r>
            <w:r w:rsidR="00FA36D0" w:rsidRPr="00A828DC">
              <w:rPr>
                <w:rStyle w:val="Hyperlink"/>
                <w:noProof/>
              </w:rPr>
              <w:t>Training Stage</w:t>
            </w:r>
            <w:r w:rsidR="00FA36D0">
              <w:rPr>
                <w:noProof/>
                <w:webHidden/>
              </w:rPr>
              <w:tab/>
            </w:r>
            <w:r w:rsidR="00FA36D0">
              <w:rPr>
                <w:noProof/>
                <w:webHidden/>
              </w:rPr>
              <w:fldChar w:fldCharType="begin"/>
            </w:r>
            <w:r w:rsidR="00FA36D0">
              <w:rPr>
                <w:noProof/>
                <w:webHidden/>
              </w:rPr>
              <w:instrText xml:space="preserve"> PAGEREF _Toc90217611 \h </w:instrText>
            </w:r>
            <w:r w:rsidR="00FA36D0">
              <w:rPr>
                <w:noProof/>
                <w:webHidden/>
              </w:rPr>
            </w:r>
            <w:r w:rsidR="00FA36D0">
              <w:rPr>
                <w:noProof/>
                <w:webHidden/>
              </w:rPr>
              <w:fldChar w:fldCharType="separate"/>
            </w:r>
            <w:r w:rsidR="00FB371B">
              <w:rPr>
                <w:noProof/>
                <w:webHidden/>
              </w:rPr>
              <w:t>55</w:t>
            </w:r>
            <w:r w:rsidR="00FA36D0">
              <w:rPr>
                <w:noProof/>
                <w:webHidden/>
              </w:rPr>
              <w:fldChar w:fldCharType="end"/>
            </w:r>
          </w:hyperlink>
        </w:p>
        <w:p w14:paraId="410875C9" w14:textId="3FA0E1D1" w:rsidR="00FA36D0" w:rsidRDefault="00046F40">
          <w:pPr>
            <w:pStyle w:val="TOC3"/>
            <w:tabs>
              <w:tab w:val="left" w:pos="880"/>
              <w:tab w:val="right" w:leader="dot" w:pos="9350"/>
            </w:tabs>
            <w:rPr>
              <w:rFonts w:asciiTheme="minorHAnsi" w:eastAsiaTheme="minorEastAsia" w:hAnsiTheme="minorHAnsi"/>
              <w:noProof/>
              <w:sz w:val="22"/>
            </w:rPr>
          </w:pPr>
          <w:hyperlink w:anchor="_Toc90217612"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Drilling education</w:t>
            </w:r>
            <w:r w:rsidR="00FA36D0">
              <w:rPr>
                <w:noProof/>
                <w:webHidden/>
              </w:rPr>
              <w:tab/>
            </w:r>
            <w:r w:rsidR="00FA36D0">
              <w:rPr>
                <w:noProof/>
                <w:webHidden/>
              </w:rPr>
              <w:fldChar w:fldCharType="begin"/>
            </w:r>
            <w:r w:rsidR="00FA36D0">
              <w:rPr>
                <w:noProof/>
                <w:webHidden/>
              </w:rPr>
              <w:instrText xml:space="preserve"> PAGEREF _Toc90217612 \h </w:instrText>
            </w:r>
            <w:r w:rsidR="00FA36D0">
              <w:rPr>
                <w:noProof/>
                <w:webHidden/>
              </w:rPr>
            </w:r>
            <w:r w:rsidR="00FA36D0">
              <w:rPr>
                <w:noProof/>
                <w:webHidden/>
              </w:rPr>
              <w:fldChar w:fldCharType="separate"/>
            </w:r>
            <w:r w:rsidR="00FB371B">
              <w:rPr>
                <w:noProof/>
                <w:webHidden/>
              </w:rPr>
              <w:t>55</w:t>
            </w:r>
            <w:r w:rsidR="00FA36D0">
              <w:rPr>
                <w:noProof/>
                <w:webHidden/>
              </w:rPr>
              <w:fldChar w:fldCharType="end"/>
            </w:r>
          </w:hyperlink>
        </w:p>
        <w:p w14:paraId="7C9B7E5A" w14:textId="2147ECEC" w:rsidR="00FA36D0" w:rsidRDefault="00046F40">
          <w:pPr>
            <w:pStyle w:val="TOC3"/>
            <w:tabs>
              <w:tab w:val="left" w:pos="1100"/>
              <w:tab w:val="right" w:leader="dot" w:pos="9350"/>
            </w:tabs>
            <w:rPr>
              <w:rFonts w:asciiTheme="minorHAnsi" w:eastAsiaTheme="minorEastAsia" w:hAnsiTheme="minorHAnsi"/>
              <w:noProof/>
              <w:sz w:val="22"/>
            </w:rPr>
          </w:pPr>
          <w:hyperlink w:anchor="_Toc90217613"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Simulator and system familiarity</w:t>
            </w:r>
            <w:r w:rsidR="00FA36D0">
              <w:rPr>
                <w:noProof/>
                <w:webHidden/>
              </w:rPr>
              <w:tab/>
            </w:r>
            <w:r w:rsidR="00FA36D0">
              <w:rPr>
                <w:noProof/>
                <w:webHidden/>
              </w:rPr>
              <w:fldChar w:fldCharType="begin"/>
            </w:r>
            <w:r w:rsidR="00FA36D0">
              <w:rPr>
                <w:noProof/>
                <w:webHidden/>
              </w:rPr>
              <w:instrText xml:space="preserve"> PAGEREF _Toc90217613 \h </w:instrText>
            </w:r>
            <w:r w:rsidR="00FA36D0">
              <w:rPr>
                <w:noProof/>
                <w:webHidden/>
              </w:rPr>
            </w:r>
            <w:r w:rsidR="00FA36D0">
              <w:rPr>
                <w:noProof/>
                <w:webHidden/>
              </w:rPr>
              <w:fldChar w:fldCharType="separate"/>
            </w:r>
            <w:r w:rsidR="00FB371B">
              <w:rPr>
                <w:noProof/>
                <w:webHidden/>
              </w:rPr>
              <w:t>57</w:t>
            </w:r>
            <w:r w:rsidR="00FA36D0">
              <w:rPr>
                <w:noProof/>
                <w:webHidden/>
              </w:rPr>
              <w:fldChar w:fldCharType="end"/>
            </w:r>
          </w:hyperlink>
        </w:p>
        <w:p w14:paraId="744B36D5" w14:textId="707157FF" w:rsidR="00FA36D0" w:rsidRDefault="00046F40">
          <w:pPr>
            <w:pStyle w:val="TOC3"/>
            <w:tabs>
              <w:tab w:val="left" w:pos="1100"/>
              <w:tab w:val="right" w:leader="dot" w:pos="9350"/>
            </w:tabs>
            <w:rPr>
              <w:rFonts w:asciiTheme="minorHAnsi" w:eastAsiaTheme="minorEastAsia" w:hAnsiTheme="minorHAnsi"/>
              <w:noProof/>
              <w:sz w:val="22"/>
            </w:rPr>
          </w:pPr>
          <w:hyperlink w:anchor="_Toc90217614"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Briefing</w:t>
            </w:r>
            <w:r w:rsidR="00FA36D0">
              <w:rPr>
                <w:noProof/>
                <w:webHidden/>
              </w:rPr>
              <w:tab/>
            </w:r>
            <w:r w:rsidR="00FA36D0">
              <w:rPr>
                <w:noProof/>
                <w:webHidden/>
              </w:rPr>
              <w:fldChar w:fldCharType="begin"/>
            </w:r>
            <w:r w:rsidR="00FA36D0">
              <w:rPr>
                <w:noProof/>
                <w:webHidden/>
              </w:rPr>
              <w:instrText xml:space="preserve"> PAGEREF _Toc90217614 \h </w:instrText>
            </w:r>
            <w:r w:rsidR="00FA36D0">
              <w:rPr>
                <w:noProof/>
                <w:webHidden/>
              </w:rPr>
            </w:r>
            <w:r w:rsidR="00FA36D0">
              <w:rPr>
                <w:noProof/>
                <w:webHidden/>
              </w:rPr>
              <w:fldChar w:fldCharType="separate"/>
            </w:r>
            <w:r w:rsidR="00FB371B">
              <w:rPr>
                <w:noProof/>
                <w:webHidden/>
              </w:rPr>
              <w:t>58</w:t>
            </w:r>
            <w:r w:rsidR="00FA36D0">
              <w:rPr>
                <w:noProof/>
                <w:webHidden/>
              </w:rPr>
              <w:fldChar w:fldCharType="end"/>
            </w:r>
          </w:hyperlink>
        </w:p>
        <w:p w14:paraId="04837834" w14:textId="7537DFF5" w:rsidR="00FA36D0" w:rsidRDefault="00046F40">
          <w:pPr>
            <w:pStyle w:val="TOC2"/>
            <w:tabs>
              <w:tab w:val="left" w:pos="880"/>
              <w:tab w:val="right" w:leader="dot" w:pos="9350"/>
            </w:tabs>
            <w:rPr>
              <w:rFonts w:asciiTheme="minorHAnsi" w:eastAsiaTheme="minorEastAsia" w:hAnsiTheme="minorHAnsi"/>
              <w:noProof/>
              <w:sz w:val="22"/>
            </w:rPr>
          </w:pPr>
          <w:hyperlink w:anchor="_Toc90217615" w:history="1">
            <w:r w:rsidR="00FA36D0" w:rsidRPr="00A828DC">
              <w:rPr>
                <w:rStyle w:val="Hyperlink"/>
                <w:noProof/>
              </w:rPr>
              <w:t>C.</w:t>
            </w:r>
            <w:r w:rsidR="00FA36D0">
              <w:rPr>
                <w:rFonts w:asciiTheme="minorHAnsi" w:eastAsiaTheme="minorEastAsia" w:hAnsiTheme="minorHAnsi"/>
                <w:noProof/>
                <w:sz w:val="22"/>
              </w:rPr>
              <w:tab/>
            </w:r>
            <w:r w:rsidR="00FA36D0" w:rsidRPr="00A828DC">
              <w:rPr>
                <w:rStyle w:val="Hyperlink"/>
                <w:noProof/>
              </w:rPr>
              <w:t>Testing Stage</w:t>
            </w:r>
            <w:r w:rsidR="00FA36D0">
              <w:rPr>
                <w:noProof/>
                <w:webHidden/>
              </w:rPr>
              <w:tab/>
            </w:r>
            <w:r w:rsidR="00FA36D0">
              <w:rPr>
                <w:noProof/>
                <w:webHidden/>
              </w:rPr>
              <w:fldChar w:fldCharType="begin"/>
            </w:r>
            <w:r w:rsidR="00FA36D0">
              <w:rPr>
                <w:noProof/>
                <w:webHidden/>
              </w:rPr>
              <w:instrText xml:space="preserve"> PAGEREF _Toc90217615 \h </w:instrText>
            </w:r>
            <w:r w:rsidR="00FA36D0">
              <w:rPr>
                <w:noProof/>
                <w:webHidden/>
              </w:rPr>
            </w:r>
            <w:r w:rsidR="00FA36D0">
              <w:rPr>
                <w:noProof/>
                <w:webHidden/>
              </w:rPr>
              <w:fldChar w:fldCharType="separate"/>
            </w:r>
            <w:r w:rsidR="00FB371B">
              <w:rPr>
                <w:noProof/>
                <w:webHidden/>
              </w:rPr>
              <w:t>60</w:t>
            </w:r>
            <w:r w:rsidR="00FA36D0">
              <w:rPr>
                <w:noProof/>
                <w:webHidden/>
              </w:rPr>
              <w:fldChar w:fldCharType="end"/>
            </w:r>
          </w:hyperlink>
        </w:p>
        <w:p w14:paraId="42A708E1" w14:textId="04990E8F" w:rsidR="00FA36D0" w:rsidRDefault="00046F40">
          <w:pPr>
            <w:pStyle w:val="TOC3"/>
            <w:tabs>
              <w:tab w:val="left" w:pos="880"/>
              <w:tab w:val="right" w:leader="dot" w:pos="9350"/>
            </w:tabs>
            <w:rPr>
              <w:rFonts w:asciiTheme="minorHAnsi" w:eastAsiaTheme="minorEastAsia" w:hAnsiTheme="minorHAnsi"/>
              <w:noProof/>
              <w:sz w:val="22"/>
            </w:rPr>
          </w:pPr>
          <w:hyperlink w:anchor="_Toc90217616"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Equipment</w:t>
            </w:r>
            <w:r w:rsidR="00FA36D0">
              <w:rPr>
                <w:noProof/>
                <w:webHidden/>
              </w:rPr>
              <w:tab/>
            </w:r>
            <w:r w:rsidR="00FA36D0">
              <w:rPr>
                <w:noProof/>
                <w:webHidden/>
              </w:rPr>
              <w:fldChar w:fldCharType="begin"/>
            </w:r>
            <w:r w:rsidR="00FA36D0">
              <w:rPr>
                <w:noProof/>
                <w:webHidden/>
              </w:rPr>
              <w:instrText xml:space="preserve"> PAGEREF _Toc90217616 \h </w:instrText>
            </w:r>
            <w:r w:rsidR="00FA36D0">
              <w:rPr>
                <w:noProof/>
                <w:webHidden/>
              </w:rPr>
            </w:r>
            <w:r w:rsidR="00FA36D0">
              <w:rPr>
                <w:noProof/>
                <w:webHidden/>
              </w:rPr>
              <w:fldChar w:fldCharType="separate"/>
            </w:r>
            <w:r w:rsidR="00FB371B">
              <w:rPr>
                <w:noProof/>
                <w:webHidden/>
              </w:rPr>
              <w:t>60</w:t>
            </w:r>
            <w:r w:rsidR="00FA36D0">
              <w:rPr>
                <w:noProof/>
                <w:webHidden/>
              </w:rPr>
              <w:fldChar w:fldCharType="end"/>
            </w:r>
          </w:hyperlink>
        </w:p>
        <w:p w14:paraId="1D0C7D1A" w14:textId="12224258" w:rsidR="00FA36D0" w:rsidRDefault="00046F40">
          <w:pPr>
            <w:pStyle w:val="TOC3"/>
            <w:tabs>
              <w:tab w:val="left" w:pos="1100"/>
              <w:tab w:val="right" w:leader="dot" w:pos="9350"/>
            </w:tabs>
            <w:rPr>
              <w:rFonts w:asciiTheme="minorHAnsi" w:eastAsiaTheme="minorEastAsia" w:hAnsiTheme="minorHAnsi"/>
              <w:noProof/>
              <w:sz w:val="22"/>
            </w:rPr>
          </w:pPr>
          <w:hyperlink w:anchor="_Toc90217617"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Task Complexity and Completion</w:t>
            </w:r>
            <w:r w:rsidR="00FA36D0">
              <w:rPr>
                <w:noProof/>
                <w:webHidden/>
              </w:rPr>
              <w:tab/>
            </w:r>
            <w:r w:rsidR="00FA36D0">
              <w:rPr>
                <w:noProof/>
                <w:webHidden/>
              </w:rPr>
              <w:fldChar w:fldCharType="begin"/>
            </w:r>
            <w:r w:rsidR="00FA36D0">
              <w:rPr>
                <w:noProof/>
                <w:webHidden/>
              </w:rPr>
              <w:instrText xml:space="preserve"> PAGEREF _Toc90217617 \h </w:instrText>
            </w:r>
            <w:r w:rsidR="00FA36D0">
              <w:rPr>
                <w:noProof/>
                <w:webHidden/>
              </w:rPr>
            </w:r>
            <w:r w:rsidR="00FA36D0">
              <w:rPr>
                <w:noProof/>
                <w:webHidden/>
              </w:rPr>
              <w:fldChar w:fldCharType="separate"/>
            </w:r>
            <w:r w:rsidR="00FB371B">
              <w:rPr>
                <w:noProof/>
                <w:webHidden/>
              </w:rPr>
              <w:t>61</w:t>
            </w:r>
            <w:r w:rsidR="00FA36D0">
              <w:rPr>
                <w:noProof/>
                <w:webHidden/>
              </w:rPr>
              <w:fldChar w:fldCharType="end"/>
            </w:r>
          </w:hyperlink>
        </w:p>
        <w:p w14:paraId="03280E5D" w14:textId="147A8630" w:rsidR="00FA36D0" w:rsidRDefault="00046F40">
          <w:pPr>
            <w:pStyle w:val="TOC3"/>
            <w:tabs>
              <w:tab w:val="left" w:pos="1100"/>
              <w:tab w:val="right" w:leader="dot" w:pos="9350"/>
            </w:tabs>
            <w:rPr>
              <w:rFonts w:asciiTheme="minorHAnsi" w:eastAsiaTheme="minorEastAsia" w:hAnsiTheme="minorHAnsi"/>
              <w:noProof/>
              <w:sz w:val="22"/>
            </w:rPr>
          </w:pPr>
          <w:hyperlink w:anchor="_Toc90217618"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Testing Phases A, B, and C</w:t>
            </w:r>
            <w:r w:rsidR="00FA36D0">
              <w:rPr>
                <w:noProof/>
                <w:webHidden/>
              </w:rPr>
              <w:tab/>
            </w:r>
            <w:r w:rsidR="00FA36D0">
              <w:rPr>
                <w:noProof/>
                <w:webHidden/>
              </w:rPr>
              <w:fldChar w:fldCharType="begin"/>
            </w:r>
            <w:r w:rsidR="00FA36D0">
              <w:rPr>
                <w:noProof/>
                <w:webHidden/>
              </w:rPr>
              <w:instrText xml:space="preserve"> PAGEREF _Toc90217618 \h </w:instrText>
            </w:r>
            <w:r w:rsidR="00FA36D0">
              <w:rPr>
                <w:noProof/>
                <w:webHidden/>
              </w:rPr>
            </w:r>
            <w:r w:rsidR="00FA36D0">
              <w:rPr>
                <w:noProof/>
                <w:webHidden/>
              </w:rPr>
              <w:fldChar w:fldCharType="separate"/>
            </w:r>
            <w:r w:rsidR="00FB371B">
              <w:rPr>
                <w:noProof/>
                <w:webHidden/>
              </w:rPr>
              <w:t>63</w:t>
            </w:r>
            <w:r w:rsidR="00FA36D0">
              <w:rPr>
                <w:noProof/>
                <w:webHidden/>
              </w:rPr>
              <w:fldChar w:fldCharType="end"/>
            </w:r>
          </w:hyperlink>
        </w:p>
        <w:p w14:paraId="32BBB6F0" w14:textId="69712085" w:rsidR="00FA36D0" w:rsidRDefault="00046F40">
          <w:pPr>
            <w:pStyle w:val="TOC2"/>
            <w:tabs>
              <w:tab w:val="left" w:pos="880"/>
              <w:tab w:val="right" w:leader="dot" w:pos="9350"/>
            </w:tabs>
            <w:rPr>
              <w:rFonts w:asciiTheme="minorHAnsi" w:eastAsiaTheme="minorEastAsia" w:hAnsiTheme="minorHAnsi"/>
              <w:noProof/>
              <w:sz w:val="22"/>
            </w:rPr>
          </w:pPr>
          <w:hyperlink w:anchor="_Toc90217619" w:history="1">
            <w:r w:rsidR="00FA36D0" w:rsidRPr="00A828DC">
              <w:rPr>
                <w:rStyle w:val="Hyperlink"/>
                <w:noProof/>
              </w:rPr>
              <w:t>D.</w:t>
            </w:r>
            <w:r w:rsidR="00FA36D0">
              <w:rPr>
                <w:rFonts w:asciiTheme="minorHAnsi" w:eastAsiaTheme="minorEastAsia" w:hAnsiTheme="minorHAnsi"/>
                <w:noProof/>
                <w:sz w:val="22"/>
              </w:rPr>
              <w:tab/>
            </w:r>
            <w:r w:rsidR="00FA36D0" w:rsidRPr="00A828DC">
              <w:rPr>
                <w:rStyle w:val="Hyperlink"/>
                <w:noProof/>
              </w:rPr>
              <w:t>Results</w:t>
            </w:r>
            <w:r w:rsidR="00FA36D0">
              <w:rPr>
                <w:noProof/>
                <w:webHidden/>
              </w:rPr>
              <w:tab/>
            </w:r>
            <w:r w:rsidR="00FA36D0">
              <w:rPr>
                <w:noProof/>
                <w:webHidden/>
              </w:rPr>
              <w:fldChar w:fldCharType="begin"/>
            </w:r>
            <w:r w:rsidR="00FA36D0">
              <w:rPr>
                <w:noProof/>
                <w:webHidden/>
              </w:rPr>
              <w:instrText xml:space="preserve"> PAGEREF _Toc90217619 \h </w:instrText>
            </w:r>
            <w:r w:rsidR="00FA36D0">
              <w:rPr>
                <w:noProof/>
                <w:webHidden/>
              </w:rPr>
            </w:r>
            <w:r w:rsidR="00FA36D0">
              <w:rPr>
                <w:noProof/>
                <w:webHidden/>
              </w:rPr>
              <w:fldChar w:fldCharType="separate"/>
            </w:r>
            <w:r w:rsidR="00FB371B">
              <w:rPr>
                <w:noProof/>
                <w:webHidden/>
              </w:rPr>
              <w:t>65</w:t>
            </w:r>
            <w:r w:rsidR="00FA36D0">
              <w:rPr>
                <w:noProof/>
                <w:webHidden/>
              </w:rPr>
              <w:fldChar w:fldCharType="end"/>
            </w:r>
          </w:hyperlink>
        </w:p>
        <w:p w14:paraId="6665F505" w14:textId="073C5D3C" w:rsidR="00FA36D0" w:rsidRDefault="00046F40">
          <w:pPr>
            <w:pStyle w:val="TOC3"/>
            <w:tabs>
              <w:tab w:val="left" w:pos="880"/>
              <w:tab w:val="right" w:leader="dot" w:pos="9350"/>
            </w:tabs>
            <w:rPr>
              <w:rFonts w:asciiTheme="minorHAnsi" w:eastAsiaTheme="minorEastAsia" w:hAnsiTheme="minorHAnsi"/>
              <w:noProof/>
              <w:sz w:val="22"/>
            </w:rPr>
          </w:pPr>
          <w:hyperlink w:anchor="_Toc90217620"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Rate of Task Completion</w:t>
            </w:r>
            <w:r w:rsidR="00FA36D0">
              <w:rPr>
                <w:noProof/>
                <w:webHidden/>
              </w:rPr>
              <w:tab/>
            </w:r>
            <w:r w:rsidR="00FA36D0">
              <w:rPr>
                <w:noProof/>
                <w:webHidden/>
              </w:rPr>
              <w:fldChar w:fldCharType="begin"/>
            </w:r>
            <w:r w:rsidR="00FA36D0">
              <w:rPr>
                <w:noProof/>
                <w:webHidden/>
              </w:rPr>
              <w:instrText xml:space="preserve"> PAGEREF _Toc90217620 \h </w:instrText>
            </w:r>
            <w:r w:rsidR="00FA36D0">
              <w:rPr>
                <w:noProof/>
                <w:webHidden/>
              </w:rPr>
            </w:r>
            <w:r w:rsidR="00FA36D0">
              <w:rPr>
                <w:noProof/>
                <w:webHidden/>
              </w:rPr>
              <w:fldChar w:fldCharType="separate"/>
            </w:r>
            <w:r w:rsidR="00FB371B">
              <w:rPr>
                <w:noProof/>
                <w:webHidden/>
              </w:rPr>
              <w:t>65</w:t>
            </w:r>
            <w:r w:rsidR="00FA36D0">
              <w:rPr>
                <w:noProof/>
                <w:webHidden/>
              </w:rPr>
              <w:fldChar w:fldCharType="end"/>
            </w:r>
          </w:hyperlink>
        </w:p>
        <w:p w14:paraId="7075BDDE" w14:textId="4C5260D8" w:rsidR="00FA36D0" w:rsidRDefault="00046F40">
          <w:pPr>
            <w:pStyle w:val="TOC3"/>
            <w:tabs>
              <w:tab w:val="left" w:pos="1100"/>
              <w:tab w:val="right" w:leader="dot" w:pos="9350"/>
            </w:tabs>
            <w:rPr>
              <w:rFonts w:asciiTheme="minorHAnsi" w:eastAsiaTheme="minorEastAsia" w:hAnsiTheme="minorHAnsi"/>
              <w:noProof/>
              <w:sz w:val="22"/>
            </w:rPr>
          </w:pPr>
          <w:hyperlink w:anchor="_Toc90217621"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Time to Task Completion – Beginner-Level</w:t>
            </w:r>
            <w:r w:rsidR="00FA36D0">
              <w:rPr>
                <w:noProof/>
                <w:webHidden/>
              </w:rPr>
              <w:tab/>
            </w:r>
            <w:r w:rsidR="00FA36D0">
              <w:rPr>
                <w:noProof/>
                <w:webHidden/>
              </w:rPr>
              <w:fldChar w:fldCharType="begin"/>
            </w:r>
            <w:r w:rsidR="00FA36D0">
              <w:rPr>
                <w:noProof/>
                <w:webHidden/>
              </w:rPr>
              <w:instrText xml:space="preserve"> PAGEREF _Toc90217621 \h </w:instrText>
            </w:r>
            <w:r w:rsidR="00FA36D0">
              <w:rPr>
                <w:noProof/>
                <w:webHidden/>
              </w:rPr>
            </w:r>
            <w:r w:rsidR="00FA36D0">
              <w:rPr>
                <w:noProof/>
                <w:webHidden/>
              </w:rPr>
              <w:fldChar w:fldCharType="separate"/>
            </w:r>
            <w:r w:rsidR="00FB371B">
              <w:rPr>
                <w:noProof/>
                <w:webHidden/>
              </w:rPr>
              <w:t>66</w:t>
            </w:r>
            <w:r w:rsidR="00FA36D0">
              <w:rPr>
                <w:noProof/>
                <w:webHidden/>
              </w:rPr>
              <w:fldChar w:fldCharType="end"/>
            </w:r>
          </w:hyperlink>
        </w:p>
        <w:p w14:paraId="7001F3EB" w14:textId="0D15EF60" w:rsidR="00FA36D0" w:rsidRDefault="00046F40">
          <w:pPr>
            <w:pStyle w:val="TOC3"/>
            <w:tabs>
              <w:tab w:val="left" w:pos="1100"/>
              <w:tab w:val="right" w:leader="dot" w:pos="9350"/>
            </w:tabs>
            <w:rPr>
              <w:rFonts w:asciiTheme="minorHAnsi" w:eastAsiaTheme="minorEastAsia" w:hAnsiTheme="minorHAnsi"/>
              <w:noProof/>
              <w:sz w:val="22"/>
            </w:rPr>
          </w:pPr>
          <w:hyperlink w:anchor="_Toc90217622"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Time to Task Completion – Intermediate-Level</w:t>
            </w:r>
            <w:r w:rsidR="00FA36D0">
              <w:rPr>
                <w:noProof/>
                <w:webHidden/>
              </w:rPr>
              <w:tab/>
            </w:r>
            <w:r w:rsidR="00FA36D0">
              <w:rPr>
                <w:noProof/>
                <w:webHidden/>
              </w:rPr>
              <w:fldChar w:fldCharType="begin"/>
            </w:r>
            <w:r w:rsidR="00FA36D0">
              <w:rPr>
                <w:noProof/>
                <w:webHidden/>
              </w:rPr>
              <w:instrText xml:space="preserve"> PAGEREF _Toc90217622 \h </w:instrText>
            </w:r>
            <w:r w:rsidR="00FA36D0">
              <w:rPr>
                <w:noProof/>
                <w:webHidden/>
              </w:rPr>
            </w:r>
            <w:r w:rsidR="00FA36D0">
              <w:rPr>
                <w:noProof/>
                <w:webHidden/>
              </w:rPr>
              <w:fldChar w:fldCharType="separate"/>
            </w:r>
            <w:r w:rsidR="00FB371B">
              <w:rPr>
                <w:noProof/>
                <w:webHidden/>
              </w:rPr>
              <w:t>68</w:t>
            </w:r>
            <w:r w:rsidR="00FA36D0">
              <w:rPr>
                <w:noProof/>
                <w:webHidden/>
              </w:rPr>
              <w:fldChar w:fldCharType="end"/>
            </w:r>
          </w:hyperlink>
        </w:p>
        <w:p w14:paraId="15F76B65" w14:textId="4476159F" w:rsidR="00FA36D0" w:rsidRDefault="00046F40">
          <w:pPr>
            <w:pStyle w:val="TOC3"/>
            <w:tabs>
              <w:tab w:val="left" w:pos="1100"/>
              <w:tab w:val="right" w:leader="dot" w:pos="9350"/>
            </w:tabs>
            <w:rPr>
              <w:rFonts w:asciiTheme="minorHAnsi" w:eastAsiaTheme="minorEastAsia" w:hAnsiTheme="minorHAnsi"/>
              <w:noProof/>
              <w:sz w:val="22"/>
            </w:rPr>
          </w:pPr>
          <w:hyperlink w:anchor="_Toc90217623" w:history="1">
            <w:r w:rsidR="00FA36D0" w:rsidRPr="00A828DC">
              <w:rPr>
                <w:rStyle w:val="Hyperlink"/>
                <w:noProof/>
              </w:rPr>
              <w:t>iv)</w:t>
            </w:r>
            <w:r w:rsidR="00FA36D0">
              <w:rPr>
                <w:rFonts w:asciiTheme="minorHAnsi" w:eastAsiaTheme="minorEastAsia" w:hAnsiTheme="minorHAnsi"/>
                <w:noProof/>
                <w:sz w:val="22"/>
              </w:rPr>
              <w:tab/>
            </w:r>
            <w:r w:rsidR="00FA36D0" w:rsidRPr="00A828DC">
              <w:rPr>
                <w:rStyle w:val="Hyperlink"/>
                <w:noProof/>
              </w:rPr>
              <w:t>Time to Task Completion – Advanced-Level</w:t>
            </w:r>
            <w:r w:rsidR="00FA36D0">
              <w:rPr>
                <w:noProof/>
                <w:webHidden/>
              </w:rPr>
              <w:tab/>
            </w:r>
            <w:r w:rsidR="00FA36D0">
              <w:rPr>
                <w:noProof/>
                <w:webHidden/>
              </w:rPr>
              <w:fldChar w:fldCharType="begin"/>
            </w:r>
            <w:r w:rsidR="00FA36D0">
              <w:rPr>
                <w:noProof/>
                <w:webHidden/>
              </w:rPr>
              <w:instrText xml:space="preserve"> PAGEREF _Toc90217623 \h </w:instrText>
            </w:r>
            <w:r w:rsidR="00FA36D0">
              <w:rPr>
                <w:noProof/>
                <w:webHidden/>
              </w:rPr>
            </w:r>
            <w:r w:rsidR="00FA36D0">
              <w:rPr>
                <w:noProof/>
                <w:webHidden/>
              </w:rPr>
              <w:fldChar w:fldCharType="separate"/>
            </w:r>
            <w:r w:rsidR="00FB371B">
              <w:rPr>
                <w:noProof/>
                <w:webHidden/>
              </w:rPr>
              <w:t>69</w:t>
            </w:r>
            <w:r w:rsidR="00FA36D0">
              <w:rPr>
                <w:noProof/>
                <w:webHidden/>
              </w:rPr>
              <w:fldChar w:fldCharType="end"/>
            </w:r>
          </w:hyperlink>
        </w:p>
        <w:p w14:paraId="4FDFC042" w14:textId="03FA2900" w:rsidR="00FA36D0" w:rsidRDefault="00046F40">
          <w:pPr>
            <w:pStyle w:val="TOC3"/>
            <w:tabs>
              <w:tab w:val="left" w:pos="1100"/>
              <w:tab w:val="right" w:leader="dot" w:pos="9350"/>
            </w:tabs>
            <w:rPr>
              <w:rFonts w:asciiTheme="minorHAnsi" w:eastAsiaTheme="minorEastAsia" w:hAnsiTheme="minorHAnsi"/>
              <w:noProof/>
              <w:sz w:val="22"/>
            </w:rPr>
          </w:pPr>
          <w:hyperlink w:anchor="_Toc90217624" w:history="1">
            <w:r w:rsidR="00FA36D0" w:rsidRPr="00A828DC">
              <w:rPr>
                <w:rStyle w:val="Hyperlink"/>
                <w:noProof/>
              </w:rPr>
              <w:t>v)</w:t>
            </w:r>
            <w:r w:rsidR="00FA36D0">
              <w:rPr>
                <w:rFonts w:asciiTheme="minorHAnsi" w:eastAsiaTheme="minorEastAsia" w:hAnsiTheme="minorHAnsi"/>
                <w:noProof/>
                <w:sz w:val="22"/>
              </w:rPr>
              <w:tab/>
            </w:r>
            <w:r w:rsidR="00FA36D0" w:rsidRPr="00A828DC">
              <w:rPr>
                <w:rStyle w:val="Hyperlink"/>
                <w:noProof/>
              </w:rPr>
              <w:t>Voice Recordings</w:t>
            </w:r>
            <w:r w:rsidR="00FA36D0">
              <w:rPr>
                <w:noProof/>
                <w:webHidden/>
              </w:rPr>
              <w:tab/>
            </w:r>
            <w:r w:rsidR="00FA36D0">
              <w:rPr>
                <w:noProof/>
                <w:webHidden/>
              </w:rPr>
              <w:fldChar w:fldCharType="begin"/>
            </w:r>
            <w:r w:rsidR="00FA36D0">
              <w:rPr>
                <w:noProof/>
                <w:webHidden/>
              </w:rPr>
              <w:instrText xml:space="preserve"> PAGEREF _Toc90217624 \h </w:instrText>
            </w:r>
            <w:r w:rsidR="00FA36D0">
              <w:rPr>
                <w:noProof/>
                <w:webHidden/>
              </w:rPr>
            </w:r>
            <w:r w:rsidR="00FA36D0">
              <w:rPr>
                <w:noProof/>
                <w:webHidden/>
              </w:rPr>
              <w:fldChar w:fldCharType="separate"/>
            </w:r>
            <w:r w:rsidR="00FB371B">
              <w:rPr>
                <w:noProof/>
                <w:webHidden/>
              </w:rPr>
              <w:t>69</w:t>
            </w:r>
            <w:r w:rsidR="00FA36D0">
              <w:rPr>
                <w:noProof/>
                <w:webHidden/>
              </w:rPr>
              <w:fldChar w:fldCharType="end"/>
            </w:r>
          </w:hyperlink>
        </w:p>
        <w:p w14:paraId="55DF7127" w14:textId="353A3D4E" w:rsidR="00FA36D0" w:rsidRDefault="00046F40">
          <w:pPr>
            <w:pStyle w:val="TOC2"/>
            <w:tabs>
              <w:tab w:val="left" w:pos="880"/>
              <w:tab w:val="right" w:leader="dot" w:pos="9350"/>
            </w:tabs>
            <w:rPr>
              <w:rFonts w:asciiTheme="minorHAnsi" w:eastAsiaTheme="minorEastAsia" w:hAnsiTheme="minorHAnsi"/>
              <w:noProof/>
              <w:sz w:val="22"/>
            </w:rPr>
          </w:pPr>
          <w:hyperlink w:anchor="_Toc90217625" w:history="1">
            <w:r w:rsidR="00FA36D0" w:rsidRPr="00A828DC">
              <w:rPr>
                <w:rStyle w:val="Hyperlink"/>
                <w:noProof/>
              </w:rPr>
              <w:t>E.</w:t>
            </w:r>
            <w:r w:rsidR="00FA36D0">
              <w:rPr>
                <w:rFonts w:asciiTheme="minorHAnsi" w:eastAsiaTheme="minorEastAsia" w:hAnsiTheme="minorHAnsi"/>
                <w:noProof/>
                <w:sz w:val="22"/>
              </w:rPr>
              <w:tab/>
            </w:r>
            <w:r w:rsidR="00FA36D0" w:rsidRPr="00A828DC">
              <w:rPr>
                <w:rStyle w:val="Hyperlink"/>
                <w:noProof/>
              </w:rPr>
              <w:t>Discussion</w:t>
            </w:r>
            <w:r w:rsidR="00FA36D0">
              <w:rPr>
                <w:noProof/>
                <w:webHidden/>
              </w:rPr>
              <w:tab/>
            </w:r>
            <w:r w:rsidR="00FA36D0">
              <w:rPr>
                <w:noProof/>
                <w:webHidden/>
              </w:rPr>
              <w:fldChar w:fldCharType="begin"/>
            </w:r>
            <w:r w:rsidR="00FA36D0">
              <w:rPr>
                <w:noProof/>
                <w:webHidden/>
              </w:rPr>
              <w:instrText xml:space="preserve"> PAGEREF _Toc90217625 \h </w:instrText>
            </w:r>
            <w:r w:rsidR="00FA36D0">
              <w:rPr>
                <w:noProof/>
                <w:webHidden/>
              </w:rPr>
            </w:r>
            <w:r w:rsidR="00FA36D0">
              <w:rPr>
                <w:noProof/>
                <w:webHidden/>
              </w:rPr>
              <w:fldChar w:fldCharType="separate"/>
            </w:r>
            <w:r w:rsidR="00FB371B">
              <w:rPr>
                <w:noProof/>
                <w:webHidden/>
              </w:rPr>
              <w:t>70</w:t>
            </w:r>
            <w:r w:rsidR="00FA36D0">
              <w:rPr>
                <w:noProof/>
                <w:webHidden/>
              </w:rPr>
              <w:fldChar w:fldCharType="end"/>
            </w:r>
          </w:hyperlink>
        </w:p>
        <w:p w14:paraId="7804C273" w14:textId="61EB01B9" w:rsidR="00FA36D0" w:rsidRDefault="00046F40">
          <w:pPr>
            <w:pStyle w:val="TOC3"/>
            <w:tabs>
              <w:tab w:val="left" w:pos="880"/>
              <w:tab w:val="right" w:leader="dot" w:pos="9350"/>
            </w:tabs>
            <w:rPr>
              <w:rFonts w:asciiTheme="minorHAnsi" w:eastAsiaTheme="minorEastAsia" w:hAnsiTheme="minorHAnsi"/>
              <w:noProof/>
              <w:sz w:val="22"/>
            </w:rPr>
          </w:pPr>
          <w:hyperlink w:anchor="_Toc90217626"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Projecting results onto reality</w:t>
            </w:r>
            <w:r w:rsidR="00FA36D0">
              <w:rPr>
                <w:noProof/>
                <w:webHidden/>
              </w:rPr>
              <w:tab/>
            </w:r>
            <w:r w:rsidR="00FA36D0">
              <w:rPr>
                <w:noProof/>
                <w:webHidden/>
              </w:rPr>
              <w:fldChar w:fldCharType="begin"/>
            </w:r>
            <w:r w:rsidR="00FA36D0">
              <w:rPr>
                <w:noProof/>
                <w:webHidden/>
              </w:rPr>
              <w:instrText xml:space="preserve"> PAGEREF _Toc90217626 \h </w:instrText>
            </w:r>
            <w:r w:rsidR="00FA36D0">
              <w:rPr>
                <w:noProof/>
                <w:webHidden/>
              </w:rPr>
            </w:r>
            <w:r w:rsidR="00FA36D0">
              <w:rPr>
                <w:noProof/>
                <w:webHidden/>
              </w:rPr>
              <w:fldChar w:fldCharType="separate"/>
            </w:r>
            <w:r w:rsidR="00FB371B">
              <w:rPr>
                <w:noProof/>
                <w:webHidden/>
              </w:rPr>
              <w:t>70</w:t>
            </w:r>
            <w:r w:rsidR="00FA36D0">
              <w:rPr>
                <w:noProof/>
                <w:webHidden/>
              </w:rPr>
              <w:fldChar w:fldCharType="end"/>
            </w:r>
          </w:hyperlink>
        </w:p>
        <w:p w14:paraId="69A4BB72" w14:textId="22BA31A6" w:rsidR="00FA36D0" w:rsidRDefault="00046F40">
          <w:pPr>
            <w:pStyle w:val="TOC3"/>
            <w:tabs>
              <w:tab w:val="left" w:pos="1100"/>
              <w:tab w:val="right" w:leader="dot" w:pos="9350"/>
            </w:tabs>
            <w:rPr>
              <w:rFonts w:asciiTheme="minorHAnsi" w:eastAsiaTheme="minorEastAsia" w:hAnsiTheme="minorHAnsi"/>
              <w:noProof/>
              <w:sz w:val="22"/>
            </w:rPr>
          </w:pPr>
          <w:hyperlink w:anchor="_Toc90217627"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Why these results matter</w:t>
            </w:r>
            <w:r w:rsidR="00FA36D0">
              <w:rPr>
                <w:noProof/>
                <w:webHidden/>
              </w:rPr>
              <w:tab/>
            </w:r>
            <w:r w:rsidR="00FA36D0">
              <w:rPr>
                <w:noProof/>
                <w:webHidden/>
              </w:rPr>
              <w:fldChar w:fldCharType="begin"/>
            </w:r>
            <w:r w:rsidR="00FA36D0">
              <w:rPr>
                <w:noProof/>
                <w:webHidden/>
              </w:rPr>
              <w:instrText xml:space="preserve"> PAGEREF _Toc90217627 \h </w:instrText>
            </w:r>
            <w:r w:rsidR="00FA36D0">
              <w:rPr>
                <w:noProof/>
                <w:webHidden/>
              </w:rPr>
            </w:r>
            <w:r w:rsidR="00FA36D0">
              <w:rPr>
                <w:noProof/>
                <w:webHidden/>
              </w:rPr>
              <w:fldChar w:fldCharType="separate"/>
            </w:r>
            <w:r w:rsidR="00FB371B">
              <w:rPr>
                <w:noProof/>
                <w:webHidden/>
              </w:rPr>
              <w:t>71</w:t>
            </w:r>
            <w:r w:rsidR="00FA36D0">
              <w:rPr>
                <w:noProof/>
                <w:webHidden/>
              </w:rPr>
              <w:fldChar w:fldCharType="end"/>
            </w:r>
          </w:hyperlink>
        </w:p>
        <w:p w14:paraId="6FB80669" w14:textId="56091E6E" w:rsidR="00FA36D0" w:rsidRDefault="00046F40">
          <w:pPr>
            <w:pStyle w:val="TOC3"/>
            <w:tabs>
              <w:tab w:val="left" w:pos="1100"/>
              <w:tab w:val="right" w:leader="dot" w:pos="9350"/>
            </w:tabs>
            <w:rPr>
              <w:rFonts w:asciiTheme="minorHAnsi" w:eastAsiaTheme="minorEastAsia" w:hAnsiTheme="minorHAnsi"/>
              <w:noProof/>
              <w:sz w:val="22"/>
            </w:rPr>
          </w:pPr>
          <w:hyperlink w:anchor="_Toc90217628"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Future directions</w:t>
            </w:r>
            <w:r w:rsidR="00FA36D0">
              <w:rPr>
                <w:noProof/>
                <w:webHidden/>
              </w:rPr>
              <w:tab/>
            </w:r>
            <w:r w:rsidR="00FA36D0">
              <w:rPr>
                <w:noProof/>
                <w:webHidden/>
              </w:rPr>
              <w:fldChar w:fldCharType="begin"/>
            </w:r>
            <w:r w:rsidR="00FA36D0">
              <w:rPr>
                <w:noProof/>
                <w:webHidden/>
              </w:rPr>
              <w:instrText xml:space="preserve"> PAGEREF _Toc90217628 \h </w:instrText>
            </w:r>
            <w:r w:rsidR="00FA36D0">
              <w:rPr>
                <w:noProof/>
                <w:webHidden/>
              </w:rPr>
            </w:r>
            <w:r w:rsidR="00FA36D0">
              <w:rPr>
                <w:noProof/>
                <w:webHidden/>
              </w:rPr>
              <w:fldChar w:fldCharType="separate"/>
            </w:r>
            <w:r w:rsidR="00FB371B">
              <w:rPr>
                <w:noProof/>
                <w:webHidden/>
              </w:rPr>
              <w:t>72</w:t>
            </w:r>
            <w:r w:rsidR="00FA36D0">
              <w:rPr>
                <w:noProof/>
                <w:webHidden/>
              </w:rPr>
              <w:fldChar w:fldCharType="end"/>
            </w:r>
          </w:hyperlink>
        </w:p>
        <w:p w14:paraId="01DAEFF8" w14:textId="7A5B3228" w:rsidR="00FA36D0" w:rsidRDefault="00046F40">
          <w:pPr>
            <w:pStyle w:val="TOC1"/>
            <w:tabs>
              <w:tab w:val="left" w:pos="480"/>
            </w:tabs>
            <w:rPr>
              <w:rFonts w:asciiTheme="minorHAnsi" w:eastAsiaTheme="minorEastAsia" w:hAnsiTheme="minorHAnsi"/>
              <w:noProof/>
              <w:sz w:val="22"/>
            </w:rPr>
          </w:pPr>
          <w:hyperlink w:anchor="_Toc90217629" w:history="1">
            <w:r w:rsidR="00FA36D0" w:rsidRPr="00A828DC">
              <w:rPr>
                <w:rStyle w:val="Hyperlink"/>
                <w:noProof/>
              </w:rPr>
              <w:t>6.</w:t>
            </w:r>
            <w:r w:rsidR="00FA36D0">
              <w:rPr>
                <w:rFonts w:asciiTheme="minorHAnsi" w:eastAsiaTheme="minorEastAsia" w:hAnsiTheme="minorHAnsi"/>
                <w:noProof/>
                <w:sz w:val="22"/>
              </w:rPr>
              <w:tab/>
            </w:r>
            <w:r w:rsidR="00FA36D0" w:rsidRPr="00A828DC">
              <w:rPr>
                <w:rStyle w:val="Hyperlink"/>
                <w:noProof/>
              </w:rPr>
              <w:t>Testing Attention Inside the Drill Shack</w:t>
            </w:r>
            <w:r w:rsidR="00FA36D0">
              <w:rPr>
                <w:noProof/>
                <w:webHidden/>
              </w:rPr>
              <w:tab/>
            </w:r>
            <w:r w:rsidR="00FA36D0">
              <w:rPr>
                <w:noProof/>
                <w:webHidden/>
              </w:rPr>
              <w:fldChar w:fldCharType="begin"/>
            </w:r>
            <w:r w:rsidR="00FA36D0">
              <w:rPr>
                <w:noProof/>
                <w:webHidden/>
              </w:rPr>
              <w:instrText xml:space="preserve"> PAGEREF _Toc90217629 \h </w:instrText>
            </w:r>
            <w:r w:rsidR="00FA36D0">
              <w:rPr>
                <w:noProof/>
                <w:webHidden/>
              </w:rPr>
            </w:r>
            <w:r w:rsidR="00FA36D0">
              <w:rPr>
                <w:noProof/>
                <w:webHidden/>
              </w:rPr>
              <w:fldChar w:fldCharType="separate"/>
            </w:r>
            <w:r w:rsidR="00FB371B">
              <w:rPr>
                <w:noProof/>
                <w:webHidden/>
              </w:rPr>
              <w:t>73</w:t>
            </w:r>
            <w:r w:rsidR="00FA36D0">
              <w:rPr>
                <w:noProof/>
                <w:webHidden/>
              </w:rPr>
              <w:fldChar w:fldCharType="end"/>
            </w:r>
          </w:hyperlink>
        </w:p>
        <w:p w14:paraId="4734C074" w14:textId="775B79A0" w:rsidR="00FA36D0" w:rsidRDefault="00046F40">
          <w:pPr>
            <w:pStyle w:val="TOC2"/>
            <w:tabs>
              <w:tab w:val="left" w:pos="880"/>
              <w:tab w:val="right" w:leader="dot" w:pos="9350"/>
            </w:tabs>
            <w:rPr>
              <w:rFonts w:asciiTheme="minorHAnsi" w:eastAsiaTheme="minorEastAsia" w:hAnsiTheme="minorHAnsi"/>
              <w:noProof/>
              <w:sz w:val="22"/>
            </w:rPr>
          </w:pPr>
          <w:hyperlink w:anchor="_Toc90217630" w:history="1">
            <w:r w:rsidR="00FA36D0" w:rsidRPr="00A828DC">
              <w:rPr>
                <w:rStyle w:val="Hyperlink"/>
                <w:noProof/>
              </w:rPr>
              <w:t>A.</w:t>
            </w:r>
            <w:r w:rsidR="00FA36D0">
              <w:rPr>
                <w:rFonts w:asciiTheme="minorHAnsi" w:eastAsiaTheme="minorEastAsia" w:hAnsiTheme="minorHAnsi"/>
                <w:noProof/>
                <w:sz w:val="22"/>
              </w:rPr>
              <w:tab/>
            </w:r>
            <w:r w:rsidR="00FA36D0" w:rsidRPr="00A828DC">
              <w:rPr>
                <w:rStyle w:val="Hyperlink"/>
                <w:noProof/>
              </w:rPr>
              <w:t>Introduction</w:t>
            </w:r>
            <w:r w:rsidR="00FA36D0">
              <w:rPr>
                <w:noProof/>
                <w:webHidden/>
              </w:rPr>
              <w:tab/>
            </w:r>
            <w:r w:rsidR="00FA36D0">
              <w:rPr>
                <w:noProof/>
                <w:webHidden/>
              </w:rPr>
              <w:fldChar w:fldCharType="begin"/>
            </w:r>
            <w:r w:rsidR="00FA36D0">
              <w:rPr>
                <w:noProof/>
                <w:webHidden/>
              </w:rPr>
              <w:instrText xml:space="preserve"> PAGEREF _Toc90217630 \h </w:instrText>
            </w:r>
            <w:r w:rsidR="00FA36D0">
              <w:rPr>
                <w:noProof/>
                <w:webHidden/>
              </w:rPr>
            </w:r>
            <w:r w:rsidR="00FA36D0">
              <w:rPr>
                <w:noProof/>
                <w:webHidden/>
              </w:rPr>
              <w:fldChar w:fldCharType="separate"/>
            </w:r>
            <w:r w:rsidR="00FB371B">
              <w:rPr>
                <w:noProof/>
                <w:webHidden/>
              </w:rPr>
              <w:t>74</w:t>
            </w:r>
            <w:r w:rsidR="00FA36D0">
              <w:rPr>
                <w:noProof/>
                <w:webHidden/>
              </w:rPr>
              <w:fldChar w:fldCharType="end"/>
            </w:r>
          </w:hyperlink>
        </w:p>
        <w:p w14:paraId="4DC8074C" w14:textId="79F964C6" w:rsidR="00FA36D0" w:rsidRDefault="00046F40">
          <w:pPr>
            <w:pStyle w:val="TOC3"/>
            <w:tabs>
              <w:tab w:val="left" w:pos="880"/>
              <w:tab w:val="right" w:leader="dot" w:pos="9350"/>
            </w:tabs>
            <w:rPr>
              <w:rFonts w:asciiTheme="minorHAnsi" w:eastAsiaTheme="minorEastAsia" w:hAnsiTheme="minorHAnsi"/>
              <w:noProof/>
              <w:sz w:val="22"/>
            </w:rPr>
          </w:pPr>
          <w:hyperlink w:anchor="_Toc90217631"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Two perspectives</w:t>
            </w:r>
            <w:r w:rsidR="00FA36D0">
              <w:rPr>
                <w:noProof/>
                <w:webHidden/>
              </w:rPr>
              <w:tab/>
            </w:r>
            <w:r w:rsidR="00FA36D0">
              <w:rPr>
                <w:noProof/>
                <w:webHidden/>
              </w:rPr>
              <w:fldChar w:fldCharType="begin"/>
            </w:r>
            <w:r w:rsidR="00FA36D0">
              <w:rPr>
                <w:noProof/>
                <w:webHidden/>
              </w:rPr>
              <w:instrText xml:space="preserve"> PAGEREF _Toc90217631 \h </w:instrText>
            </w:r>
            <w:r w:rsidR="00FA36D0">
              <w:rPr>
                <w:noProof/>
                <w:webHidden/>
              </w:rPr>
            </w:r>
            <w:r w:rsidR="00FA36D0">
              <w:rPr>
                <w:noProof/>
                <w:webHidden/>
              </w:rPr>
              <w:fldChar w:fldCharType="separate"/>
            </w:r>
            <w:r w:rsidR="00FB371B">
              <w:rPr>
                <w:noProof/>
                <w:webHidden/>
              </w:rPr>
              <w:t>74</w:t>
            </w:r>
            <w:r w:rsidR="00FA36D0">
              <w:rPr>
                <w:noProof/>
                <w:webHidden/>
              </w:rPr>
              <w:fldChar w:fldCharType="end"/>
            </w:r>
          </w:hyperlink>
        </w:p>
        <w:p w14:paraId="0DCCC155" w14:textId="4FDA7D5F" w:rsidR="00FA36D0" w:rsidRDefault="00046F40">
          <w:pPr>
            <w:pStyle w:val="TOC3"/>
            <w:tabs>
              <w:tab w:val="left" w:pos="1100"/>
              <w:tab w:val="right" w:leader="dot" w:pos="9350"/>
            </w:tabs>
            <w:rPr>
              <w:rFonts w:asciiTheme="minorHAnsi" w:eastAsiaTheme="minorEastAsia" w:hAnsiTheme="minorHAnsi"/>
              <w:noProof/>
              <w:sz w:val="22"/>
            </w:rPr>
          </w:pPr>
          <w:hyperlink w:anchor="_Toc90217632"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Cognitive demands of high-risk jobs</w:t>
            </w:r>
            <w:r w:rsidR="00FA36D0">
              <w:rPr>
                <w:noProof/>
                <w:webHidden/>
              </w:rPr>
              <w:tab/>
            </w:r>
            <w:r w:rsidR="00FA36D0">
              <w:rPr>
                <w:noProof/>
                <w:webHidden/>
              </w:rPr>
              <w:fldChar w:fldCharType="begin"/>
            </w:r>
            <w:r w:rsidR="00FA36D0">
              <w:rPr>
                <w:noProof/>
                <w:webHidden/>
              </w:rPr>
              <w:instrText xml:space="preserve"> PAGEREF _Toc90217632 \h </w:instrText>
            </w:r>
            <w:r w:rsidR="00FA36D0">
              <w:rPr>
                <w:noProof/>
                <w:webHidden/>
              </w:rPr>
            </w:r>
            <w:r w:rsidR="00FA36D0">
              <w:rPr>
                <w:noProof/>
                <w:webHidden/>
              </w:rPr>
              <w:fldChar w:fldCharType="separate"/>
            </w:r>
            <w:r w:rsidR="00FB371B">
              <w:rPr>
                <w:noProof/>
                <w:webHidden/>
              </w:rPr>
              <w:t>75</w:t>
            </w:r>
            <w:r w:rsidR="00FA36D0">
              <w:rPr>
                <w:noProof/>
                <w:webHidden/>
              </w:rPr>
              <w:fldChar w:fldCharType="end"/>
            </w:r>
          </w:hyperlink>
        </w:p>
        <w:p w14:paraId="0321A1BD" w14:textId="3B6C83FE" w:rsidR="00FA36D0" w:rsidRDefault="00046F40">
          <w:pPr>
            <w:pStyle w:val="TOC2"/>
            <w:tabs>
              <w:tab w:val="left" w:pos="880"/>
              <w:tab w:val="right" w:leader="dot" w:pos="9350"/>
            </w:tabs>
            <w:rPr>
              <w:rFonts w:asciiTheme="minorHAnsi" w:eastAsiaTheme="minorEastAsia" w:hAnsiTheme="minorHAnsi"/>
              <w:noProof/>
              <w:sz w:val="22"/>
            </w:rPr>
          </w:pPr>
          <w:hyperlink w:anchor="_Toc90217633" w:history="1">
            <w:r w:rsidR="00FA36D0" w:rsidRPr="00A828DC">
              <w:rPr>
                <w:rStyle w:val="Hyperlink"/>
                <w:noProof/>
              </w:rPr>
              <w:t>B.</w:t>
            </w:r>
            <w:r w:rsidR="00FA36D0">
              <w:rPr>
                <w:rFonts w:asciiTheme="minorHAnsi" w:eastAsiaTheme="minorEastAsia" w:hAnsiTheme="minorHAnsi"/>
                <w:noProof/>
                <w:sz w:val="22"/>
              </w:rPr>
              <w:tab/>
            </w:r>
            <w:r w:rsidR="00FA36D0" w:rsidRPr="00A828DC">
              <w:rPr>
                <w:rStyle w:val="Hyperlink"/>
                <w:noProof/>
              </w:rPr>
              <w:t>Cognitive Tools for Study</w:t>
            </w:r>
            <w:r w:rsidR="00FA36D0">
              <w:rPr>
                <w:noProof/>
                <w:webHidden/>
              </w:rPr>
              <w:tab/>
            </w:r>
            <w:r w:rsidR="00FA36D0">
              <w:rPr>
                <w:noProof/>
                <w:webHidden/>
              </w:rPr>
              <w:fldChar w:fldCharType="begin"/>
            </w:r>
            <w:r w:rsidR="00FA36D0">
              <w:rPr>
                <w:noProof/>
                <w:webHidden/>
              </w:rPr>
              <w:instrText xml:space="preserve"> PAGEREF _Toc90217633 \h </w:instrText>
            </w:r>
            <w:r w:rsidR="00FA36D0">
              <w:rPr>
                <w:noProof/>
                <w:webHidden/>
              </w:rPr>
            </w:r>
            <w:r w:rsidR="00FA36D0">
              <w:rPr>
                <w:noProof/>
                <w:webHidden/>
              </w:rPr>
              <w:fldChar w:fldCharType="separate"/>
            </w:r>
            <w:r w:rsidR="00FB371B">
              <w:rPr>
                <w:noProof/>
                <w:webHidden/>
              </w:rPr>
              <w:t>77</w:t>
            </w:r>
            <w:r w:rsidR="00FA36D0">
              <w:rPr>
                <w:noProof/>
                <w:webHidden/>
              </w:rPr>
              <w:fldChar w:fldCharType="end"/>
            </w:r>
          </w:hyperlink>
        </w:p>
        <w:p w14:paraId="3C468A8E" w14:textId="0A16EB2A" w:rsidR="00FA36D0" w:rsidRDefault="00046F40">
          <w:pPr>
            <w:pStyle w:val="TOC3"/>
            <w:tabs>
              <w:tab w:val="left" w:pos="880"/>
              <w:tab w:val="right" w:leader="dot" w:pos="9350"/>
            </w:tabs>
            <w:rPr>
              <w:rFonts w:asciiTheme="minorHAnsi" w:eastAsiaTheme="minorEastAsia" w:hAnsiTheme="minorHAnsi"/>
              <w:noProof/>
              <w:sz w:val="22"/>
            </w:rPr>
          </w:pPr>
          <w:hyperlink w:anchor="_Toc90217634"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Attention</w:t>
            </w:r>
            <w:r w:rsidR="00FA36D0">
              <w:rPr>
                <w:noProof/>
                <w:webHidden/>
              </w:rPr>
              <w:tab/>
            </w:r>
            <w:r w:rsidR="00FA36D0">
              <w:rPr>
                <w:noProof/>
                <w:webHidden/>
              </w:rPr>
              <w:fldChar w:fldCharType="begin"/>
            </w:r>
            <w:r w:rsidR="00FA36D0">
              <w:rPr>
                <w:noProof/>
                <w:webHidden/>
              </w:rPr>
              <w:instrText xml:space="preserve"> PAGEREF _Toc90217634 \h </w:instrText>
            </w:r>
            <w:r w:rsidR="00FA36D0">
              <w:rPr>
                <w:noProof/>
                <w:webHidden/>
              </w:rPr>
            </w:r>
            <w:r w:rsidR="00FA36D0">
              <w:rPr>
                <w:noProof/>
                <w:webHidden/>
              </w:rPr>
              <w:fldChar w:fldCharType="separate"/>
            </w:r>
            <w:r w:rsidR="00FB371B">
              <w:rPr>
                <w:noProof/>
                <w:webHidden/>
              </w:rPr>
              <w:t>78</w:t>
            </w:r>
            <w:r w:rsidR="00FA36D0">
              <w:rPr>
                <w:noProof/>
                <w:webHidden/>
              </w:rPr>
              <w:fldChar w:fldCharType="end"/>
            </w:r>
          </w:hyperlink>
        </w:p>
        <w:p w14:paraId="793E3A95" w14:textId="6E6650CC" w:rsidR="00FA36D0" w:rsidRDefault="00046F40">
          <w:pPr>
            <w:pStyle w:val="TOC3"/>
            <w:tabs>
              <w:tab w:val="left" w:pos="1100"/>
              <w:tab w:val="right" w:leader="dot" w:pos="9350"/>
            </w:tabs>
            <w:rPr>
              <w:rFonts w:asciiTheme="minorHAnsi" w:eastAsiaTheme="minorEastAsia" w:hAnsiTheme="minorHAnsi"/>
              <w:noProof/>
              <w:sz w:val="22"/>
            </w:rPr>
          </w:pPr>
          <w:hyperlink w:anchor="_Toc90217635"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Dichotic listening tests</w:t>
            </w:r>
            <w:r w:rsidR="00FA36D0">
              <w:rPr>
                <w:noProof/>
                <w:webHidden/>
              </w:rPr>
              <w:tab/>
            </w:r>
            <w:r w:rsidR="00FA36D0">
              <w:rPr>
                <w:noProof/>
                <w:webHidden/>
              </w:rPr>
              <w:fldChar w:fldCharType="begin"/>
            </w:r>
            <w:r w:rsidR="00FA36D0">
              <w:rPr>
                <w:noProof/>
                <w:webHidden/>
              </w:rPr>
              <w:instrText xml:space="preserve"> PAGEREF _Toc90217635 \h </w:instrText>
            </w:r>
            <w:r w:rsidR="00FA36D0">
              <w:rPr>
                <w:noProof/>
                <w:webHidden/>
              </w:rPr>
            </w:r>
            <w:r w:rsidR="00FA36D0">
              <w:rPr>
                <w:noProof/>
                <w:webHidden/>
              </w:rPr>
              <w:fldChar w:fldCharType="separate"/>
            </w:r>
            <w:r w:rsidR="00FB371B">
              <w:rPr>
                <w:noProof/>
                <w:webHidden/>
              </w:rPr>
              <w:t>80</w:t>
            </w:r>
            <w:r w:rsidR="00FA36D0">
              <w:rPr>
                <w:noProof/>
                <w:webHidden/>
              </w:rPr>
              <w:fldChar w:fldCharType="end"/>
            </w:r>
          </w:hyperlink>
        </w:p>
        <w:p w14:paraId="635A6488" w14:textId="541E20F0" w:rsidR="00FA36D0" w:rsidRDefault="00046F40">
          <w:pPr>
            <w:pStyle w:val="TOC3"/>
            <w:tabs>
              <w:tab w:val="left" w:pos="1100"/>
              <w:tab w:val="right" w:leader="dot" w:pos="9350"/>
            </w:tabs>
            <w:rPr>
              <w:rFonts w:asciiTheme="minorHAnsi" w:eastAsiaTheme="minorEastAsia" w:hAnsiTheme="minorHAnsi"/>
              <w:noProof/>
              <w:sz w:val="22"/>
            </w:rPr>
          </w:pPr>
          <w:hyperlink w:anchor="_Toc90217636"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Verbal shadowing</w:t>
            </w:r>
            <w:r w:rsidR="00FA36D0">
              <w:rPr>
                <w:noProof/>
                <w:webHidden/>
              </w:rPr>
              <w:tab/>
            </w:r>
            <w:r w:rsidR="00FA36D0">
              <w:rPr>
                <w:noProof/>
                <w:webHidden/>
              </w:rPr>
              <w:fldChar w:fldCharType="begin"/>
            </w:r>
            <w:r w:rsidR="00FA36D0">
              <w:rPr>
                <w:noProof/>
                <w:webHidden/>
              </w:rPr>
              <w:instrText xml:space="preserve"> PAGEREF _Toc90217636 \h </w:instrText>
            </w:r>
            <w:r w:rsidR="00FA36D0">
              <w:rPr>
                <w:noProof/>
                <w:webHidden/>
              </w:rPr>
            </w:r>
            <w:r w:rsidR="00FA36D0">
              <w:rPr>
                <w:noProof/>
                <w:webHidden/>
              </w:rPr>
              <w:fldChar w:fldCharType="separate"/>
            </w:r>
            <w:r w:rsidR="00FB371B">
              <w:rPr>
                <w:noProof/>
                <w:webHidden/>
              </w:rPr>
              <w:t>82</w:t>
            </w:r>
            <w:r w:rsidR="00FA36D0">
              <w:rPr>
                <w:noProof/>
                <w:webHidden/>
              </w:rPr>
              <w:fldChar w:fldCharType="end"/>
            </w:r>
          </w:hyperlink>
        </w:p>
        <w:p w14:paraId="1DCF9FBB" w14:textId="62E3590D" w:rsidR="00FA36D0" w:rsidRDefault="00046F40">
          <w:pPr>
            <w:pStyle w:val="TOC2"/>
            <w:tabs>
              <w:tab w:val="left" w:pos="880"/>
              <w:tab w:val="right" w:leader="dot" w:pos="9350"/>
            </w:tabs>
            <w:rPr>
              <w:rFonts w:asciiTheme="minorHAnsi" w:eastAsiaTheme="minorEastAsia" w:hAnsiTheme="minorHAnsi"/>
              <w:noProof/>
              <w:sz w:val="22"/>
            </w:rPr>
          </w:pPr>
          <w:hyperlink w:anchor="_Toc90217637" w:history="1">
            <w:r w:rsidR="00FA36D0" w:rsidRPr="00A828DC">
              <w:rPr>
                <w:rStyle w:val="Hyperlink"/>
                <w:noProof/>
              </w:rPr>
              <w:t>C.</w:t>
            </w:r>
            <w:r w:rsidR="00FA36D0">
              <w:rPr>
                <w:rFonts w:asciiTheme="minorHAnsi" w:eastAsiaTheme="minorEastAsia" w:hAnsiTheme="minorHAnsi"/>
                <w:noProof/>
                <w:sz w:val="22"/>
              </w:rPr>
              <w:tab/>
            </w:r>
            <w:r w:rsidR="00FA36D0" w:rsidRPr="00A828DC">
              <w:rPr>
                <w:rStyle w:val="Hyperlink"/>
                <w:noProof/>
              </w:rPr>
              <w:t>Experimental Design</w:t>
            </w:r>
            <w:r w:rsidR="00FA36D0">
              <w:rPr>
                <w:noProof/>
                <w:webHidden/>
              </w:rPr>
              <w:tab/>
            </w:r>
            <w:r w:rsidR="00FA36D0">
              <w:rPr>
                <w:noProof/>
                <w:webHidden/>
              </w:rPr>
              <w:fldChar w:fldCharType="begin"/>
            </w:r>
            <w:r w:rsidR="00FA36D0">
              <w:rPr>
                <w:noProof/>
                <w:webHidden/>
              </w:rPr>
              <w:instrText xml:space="preserve"> PAGEREF _Toc90217637 \h </w:instrText>
            </w:r>
            <w:r w:rsidR="00FA36D0">
              <w:rPr>
                <w:noProof/>
                <w:webHidden/>
              </w:rPr>
            </w:r>
            <w:r w:rsidR="00FA36D0">
              <w:rPr>
                <w:noProof/>
                <w:webHidden/>
              </w:rPr>
              <w:fldChar w:fldCharType="separate"/>
            </w:r>
            <w:r w:rsidR="00FB371B">
              <w:rPr>
                <w:noProof/>
                <w:webHidden/>
              </w:rPr>
              <w:t>83</w:t>
            </w:r>
            <w:r w:rsidR="00FA36D0">
              <w:rPr>
                <w:noProof/>
                <w:webHidden/>
              </w:rPr>
              <w:fldChar w:fldCharType="end"/>
            </w:r>
          </w:hyperlink>
        </w:p>
        <w:p w14:paraId="412F991B" w14:textId="08C6630B" w:rsidR="00FA36D0" w:rsidRDefault="00046F40">
          <w:pPr>
            <w:pStyle w:val="TOC3"/>
            <w:tabs>
              <w:tab w:val="left" w:pos="880"/>
              <w:tab w:val="right" w:leader="dot" w:pos="9350"/>
            </w:tabs>
            <w:rPr>
              <w:rFonts w:asciiTheme="minorHAnsi" w:eastAsiaTheme="minorEastAsia" w:hAnsiTheme="minorHAnsi"/>
              <w:noProof/>
              <w:sz w:val="22"/>
            </w:rPr>
          </w:pPr>
          <w:hyperlink w:anchor="_Toc90217638"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Setup</w:t>
            </w:r>
            <w:r w:rsidR="00FA36D0">
              <w:rPr>
                <w:noProof/>
                <w:webHidden/>
              </w:rPr>
              <w:tab/>
            </w:r>
            <w:r w:rsidR="00FA36D0">
              <w:rPr>
                <w:noProof/>
                <w:webHidden/>
              </w:rPr>
              <w:fldChar w:fldCharType="begin"/>
            </w:r>
            <w:r w:rsidR="00FA36D0">
              <w:rPr>
                <w:noProof/>
                <w:webHidden/>
              </w:rPr>
              <w:instrText xml:space="preserve"> PAGEREF _Toc90217638 \h </w:instrText>
            </w:r>
            <w:r w:rsidR="00FA36D0">
              <w:rPr>
                <w:noProof/>
                <w:webHidden/>
              </w:rPr>
            </w:r>
            <w:r w:rsidR="00FA36D0">
              <w:rPr>
                <w:noProof/>
                <w:webHidden/>
              </w:rPr>
              <w:fldChar w:fldCharType="separate"/>
            </w:r>
            <w:r w:rsidR="00FB371B">
              <w:rPr>
                <w:noProof/>
                <w:webHidden/>
              </w:rPr>
              <w:t>83</w:t>
            </w:r>
            <w:r w:rsidR="00FA36D0">
              <w:rPr>
                <w:noProof/>
                <w:webHidden/>
              </w:rPr>
              <w:fldChar w:fldCharType="end"/>
            </w:r>
          </w:hyperlink>
        </w:p>
        <w:p w14:paraId="5A118849" w14:textId="4B03C57F" w:rsidR="00FA36D0" w:rsidRDefault="00046F40">
          <w:pPr>
            <w:pStyle w:val="TOC3"/>
            <w:tabs>
              <w:tab w:val="left" w:pos="1100"/>
              <w:tab w:val="right" w:leader="dot" w:pos="9350"/>
            </w:tabs>
            <w:rPr>
              <w:rFonts w:asciiTheme="minorHAnsi" w:eastAsiaTheme="minorEastAsia" w:hAnsiTheme="minorHAnsi"/>
              <w:noProof/>
              <w:sz w:val="22"/>
            </w:rPr>
          </w:pPr>
          <w:hyperlink w:anchor="_Toc90217639"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Participants</w:t>
            </w:r>
            <w:r w:rsidR="00FA36D0">
              <w:rPr>
                <w:noProof/>
                <w:webHidden/>
              </w:rPr>
              <w:tab/>
            </w:r>
            <w:r w:rsidR="00FA36D0">
              <w:rPr>
                <w:noProof/>
                <w:webHidden/>
              </w:rPr>
              <w:fldChar w:fldCharType="begin"/>
            </w:r>
            <w:r w:rsidR="00FA36D0">
              <w:rPr>
                <w:noProof/>
                <w:webHidden/>
              </w:rPr>
              <w:instrText xml:space="preserve"> PAGEREF _Toc90217639 \h </w:instrText>
            </w:r>
            <w:r w:rsidR="00FA36D0">
              <w:rPr>
                <w:noProof/>
                <w:webHidden/>
              </w:rPr>
            </w:r>
            <w:r w:rsidR="00FA36D0">
              <w:rPr>
                <w:noProof/>
                <w:webHidden/>
              </w:rPr>
              <w:fldChar w:fldCharType="separate"/>
            </w:r>
            <w:r w:rsidR="00FB371B">
              <w:rPr>
                <w:noProof/>
                <w:webHidden/>
              </w:rPr>
              <w:t>84</w:t>
            </w:r>
            <w:r w:rsidR="00FA36D0">
              <w:rPr>
                <w:noProof/>
                <w:webHidden/>
              </w:rPr>
              <w:fldChar w:fldCharType="end"/>
            </w:r>
          </w:hyperlink>
        </w:p>
        <w:p w14:paraId="6DA62C70" w14:textId="5A575535" w:rsidR="00FA36D0" w:rsidRDefault="00046F40">
          <w:pPr>
            <w:pStyle w:val="TOC3"/>
            <w:tabs>
              <w:tab w:val="left" w:pos="1100"/>
              <w:tab w:val="right" w:leader="dot" w:pos="9350"/>
            </w:tabs>
            <w:rPr>
              <w:rFonts w:asciiTheme="minorHAnsi" w:eastAsiaTheme="minorEastAsia" w:hAnsiTheme="minorHAnsi"/>
              <w:noProof/>
              <w:sz w:val="22"/>
            </w:rPr>
          </w:pPr>
          <w:hyperlink w:anchor="_Toc90217640"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Apparatus</w:t>
            </w:r>
            <w:r w:rsidR="00FA36D0">
              <w:rPr>
                <w:noProof/>
                <w:webHidden/>
              </w:rPr>
              <w:tab/>
            </w:r>
            <w:r w:rsidR="00FA36D0">
              <w:rPr>
                <w:noProof/>
                <w:webHidden/>
              </w:rPr>
              <w:fldChar w:fldCharType="begin"/>
            </w:r>
            <w:r w:rsidR="00FA36D0">
              <w:rPr>
                <w:noProof/>
                <w:webHidden/>
              </w:rPr>
              <w:instrText xml:space="preserve"> PAGEREF _Toc90217640 \h </w:instrText>
            </w:r>
            <w:r w:rsidR="00FA36D0">
              <w:rPr>
                <w:noProof/>
                <w:webHidden/>
              </w:rPr>
            </w:r>
            <w:r w:rsidR="00FA36D0">
              <w:rPr>
                <w:noProof/>
                <w:webHidden/>
              </w:rPr>
              <w:fldChar w:fldCharType="separate"/>
            </w:r>
            <w:r w:rsidR="00FB371B">
              <w:rPr>
                <w:noProof/>
                <w:webHidden/>
              </w:rPr>
              <w:t>84</w:t>
            </w:r>
            <w:r w:rsidR="00FA36D0">
              <w:rPr>
                <w:noProof/>
                <w:webHidden/>
              </w:rPr>
              <w:fldChar w:fldCharType="end"/>
            </w:r>
          </w:hyperlink>
        </w:p>
        <w:p w14:paraId="1B03AF50" w14:textId="5C7A3639" w:rsidR="00FA36D0" w:rsidRDefault="00046F40">
          <w:pPr>
            <w:pStyle w:val="TOC3"/>
            <w:tabs>
              <w:tab w:val="left" w:pos="1100"/>
              <w:tab w:val="right" w:leader="dot" w:pos="9350"/>
            </w:tabs>
            <w:rPr>
              <w:rFonts w:asciiTheme="minorHAnsi" w:eastAsiaTheme="minorEastAsia" w:hAnsiTheme="minorHAnsi"/>
              <w:noProof/>
              <w:sz w:val="22"/>
            </w:rPr>
          </w:pPr>
          <w:hyperlink w:anchor="_Toc90217641" w:history="1">
            <w:r w:rsidR="00FA36D0" w:rsidRPr="00A828DC">
              <w:rPr>
                <w:rStyle w:val="Hyperlink"/>
                <w:noProof/>
              </w:rPr>
              <w:t>iv)</w:t>
            </w:r>
            <w:r w:rsidR="00FA36D0">
              <w:rPr>
                <w:rFonts w:asciiTheme="minorHAnsi" w:eastAsiaTheme="minorEastAsia" w:hAnsiTheme="minorHAnsi"/>
                <w:noProof/>
                <w:sz w:val="22"/>
              </w:rPr>
              <w:tab/>
            </w:r>
            <w:r w:rsidR="00FA36D0" w:rsidRPr="00A828DC">
              <w:rPr>
                <w:rStyle w:val="Hyperlink"/>
                <w:noProof/>
              </w:rPr>
              <w:t>Stimulus</w:t>
            </w:r>
            <w:r w:rsidR="00FA36D0">
              <w:rPr>
                <w:noProof/>
                <w:webHidden/>
              </w:rPr>
              <w:tab/>
            </w:r>
            <w:r w:rsidR="00FA36D0">
              <w:rPr>
                <w:noProof/>
                <w:webHidden/>
              </w:rPr>
              <w:fldChar w:fldCharType="begin"/>
            </w:r>
            <w:r w:rsidR="00FA36D0">
              <w:rPr>
                <w:noProof/>
                <w:webHidden/>
              </w:rPr>
              <w:instrText xml:space="preserve"> PAGEREF _Toc90217641 \h </w:instrText>
            </w:r>
            <w:r w:rsidR="00FA36D0">
              <w:rPr>
                <w:noProof/>
                <w:webHidden/>
              </w:rPr>
            </w:r>
            <w:r w:rsidR="00FA36D0">
              <w:rPr>
                <w:noProof/>
                <w:webHidden/>
              </w:rPr>
              <w:fldChar w:fldCharType="separate"/>
            </w:r>
            <w:r w:rsidR="00FB371B">
              <w:rPr>
                <w:noProof/>
                <w:webHidden/>
              </w:rPr>
              <w:t>86</w:t>
            </w:r>
            <w:r w:rsidR="00FA36D0">
              <w:rPr>
                <w:noProof/>
                <w:webHidden/>
              </w:rPr>
              <w:fldChar w:fldCharType="end"/>
            </w:r>
          </w:hyperlink>
        </w:p>
        <w:p w14:paraId="776955D1" w14:textId="41CA816A" w:rsidR="00FA36D0" w:rsidRDefault="00046F40">
          <w:pPr>
            <w:pStyle w:val="TOC3"/>
            <w:tabs>
              <w:tab w:val="left" w:pos="1100"/>
              <w:tab w:val="right" w:leader="dot" w:pos="9350"/>
            </w:tabs>
            <w:rPr>
              <w:rFonts w:asciiTheme="minorHAnsi" w:eastAsiaTheme="minorEastAsia" w:hAnsiTheme="minorHAnsi"/>
              <w:noProof/>
              <w:sz w:val="22"/>
            </w:rPr>
          </w:pPr>
          <w:hyperlink w:anchor="_Toc90217642" w:history="1">
            <w:r w:rsidR="00FA36D0" w:rsidRPr="00A828DC">
              <w:rPr>
                <w:rStyle w:val="Hyperlink"/>
                <w:noProof/>
              </w:rPr>
              <w:t>v)</w:t>
            </w:r>
            <w:r w:rsidR="00FA36D0">
              <w:rPr>
                <w:rFonts w:asciiTheme="minorHAnsi" w:eastAsiaTheme="minorEastAsia" w:hAnsiTheme="minorHAnsi"/>
                <w:noProof/>
                <w:sz w:val="22"/>
              </w:rPr>
              <w:tab/>
            </w:r>
            <w:r w:rsidR="00FA36D0" w:rsidRPr="00A828DC">
              <w:rPr>
                <w:rStyle w:val="Hyperlink"/>
                <w:noProof/>
              </w:rPr>
              <w:t>Drilling scenario</w:t>
            </w:r>
            <w:r w:rsidR="00FA36D0">
              <w:rPr>
                <w:noProof/>
                <w:webHidden/>
              </w:rPr>
              <w:tab/>
            </w:r>
            <w:r w:rsidR="00FA36D0">
              <w:rPr>
                <w:noProof/>
                <w:webHidden/>
              </w:rPr>
              <w:fldChar w:fldCharType="begin"/>
            </w:r>
            <w:r w:rsidR="00FA36D0">
              <w:rPr>
                <w:noProof/>
                <w:webHidden/>
              </w:rPr>
              <w:instrText xml:space="preserve"> PAGEREF _Toc90217642 \h </w:instrText>
            </w:r>
            <w:r w:rsidR="00FA36D0">
              <w:rPr>
                <w:noProof/>
                <w:webHidden/>
              </w:rPr>
            </w:r>
            <w:r w:rsidR="00FA36D0">
              <w:rPr>
                <w:noProof/>
                <w:webHidden/>
              </w:rPr>
              <w:fldChar w:fldCharType="separate"/>
            </w:r>
            <w:r w:rsidR="00FB371B">
              <w:rPr>
                <w:noProof/>
                <w:webHidden/>
              </w:rPr>
              <w:t>90</w:t>
            </w:r>
            <w:r w:rsidR="00FA36D0">
              <w:rPr>
                <w:noProof/>
                <w:webHidden/>
              </w:rPr>
              <w:fldChar w:fldCharType="end"/>
            </w:r>
          </w:hyperlink>
        </w:p>
        <w:p w14:paraId="1F0E3740" w14:textId="21979288" w:rsidR="00FA36D0" w:rsidRDefault="00046F40">
          <w:pPr>
            <w:pStyle w:val="TOC2"/>
            <w:tabs>
              <w:tab w:val="left" w:pos="880"/>
              <w:tab w:val="right" w:leader="dot" w:pos="9350"/>
            </w:tabs>
            <w:rPr>
              <w:rFonts w:asciiTheme="minorHAnsi" w:eastAsiaTheme="minorEastAsia" w:hAnsiTheme="minorHAnsi"/>
              <w:noProof/>
              <w:sz w:val="22"/>
            </w:rPr>
          </w:pPr>
          <w:hyperlink w:anchor="_Toc90217643" w:history="1">
            <w:r w:rsidR="00FA36D0" w:rsidRPr="00A828DC">
              <w:rPr>
                <w:rStyle w:val="Hyperlink"/>
                <w:noProof/>
              </w:rPr>
              <w:t>D.</w:t>
            </w:r>
            <w:r w:rsidR="00FA36D0">
              <w:rPr>
                <w:rFonts w:asciiTheme="minorHAnsi" w:eastAsiaTheme="minorEastAsia" w:hAnsiTheme="minorHAnsi"/>
                <w:noProof/>
                <w:sz w:val="22"/>
              </w:rPr>
              <w:tab/>
            </w:r>
            <w:r w:rsidR="00FA36D0" w:rsidRPr="00A828DC">
              <w:rPr>
                <w:rStyle w:val="Hyperlink"/>
                <w:noProof/>
              </w:rPr>
              <w:t>Training Stage</w:t>
            </w:r>
            <w:r w:rsidR="00FA36D0">
              <w:rPr>
                <w:noProof/>
                <w:webHidden/>
              </w:rPr>
              <w:tab/>
            </w:r>
            <w:r w:rsidR="00FA36D0">
              <w:rPr>
                <w:noProof/>
                <w:webHidden/>
              </w:rPr>
              <w:fldChar w:fldCharType="begin"/>
            </w:r>
            <w:r w:rsidR="00FA36D0">
              <w:rPr>
                <w:noProof/>
                <w:webHidden/>
              </w:rPr>
              <w:instrText xml:space="preserve"> PAGEREF _Toc90217643 \h </w:instrText>
            </w:r>
            <w:r w:rsidR="00FA36D0">
              <w:rPr>
                <w:noProof/>
                <w:webHidden/>
              </w:rPr>
            </w:r>
            <w:r w:rsidR="00FA36D0">
              <w:rPr>
                <w:noProof/>
                <w:webHidden/>
              </w:rPr>
              <w:fldChar w:fldCharType="separate"/>
            </w:r>
            <w:r w:rsidR="00FB371B">
              <w:rPr>
                <w:noProof/>
                <w:webHidden/>
              </w:rPr>
              <w:t>91</w:t>
            </w:r>
            <w:r w:rsidR="00FA36D0">
              <w:rPr>
                <w:noProof/>
                <w:webHidden/>
              </w:rPr>
              <w:fldChar w:fldCharType="end"/>
            </w:r>
          </w:hyperlink>
        </w:p>
        <w:p w14:paraId="7F6A63B2" w14:textId="159D22C4" w:rsidR="00FA36D0" w:rsidRDefault="00046F40">
          <w:pPr>
            <w:pStyle w:val="TOC2"/>
            <w:tabs>
              <w:tab w:val="left" w:pos="880"/>
              <w:tab w:val="right" w:leader="dot" w:pos="9350"/>
            </w:tabs>
            <w:rPr>
              <w:rFonts w:asciiTheme="minorHAnsi" w:eastAsiaTheme="minorEastAsia" w:hAnsiTheme="minorHAnsi"/>
              <w:noProof/>
              <w:sz w:val="22"/>
            </w:rPr>
          </w:pPr>
          <w:hyperlink w:anchor="_Toc90217644" w:history="1">
            <w:r w:rsidR="00FA36D0" w:rsidRPr="00A828DC">
              <w:rPr>
                <w:rStyle w:val="Hyperlink"/>
                <w:noProof/>
              </w:rPr>
              <w:t>E.</w:t>
            </w:r>
            <w:r w:rsidR="00FA36D0">
              <w:rPr>
                <w:rFonts w:asciiTheme="minorHAnsi" w:eastAsiaTheme="minorEastAsia" w:hAnsiTheme="minorHAnsi"/>
                <w:noProof/>
                <w:sz w:val="22"/>
              </w:rPr>
              <w:tab/>
            </w:r>
            <w:r w:rsidR="00FA36D0" w:rsidRPr="00A828DC">
              <w:rPr>
                <w:rStyle w:val="Hyperlink"/>
                <w:noProof/>
              </w:rPr>
              <w:t>Testing Stage</w:t>
            </w:r>
            <w:r w:rsidR="00FA36D0">
              <w:rPr>
                <w:noProof/>
                <w:webHidden/>
              </w:rPr>
              <w:tab/>
            </w:r>
            <w:r w:rsidR="00FA36D0">
              <w:rPr>
                <w:noProof/>
                <w:webHidden/>
              </w:rPr>
              <w:fldChar w:fldCharType="begin"/>
            </w:r>
            <w:r w:rsidR="00FA36D0">
              <w:rPr>
                <w:noProof/>
                <w:webHidden/>
              </w:rPr>
              <w:instrText xml:space="preserve"> PAGEREF _Toc90217644 \h </w:instrText>
            </w:r>
            <w:r w:rsidR="00FA36D0">
              <w:rPr>
                <w:noProof/>
                <w:webHidden/>
              </w:rPr>
            </w:r>
            <w:r w:rsidR="00FA36D0">
              <w:rPr>
                <w:noProof/>
                <w:webHidden/>
              </w:rPr>
              <w:fldChar w:fldCharType="separate"/>
            </w:r>
            <w:r w:rsidR="00FB371B">
              <w:rPr>
                <w:noProof/>
                <w:webHidden/>
              </w:rPr>
              <w:t>93</w:t>
            </w:r>
            <w:r w:rsidR="00FA36D0">
              <w:rPr>
                <w:noProof/>
                <w:webHidden/>
              </w:rPr>
              <w:fldChar w:fldCharType="end"/>
            </w:r>
          </w:hyperlink>
        </w:p>
        <w:p w14:paraId="2F7F8E83" w14:textId="11B773D3" w:rsidR="00FA36D0" w:rsidRDefault="00046F40">
          <w:pPr>
            <w:pStyle w:val="TOC3"/>
            <w:tabs>
              <w:tab w:val="left" w:pos="880"/>
              <w:tab w:val="right" w:leader="dot" w:pos="9350"/>
            </w:tabs>
            <w:rPr>
              <w:rFonts w:asciiTheme="minorHAnsi" w:eastAsiaTheme="minorEastAsia" w:hAnsiTheme="minorHAnsi"/>
              <w:noProof/>
              <w:sz w:val="22"/>
            </w:rPr>
          </w:pPr>
          <w:hyperlink w:anchor="_Toc90217645"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Experimental Phase A-C (Active-Control)</w:t>
            </w:r>
            <w:r w:rsidR="00FA36D0">
              <w:rPr>
                <w:noProof/>
                <w:webHidden/>
              </w:rPr>
              <w:tab/>
            </w:r>
            <w:r w:rsidR="00FA36D0">
              <w:rPr>
                <w:noProof/>
                <w:webHidden/>
              </w:rPr>
              <w:fldChar w:fldCharType="begin"/>
            </w:r>
            <w:r w:rsidR="00FA36D0">
              <w:rPr>
                <w:noProof/>
                <w:webHidden/>
              </w:rPr>
              <w:instrText xml:space="preserve"> PAGEREF _Toc90217645 \h </w:instrText>
            </w:r>
            <w:r w:rsidR="00FA36D0">
              <w:rPr>
                <w:noProof/>
                <w:webHidden/>
              </w:rPr>
            </w:r>
            <w:r w:rsidR="00FA36D0">
              <w:rPr>
                <w:noProof/>
                <w:webHidden/>
              </w:rPr>
              <w:fldChar w:fldCharType="separate"/>
            </w:r>
            <w:r w:rsidR="00FB371B">
              <w:rPr>
                <w:noProof/>
                <w:webHidden/>
              </w:rPr>
              <w:t>93</w:t>
            </w:r>
            <w:r w:rsidR="00FA36D0">
              <w:rPr>
                <w:noProof/>
                <w:webHidden/>
              </w:rPr>
              <w:fldChar w:fldCharType="end"/>
            </w:r>
          </w:hyperlink>
        </w:p>
        <w:p w14:paraId="4B8B1254" w14:textId="3513EF7B" w:rsidR="00FA36D0" w:rsidRDefault="00046F40">
          <w:pPr>
            <w:pStyle w:val="TOC3"/>
            <w:tabs>
              <w:tab w:val="left" w:pos="1100"/>
              <w:tab w:val="right" w:leader="dot" w:pos="9350"/>
            </w:tabs>
            <w:rPr>
              <w:rFonts w:asciiTheme="minorHAnsi" w:eastAsiaTheme="minorEastAsia" w:hAnsiTheme="minorHAnsi"/>
              <w:noProof/>
              <w:sz w:val="22"/>
            </w:rPr>
          </w:pPr>
          <w:hyperlink w:anchor="_Toc90217646"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Experimental Phase N-S (No-Shadow)</w:t>
            </w:r>
            <w:r w:rsidR="00FA36D0">
              <w:rPr>
                <w:noProof/>
                <w:webHidden/>
              </w:rPr>
              <w:tab/>
            </w:r>
            <w:r w:rsidR="00FA36D0">
              <w:rPr>
                <w:noProof/>
                <w:webHidden/>
              </w:rPr>
              <w:fldChar w:fldCharType="begin"/>
            </w:r>
            <w:r w:rsidR="00FA36D0">
              <w:rPr>
                <w:noProof/>
                <w:webHidden/>
              </w:rPr>
              <w:instrText xml:space="preserve"> PAGEREF _Toc90217646 \h </w:instrText>
            </w:r>
            <w:r w:rsidR="00FA36D0">
              <w:rPr>
                <w:noProof/>
                <w:webHidden/>
              </w:rPr>
            </w:r>
            <w:r w:rsidR="00FA36D0">
              <w:rPr>
                <w:noProof/>
                <w:webHidden/>
              </w:rPr>
              <w:fldChar w:fldCharType="separate"/>
            </w:r>
            <w:r w:rsidR="00FB371B">
              <w:rPr>
                <w:noProof/>
                <w:webHidden/>
              </w:rPr>
              <w:t>94</w:t>
            </w:r>
            <w:r w:rsidR="00FA36D0">
              <w:rPr>
                <w:noProof/>
                <w:webHidden/>
              </w:rPr>
              <w:fldChar w:fldCharType="end"/>
            </w:r>
          </w:hyperlink>
        </w:p>
        <w:p w14:paraId="314AF915" w14:textId="4B9BBFA4" w:rsidR="00FA36D0" w:rsidRDefault="00046F40">
          <w:pPr>
            <w:pStyle w:val="TOC3"/>
            <w:tabs>
              <w:tab w:val="left" w:pos="1100"/>
              <w:tab w:val="right" w:leader="dot" w:pos="9350"/>
            </w:tabs>
            <w:rPr>
              <w:rFonts w:asciiTheme="minorHAnsi" w:eastAsiaTheme="minorEastAsia" w:hAnsiTheme="minorHAnsi"/>
              <w:noProof/>
              <w:sz w:val="22"/>
            </w:rPr>
          </w:pPr>
          <w:hyperlink w:anchor="_Toc90217647"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Experimental Phase W-S (With-Shadow)</w:t>
            </w:r>
            <w:r w:rsidR="00FA36D0">
              <w:rPr>
                <w:noProof/>
                <w:webHidden/>
              </w:rPr>
              <w:tab/>
            </w:r>
            <w:r w:rsidR="00FA36D0">
              <w:rPr>
                <w:noProof/>
                <w:webHidden/>
              </w:rPr>
              <w:fldChar w:fldCharType="begin"/>
            </w:r>
            <w:r w:rsidR="00FA36D0">
              <w:rPr>
                <w:noProof/>
                <w:webHidden/>
              </w:rPr>
              <w:instrText xml:space="preserve"> PAGEREF _Toc90217647 \h </w:instrText>
            </w:r>
            <w:r w:rsidR="00FA36D0">
              <w:rPr>
                <w:noProof/>
                <w:webHidden/>
              </w:rPr>
            </w:r>
            <w:r w:rsidR="00FA36D0">
              <w:rPr>
                <w:noProof/>
                <w:webHidden/>
              </w:rPr>
              <w:fldChar w:fldCharType="separate"/>
            </w:r>
            <w:r w:rsidR="00FB371B">
              <w:rPr>
                <w:noProof/>
                <w:webHidden/>
              </w:rPr>
              <w:t>95</w:t>
            </w:r>
            <w:r w:rsidR="00FA36D0">
              <w:rPr>
                <w:noProof/>
                <w:webHidden/>
              </w:rPr>
              <w:fldChar w:fldCharType="end"/>
            </w:r>
          </w:hyperlink>
        </w:p>
        <w:p w14:paraId="244268EE" w14:textId="60D902E9" w:rsidR="00FA36D0" w:rsidRDefault="00046F40">
          <w:pPr>
            <w:pStyle w:val="TOC3"/>
            <w:tabs>
              <w:tab w:val="left" w:pos="1100"/>
              <w:tab w:val="right" w:leader="dot" w:pos="9350"/>
            </w:tabs>
            <w:rPr>
              <w:rFonts w:asciiTheme="minorHAnsi" w:eastAsiaTheme="minorEastAsia" w:hAnsiTheme="minorHAnsi"/>
              <w:noProof/>
              <w:sz w:val="22"/>
            </w:rPr>
          </w:pPr>
          <w:hyperlink w:anchor="_Toc90217648" w:history="1">
            <w:r w:rsidR="00FA36D0" w:rsidRPr="00A828DC">
              <w:rPr>
                <w:rStyle w:val="Hyperlink"/>
                <w:noProof/>
              </w:rPr>
              <w:t>iv)</w:t>
            </w:r>
            <w:r w:rsidR="00FA36D0">
              <w:rPr>
                <w:rFonts w:asciiTheme="minorHAnsi" w:eastAsiaTheme="minorEastAsia" w:hAnsiTheme="minorHAnsi"/>
                <w:noProof/>
                <w:sz w:val="22"/>
              </w:rPr>
              <w:tab/>
            </w:r>
            <w:r w:rsidR="00FA36D0" w:rsidRPr="00A828DC">
              <w:rPr>
                <w:rStyle w:val="Hyperlink"/>
                <w:noProof/>
              </w:rPr>
              <w:t>Feedback Session</w:t>
            </w:r>
            <w:r w:rsidR="00FA36D0">
              <w:rPr>
                <w:noProof/>
                <w:webHidden/>
              </w:rPr>
              <w:tab/>
            </w:r>
            <w:r w:rsidR="00FA36D0">
              <w:rPr>
                <w:noProof/>
                <w:webHidden/>
              </w:rPr>
              <w:fldChar w:fldCharType="begin"/>
            </w:r>
            <w:r w:rsidR="00FA36D0">
              <w:rPr>
                <w:noProof/>
                <w:webHidden/>
              </w:rPr>
              <w:instrText xml:space="preserve"> PAGEREF _Toc90217648 \h </w:instrText>
            </w:r>
            <w:r w:rsidR="00FA36D0">
              <w:rPr>
                <w:noProof/>
                <w:webHidden/>
              </w:rPr>
            </w:r>
            <w:r w:rsidR="00FA36D0">
              <w:rPr>
                <w:noProof/>
                <w:webHidden/>
              </w:rPr>
              <w:fldChar w:fldCharType="separate"/>
            </w:r>
            <w:r w:rsidR="00FB371B">
              <w:rPr>
                <w:noProof/>
                <w:webHidden/>
              </w:rPr>
              <w:t>96</w:t>
            </w:r>
            <w:r w:rsidR="00FA36D0">
              <w:rPr>
                <w:noProof/>
                <w:webHidden/>
              </w:rPr>
              <w:fldChar w:fldCharType="end"/>
            </w:r>
          </w:hyperlink>
        </w:p>
        <w:p w14:paraId="22C0452F" w14:textId="552B61A7" w:rsidR="00FA36D0" w:rsidRDefault="00046F40">
          <w:pPr>
            <w:pStyle w:val="TOC2"/>
            <w:tabs>
              <w:tab w:val="left" w:pos="660"/>
              <w:tab w:val="right" w:leader="dot" w:pos="9350"/>
            </w:tabs>
            <w:rPr>
              <w:rFonts w:asciiTheme="minorHAnsi" w:eastAsiaTheme="minorEastAsia" w:hAnsiTheme="minorHAnsi"/>
              <w:noProof/>
              <w:sz w:val="22"/>
            </w:rPr>
          </w:pPr>
          <w:hyperlink w:anchor="_Toc90217649" w:history="1">
            <w:r w:rsidR="00FA36D0" w:rsidRPr="00A828DC">
              <w:rPr>
                <w:rStyle w:val="Hyperlink"/>
                <w:noProof/>
              </w:rPr>
              <w:t>F.</w:t>
            </w:r>
            <w:r w:rsidR="00FA36D0">
              <w:rPr>
                <w:rFonts w:asciiTheme="minorHAnsi" w:eastAsiaTheme="minorEastAsia" w:hAnsiTheme="minorHAnsi"/>
                <w:noProof/>
                <w:sz w:val="22"/>
              </w:rPr>
              <w:tab/>
            </w:r>
            <w:r w:rsidR="00FA36D0" w:rsidRPr="00A828DC">
              <w:rPr>
                <w:rStyle w:val="Hyperlink"/>
                <w:noProof/>
              </w:rPr>
              <w:t>Results</w:t>
            </w:r>
            <w:r w:rsidR="00FA36D0">
              <w:rPr>
                <w:noProof/>
                <w:webHidden/>
              </w:rPr>
              <w:tab/>
            </w:r>
            <w:r w:rsidR="00FA36D0">
              <w:rPr>
                <w:noProof/>
                <w:webHidden/>
              </w:rPr>
              <w:fldChar w:fldCharType="begin"/>
            </w:r>
            <w:r w:rsidR="00FA36D0">
              <w:rPr>
                <w:noProof/>
                <w:webHidden/>
              </w:rPr>
              <w:instrText xml:space="preserve"> PAGEREF _Toc90217649 \h </w:instrText>
            </w:r>
            <w:r w:rsidR="00FA36D0">
              <w:rPr>
                <w:noProof/>
                <w:webHidden/>
              </w:rPr>
            </w:r>
            <w:r w:rsidR="00FA36D0">
              <w:rPr>
                <w:noProof/>
                <w:webHidden/>
              </w:rPr>
              <w:fldChar w:fldCharType="separate"/>
            </w:r>
            <w:r w:rsidR="00FB371B">
              <w:rPr>
                <w:noProof/>
                <w:webHidden/>
              </w:rPr>
              <w:t>96</w:t>
            </w:r>
            <w:r w:rsidR="00FA36D0">
              <w:rPr>
                <w:noProof/>
                <w:webHidden/>
              </w:rPr>
              <w:fldChar w:fldCharType="end"/>
            </w:r>
          </w:hyperlink>
        </w:p>
        <w:p w14:paraId="452AE3EE" w14:textId="5D0DF5EE" w:rsidR="00FA36D0" w:rsidRDefault="00046F40">
          <w:pPr>
            <w:pStyle w:val="TOC3"/>
            <w:tabs>
              <w:tab w:val="left" w:pos="880"/>
              <w:tab w:val="right" w:leader="dot" w:pos="9350"/>
            </w:tabs>
            <w:rPr>
              <w:rFonts w:asciiTheme="minorHAnsi" w:eastAsiaTheme="minorEastAsia" w:hAnsiTheme="minorHAnsi"/>
              <w:noProof/>
              <w:sz w:val="22"/>
            </w:rPr>
          </w:pPr>
          <w:hyperlink w:anchor="_Toc90217650" w:history="1">
            <w:r w:rsidR="00FA36D0" w:rsidRPr="00A828DC">
              <w:rPr>
                <w:rStyle w:val="Hyperlink"/>
                <w:rFonts w:cs="Times New Roman"/>
                <w:noProof/>
              </w:rPr>
              <w:t>i)</w:t>
            </w:r>
            <w:r w:rsidR="00FA36D0">
              <w:rPr>
                <w:rFonts w:asciiTheme="minorHAnsi" w:eastAsiaTheme="minorEastAsia" w:hAnsiTheme="minorHAnsi"/>
                <w:noProof/>
                <w:sz w:val="22"/>
              </w:rPr>
              <w:tab/>
            </w:r>
            <w:r w:rsidR="00FA36D0" w:rsidRPr="00A828DC">
              <w:rPr>
                <w:rStyle w:val="Hyperlink"/>
                <w:noProof/>
              </w:rPr>
              <w:t>Average drilling task completion</w:t>
            </w:r>
            <w:r w:rsidR="00FA36D0">
              <w:rPr>
                <w:noProof/>
                <w:webHidden/>
              </w:rPr>
              <w:tab/>
            </w:r>
            <w:r w:rsidR="00FA36D0">
              <w:rPr>
                <w:noProof/>
                <w:webHidden/>
              </w:rPr>
              <w:fldChar w:fldCharType="begin"/>
            </w:r>
            <w:r w:rsidR="00FA36D0">
              <w:rPr>
                <w:noProof/>
                <w:webHidden/>
              </w:rPr>
              <w:instrText xml:space="preserve"> PAGEREF _Toc90217650 \h </w:instrText>
            </w:r>
            <w:r w:rsidR="00FA36D0">
              <w:rPr>
                <w:noProof/>
                <w:webHidden/>
              </w:rPr>
            </w:r>
            <w:r w:rsidR="00FA36D0">
              <w:rPr>
                <w:noProof/>
                <w:webHidden/>
              </w:rPr>
              <w:fldChar w:fldCharType="separate"/>
            </w:r>
            <w:r w:rsidR="00FB371B">
              <w:rPr>
                <w:noProof/>
                <w:webHidden/>
              </w:rPr>
              <w:t>96</w:t>
            </w:r>
            <w:r w:rsidR="00FA36D0">
              <w:rPr>
                <w:noProof/>
                <w:webHidden/>
              </w:rPr>
              <w:fldChar w:fldCharType="end"/>
            </w:r>
          </w:hyperlink>
        </w:p>
        <w:p w14:paraId="197702B8" w14:textId="57D07086" w:rsidR="00FA36D0" w:rsidRDefault="00046F40">
          <w:pPr>
            <w:pStyle w:val="TOC3"/>
            <w:tabs>
              <w:tab w:val="left" w:pos="1100"/>
              <w:tab w:val="right" w:leader="dot" w:pos="9350"/>
            </w:tabs>
            <w:rPr>
              <w:rFonts w:asciiTheme="minorHAnsi" w:eastAsiaTheme="minorEastAsia" w:hAnsiTheme="minorHAnsi"/>
              <w:noProof/>
              <w:sz w:val="22"/>
            </w:rPr>
          </w:pPr>
          <w:hyperlink w:anchor="_Toc90217651"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Performance errors</w:t>
            </w:r>
            <w:r w:rsidR="00FA36D0">
              <w:rPr>
                <w:noProof/>
                <w:webHidden/>
              </w:rPr>
              <w:tab/>
            </w:r>
            <w:r w:rsidR="00FA36D0">
              <w:rPr>
                <w:noProof/>
                <w:webHidden/>
              </w:rPr>
              <w:fldChar w:fldCharType="begin"/>
            </w:r>
            <w:r w:rsidR="00FA36D0">
              <w:rPr>
                <w:noProof/>
                <w:webHidden/>
              </w:rPr>
              <w:instrText xml:space="preserve"> PAGEREF _Toc90217651 \h </w:instrText>
            </w:r>
            <w:r w:rsidR="00FA36D0">
              <w:rPr>
                <w:noProof/>
                <w:webHidden/>
              </w:rPr>
            </w:r>
            <w:r w:rsidR="00FA36D0">
              <w:rPr>
                <w:noProof/>
                <w:webHidden/>
              </w:rPr>
              <w:fldChar w:fldCharType="separate"/>
            </w:r>
            <w:r w:rsidR="00FB371B">
              <w:rPr>
                <w:noProof/>
                <w:webHidden/>
              </w:rPr>
              <w:t>97</w:t>
            </w:r>
            <w:r w:rsidR="00FA36D0">
              <w:rPr>
                <w:noProof/>
                <w:webHidden/>
              </w:rPr>
              <w:fldChar w:fldCharType="end"/>
            </w:r>
          </w:hyperlink>
        </w:p>
        <w:p w14:paraId="05B01DD8" w14:textId="3FF99805" w:rsidR="00FA36D0" w:rsidRDefault="00046F40">
          <w:pPr>
            <w:pStyle w:val="TOC3"/>
            <w:tabs>
              <w:tab w:val="left" w:pos="1100"/>
              <w:tab w:val="right" w:leader="dot" w:pos="9350"/>
            </w:tabs>
            <w:rPr>
              <w:rFonts w:asciiTheme="minorHAnsi" w:eastAsiaTheme="minorEastAsia" w:hAnsiTheme="minorHAnsi"/>
              <w:noProof/>
              <w:sz w:val="22"/>
            </w:rPr>
          </w:pPr>
          <w:hyperlink w:anchor="_Toc90217652"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Time-step results for task completion</w:t>
            </w:r>
            <w:r w:rsidR="00FA36D0">
              <w:rPr>
                <w:noProof/>
                <w:webHidden/>
              </w:rPr>
              <w:tab/>
            </w:r>
            <w:r w:rsidR="00FA36D0">
              <w:rPr>
                <w:noProof/>
                <w:webHidden/>
              </w:rPr>
              <w:fldChar w:fldCharType="begin"/>
            </w:r>
            <w:r w:rsidR="00FA36D0">
              <w:rPr>
                <w:noProof/>
                <w:webHidden/>
              </w:rPr>
              <w:instrText xml:space="preserve"> PAGEREF _Toc90217652 \h </w:instrText>
            </w:r>
            <w:r w:rsidR="00FA36D0">
              <w:rPr>
                <w:noProof/>
                <w:webHidden/>
              </w:rPr>
            </w:r>
            <w:r w:rsidR="00FA36D0">
              <w:rPr>
                <w:noProof/>
                <w:webHidden/>
              </w:rPr>
              <w:fldChar w:fldCharType="separate"/>
            </w:r>
            <w:r w:rsidR="00FB371B">
              <w:rPr>
                <w:noProof/>
                <w:webHidden/>
              </w:rPr>
              <w:t>98</w:t>
            </w:r>
            <w:r w:rsidR="00FA36D0">
              <w:rPr>
                <w:noProof/>
                <w:webHidden/>
              </w:rPr>
              <w:fldChar w:fldCharType="end"/>
            </w:r>
          </w:hyperlink>
        </w:p>
        <w:p w14:paraId="5075A881" w14:textId="5E3BD1D6" w:rsidR="00FA36D0" w:rsidRDefault="00046F40">
          <w:pPr>
            <w:pStyle w:val="TOC3"/>
            <w:tabs>
              <w:tab w:val="left" w:pos="1100"/>
              <w:tab w:val="right" w:leader="dot" w:pos="9350"/>
            </w:tabs>
            <w:rPr>
              <w:rFonts w:asciiTheme="minorHAnsi" w:eastAsiaTheme="minorEastAsia" w:hAnsiTheme="minorHAnsi"/>
              <w:noProof/>
              <w:sz w:val="22"/>
            </w:rPr>
          </w:pPr>
          <w:hyperlink w:anchor="_Toc90217653" w:history="1">
            <w:r w:rsidR="00FA36D0" w:rsidRPr="00A828DC">
              <w:rPr>
                <w:rStyle w:val="Hyperlink"/>
                <w:noProof/>
              </w:rPr>
              <w:t>iv)</w:t>
            </w:r>
            <w:r w:rsidR="00FA36D0">
              <w:rPr>
                <w:rFonts w:asciiTheme="minorHAnsi" w:eastAsiaTheme="minorEastAsia" w:hAnsiTheme="minorHAnsi"/>
                <w:noProof/>
                <w:sz w:val="22"/>
              </w:rPr>
              <w:tab/>
            </w:r>
            <w:r w:rsidR="00FA36D0" w:rsidRPr="00A828DC">
              <w:rPr>
                <w:rStyle w:val="Hyperlink"/>
                <w:noProof/>
              </w:rPr>
              <w:t>Subjective negative feedback</w:t>
            </w:r>
            <w:r w:rsidR="00FA36D0">
              <w:rPr>
                <w:noProof/>
                <w:webHidden/>
              </w:rPr>
              <w:tab/>
            </w:r>
            <w:r w:rsidR="00FA36D0">
              <w:rPr>
                <w:noProof/>
                <w:webHidden/>
              </w:rPr>
              <w:fldChar w:fldCharType="begin"/>
            </w:r>
            <w:r w:rsidR="00FA36D0">
              <w:rPr>
                <w:noProof/>
                <w:webHidden/>
              </w:rPr>
              <w:instrText xml:space="preserve"> PAGEREF _Toc90217653 \h </w:instrText>
            </w:r>
            <w:r w:rsidR="00FA36D0">
              <w:rPr>
                <w:noProof/>
                <w:webHidden/>
              </w:rPr>
            </w:r>
            <w:r w:rsidR="00FA36D0">
              <w:rPr>
                <w:noProof/>
                <w:webHidden/>
              </w:rPr>
              <w:fldChar w:fldCharType="separate"/>
            </w:r>
            <w:r w:rsidR="00FB371B">
              <w:rPr>
                <w:noProof/>
                <w:webHidden/>
              </w:rPr>
              <w:t>102</w:t>
            </w:r>
            <w:r w:rsidR="00FA36D0">
              <w:rPr>
                <w:noProof/>
                <w:webHidden/>
              </w:rPr>
              <w:fldChar w:fldCharType="end"/>
            </w:r>
          </w:hyperlink>
        </w:p>
        <w:p w14:paraId="4CCE502D" w14:textId="3D803C6F" w:rsidR="00FA36D0" w:rsidRDefault="00046F40">
          <w:pPr>
            <w:pStyle w:val="TOC3"/>
            <w:tabs>
              <w:tab w:val="left" w:pos="1100"/>
              <w:tab w:val="right" w:leader="dot" w:pos="9350"/>
            </w:tabs>
            <w:rPr>
              <w:rFonts w:asciiTheme="minorHAnsi" w:eastAsiaTheme="minorEastAsia" w:hAnsiTheme="minorHAnsi"/>
              <w:noProof/>
              <w:sz w:val="22"/>
            </w:rPr>
          </w:pPr>
          <w:hyperlink w:anchor="_Toc90217654" w:history="1">
            <w:r w:rsidR="00FA36D0" w:rsidRPr="00A828DC">
              <w:rPr>
                <w:rStyle w:val="Hyperlink"/>
                <w:noProof/>
              </w:rPr>
              <w:t>v)</w:t>
            </w:r>
            <w:r w:rsidR="00FA36D0">
              <w:rPr>
                <w:rFonts w:asciiTheme="minorHAnsi" w:eastAsiaTheme="minorEastAsia" w:hAnsiTheme="minorHAnsi"/>
                <w:noProof/>
                <w:sz w:val="22"/>
              </w:rPr>
              <w:tab/>
            </w:r>
            <w:r w:rsidR="00FA36D0" w:rsidRPr="00A828DC">
              <w:rPr>
                <w:rStyle w:val="Hyperlink"/>
                <w:noProof/>
              </w:rPr>
              <w:t>Subjective positive feedback</w:t>
            </w:r>
            <w:r w:rsidR="00FA36D0">
              <w:rPr>
                <w:noProof/>
                <w:webHidden/>
              </w:rPr>
              <w:tab/>
            </w:r>
            <w:r w:rsidR="00FA36D0">
              <w:rPr>
                <w:noProof/>
                <w:webHidden/>
              </w:rPr>
              <w:fldChar w:fldCharType="begin"/>
            </w:r>
            <w:r w:rsidR="00FA36D0">
              <w:rPr>
                <w:noProof/>
                <w:webHidden/>
              </w:rPr>
              <w:instrText xml:space="preserve"> PAGEREF _Toc90217654 \h </w:instrText>
            </w:r>
            <w:r w:rsidR="00FA36D0">
              <w:rPr>
                <w:noProof/>
                <w:webHidden/>
              </w:rPr>
            </w:r>
            <w:r w:rsidR="00FA36D0">
              <w:rPr>
                <w:noProof/>
                <w:webHidden/>
              </w:rPr>
              <w:fldChar w:fldCharType="separate"/>
            </w:r>
            <w:r w:rsidR="00FB371B">
              <w:rPr>
                <w:noProof/>
                <w:webHidden/>
              </w:rPr>
              <w:t>104</w:t>
            </w:r>
            <w:r w:rsidR="00FA36D0">
              <w:rPr>
                <w:noProof/>
                <w:webHidden/>
              </w:rPr>
              <w:fldChar w:fldCharType="end"/>
            </w:r>
          </w:hyperlink>
        </w:p>
        <w:p w14:paraId="21E6BD18" w14:textId="10BEB2D4" w:rsidR="00FA36D0" w:rsidRDefault="00046F40">
          <w:pPr>
            <w:pStyle w:val="TOC2"/>
            <w:tabs>
              <w:tab w:val="left" w:pos="880"/>
              <w:tab w:val="right" w:leader="dot" w:pos="9350"/>
            </w:tabs>
            <w:rPr>
              <w:rFonts w:asciiTheme="minorHAnsi" w:eastAsiaTheme="minorEastAsia" w:hAnsiTheme="minorHAnsi"/>
              <w:noProof/>
              <w:sz w:val="22"/>
            </w:rPr>
          </w:pPr>
          <w:hyperlink w:anchor="_Toc90217655" w:history="1">
            <w:r w:rsidR="00FA36D0" w:rsidRPr="00A828DC">
              <w:rPr>
                <w:rStyle w:val="Hyperlink"/>
                <w:noProof/>
              </w:rPr>
              <w:t>G.</w:t>
            </w:r>
            <w:r w:rsidR="00FA36D0">
              <w:rPr>
                <w:rFonts w:asciiTheme="minorHAnsi" w:eastAsiaTheme="minorEastAsia" w:hAnsiTheme="minorHAnsi"/>
                <w:noProof/>
                <w:sz w:val="22"/>
              </w:rPr>
              <w:tab/>
            </w:r>
            <w:r w:rsidR="00FA36D0" w:rsidRPr="00A828DC">
              <w:rPr>
                <w:rStyle w:val="Hyperlink"/>
                <w:noProof/>
              </w:rPr>
              <w:t>Discussion</w:t>
            </w:r>
            <w:r w:rsidR="00FA36D0">
              <w:rPr>
                <w:noProof/>
                <w:webHidden/>
              </w:rPr>
              <w:tab/>
            </w:r>
            <w:r w:rsidR="00FA36D0">
              <w:rPr>
                <w:noProof/>
                <w:webHidden/>
              </w:rPr>
              <w:fldChar w:fldCharType="begin"/>
            </w:r>
            <w:r w:rsidR="00FA36D0">
              <w:rPr>
                <w:noProof/>
                <w:webHidden/>
              </w:rPr>
              <w:instrText xml:space="preserve"> PAGEREF _Toc90217655 \h </w:instrText>
            </w:r>
            <w:r w:rsidR="00FA36D0">
              <w:rPr>
                <w:noProof/>
                <w:webHidden/>
              </w:rPr>
            </w:r>
            <w:r w:rsidR="00FA36D0">
              <w:rPr>
                <w:noProof/>
                <w:webHidden/>
              </w:rPr>
              <w:fldChar w:fldCharType="separate"/>
            </w:r>
            <w:r w:rsidR="00FB371B">
              <w:rPr>
                <w:noProof/>
                <w:webHidden/>
              </w:rPr>
              <w:t>104</w:t>
            </w:r>
            <w:r w:rsidR="00FA36D0">
              <w:rPr>
                <w:noProof/>
                <w:webHidden/>
              </w:rPr>
              <w:fldChar w:fldCharType="end"/>
            </w:r>
          </w:hyperlink>
        </w:p>
        <w:p w14:paraId="2BF10707" w14:textId="50F6108C" w:rsidR="00FA36D0" w:rsidRDefault="00046F40">
          <w:pPr>
            <w:pStyle w:val="TOC3"/>
            <w:tabs>
              <w:tab w:val="left" w:pos="880"/>
              <w:tab w:val="right" w:leader="dot" w:pos="9350"/>
            </w:tabs>
            <w:rPr>
              <w:rFonts w:asciiTheme="minorHAnsi" w:eastAsiaTheme="minorEastAsia" w:hAnsiTheme="minorHAnsi"/>
              <w:noProof/>
              <w:sz w:val="22"/>
            </w:rPr>
          </w:pPr>
          <w:hyperlink w:anchor="_Toc90217656"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Shared errors</w:t>
            </w:r>
            <w:r w:rsidR="00FA36D0">
              <w:rPr>
                <w:noProof/>
                <w:webHidden/>
              </w:rPr>
              <w:tab/>
            </w:r>
            <w:r w:rsidR="00FA36D0">
              <w:rPr>
                <w:noProof/>
                <w:webHidden/>
              </w:rPr>
              <w:fldChar w:fldCharType="begin"/>
            </w:r>
            <w:r w:rsidR="00FA36D0">
              <w:rPr>
                <w:noProof/>
                <w:webHidden/>
              </w:rPr>
              <w:instrText xml:space="preserve"> PAGEREF _Toc90217656 \h </w:instrText>
            </w:r>
            <w:r w:rsidR="00FA36D0">
              <w:rPr>
                <w:noProof/>
                <w:webHidden/>
              </w:rPr>
            </w:r>
            <w:r w:rsidR="00FA36D0">
              <w:rPr>
                <w:noProof/>
                <w:webHidden/>
              </w:rPr>
              <w:fldChar w:fldCharType="separate"/>
            </w:r>
            <w:r w:rsidR="00FB371B">
              <w:rPr>
                <w:noProof/>
                <w:webHidden/>
              </w:rPr>
              <w:t>104</w:t>
            </w:r>
            <w:r w:rsidR="00FA36D0">
              <w:rPr>
                <w:noProof/>
                <w:webHidden/>
              </w:rPr>
              <w:fldChar w:fldCharType="end"/>
            </w:r>
          </w:hyperlink>
        </w:p>
        <w:p w14:paraId="58A7720E" w14:textId="2A3392F0" w:rsidR="00FA36D0" w:rsidRDefault="00046F40">
          <w:pPr>
            <w:pStyle w:val="TOC3"/>
            <w:tabs>
              <w:tab w:val="left" w:pos="1100"/>
              <w:tab w:val="right" w:leader="dot" w:pos="9350"/>
            </w:tabs>
            <w:rPr>
              <w:rFonts w:asciiTheme="minorHAnsi" w:eastAsiaTheme="minorEastAsia" w:hAnsiTheme="minorHAnsi"/>
              <w:noProof/>
              <w:sz w:val="22"/>
            </w:rPr>
          </w:pPr>
          <w:hyperlink w:anchor="_Toc90217657" w:history="1">
            <w:r w:rsidR="00FA36D0" w:rsidRPr="00A828DC">
              <w:rPr>
                <w:rStyle w:val="Hyperlink"/>
                <w:noProof/>
              </w:rPr>
              <w:t>ii)</w:t>
            </w:r>
            <w:r w:rsidR="00FA36D0">
              <w:rPr>
                <w:rFonts w:asciiTheme="minorHAnsi" w:eastAsiaTheme="minorEastAsia" w:hAnsiTheme="minorHAnsi"/>
                <w:noProof/>
                <w:sz w:val="22"/>
              </w:rPr>
              <w:tab/>
            </w:r>
            <w:r w:rsidR="00FA36D0" w:rsidRPr="00A828DC">
              <w:rPr>
                <w:rStyle w:val="Hyperlink"/>
                <w:noProof/>
              </w:rPr>
              <w:t>Preventative structure</w:t>
            </w:r>
            <w:r w:rsidR="00FA36D0">
              <w:rPr>
                <w:noProof/>
                <w:webHidden/>
              </w:rPr>
              <w:tab/>
            </w:r>
            <w:r w:rsidR="00FA36D0">
              <w:rPr>
                <w:noProof/>
                <w:webHidden/>
              </w:rPr>
              <w:fldChar w:fldCharType="begin"/>
            </w:r>
            <w:r w:rsidR="00FA36D0">
              <w:rPr>
                <w:noProof/>
                <w:webHidden/>
              </w:rPr>
              <w:instrText xml:space="preserve"> PAGEREF _Toc90217657 \h </w:instrText>
            </w:r>
            <w:r w:rsidR="00FA36D0">
              <w:rPr>
                <w:noProof/>
                <w:webHidden/>
              </w:rPr>
            </w:r>
            <w:r w:rsidR="00FA36D0">
              <w:rPr>
                <w:noProof/>
                <w:webHidden/>
              </w:rPr>
              <w:fldChar w:fldCharType="separate"/>
            </w:r>
            <w:r w:rsidR="00FB371B">
              <w:rPr>
                <w:noProof/>
                <w:webHidden/>
              </w:rPr>
              <w:t>105</w:t>
            </w:r>
            <w:r w:rsidR="00FA36D0">
              <w:rPr>
                <w:noProof/>
                <w:webHidden/>
              </w:rPr>
              <w:fldChar w:fldCharType="end"/>
            </w:r>
          </w:hyperlink>
        </w:p>
        <w:p w14:paraId="2ACF6D1C" w14:textId="5BE9C64D" w:rsidR="00FA36D0" w:rsidRDefault="00046F40">
          <w:pPr>
            <w:pStyle w:val="TOC3"/>
            <w:tabs>
              <w:tab w:val="left" w:pos="1100"/>
              <w:tab w:val="right" w:leader="dot" w:pos="9350"/>
            </w:tabs>
            <w:rPr>
              <w:rFonts w:asciiTheme="minorHAnsi" w:eastAsiaTheme="minorEastAsia" w:hAnsiTheme="minorHAnsi"/>
              <w:noProof/>
              <w:sz w:val="22"/>
            </w:rPr>
          </w:pPr>
          <w:hyperlink w:anchor="_Toc90217658" w:history="1">
            <w:r w:rsidR="00FA36D0" w:rsidRPr="00A828DC">
              <w:rPr>
                <w:rStyle w:val="Hyperlink"/>
                <w:noProof/>
              </w:rPr>
              <w:t>iii)</w:t>
            </w:r>
            <w:r w:rsidR="00FA36D0">
              <w:rPr>
                <w:rFonts w:asciiTheme="minorHAnsi" w:eastAsiaTheme="minorEastAsia" w:hAnsiTheme="minorHAnsi"/>
                <w:noProof/>
                <w:sz w:val="22"/>
              </w:rPr>
              <w:tab/>
            </w:r>
            <w:r w:rsidR="00FA36D0" w:rsidRPr="00A828DC">
              <w:rPr>
                <w:rStyle w:val="Hyperlink"/>
                <w:noProof/>
              </w:rPr>
              <w:t>Primary language interference</w:t>
            </w:r>
            <w:r w:rsidR="00FA36D0">
              <w:rPr>
                <w:noProof/>
                <w:webHidden/>
              </w:rPr>
              <w:tab/>
            </w:r>
            <w:r w:rsidR="00FA36D0">
              <w:rPr>
                <w:noProof/>
                <w:webHidden/>
              </w:rPr>
              <w:fldChar w:fldCharType="begin"/>
            </w:r>
            <w:r w:rsidR="00FA36D0">
              <w:rPr>
                <w:noProof/>
                <w:webHidden/>
              </w:rPr>
              <w:instrText xml:space="preserve"> PAGEREF _Toc90217658 \h </w:instrText>
            </w:r>
            <w:r w:rsidR="00FA36D0">
              <w:rPr>
                <w:noProof/>
                <w:webHidden/>
              </w:rPr>
            </w:r>
            <w:r w:rsidR="00FA36D0">
              <w:rPr>
                <w:noProof/>
                <w:webHidden/>
              </w:rPr>
              <w:fldChar w:fldCharType="separate"/>
            </w:r>
            <w:r w:rsidR="00FB371B">
              <w:rPr>
                <w:noProof/>
                <w:webHidden/>
              </w:rPr>
              <w:t>106</w:t>
            </w:r>
            <w:r w:rsidR="00FA36D0">
              <w:rPr>
                <w:noProof/>
                <w:webHidden/>
              </w:rPr>
              <w:fldChar w:fldCharType="end"/>
            </w:r>
          </w:hyperlink>
        </w:p>
        <w:p w14:paraId="7299A5D5" w14:textId="12373367" w:rsidR="00FA36D0" w:rsidRDefault="00046F40">
          <w:pPr>
            <w:pStyle w:val="TOC3"/>
            <w:tabs>
              <w:tab w:val="left" w:pos="1100"/>
              <w:tab w:val="right" w:leader="dot" w:pos="9350"/>
            </w:tabs>
            <w:rPr>
              <w:rFonts w:asciiTheme="minorHAnsi" w:eastAsiaTheme="minorEastAsia" w:hAnsiTheme="minorHAnsi"/>
              <w:noProof/>
              <w:sz w:val="22"/>
            </w:rPr>
          </w:pPr>
          <w:hyperlink w:anchor="_Toc90217659" w:history="1">
            <w:r w:rsidR="00FA36D0" w:rsidRPr="00A828DC">
              <w:rPr>
                <w:rStyle w:val="Hyperlink"/>
                <w:noProof/>
              </w:rPr>
              <w:t>iv)</w:t>
            </w:r>
            <w:r w:rsidR="00FA36D0">
              <w:rPr>
                <w:rFonts w:asciiTheme="minorHAnsi" w:eastAsiaTheme="minorEastAsia" w:hAnsiTheme="minorHAnsi"/>
                <w:noProof/>
                <w:sz w:val="22"/>
              </w:rPr>
              <w:tab/>
            </w:r>
            <w:r w:rsidR="00FA36D0" w:rsidRPr="00A828DC">
              <w:rPr>
                <w:rStyle w:val="Hyperlink"/>
                <w:noProof/>
              </w:rPr>
              <w:t>Number usage and design</w:t>
            </w:r>
            <w:r w:rsidR="00FA36D0">
              <w:rPr>
                <w:noProof/>
                <w:webHidden/>
              </w:rPr>
              <w:tab/>
            </w:r>
            <w:r w:rsidR="00FA36D0">
              <w:rPr>
                <w:noProof/>
                <w:webHidden/>
              </w:rPr>
              <w:fldChar w:fldCharType="begin"/>
            </w:r>
            <w:r w:rsidR="00FA36D0">
              <w:rPr>
                <w:noProof/>
                <w:webHidden/>
              </w:rPr>
              <w:instrText xml:space="preserve"> PAGEREF _Toc90217659 \h </w:instrText>
            </w:r>
            <w:r w:rsidR="00FA36D0">
              <w:rPr>
                <w:noProof/>
                <w:webHidden/>
              </w:rPr>
            </w:r>
            <w:r w:rsidR="00FA36D0">
              <w:rPr>
                <w:noProof/>
                <w:webHidden/>
              </w:rPr>
              <w:fldChar w:fldCharType="separate"/>
            </w:r>
            <w:r w:rsidR="00FB371B">
              <w:rPr>
                <w:noProof/>
                <w:webHidden/>
              </w:rPr>
              <w:t>106</w:t>
            </w:r>
            <w:r w:rsidR="00FA36D0">
              <w:rPr>
                <w:noProof/>
                <w:webHidden/>
              </w:rPr>
              <w:fldChar w:fldCharType="end"/>
            </w:r>
          </w:hyperlink>
        </w:p>
        <w:p w14:paraId="0B7BD458" w14:textId="3EFB2AA3" w:rsidR="00FA36D0" w:rsidRDefault="00046F40">
          <w:pPr>
            <w:pStyle w:val="TOC3"/>
            <w:tabs>
              <w:tab w:val="left" w:pos="1100"/>
              <w:tab w:val="right" w:leader="dot" w:pos="9350"/>
            </w:tabs>
            <w:rPr>
              <w:rFonts w:asciiTheme="minorHAnsi" w:eastAsiaTheme="minorEastAsia" w:hAnsiTheme="minorHAnsi"/>
              <w:noProof/>
              <w:sz w:val="22"/>
            </w:rPr>
          </w:pPr>
          <w:hyperlink w:anchor="_Toc90217660" w:history="1">
            <w:r w:rsidR="00FA36D0" w:rsidRPr="00A828DC">
              <w:rPr>
                <w:rStyle w:val="Hyperlink"/>
                <w:noProof/>
              </w:rPr>
              <w:t>v)</w:t>
            </w:r>
            <w:r w:rsidR="00FA36D0">
              <w:rPr>
                <w:rFonts w:asciiTheme="minorHAnsi" w:eastAsiaTheme="minorEastAsia" w:hAnsiTheme="minorHAnsi"/>
                <w:noProof/>
                <w:sz w:val="22"/>
              </w:rPr>
              <w:tab/>
            </w:r>
            <w:r w:rsidR="00FA36D0" w:rsidRPr="00A828DC">
              <w:rPr>
                <w:rStyle w:val="Hyperlink"/>
                <w:noProof/>
              </w:rPr>
              <w:t>Study limitations</w:t>
            </w:r>
            <w:r w:rsidR="00FA36D0">
              <w:rPr>
                <w:noProof/>
                <w:webHidden/>
              </w:rPr>
              <w:tab/>
            </w:r>
            <w:r w:rsidR="00FA36D0">
              <w:rPr>
                <w:noProof/>
                <w:webHidden/>
              </w:rPr>
              <w:fldChar w:fldCharType="begin"/>
            </w:r>
            <w:r w:rsidR="00FA36D0">
              <w:rPr>
                <w:noProof/>
                <w:webHidden/>
              </w:rPr>
              <w:instrText xml:space="preserve"> PAGEREF _Toc90217660 \h </w:instrText>
            </w:r>
            <w:r w:rsidR="00FA36D0">
              <w:rPr>
                <w:noProof/>
                <w:webHidden/>
              </w:rPr>
            </w:r>
            <w:r w:rsidR="00FA36D0">
              <w:rPr>
                <w:noProof/>
                <w:webHidden/>
              </w:rPr>
              <w:fldChar w:fldCharType="separate"/>
            </w:r>
            <w:r w:rsidR="00FB371B">
              <w:rPr>
                <w:noProof/>
                <w:webHidden/>
              </w:rPr>
              <w:t>107</w:t>
            </w:r>
            <w:r w:rsidR="00FA36D0">
              <w:rPr>
                <w:noProof/>
                <w:webHidden/>
              </w:rPr>
              <w:fldChar w:fldCharType="end"/>
            </w:r>
          </w:hyperlink>
        </w:p>
        <w:p w14:paraId="288DE01A" w14:textId="35B042E6" w:rsidR="00FA36D0" w:rsidRDefault="00046F40">
          <w:pPr>
            <w:pStyle w:val="TOC3"/>
            <w:tabs>
              <w:tab w:val="left" w:pos="1100"/>
              <w:tab w:val="right" w:leader="dot" w:pos="9350"/>
            </w:tabs>
            <w:rPr>
              <w:rFonts w:asciiTheme="minorHAnsi" w:eastAsiaTheme="minorEastAsia" w:hAnsiTheme="minorHAnsi"/>
              <w:noProof/>
              <w:sz w:val="22"/>
            </w:rPr>
          </w:pPr>
          <w:hyperlink w:anchor="_Toc90217661" w:history="1">
            <w:r w:rsidR="00FA36D0" w:rsidRPr="00A828DC">
              <w:rPr>
                <w:rStyle w:val="Hyperlink"/>
                <w:noProof/>
              </w:rPr>
              <w:t>vi)</w:t>
            </w:r>
            <w:r w:rsidR="00FA36D0">
              <w:rPr>
                <w:rFonts w:asciiTheme="minorHAnsi" w:eastAsiaTheme="minorEastAsia" w:hAnsiTheme="minorHAnsi"/>
                <w:noProof/>
                <w:sz w:val="22"/>
              </w:rPr>
              <w:tab/>
            </w:r>
            <w:r w:rsidR="00FA36D0" w:rsidRPr="00A828DC">
              <w:rPr>
                <w:rStyle w:val="Hyperlink"/>
                <w:noProof/>
              </w:rPr>
              <w:t>Results mirror the literature</w:t>
            </w:r>
            <w:r w:rsidR="00FA36D0">
              <w:rPr>
                <w:noProof/>
                <w:webHidden/>
              </w:rPr>
              <w:tab/>
            </w:r>
            <w:r w:rsidR="00FA36D0">
              <w:rPr>
                <w:noProof/>
                <w:webHidden/>
              </w:rPr>
              <w:fldChar w:fldCharType="begin"/>
            </w:r>
            <w:r w:rsidR="00FA36D0">
              <w:rPr>
                <w:noProof/>
                <w:webHidden/>
              </w:rPr>
              <w:instrText xml:space="preserve"> PAGEREF _Toc90217661 \h </w:instrText>
            </w:r>
            <w:r w:rsidR="00FA36D0">
              <w:rPr>
                <w:noProof/>
                <w:webHidden/>
              </w:rPr>
            </w:r>
            <w:r w:rsidR="00FA36D0">
              <w:rPr>
                <w:noProof/>
                <w:webHidden/>
              </w:rPr>
              <w:fldChar w:fldCharType="separate"/>
            </w:r>
            <w:r w:rsidR="00FB371B">
              <w:rPr>
                <w:noProof/>
                <w:webHidden/>
              </w:rPr>
              <w:t>108</w:t>
            </w:r>
            <w:r w:rsidR="00FA36D0">
              <w:rPr>
                <w:noProof/>
                <w:webHidden/>
              </w:rPr>
              <w:fldChar w:fldCharType="end"/>
            </w:r>
          </w:hyperlink>
        </w:p>
        <w:p w14:paraId="65DB1EC2" w14:textId="06C97ADE" w:rsidR="00FA36D0" w:rsidRDefault="00046F40">
          <w:pPr>
            <w:pStyle w:val="TOC2"/>
            <w:tabs>
              <w:tab w:val="left" w:pos="880"/>
              <w:tab w:val="right" w:leader="dot" w:pos="9350"/>
            </w:tabs>
            <w:rPr>
              <w:rFonts w:asciiTheme="minorHAnsi" w:eastAsiaTheme="minorEastAsia" w:hAnsiTheme="minorHAnsi"/>
              <w:noProof/>
              <w:sz w:val="22"/>
            </w:rPr>
          </w:pPr>
          <w:hyperlink w:anchor="_Toc90217662" w:history="1">
            <w:r w:rsidR="00FA36D0" w:rsidRPr="00A828DC">
              <w:rPr>
                <w:rStyle w:val="Hyperlink"/>
                <w:noProof/>
              </w:rPr>
              <w:t>H.</w:t>
            </w:r>
            <w:r w:rsidR="00FA36D0">
              <w:rPr>
                <w:rFonts w:asciiTheme="minorHAnsi" w:eastAsiaTheme="minorEastAsia" w:hAnsiTheme="minorHAnsi"/>
                <w:noProof/>
                <w:sz w:val="22"/>
              </w:rPr>
              <w:tab/>
            </w:r>
            <w:r w:rsidR="00FA36D0" w:rsidRPr="00A828DC">
              <w:rPr>
                <w:rStyle w:val="Hyperlink"/>
                <w:noProof/>
              </w:rPr>
              <w:t>Conclusion</w:t>
            </w:r>
            <w:r w:rsidR="00FA36D0">
              <w:rPr>
                <w:noProof/>
                <w:webHidden/>
              </w:rPr>
              <w:tab/>
            </w:r>
            <w:r w:rsidR="00FA36D0">
              <w:rPr>
                <w:noProof/>
                <w:webHidden/>
              </w:rPr>
              <w:fldChar w:fldCharType="begin"/>
            </w:r>
            <w:r w:rsidR="00FA36D0">
              <w:rPr>
                <w:noProof/>
                <w:webHidden/>
              </w:rPr>
              <w:instrText xml:space="preserve"> PAGEREF _Toc90217662 \h </w:instrText>
            </w:r>
            <w:r w:rsidR="00FA36D0">
              <w:rPr>
                <w:noProof/>
                <w:webHidden/>
              </w:rPr>
            </w:r>
            <w:r w:rsidR="00FA36D0">
              <w:rPr>
                <w:noProof/>
                <w:webHidden/>
              </w:rPr>
              <w:fldChar w:fldCharType="separate"/>
            </w:r>
            <w:r w:rsidR="00FB371B">
              <w:rPr>
                <w:noProof/>
                <w:webHidden/>
              </w:rPr>
              <w:t>109</w:t>
            </w:r>
            <w:r w:rsidR="00FA36D0">
              <w:rPr>
                <w:noProof/>
                <w:webHidden/>
              </w:rPr>
              <w:fldChar w:fldCharType="end"/>
            </w:r>
          </w:hyperlink>
        </w:p>
        <w:p w14:paraId="2237E619" w14:textId="681970CF" w:rsidR="00FA36D0" w:rsidRDefault="00046F40">
          <w:pPr>
            <w:pStyle w:val="TOC3"/>
            <w:tabs>
              <w:tab w:val="left" w:pos="880"/>
              <w:tab w:val="right" w:leader="dot" w:pos="9350"/>
            </w:tabs>
            <w:rPr>
              <w:rFonts w:asciiTheme="minorHAnsi" w:eastAsiaTheme="minorEastAsia" w:hAnsiTheme="minorHAnsi"/>
              <w:noProof/>
              <w:sz w:val="22"/>
            </w:rPr>
          </w:pPr>
          <w:hyperlink w:anchor="_Toc90217663"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Novelty of this study</w:t>
            </w:r>
            <w:r w:rsidR="00FA36D0">
              <w:rPr>
                <w:noProof/>
                <w:webHidden/>
              </w:rPr>
              <w:tab/>
            </w:r>
            <w:r w:rsidR="00FA36D0">
              <w:rPr>
                <w:noProof/>
                <w:webHidden/>
              </w:rPr>
              <w:fldChar w:fldCharType="begin"/>
            </w:r>
            <w:r w:rsidR="00FA36D0">
              <w:rPr>
                <w:noProof/>
                <w:webHidden/>
              </w:rPr>
              <w:instrText xml:space="preserve"> PAGEREF _Toc90217663 \h </w:instrText>
            </w:r>
            <w:r w:rsidR="00FA36D0">
              <w:rPr>
                <w:noProof/>
                <w:webHidden/>
              </w:rPr>
            </w:r>
            <w:r w:rsidR="00FA36D0">
              <w:rPr>
                <w:noProof/>
                <w:webHidden/>
              </w:rPr>
              <w:fldChar w:fldCharType="separate"/>
            </w:r>
            <w:r w:rsidR="00FB371B">
              <w:rPr>
                <w:noProof/>
                <w:webHidden/>
              </w:rPr>
              <w:t>109</w:t>
            </w:r>
            <w:r w:rsidR="00FA36D0">
              <w:rPr>
                <w:noProof/>
                <w:webHidden/>
              </w:rPr>
              <w:fldChar w:fldCharType="end"/>
            </w:r>
          </w:hyperlink>
        </w:p>
        <w:p w14:paraId="55831CF4" w14:textId="164784AE" w:rsidR="00FA36D0" w:rsidRDefault="00046F40">
          <w:pPr>
            <w:pStyle w:val="TOC3"/>
            <w:tabs>
              <w:tab w:val="left" w:pos="880"/>
              <w:tab w:val="right" w:leader="dot" w:pos="9350"/>
            </w:tabs>
            <w:rPr>
              <w:rFonts w:asciiTheme="minorHAnsi" w:eastAsiaTheme="minorEastAsia" w:hAnsiTheme="minorHAnsi"/>
              <w:noProof/>
              <w:sz w:val="22"/>
            </w:rPr>
          </w:pPr>
          <w:hyperlink w:anchor="_Toc90217664" w:history="1">
            <w:r w:rsidR="00FA36D0" w:rsidRPr="00A828DC">
              <w:rPr>
                <w:rStyle w:val="Hyperlink"/>
                <w:noProof/>
              </w:rPr>
              <w:t>i)</w:t>
            </w:r>
            <w:r w:rsidR="00FA36D0">
              <w:rPr>
                <w:rFonts w:asciiTheme="minorHAnsi" w:eastAsiaTheme="minorEastAsia" w:hAnsiTheme="minorHAnsi"/>
                <w:noProof/>
                <w:sz w:val="22"/>
              </w:rPr>
              <w:tab/>
            </w:r>
            <w:r w:rsidR="00FA36D0" w:rsidRPr="00A828DC">
              <w:rPr>
                <w:rStyle w:val="Hyperlink"/>
                <w:noProof/>
              </w:rPr>
              <w:t>Future directions</w:t>
            </w:r>
            <w:r w:rsidR="00FA36D0">
              <w:rPr>
                <w:noProof/>
                <w:webHidden/>
              </w:rPr>
              <w:tab/>
            </w:r>
            <w:r w:rsidR="00FA36D0">
              <w:rPr>
                <w:noProof/>
                <w:webHidden/>
              </w:rPr>
              <w:fldChar w:fldCharType="begin"/>
            </w:r>
            <w:r w:rsidR="00FA36D0">
              <w:rPr>
                <w:noProof/>
                <w:webHidden/>
              </w:rPr>
              <w:instrText xml:space="preserve"> PAGEREF _Toc90217664 \h </w:instrText>
            </w:r>
            <w:r w:rsidR="00FA36D0">
              <w:rPr>
                <w:noProof/>
                <w:webHidden/>
              </w:rPr>
            </w:r>
            <w:r w:rsidR="00FA36D0">
              <w:rPr>
                <w:noProof/>
                <w:webHidden/>
              </w:rPr>
              <w:fldChar w:fldCharType="separate"/>
            </w:r>
            <w:r w:rsidR="00FB371B">
              <w:rPr>
                <w:noProof/>
                <w:webHidden/>
              </w:rPr>
              <w:t>110</w:t>
            </w:r>
            <w:r w:rsidR="00FA36D0">
              <w:rPr>
                <w:noProof/>
                <w:webHidden/>
              </w:rPr>
              <w:fldChar w:fldCharType="end"/>
            </w:r>
          </w:hyperlink>
        </w:p>
        <w:p w14:paraId="21FAAE9C" w14:textId="0104FA90" w:rsidR="00FA36D0" w:rsidRDefault="00046F40">
          <w:pPr>
            <w:pStyle w:val="TOC1"/>
            <w:tabs>
              <w:tab w:val="left" w:pos="480"/>
            </w:tabs>
            <w:rPr>
              <w:rFonts w:asciiTheme="minorHAnsi" w:eastAsiaTheme="minorEastAsia" w:hAnsiTheme="minorHAnsi"/>
              <w:noProof/>
              <w:sz w:val="22"/>
            </w:rPr>
          </w:pPr>
          <w:hyperlink w:anchor="_Toc90217665" w:history="1">
            <w:r w:rsidR="00FA36D0" w:rsidRPr="00A828DC">
              <w:rPr>
                <w:rStyle w:val="Hyperlink"/>
                <w:noProof/>
              </w:rPr>
              <w:t>7.</w:t>
            </w:r>
            <w:r w:rsidR="00FA36D0">
              <w:rPr>
                <w:rFonts w:asciiTheme="minorHAnsi" w:eastAsiaTheme="minorEastAsia" w:hAnsiTheme="minorHAnsi"/>
                <w:noProof/>
                <w:sz w:val="22"/>
              </w:rPr>
              <w:tab/>
            </w:r>
            <w:r w:rsidR="00FA36D0" w:rsidRPr="00A828DC">
              <w:rPr>
                <w:rStyle w:val="Hyperlink"/>
                <w:noProof/>
              </w:rPr>
              <w:t>References</w:t>
            </w:r>
            <w:r w:rsidR="00FA36D0">
              <w:rPr>
                <w:noProof/>
                <w:webHidden/>
              </w:rPr>
              <w:tab/>
            </w:r>
            <w:r w:rsidR="00FA36D0">
              <w:rPr>
                <w:noProof/>
                <w:webHidden/>
              </w:rPr>
              <w:fldChar w:fldCharType="begin"/>
            </w:r>
            <w:r w:rsidR="00FA36D0">
              <w:rPr>
                <w:noProof/>
                <w:webHidden/>
              </w:rPr>
              <w:instrText xml:space="preserve"> PAGEREF _Toc90217665 \h </w:instrText>
            </w:r>
            <w:r w:rsidR="00FA36D0">
              <w:rPr>
                <w:noProof/>
                <w:webHidden/>
              </w:rPr>
            </w:r>
            <w:r w:rsidR="00FA36D0">
              <w:rPr>
                <w:noProof/>
                <w:webHidden/>
              </w:rPr>
              <w:fldChar w:fldCharType="separate"/>
            </w:r>
            <w:r w:rsidR="00FB371B">
              <w:rPr>
                <w:noProof/>
                <w:webHidden/>
              </w:rPr>
              <w:t>112</w:t>
            </w:r>
            <w:r w:rsidR="00FA36D0">
              <w:rPr>
                <w:noProof/>
                <w:webHidden/>
              </w:rPr>
              <w:fldChar w:fldCharType="end"/>
            </w:r>
          </w:hyperlink>
        </w:p>
        <w:p w14:paraId="290954B7" w14:textId="09954F3C" w:rsidR="00FA36D0" w:rsidRDefault="00046F40">
          <w:pPr>
            <w:pStyle w:val="TOC1"/>
            <w:tabs>
              <w:tab w:val="left" w:pos="480"/>
            </w:tabs>
            <w:rPr>
              <w:rFonts w:asciiTheme="minorHAnsi" w:eastAsiaTheme="minorEastAsia" w:hAnsiTheme="minorHAnsi"/>
              <w:noProof/>
              <w:sz w:val="22"/>
            </w:rPr>
          </w:pPr>
          <w:hyperlink w:anchor="_Toc90217666" w:history="1">
            <w:r w:rsidR="00FA36D0" w:rsidRPr="00A828DC">
              <w:rPr>
                <w:rStyle w:val="Hyperlink"/>
                <w:noProof/>
              </w:rPr>
              <w:t>8.</w:t>
            </w:r>
            <w:r w:rsidR="00FA36D0">
              <w:rPr>
                <w:rFonts w:asciiTheme="minorHAnsi" w:eastAsiaTheme="minorEastAsia" w:hAnsiTheme="minorHAnsi"/>
                <w:noProof/>
                <w:sz w:val="22"/>
              </w:rPr>
              <w:tab/>
            </w:r>
            <w:r w:rsidR="00FA36D0" w:rsidRPr="00A828DC">
              <w:rPr>
                <w:rStyle w:val="Hyperlink"/>
                <w:noProof/>
              </w:rPr>
              <w:t>Appendix 1 – Roadmaps for DRM</w:t>
            </w:r>
            <w:r w:rsidR="00FA36D0">
              <w:rPr>
                <w:noProof/>
                <w:webHidden/>
              </w:rPr>
              <w:tab/>
            </w:r>
            <w:r w:rsidR="00FA36D0">
              <w:rPr>
                <w:noProof/>
                <w:webHidden/>
              </w:rPr>
              <w:fldChar w:fldCharType="begin"/>
            </w:r>
            <w:r w:rsidR="00FA36D0">
              <w:rPr>
                <w:noProof/>
                <w:webHidden/>
              </w:rPr>
              <w:instrText xml:space="preserve"> PAGEREF _Toc90217666 \h </w:instrText>
            </w:r>
            <w:r w:rsidR="00FA36D0">
              <w:rPr>
                <w:noProof/>
                <w:webHidden/>
              </w:rPr>
            </w:r>
            <w:r w:rsidR="00FA36D0">
              <w:rPr>
                <w:noProof/>
                <w:webHidden/>
              </w:rPr>
              <w:fldChar w:fldCharType="separate"/>
            </w:r>
            <w:r w:rsidR="00FB371B">
              <w:rPr>
                <w:noProof/>
                <w:webHidden/>
              </w:rPr>
              <w:t>120</w:t>
            </w:r>
            <w:r w:rsidR="00FA36D0">
              <w:rPr>
                <w:noProof/>
                <w:webHidden/>
              </w:rPr>
              <w:fldChar w:fldCharType="end"/>
            </w:r>
          </w:hyperlink>
        </w:p>
        <w:p w14:paraId="6603B33D" w14:textId="5FB5219B" w:rsidR="00FA36D0" w:rsidRDefault="00046F40">
          <w:pPr>
            <w:pStyle w:val="TOC1"/>
            <w:tabs>
              <w:tab w:val="left" w:pos="480"/>
            </w:tabs>
            <w:rPr>
              <w:rFonts w:asciiTheme="minorHAnsi" w:eastAsiaTheme="minorEastAsia" w:hAnsiTheme="minorHAnsi"/>
              <w:noProof/>
              <w:sz w:val="22"/>
            </w:rPr>
          </w:pPr>
          <w:hyperlink w:anchor="_Toc90217667" w:history="1">
            <w:r w:rsidR="00FA36D0" w:rsidRPr="00A828DC">
              <w:rPr>
                <w:rStyle w:val="Hyperlink"/>
                <w:noProof/>
              </w:rPr>
              <w:t>9.</w:t>
            </w:r>
            <w:r w:rsidR="00FA36D0">
              <w:rPr>
                <w:rFonts w:asciiTheme="minorHAnsi" w:eastAsiaTheme="minorEastAsia" w:hAnsiTheme="minorHAnsi"/>
                <w:noProof/>
                <w:sz w:val="22"/>
              </w:rPr>
              <w:tab/>
            </w:r>
            <w:r w:rsidR="00FA36D0" w:rsidRPr="00A828DC">
              <w:rPr>
                <w:rStyle w:val="Hyperlink"/>
                <w:noProof/>
              </w:rPr>
              <w:t>Appendix 2 – Non-staged Videos for Analysis</w:t>
            </w:r>
            <w:r w:rsidR="00FA36D0">
              <w:rPr>
                <w:noProof/>
                <w:webHidden/>
              </w:rPr>
              <w:tab/>
            </w:r>
            <w:r w:rsidR="00FA36D0">
              <w:rPr>
                <w:noProof/>
                <w:webHidden/>
              </w:rPr>
              <w:fldChar w:fldCharType="begin"/>
            </w:r>
            <w:r w:rsidR="00FA36D0">
              <w:rPr>
                <w:noProof/>
                <w:webHidden/>
              </w:rPr>
              <w:instrText xml:space="preserve"> PAGEREF _Toc90217667 \h </w:instrText>
            </w:r>
            <w:r w:rsidR="00FA36D0">
              <w:rPr>
                <w:noProof/>
                <w:webHidden/>
              </w:rPr>
            </w:r>
            <w:r w:rsidR="00FA36D0">
              <w:rPr>
                <w:noProof/>
                <w:webHidden/>
              </w:rPr>
              <w:fldChar w:fldCharType="separate"/>
            </w:r>
            <w:r w:rsidR="00FB371B">
              <w:rPr>
                <w:noProof/>
                <w:webHidden/>
              </w:rPr>
              <w:t>124</w:t>
            </w:r>
            <w:r w:rsidR="00FA36D0">
              <w:rPr>
                <w:noProof/>
                <w:webHidden/>
              </w:rPr>
              <w:fldChar w:fldCharType="end"/>
            </w:r>
          </w:hyperlink>
        </w:p>
        <w:p w14:paraId="3700254B" w14:textId="50AE057C" w:rsidR="00FA36D0" w:rsidRDefault="00046F40">
          <w:pPr>
            <w:pStyle w:val="TOC1"/>
            <w:tabs>
              <w:tab w:val="left" w:pos="660"/>
            </w:tabs>
            <w:rPr>
              <w:rFonts w:asciiTheme="minorHAnsi" w:eastAsiaTheme="minorEastAsia" w:hAnsiTheme="minorHAnsi"/>
              <w:noProof/>
              <w:sz w:val="22"/>
            </w:rPr>
          </w:pPr>
          <w:hyperlink w:anchor="_Toc90217668" w:history="1">
            <w:r w:rsidR="00FA36D0" w:rsidRPr="00A828DC">
              <w:rPr>
                <w:rStyle w:val="Hyperlink"/>
                <w:noProof/>
              </w:rPr>
              <w:t>10.</w:t>
            </w:r>
            <w:r w:rsidR="00FA36D0">
              <w:rPr>
                <w:rFonts w:asciiTheme="minorHAnsi" w:eastAsiaTheme="minorEastAsia" w:hAnsiTheme="minorHAnsi"/>
                <w:noProof/>
                <w:sz w:val="22"/>
              </w:rPr>
              <w:tab/>
            </w:r>
            <w:r w:rsidR="00FA36D0" w:rsidRPr="00A828DC">
              <w:rPr>
                <w:rStyle w:val="Hyperlink"/>
                <w:noProof/>
              </w:rPr>
              <w:t>Appendix 3 – Command Roadmaps for VSDS</w:t>
            </w:r>
            <w:r w:rsidR="00FA36D0">
              <w:rPr>
                <w:noProof/>
                <w:webHidden/>
              </w:rPr>
              <w:tab/>
            </w:r>
            <w:r w:rsidR="00FA36D0">
              <w:rPr>
                <w:noProof/>
                <w:webHidden/>
              </w:rPr>
              <w:fldChar w:fldCharType="begin"/>
            </w:r>
            <w:r w:rsidR="00FA36D0">
              <w:rPr>
                <w:noProof/>
                <w:webHidden/>
              </w:rPr>
              <w:instrText xml:space="preserve"> PAGEREF _Toc90217668 \h </w:instrText>
            </w:r>
            <w:r w:rsidR="00FA36D0">
              <w:rPr>
                <w:noProof/>
                <w:webHidden/>
              </w:rPr>
            </w:r>
            <w:r w:rsidR="00FA36D0">
              <w:rPr>
                <w:noProof/>
                <w:webHidden/>
              </w:rPr>
              <w:fldChar w:fldCharType="separate"/>
            </w:r>
            <w:r w:rsidR="00FB371B">
              <w:rPr>
                <w:noProof/>
                <w:webHidden/>
              </w:rPr>
              <w:t>126</w:t>
            </w:r>
            <w:r w:rsidR="00FA36D0">
              <w:rPr>
                <w:noProof/>
                <w:webHidden/>
              </w:rPr>
              <w:fldChar w:fldCharType="end"/>
            </w:r>
          </w:hyperlink>
        </w:p>
        <w:p w14:paraId="1BA38AEF" w14:textId="2C6EE294" w:rsidR="00FA36D0" w:rsidRDefault="00046F40">
          <w:pPr>
            <w:pStyle w:val="TOC1"/>
            <w:tabs>
              <w:tab w:val="left" w:pos="660"/>
            </w:tabs>
            <w:rPr>
              <w:rFonts w:asciiTheme="minorHAnsi" w:eastAsiaTheme="minorEastAsia" w:hAnsiTheme="minorHAnsi"/>
              <w:noProof/>
              <w:sz w:val="22"/>
            </w:rPr>
          </w:pPr>
          <w:hyperlink w:anchor="_Toc90217669" w:history="1">
            <w:r w:rsidR="00FA36D0" w:rsidRPr="00A828DC">
              <w:rPr>
                <w:rStyle w:val="Hyperlink"/>
                <w:noProof/>
              </w:rPr>
              <w:t>11.</w:t>
            </w:r>
            <w:r w:rsidR="00FA36D0">
              <w:rPr>
                <w:rFonts w:asciiTheme="minorHAnsi" w:eastAsiaTheme="minorEastAsia" w:hAnsiTheme="minorHAnsi"/>
                <w:noProof/>
                <w:sz w:val="22"/>
              </w:rPr>
              <w:tab/>
            </w:r>
            <w:r w:rsidR="00FA36D0" w:rsidRPr="00A828DC">
              <w:rPr>
                <w:rStyle w:val="Hyperlink"/>
                <w:noProof/>
              </w:rPr>
              <w:t>Appendix 4 – Audio/Video Distractors for VSDS</w:t>
            </w:r>
            <w:r w:rsidR="00FA36D0">
              <w:rPr>
                <w:noProof/>
                <w:webHidden/>
              </w:rPr>
              <w:tab/>
            </w:r>
            <w:r w:rsidR="00FA36D0">
              <w:rPr>
                <w:noProof/>
                <w:webHidden/>
              </w:rPr>
              <w:fldChar w:fldCharType="begin"/>
            </w:r>
            <w:r w:rsidR="00FA36D0">
              <w:rPr>
                <w:noProof/>
                <w:webHidden/>
              </w:rPr>
              <w:instrText xml:space="preserve"> PAGEREF _Toc90217669 \h </w:instrText>
            </w:r>
            <w:r w:rsidR="00FA36D0">
              <w:rPr>
                <w:noProof/>
                <w:webHidden/>
              </w:rPr>
            </w:r>
            <w:r w:rsidR="00FA36D0">
              <w:rPr>
                <w:noProof/>
                <w:webHidden/>
              </w:rPr>
              <w:fldChar w:fldCharType="separate"/>
            </w:r>
            <w:r w:rsidR="00FB371B">
              <w:rPr>
                <w:noProof/>
                <w:webHidden/>
              </w:rPr>
              <w:t>130</w:t>
            </w:r>
            <w:r w:rsidR="00FA36D0">
              <w:rPr>
                <w:noProof/>
                <w:webHidden/>
              </w:rPr>
              <w:fldChar w:fldCharType="end"/>
            </w:r>
          </w:hyperlink>
        </w:p>
        <w:p w14:paraId="6C15C0BF" w14:textId="06D6F43C" w:rsidR="00FA36D0" w:rsidRDefault="00046F40">
          <w:pPr>
            <w:pStyle w:val="TOC1"/>
            <w:tabs>
              <w:tab w:val="left" w:pos="660"/>
            </w:tabs>
            <w:rPr>
              <w:rFonts w:asciiTheme="minorHAnsi" w:eastAsiaTheme="minorEastAsia" w:hAnsiTheme="minorHAnsi"/>
              <w:noProof/>
              <w:sz w:val="22"/>
            </w:rPr>
          </w:pPr>
          <w:hyperlink w:anchor="_Toc90217670" w:history="1">
            <w:r w:rsidR="00FA36D0" w:rsidRPr="00A828DC">
              <w:rPr>
                <w:rStyle w:val="Hyperlink"/>
                <w:noProof/>
              </w:rPr>
              <w:t>12.</w:t>
            </w:r>
            <w:r w:rsidR="00FA36D0">
              <w:rPr>
                <w:rFonts w:asciiTheme="minorHAnsi" w:eastAsiaTheme="minorEastAsia" w:hAnsiTheme="minorHAnsi"/>
                <w:noProof/>
                <w:sz w:val="22"/>
              </w:rPr>
              <w:tab/>
            </w:r>
            <w:r w:rsidR="00FA36D0" w:rsidRPr="00A828DC">
              <w:rPr>
                <w:rStyle w:val="Hyperlink"/>
                <w:noProof/>
              </w:rPr>
              <w:t>Appendix 5 – Driller’s Roadmap Data</w:t>
            </w:r>
            <w:r w:rsidR="00FA36D0">
              <w:rPr>
                <w:noProof/>
                <w:webHidden/>
              </w:rPr>
              <w:tab/>
            </w:r>
            <w:r w:rsidR="00FA36D0">
              <w:rPr>
                <w:noProof/>
                <w:webHidden/>
              </w:rPr>
              <w:fldChar w:fldCharType="begin"/>
            </w:r>
            <w:r w:rsidR="00FA36D0">
              <w:rPr>
                <w:noProof/>
                <w:webHidden/>
              </w:rPr>
              <w:instrText xml:space="preserve"> PAGEREF _Toc90217670 \h </w:instrText>
            </w:r>
            <w:r w:rsidR="00FA36D0">
              <w:rPr>
                <w:noProof/>
                <w:webHidden/>
              </w:rPr>
            </w:r>
            <w:r w:rsidR="00FA36D0">
              <w:rPr>
                <w:noProof/>
                <w:webHidden/>
              </w:rPr>
              <w:fldChar w:fldCharType="separate"/>
            </w:r>
            <w:r w:rsidR="00FB371B">
              <w:rPr>
                <w:noProof/>
                <w:webHidden/>
              </w:rPr>
              <w:t>131</w:t>
            </w:r>
            <w:r w:rsidR="00FA36D0">
              <w:rPr>
                <w:noProof/>
                <w:webHidden/>
              </w:rPr>
              <w:fldChar w:fldCharType="end"/>
            </w:r>
          </w:hyperlink>
        </w:p>
        <w:p w14:paraId="19905BFF" w14:textId="4913B9FD" w:rsidR="00FA36D0" w:rsidRDefault="00046F40">
          <w:pPr>
            <w:pStyle w:val="TOC1"/>
            <w:tabs>
              <w:tab w:val="left" w:pos="660"/>
            </w:tabs>
            <w:rPr>
              <w:rFonts w:asciiTheme="minorHAnsi" w:eastAsiaTheme="minorEastAsia" w:hAnsiTheme="minorHAnsi"/>
              <w:noProof/>
              <w:sz w:val="22"/>
            </w:rPr>
          </w:pPr>
          <w:hyperlink w:anchor="_Toc90217671" w:history="1">
            <w:r w:rsidR="00FA36D0" w:rsidRPr="00A828DC">
              <w:rPr>
                <w:rStyle w:val="Hyperlink"/>
                <w:noProof/>
              </w:rPr>
              <w:t>13.</w:t>
            </w:r>
            <w:r w:rsidR="00FA36D0">
              <w:rPr>
                <w:rFonts w:asciiTheme="minorHAnsi" w:eastAsiaTheme="minorEastAsia" w:hAnsiTheme="minorHAnsi"/>
                <w:noProof/>
                <w:sz w:val="22"/>
              </w:rPr>
              <w:tab/>
            </w:r>
            <w:r w:rsidR="00FA36D0" w:rsidRPr="00A828DC">
              <w:rPr>
                <w:rStyle w:val="Hyperlink"/>
                <w:noProof/>
              </w:rPr>
              <w:t>Appendix 6 – Verbal Shadow Drilling Study Data</w:t>
            </w:r>
            <w:r w:rsidR="00FA36D0">
              <w:rPr>
                <w:noProof/>
                <w:webHidden/>
              </w:rPr>
              <w:tab/>
            </w:r>
            <w:r w:rsidR="00FA36D0">
              <w:rPr>
                <w:noProof/>
                <w:webHidden/>
              </w:rPr>
              <w:fldChar w:fldCharType="begin"/>
            </w:r>
            <w:r w:rsidR="00FA36D0">
              <w:rPr>
                <w:noProof/>
                <w:webHidden/>
              </w:rPr>
              <w:instrText xml:space="preserve"> PAGEREF _Toc90217671 \h </w:instrText>
            </w:r>
            <w:r w:rsidR="00FA36D0">
              <w:rPr>
                <w:noProof/>
                <w:webHidden/>
              </w:rPr>
            </w:r>
            <w:r w:rsidR="00FA36D0">
              <w:rPr>
                <w:noProof/>
                <w:webHidden/>
              </w:rPr>
              <w:fldChar w:fldCharType="separate"/>
            </w:r>
            <w:r w:rsidR="00FB371B">
              <w:rPr>
                <w:noProof/>
                <w:webHidden/>
              </w:rPr>
              <w:t>133</w:t>
            </w:r>
            <w:r w:rsidR="00FA36D0">
              <w:rPr>
                <w:noProof/>
                <w:webHidden/>
              </w:rPr>
              <w:fldChar w:fldCharType="end"/>
            </w:r>
          </w:hyperlink>
        </w:p>
        <w:p w14:paraId="28456FEB" w14:textId="5225FBCF" w:rsidR="009A26F7" w:rsidRDefault="009A26F7">
          <w:r>
            <w:rPr>
              <w:b/>
              <w:bCs/>
              <w:noProof/>
            </w:rPr>
            <w:lastRenderedPageBreak/>
            <w:fldChar w:fldCharType="end"/>
          </w:r>
        </w:p>
      </w:sdtContent>
    </w:sdt>
    <w:p w14:paraId="757BD158" w14:textId="77192B74" w:rsidR="00DA6522" w:rsidRDefault="00121D06" w:rsidP="008255D7">
      <w:pPr>
        <w:pStyle w:val="Heading1"/>
        <w:numPr>
          <w:ilvl w:val="0"/>
          <w:numId w:val="0"/>
        </w:numPr>
      </w:pPr>
      <w:bookmarkStart w:id="3" w:name="_Toc90217555"/>
      <w:r>
        <w:t>List of Figures</w:t>
      </w:r>
      <w:bookmarkEnd w:id="3"/>
    </w:p>
    <w:p w14:paraId="0D782B85" w14:textId="76A0F4CB" w:rsidR="00FA36D0" w:rsidRDefault="00306F90">
      <w:pPr>
        <w:pStyle w:val="TableofFigures"/>
        <w:tabs>
          <w:tab w:val="right" w:leader="dot" w:pos="9350"/>
        </w:tabs>
        <w:rPr>
          <w:rFonts w:asciiTheme="minorHAnsi" w:eastAsiaTheme="minorEastAsia" w:hAnsiTheme="minorHAnsi"/>
          <w:noProof/>
          <w:sz w:val="22"/>
        </w:rPr>
      </w:pPr>
      <w:r>
        <w:fldChar w:fldCharType="begin"/>
      </w:r>
      <w:r>
        <w:instrText xml:space="preserve"> TOC \h \z \c "Figure" </w:instrText>
      </w:r>
      <w:r>
        <w:fldChar w:fldCharType="separate"/>
      </w:r>
      <w:hyperlink w:anchor="_Toc90217672" w:history="1">
        <w:r w:rsidR="00FA36D0" w:rsidRPr="00615231">
          <w:rPr>
            <w:rStyle w:val="Hyperlink"/>
            <w:noProof/>
          </w:rPr>
          <w:t>Figure 2</w:t>
        </w:r>
        <w:r w:rsidR="00FA36D0" w:rsidRPr="00615231">
          <w:rPr>
            <w:rStyle w:val="Hyperlink"/>
            <w:noProof/>
          </w:rPr>
          <w:noBreakHyphen/>
          <w:t>1: world map of oil reserves (EIA 2017)</w:t>
        </w:r>
        <w:r w:rsidR="00FA36D0">
          <w:rPr>
            <w:noProof/>
            <w:webHidden/>
          </w:rPr>
          <w:tab/>
        </w:r>
        <w:r w:rsidR="00FA36D0">
          <w:rPr>
            <w:noProof/>
            <w:webHidden/>
          </w:rPr>
          <w:fldChar w:fldCharType="begin"/>
        </w:r>
        <w:r w:rsidR="00FA36D0">
          <w:rPr>
            <w:noProof/>
            <w:webHidden/>
          </w:rPr>
          <w:instrText xml:space="preserve"> PAGEREF _Toc90217672 \h </w:instrText>
        </w:r>
        <w:r w:rsidR="00FA36D0">
          <w:rPr>
            <w:noProof/>
            <w:webHidden/>
          </w:rPr>
        </w:r>
        <w:r w:rsidR="00FA36D0">
          <w:rPr>
            <w:noProof/>
            <w:webHidden/>
          </w:rPr>
          <w:fldChar w:fldCharType="separate"/>
        </w:r>
        <w:r w:rsidR="00FB371B">
          <w:rPr>
            <w:noProof/>
            <w:webHidden/>
          </w:rPr>
          <w:t>4</w:t>
        </w:r>
        <w:r w:rsidR="00FA36D0">
          <w:rPr>
            <w:noProof/>
            <w:webHidden/>
          </w:rPr>
          <w:fldChar w:fldCharType="end"/>
        </w:r>
      </w:hyperlink>
    </w:p>
    <w:p w14:paraId="562A467C" w14:textId="6EC48163" w:rsidR="00FA36D0" w:rsidRDefault="00046F40">
      <w:pPr>
        <w:pStyle w:val="TableofFigures"/>
        <w:tabs>
          <w:tab w:val="right" w:leader="dot" w:pos="9350"/>
        </w:tabs>
        <w:rPr>
          <w:rFonts w:asciiTheme="minorHAnsi" w:eastAsiaTheme="minorEastAsia" w:hAnsiTheme="minorHAnsi"/>
          <w:noProof/>
          <w:sz w:val="22"/>
        </w:rPr>
      </w:pPr>
      <w:hyperlink w:anchor="_Toc90217673" w:history="1">
        <w:r w:rsidR="00FA36D0" w:rsidRPr="00615231">
          <w:rPr>
            <w:rStyle w:val="Hyperlink"/>
            <w:noProof/>
          </w:rPr>
          <w:t>Figure 2</w:t>
        </w:r>
        <w:r w:rsidR="00FA36D0" w:rsidRPr="00615231">
          <w:rPr>
            <w:rStyle w:val="Hyperlink"/>
            <w:noProof/>
          </w:rPr>
          <w:noBreakHyphen/>
          <w:t>2: 2020 U.S. energy consumption by source (EIA 2020)</w:t>
        </w:r>
        <w:r w:rsidR="00FA36D0">
          <w:rPr>
            <w:noProof/>
            <w:webHidden/>
          </w:rPr>
          <w:tab/>
        </w:r>
        <w:r w:rsidR="00FA36D0">
          <w:rPr>
            <w:noProof/>
            <w:webHidden/>
          </w:rPr>
          <w:fldChar w:fldCharType="begin"/>
        </w:r>
        <w:r w:rsidR="00FA36D0">
          <w:rPr>
            <w:noProof/>
            <w:webHidden/>
          </w:rPr>
          <w:instrText xml:space="preserve"> PAGEREF _Toc90217673 \h </w:instrText>
        </w:r>
        <w:r w:rsidR="00FA36D0">
          <w:rPr>
            <w:noProof/>
            <w:webHidden/>
          </w:rPr>
        </w:r>
        <w:r w:rsidR="00FA36D0">
          <w:rPr>
            <w:noProof/>
            <w:webHidden/>
          </w:rPr>
          <w:fldChar w:fldCharType="separate"/>
        </w:r>
        <w:r w:rsidR="00FB371B">
          <w:rPr>
            <w:noProof/>
            <w:webHidden/>
          </w:rPr>
          <w:t>5</w:t>
        </w:r>
        <w:r w:rsidR="00FA36D0">
          <w:rPr>
            <w:noProof/>
            <w:webHidden/>
          </w:rPr>
          <w:fldChar w:fldCharType="end"/>
        </w:r>
      </w:hyperlink>
    </w:p>
    <w:p w14:paraId="2EDEF397" w14:textId="5D2A5071" w:rsidR="00FA36D0" w:rsidRDefault="00046F40">
      <w:pPr>
        <w:pStyle w:val="TableofFigures"/>
        <w:tabs>
          <w:tab w:val="right" w:leader="dot" w:pos="9350"/>
        </w:tabs>
        <w:rPr>
          <w:rFonts w:asciiTheme="minorHAnsi" w:eastAsiaTheme="minorEastAsia" w:hAnsiTheme="minorHAnsi"/>
          <w:noProof/>
          <w:sz w:val="22"/>
        </w:rPr>
      </w:pPr>
      <w:hyperlink w:anchor="_Toc90217674" w:history="1">
        <w:r w:rsidR="00FA36D0" w:rsidRPr="00615231">
          <w:rPr>
            <w:rStyle w:val="Hyperlink"/>
            <w:noProof/>
          </w:rPr>
          <w:t>Figure 2</w:t>
        </w:r>
        <w:r w:rsidR="00FA36D0" w:rsidRPr="00615231">
          <w:rPr>
            <w:rStyle w:val="Hyperlink"/>
            <w:noProof/>
          </w:rPr>
          <w:noBreakHyphen/>
          <w:t>3: proposed human-machine axis for drilling innovation</w:t>
        </w:r>
        <w:r w:rsidR="00FA36D0">
          <w:rPr>
            <w:noProof/>
            <w:webHidden/>
          </w:rPr>
          <w:tab/>
        </w:r>
        <w:r w:rsidR="00FA36D0">
          <w:rPr>
            <w:noProof/>
            <w:webHidden/>
          </w:rPr>
          <w:fldChar w:fldCharType="begin"/>
        </w:r>
        <w:r w:rsidR="00FA36D0">
          <w:rPr>
            <w:noProof/>
            <w:webHidden/>
          </w:rPr>
          <w:instrText xml:space="preserve"> PAGEREF _Toc90217674 \h </w:instrText>
        </w:r>
        <w:r w:rsidR="00FA36D0">
          <w:rPr>
            <w:noProof/>
            <w:webHidden/>
          </w:rPr>
        </w:r>
        <w:r w:rsidR="00FA36D0">
          <w:rPr>
            <w:noProof/>
            <w:webHidden/>
          </w:rPr>
          <w:fldChar w:fldCharType="separate"/>
        </w:r>
        <w:r w:rsidR="00FB371B">
          <w:rPr>
            <w:noProof/>
            <w:webHidden/>
          </w:rPr>
          <w:t>9</w:t>
        </w:r>
        <w:r w:rsidR="00FA36D0">
          <w:rPr>
            <w:noProof/>
            <w:webHidden/>
          </w:rPr>
          <w:fldChar w:fldCharType="end"/>
        </w:r>
      </w:hyperlink>
    </w:p>
    <w:p w14:paraId="3A33BAF4" w14:textId="77DEE79F" w:rsidR="00FA36D0" w:rsidRDefault="00046F40">
      <w:pPr>
        <w:pStyle w:val="TableofFigures"/>
        <w:tabs>
          <w:tab w:val="right" w:leader="dot" w:pos="9350"/>
        </w:tabs>
        <w:rPr>
          <w:rFonts w:asciiTheme="minorHAnsi" w:eastAsiaTheme="minorEastAsia" w:hAnsiTheme="minorHAnsi"/>
          <w:noProof/>
          <w:sz w:val="22"/>
        </w:rPr>
      </w:pPr>
      <w:hyperlink w:anchor="_Toc90217675" w:history="1">
        <w:r w:rsidR="00FA36D0" w:rsidRPr="00615231">
          <w:rPr>
            <w:rStyle w:val="Hyperlink"/>
            <w:noProof/>
          </w:rPr>
          <w:t>Figure 2</w:t>
        </w:r>
        <w:r w:rsidR="00FA36D0" w:rsidRPr="00615231">
          <w:rPr>
            <w:rStyle w:val="Hyperlink"/>
            <w:noProof/>
          </w:rPr>
          <w:noBreakHyphen/>
          <w:t>4: Venn diagram of interaction design and related disciplines</w:t>
        </w:r>
        <w:r w:rsidR="00FA36D0">
          <w:rPr>
            <w:noProof/>
            <w:webHidden/>
          </w:rPr>
          <w:tab/>
        </w:r>
        <w:r w:rsidR="00FA36D0">
          <w:rPr>
            <w:noProof/>
            <w:webHidden/>
          </w:rPr>
          <w:fldChar w:fldCharType="begin"/>
        </w:r>
        <w:r w:rsidR="00FA36D0">
          <w:rPr>
            <w:noProof/>
            <w:webHidden/>
          </w:rPr>
          <w:instrText xml:space="preserve"> PAGEREF _Toc90217675 \h </w:instrText>
        </w:r>
        <w:r w:rsidR="00FA36D0">
          <w:rPr>
            <w:noProof/>
            <w:webHidden/>
          </w:rPr>
        </w:r>
        <w:r w:rsidR="00FA36D0">
          <w:rPr>
            <w:noProof/>
            <w:webHidden/>
          </w:rPr>
          <w:fldChar w:fldCharType="separate"/>
        </w:r>
        <w:r w:rsidR="00FB371B">
          <w:rPr>
            <w:noProof/>
            <w:webHidden/>
          </w:rPr>
          <w:t>14</w:t>
        </w:r>
        <w:r w:rsidR="00FA36D0">
          <w:rPr>
            <w:noProof/>
            <w:webHidden/>
          </w:rPr>
          <w:fldChar w:fldCharType="end"/>
        </w:r>
      </w:hyperlink>
    </w:p>
    <w:p w14:paraId="6D97E6F9" w14:textId="74CC4E69" w:rsidR="00FA36D0" w:rsidRDefault="00046F40">
      <w:pPr>
        <w:pStyle w:val="TableofFigures"/>
        <w:tabs>
          <w:tab w:val="right" w:leader="dot" w:pos="9350"/>
        </w:tabs>
        <w:rPr>
          <w:rFonts w:asciiTheme="minorHAnsi" w:eastAsiaTheme="minorEastAsia" w:hAnsiTheme="minorHAnsi"/>
          <w:noProof/>
          <w:sz w:val="22"/>
        </w:rPr>
      </w:pPr>
      <w:hyperlink w:anchor="_Toc90217676" w:history="1">
        <w:r w:rsidR="00FA36D0" w:rsidRPr="00615231">
          <w:rPr>
            <w:rStyle w:val="Hyperlink"/>
            <w:noProof/>
          </w:rPr>
          <w:t>Figure 3</w:t>
        </w:r>
        <w:r w:rsidR="00FA36D0" w:rsidRPr="00615231">
          <w:rPr>
            <w:rStyle w:val="Hyperlink"/>
            <w:noProof/>
          </w:rPr>
          <w:noBreakHyphen/>
          <w:t>1: Swiss Cheese Model for offshore operations (Mainside Limited 2018)</w:t>
        </w:r>
        <w:r w:rsidR="00FA36D0">
          <w:rPr>
            <w:noProof/>
            <w:webHidden/>
          </w:rPr>
          <w:tab/>
        </w:r>
        <w:r w:rsidR="00FA36D0">
          <w:rPr>
            <w:noProof/>
            <w:webHidden/>
          </w:rPr>
          <w:fldChar w:fldCharType="begin"/>
        </w:r>
        <w:r w:rsidR="00FA36D0">
          <w:rPr>
            <w:noProof/>
            <w:webHidden/>
          </w:rPr>
          <w:instrText xml:space="preserve"> PAGEREF _Toc90217676 \h </w:instrText>
        </w:r>
        <w:r w:rsidR="00FA36D0">
          <w:rPr>
            <w:noProof/>
            <w:webHidden/>
          </w:rPr>
        </w:r>
        <w:r w:rsidR="00FA36D0">
          <w:rPr>
            <w:noProof/>
            <w:webHidden/>
          </w:rPr>
          <w:fldChar w:fldCharType="separate"/>
        </w:r>
        <w:r w:rsidR="00FB371B">
          <w:rPr>
            <w:noProof/>
            <w:webHidden/>
          </w:rPr>
          <w:t>16</w:t>
        </w:r>
        <w:r w:rsidR="00FA36D0">
          <w:rPr>
            <w:noProof/>
            <w:webHidden/>
          </w:rPr>
          <w:fldChar w:fldCharType="end"/>
        </w:r>
      </w:hyperlink>
    </w:p>
    <w:p w14:paraId="7784D178" w14:textId="732CE0C4" w:rsidR="00FA36D0" w:rsidRDefault="00046F40">
      <w:pPr>
        <w:pStyle w:val="TableofFigures"/>
        <w:tabs>
          <w:tab w:val="right" w:leader="dot" w:pos="9350"/>
        </w:tabs>
        <w:rPr>
          <w:rFonts w:asciiTheme="minorHAnsi" w:eastAsiaTheme="minorEastAsia" w:hAnsiTheme="minorHAnsi"/>
          <w:noProof/>
          <w:sz w:val="22"/>
        </w:rPr>
      </w:pPr>
      <w:hyperlink w:anchor="_Toc90217677" w:history="1">
        <w:r w:rsidR="00FA36D0" w:rsidRPr="00615231">
          <w:rPr>
            <w:rStyle w:val="Hyperlink"/>
            <w:noProof/>
          </w:rPr>
          <w:t>Figure 3</w:t>
        </w:r>
        <w:r w:rsidR="00FA36D0" w:rsidRPr="00615231">
          <w:rPr>
            <w:rStyle w:val="Hyperlink"/>
            <w:noProof/>
          </w:rPr>
          <w:noBreakHyphen/>
          <w:t>2: dichotic listening test with attended channel (left) and rejected channel (right)</w:t>
        </w:r>
        <w:r w:rsidR="00FA36D0">
          <w:rPr>
            <w:noProof/>
            <w:webHidden/>
          </w:rPr>
          <w:tab/>
        </w:r>
        <w:r w:rsidR="00FA36D0">
          <w:rPr>
            <w:noProof/>
            <w:webHidden/>
          </w:rPr>
          <w:fldChar w:fldCharType="begin"/>
        </w:r>
        <w:r w:rsidR="00FA36D0">
          <w:rPr>
            <w:noProof/>
            <w:webHidden/>
          </w:rPr>
          <w:instrText xml:space="preserve"> PAGEREF _Toc90217677 \h </w:instrText>
        </w:r>
        <w:r w:rsidR="00FA36D0">
          <w:rPr>
            <w:noProof/>
            <w:webHidden/>
          </w:rPr>
        </w:r>
        <w:r w:rsidR="00FA36D0">
          <w:rPr>
            <w:noProof/>
            <w:webHidden/>
          </w:rPr>
          <w:fldChar w:fldCharType="separate"/>
        </w:r>
        <w:r w:rsidR="00FB371B">
          <w:rPr>
            <w:noProof/>
            <w:webHidden/>
          </w:rPr>
          <w:t>22</w:t>
        </w:r>
        <w:r w:rsidR="00FA36D0">
          <w:rPr>
            <w:noProof/>
            <w:webHidden/>
          </w:rPr>
          <w:fldChar w:fldCharType="end"/>
        </w:r>
      </w:hyperlink>
    </w:p>
    <w:p w14:paraId="3D64E1E7" w14:textId="70488C5B" w:rsidR="00FA36D0" w:rsidRDefault="00046F40">
      <w:pPr>
        <w:pStyle w:val="TableofFigures"/>
        <w:tabs>
          <w:tab w:val="right" w:leader="dot" w:pos="9350"/>
        </w:tabs>
        <w:rPr>
          <w:rFonts w:asciiTheme="minorHAnsi" w:eastAsiaTheme="minorEastAsia" w:hAnsiTheme="minorHAnsi"/>
          <w:noProof/>
          <w:sz w:val="22"/>
        </w:rPr>
      </w:pPr>
      <w:hyperlink w:anchor="_Toc90217678" w:history="1">
        <w:r w:rsidR="00FA36D0" w:rsidRPr="00615231">
          <w:rPr>
            <w:rStyle w:val="Hyperlink"/>
            <w:noProof/>
          </w:rPr>
          <w:t>Figure 3</w:t>
        </w:r>
        <w:r w:rsidR="00FA36D0" w:rsidRPr="00615231">
          <w:rPr>
            <w:rStyle w:val="Hyperlink"/>
            <w:noProof/>
          </w:rPr>
          <w:noBreakHyphen/>
          <w:t>3: video analysis – a) eye contact before b) catching thread protector</w:t>
        </w:r>
        <w:r w:rsidR="00FA36D0">
          <w:rPr>
            <w:noProof/>
            <w:webHidden/>
          </w:rPr>
          <w:tab/>
        </w:r>
        <w:r w:rsidR="00FA36D0">
          <w:rPr>
            <w:noProof/>
            <w:webHidden/>
          </w:rPr>
          <w:fldChar w:fldCharType="begin"/>
        </w:r>
        <w:r w:rsidR="00FA36D0">
          <w:rPr>
            <w:noProof/>
            <w:webHidden/>
          </w:rPr>
          <w:instrText xml:space="preserve"> PAGEREF _Toc90217678 \h </w:instrText>
        </w:r>
        <w:r w:rsidR="00FA36D0">
          <w:rPr>
            <w:noProof/>
            <w:webHidden/>
          </w:rPr>
        </w:r>
        <w:r w:rsidR="00FA36D0">
          <w:rPr>
            <w:noProof/>
            <w:webHidden/>
          </w:rPr>
          <w:fldChar w:fldCharType="separate"/>
        </w:r>
        <w:r w:rsidR="00FB371B">
          <w:rPr>
            <w:noProof/>
            <w:webHidden/>
          </w:rPr>
          <w:t>27</w:t>
        </w:r>
        <w:r w:rsidR="00FA36D0">
          <w:rPr>
            <w:noProof/>
            <w:webHidden/>
          </w:rPr>
          <w:fldChar w:fldCharType="end"/>
        </w:r>
      </w:hyperlink>
    </w:p>
    <w:p w14:paraId="623B37C1" w14:textId="10C447A5" w:rsidR="00FA36D0" w:rsidRDefault="00046F40">
      <w:pPr>
        <w:pStyle w:val="TableofFigures"/>
        <w:tabs>
          <w:tab w:val="right" w:leader="dot" w:pos="9350"/>
        </w:tabs>
        <w:rPr>
          <w:rFonts w:asciiTheme="minorHAnsi" w:eastAsiaTheme="minorEastAsia" w:hAnsiTheme="minorHAnsi"/>
          <w:noProof/>
          <w:sz w:val="22"/>
        </w:rPr>
      </w:pPr>
      <w:hyperlink w:anchor="_Toc90217679" w:history="1">
        <w:r w:rsidR="00FA36D0" w:rsidRPr="00615231">
          <w:rPr>
            <w:rStyle w:val="Hyperlink"/>
            <w:noProof/>
          </w:rPr>
          <w:t>Figure 4</w:t>
        </w:r>
        <w:r w:rsidR="00FA36D0" w:rsidRPr="00615231">
          <w:rPr>
            <w:rStyle w:val="Hyperlink"/>
            <w:noProof/>
          </w:rPr>
          <w:noBreakHyphen/>
          <w:t>1: Google Books search for 'simulation'</w:t>
        </w:r>
        <w:r w:rsidR="00FA36D0">
          <w:rPr>
            <w:noProof/>
            <w:webHidden/>
          </w:rPr>
          <w:tab/>
        </w:r>
        <w:r w:rsidR="00FA36D0">
          <w:rPr>
            <w:noProof/>
            <w:webHidden/>
          </w:rPr>
          <w:fldChar w:fldCharType="begin"/>
        </w:r>
        <w:r w:rsidR="00FA36D0">
          <w:rPr>
            <w:noProof/>
            <w:webHidden/>
          </w:rPr>
          <w:instrText xml:space="preserve"> PAGEREF _Toc90217679 \h </w:instrText>
        </w:r>
        <w:r w:rsidR="00FA36D0">
          <w:rPr>
            <w:noProof/>
            <w:webHidden/>
          </w:rPr>
        </w:r>
        <w:r w:rsidR="00FA36D0">
          <w:rPr>
            <w:noProof/>
            <w:webHidden/>
          </w:rPr>
          <w:fldChar w:fldCharType="separate"/>
        </w:r>
        <w:r w:rsidR="00FB371B">
          <w:rPr>
            <w:noProof/>
            <w:webHidden/>
          </w:rPr>
          <w:t>31</w:t>
        </w:r>
        <w:r w:rsidR="00FA36D0">
          <w:rPr>
            <w:noProof/>
            <w:webHidden/>
          </w:rPr>
          <w:fldChar w:fldCharType="end"/>
        </w:r>
      </w:hyperlink>
    </w:p>
    <w:p w14:paraId="14D6C2FA" w14:textId="1144D43A" w:rsidR="00FA36D0" w:rsidRDefault="00046F40">
      <w:pPr>
        <w:pStyle w:val="TableofFigures"/>
        <w:tabs>
          <w:tab w:val="right" w:leader="dot" w:pos="9350"/>
        </w:tabs>
        <w:rPr>
          <w:rFonts w:asciiTheme="minorHAnsi" w:eastAsiaTheme="minorEastAsia" w:hAnsiTheme="minorHAnsi"/>
          <w:noProof/>
          <w:sz w:val="22"/>
        </w:rPr>
      </w:pPr>
      <w:hyperlink w:anchor="_Toc90217680" w:history="1">
        <w:r w:rsidR="00FA36D0" w:rsidRPr="00615231">
          <w:rPr>
            <w:rStyle w:val="Hyperlink"/>
            <w:noProof/>
          </w:rPr>
          <w:t>Figure 4</w:t>
        </w:r>
        <w:r w:rsidR="00FA36D0" w:rsidRPr="00615231">
          <w:rPr>
            <w:rStyle w:val="Hyperlink"/>
            <w:noProof/>
          </w:rPr>
          <w:noBreakHyphen/>
          <w:t>2: reinterpretation of Millheim's simulator classification types (Millheim, 1986)</w:t>
        </w:r>
        <w:r w:rsidR="00FA36D0">
          <w:rPr>
            <w:noProof/>
            <w:webHidden/>
          </w:rPr>
          <w:tab/>
        </w:r>
        <w:r w:rsidR="00FA36D0">
          <w:rPr>
            <w:noProof/>
            <w:webHidden/>
          </w:rPr>
          <w:fldChar w:fldCharType="begin"/>
        </w:r>
        <w:r w:rsidR="00FA36D0">
          <w:rPr>
            <w:noProof/>
            <w:webHidden/>
          </w:rPr>
          <w:instrText xml:space="preserve"> PAGEREF _Toc90217680 \h </w:instrText>
        </w:r>
        <w:r w:rsidR="00FA36D0">
          <w:rPr>
            <w:noProof/>
            <w:webHidden/>
          </w:rPr>
        </w:r>
        <w:r w:rsidR="00FA36D0">
          <w:rPr>
            <w:noProof/>
            <w:webHidden/>
          </w:rPr>
          <w:fldChar w:fldCharType="separate"/>
        </w:r>
        <w:r w:rsidR="00FB371B">
          <w:rPr>
            <w:noProof/>
            <w:webHidden/>
          </w:rPr>
          <w:t>32</w:t>
        </w:r>
        <w:r w:rsidR="00FA36D0">
          <w:rPr>
            <w:noProof/>
            <w:webHidden/>
          </w:rPr>
          <w:fldChar w:fldCharType="end"/>
        </w:r>
      </w:hyperlink>
    </w:p>
    <w:p w14:paraId="0E02BED3" w14:textId="2C83DB0E" w:rsidR="00FA36D0" w:rsidRDefault="00046F40">
      <w:pPr>
        <w:pStyle w:val="TableofFigures"/>
        <w:tabs>
          <w:tab w:val="right" w:leader="dot" w:pos="9350"/>
        </w:tabs>
        <w:rPr>
          <w:rFonts w:asciiTheme="minorHAnsi" w:eastAsiaTheme="minorEastAsia" w:hAnsiTheme="minorHAnsi"/>
          <w:noProof/>
          <w:sz w:val="22"/>
        </w:rPr>
      </w:pPr>
      <w:hyperlink w:anchor="_Toc90217681" w:history="1">
        <w:r w:rsidR="00FA36D0" w:rsidRPr="00615231">
          <w:rPr>
            <w:rStyle w:val="Hyperlink"/>
            <w:noProof/>
          </w:rPr>
          <w:t>Figure 4</w:t>
        </w:r>
        <w:r w:rsidR="00FA36D0" w:rsidRPr="00615231">
          <w:rPr>
            <w:rStyle w:val="Hyperlink"/>
            <w:noProof/>
          </w:rPr>
          <w:noBreakHyphen/>
          <w:t>3: DrillSIM:50 user panels (Drilling Systems, 2005)</w:t>
        </w:r>
        <w:r w:rsidR="00FA36D0">
          <w:rPr>
            <w:noProof/>
            <w:webHidden/>
          </w:rPr>
          <w:tab/>
        </w:r>
        <w:r w:rsidR="00FA36D0">
          <w:rPr>
            <w:noProof/>
            <w:webHidden/>
          </w:rPr>
          <w:fldChar w:fldCharType="begin"/>
        </w:r>
        <w:r w:rsidR="00FA36D0">
          <w:rPr>
            <w:noProof/>
            <w:webHidden/>
          </w:rPr>
          <w:instrText xml:space="preserve"> PAGEREF _Toc90217681 \h </w:instrText>
        </w:r>
        <w:r w:rsidR="00FA36D0">
          <w:rPr>
            <w:noProof/>
            <w:webHidden/>
          </w:rPr>
        </w:r>
        <w:r w:rsidR="00FA36D0">
          <w:rPr>
            <w:noProof/>
            <w:webHidden/>
          </w:rPr>
          <w:fldChar w:fldCharType="separate"/>
        </w:r>
        <w:r w:rsidR="00FB371B">
          <w:rPr>
            <w:noProof/>
            <w:webHidden/>
          </w:rPr>
          <w:t>33</w:t>
        </w:r>
        <w:r w:rsidR="00FA36D0">
          <w:rPr>
            <w:noProof/>
            <w:webHidden/>
          </w:rPr>
          <w:fldChar w:fldCharType="end"/>
        </w:r>
      </w:hyperlink>
    </w:p>
    <w:p w14:paraId="1A5F5B81" w14:textId="57C05E47" w:rsidR="00FA36D0" w:rsidRDefault="00046F40">
      <w:pPr>
        <w:pStyle w:val="TableofFigures"/>
        <w:tabs>
          <w:tab w:val="right" w:leader="dot" w:pos="9350"/>
        </w:tabs>
        <w:rPr>
          <w:rFonts w:asciiTheme="minorHAnsi" w:eastAsiaTheme="minorEastAsia" w:hAnsiTheme="minorHAnsi"/>
          <w:noProof/>
          <w:sz w:val="22"/>
        </w:rPr>
      </w:pPr>
      <w:hyperlink w:anchor="_Toc90217682" w:history="1">
        <w:r w:rsidR="00FA36D0" w:rsidRPr="00615231">
          <w:rPr>
            <w:rStyle w:val="Hyperlink"/>
            <w:noProof/>
          </w:rPr>
          <w:t>Figure 4</w:t>
        </w:r>
        <w:r w:rsidR="00FA36D0" w:rsidRPr="00615231">
          <w:rPr>
            <w:rStyle w:val="Hyperlink"/>
            <w:noProof/>
          </w:rPr>
          <w:noBreakHyphen/>
          <w:t>4: DrillSIM:5000 at Universitatea Petrol-Gaze in Ploiesti, Romania</w:t>
        </w:r>
        <w:r w:rsidR="00FA36D0">
          <w:rPr>
            <w:noProof/>
            <w:webHidden/>
          </w:rPr>
          <w:tab/>
        </w:r>
        <w:r w:rsidR="00FA36D0">
          <w:rPr>
            <w:noProof/>
            <w:webHidden/>
          </w:rPr>
          <w:fldChar w:fldCharType="begin"/>
        </w:r>
        <w:r w:rsidR="00FA36D0">
          <w:rPr>
            <w:noProof/>
            <w:webHidden/>
          </w:rPr>
          <w:instrText xml:space="preserve"> PAGEREF _Toc90217682 \h </w:instrText>
        </w:r>
        <w:r w:rsidR="00FA36D0">
          <w:rPr>
            <w:noProof/>
            <w:webHidden/>
          </w:rPr>
        </w:r>
        <w:r w:rsidR="00FA36D0">
          <w:rPr>
            <w:noProof/>
            <w:webHidden/>
          </w:rPr>
          <w:fldChar w:fldCharType="separate"/>
        </w:r>
        <w:r w:rsidR="00FB371B">
          <w:rPr>
            <w:noProof/>
            <w:webHidden/>
          </w:rPr>
          <w:t>34</w:t>
        </w:r>
        <w:r w:rsidR="00FA36D0">
          <w:rPr>
            <w:noProof/>
            <w:webHidden/>
          </w:rPr>
          <w:fldChar w:fldCharType="end"/>
        </w:r>
      </w:hyperlink>
    </w:p>
    <w:p w14:paraId="574615D7" w14:textId="7FD30B2E" w:rsidR="00FA36D0" w:rsidRDefault="00046F40">
      <w:pPr>
        <w:pStyle w:val="TableofFigures"/>
        <w:tabs>
          <w:tab w:val="right" w:leader="dot" w:pos="9350"/>
        </w:tabs>
        <w:rPr>
          <w:rFonts w:asciiTheme="minorHAnsi" w:eastAsiaTheme="minorEastAsia" w:hAnsiTheme="minorHAnsi"/>
          <w:noProof/>
          <w:sz w:val="22"/>
        </w:rPr>
      </w:pPr>
      <w:hyperlink w:anchor="_Toc90217683" w:history="1">
        <w:r w:rsidR="00FA36D0" w:rsidRPr="00615231">
          <w:rPr>
            <w:rStyle w:val="Hyperlink"/>
            <w:noProof/>
          </w:rPr>
          <w:t>Figure 4</w:t>
        </w:r>
        <w:r w:rsidR="00FA36D0" w:rsidRPr="00615231">
          <w:rPr>
            <w:rStyle w:val="Hyperlink"/>
            <w:noProof/>
          </w:rPr>
          <w:noBreakHyphen/>
          <w:t>5 a) Airbus full-flight simulator (Leiro, 2016), b) cockpit of CAE flight simulator (Leiro, 2016)</w:t>
        </w:r>
        <w:r w:rsidR="00FA36D0">
          <w:rPr>
            <w:noProof/>
            <w:webHidden/>
          </w:rPr>
          <w:tab/>
        </w:r>
        <w:r w:rsidR="00FA36D0">
          <w:rPr>
            <w:noProof/>
            <w:webHidden/>
          </w:rPr>
          <w:fldChar w:fldCharType="begin"/>
        </w:r>
        <w:r w:rsidR="00FA36D0">
          <w:rPr>
            <w:noProof/>
            <w:webHidden/>
          </w:rPr>
          <w:instrText xml:space="preserve"> PAGEREF _Toc90217683 \h </w:instrText>
        </w:r>
        <w:r w:rsidR="00FA36D0">
          <w:rPr>
            <w:noProof/>
            <w:webHidden/>
          </w:rPr>
        </w:r>
        <w:r w:rsidR="00FA36D0">
          <w:rPr>
            <w:noProof/>
            <w:webHidden/>
          </w:rPr>
          <w:fldChar w:fldCharType="separate"/>
        </w:r>
        <w:r w:rsidR="00FB371B">
          <w:rPr>
            <w:noProof/>
            <w:webHidden/>
          </w:rPr>
          <w:t>35</w:t>
        </w:r>
        <w:r w:rsidR="00FA36D0">
          <w:rPr>
            <w:noProof/>
            <w:webHidden/>
          </w:rPr>
          <w:fldChar w:fldCharType="end"/>
        </w:r>
      </w:hyperlink>
    </w:p>
    <w:p w14:paraId="36C0B8DD" w14:textId="44F206E4" w:rsidR="00FA36D0" w:rsidRDefault="00046F40">
      <w:pPr>
        <w:pStyle w:val="TableofFigures"/>
        <w:tabs>
          <w:tab w:val="right" w:leader="dot" w:pos="9350"/>
        </w:tabs>
        <w:rPr>
          <w:rFonts w:asciiTheme="minorHAnsi" w:eastAsiaTheme="minorEastAsia" w:hAnsiTheme="minorHAnsi"/>
          <w:noProof/>
          <w:sz w:val="22"/>
        </w:rPr>
      </w:pPr>
      <w:hyperlink w:anchor="_Toc90217684" w:history="1">
        <w:r w:rsidR="00FA36D0" w:rsidRPr="00615231">
          <w:rPr>
            <w:rStyle w:val="Hyperlink"/>
            <w:noProof/>
          </w:rPr>
          <w:t>Figure 4</w:t>
        </w:r>
        <w:r w:rsidR="00FA36D0" w:rsidRPr="00615231">
          <w:rPr>
            <w:rStyle w:val="Hyperlink"/>
            <w:noProof/>
          </w:rPr>
          <w:noBreakHyphen/>
          <w:t>6: drilling console for DrillSIM:50</w:t>
        </w:r>
        <w:r w:rsidR="00FA36D0">
          <w:rPr>
            <w:noProof/>
            <w:webHidden/>
          </w:rPr>
          <w:tab/>
        </w:r>
        <w:r w:rsidR="00FA36D0">
          <w:rPr>
            <w:noProof/>
            <w:webHidden/>
          </w:rPr>
          <w:fldChar w:fldCharType="begin"/>
        </w:r>
        <w:r w:rsidR="00FA36D0">
          <w:rPr>
            <w:noProof/>
            <w:webHidden/>
          </w:rPr>
          <w:instrText xml:space="preserve"> PAGEREF _Toc90217684 \h </w:instrText>
        </w:r>
        <w:r w:rsidR="00FA36D0">
          <w:rPr>
            <w:noProof/>
            <w:webHidden/>
          </w:rPr>
        </w:r>
        <w:r w:rsidR="00FA36D0">
          <w:rPr>
            <w:noProof/>
            <w:webHidden/>
          </w:rPr>
          <w:fldChar w:fldCharType="separate"/>
        </w:r>
        <w:r w:rsidR="00FB371B">
          <w:rPr>
            <w:noProof/>
            <w:webHidden/>
          </w:rPr>
          <w:t>39</w:t>
        </w:r>
        <w:r w:rsidR="00FA36D0">
          <w:rPr>
            <w:noProof/>
            <w:webHidden/>
          </w:rPr>
          <w:fldChar w:fldCharType="end"/>
        </w:r>
      </w:hyperlink>
    </w:p>
    <w:p w14:paraId="1A80D55F" w14:textId="416FAE79" w:rsidR="00FA36D0" w:rsidRDefault="00046F40">
      <w:pPr>
        <w:pStyle w:val="TableofFigures"/>
        <w:tabs>
          <w:tab w:val="right" w:leader="dot" w:pos="9350"/>
        </w:tabs>
        <w:rPr>
          <w:rFonts w:asciiTheme="minorHAnsi" w:eastAsiaTheme="minorEastAsia" w:hAnsiTheme="minorHAnsi"/>
          <w:noProof/>
          <w:sz w:val="22"/>
        </w:rPr>
      </w:pPr>
      <w:hyperlink w:anchor="_Toc90217685" w:history="1">
        <w:r w:rsidR="00FA36D0" w:rsidRPr="00615231">
          <w:rPr>
            <w:rStyle w:val="Hyperlink"/>
            <w:noProof/>
          </w:rPr>
          <w:t>Figure 4</w:t>
        </w:r>
        <w:r w:rsidR="00FA36D0" w:rsidRPr="00615231">
          <w:rPr>
            <w:rStyle w:val="Hyperlink"/>
            <w:noProof/>
          </w:rPr>
          <w:noBreakHyphen/>
          <w:t>7: NOV-HIL drilling simulator room</w:t>
        </w:r>
        <w:r w:rsidR="00FA36D0">
          <w:rPr>
            <w:noProof/>
            <w:webHidden/>
          </w:rPr>
          <w:tab/>
        </w:r>
        <w:r w:rsidR="00FA36D0">
          <w:rPr>
            <w:noProof/>
            <w:webHidden/>
          </w:rPr>
          <w:fldChar w:fldCharType="begin"/>
        </w:r>
        <w:r w:rsidR="00FA36D0">
          <w:rPr>
            <w:noProof/>
            <w:webHidden/>
          </w:rPr>
          <w:instrText xml:space="preserve"> PAGEREF _Toc90217685 \h </w:instrText>
        </w:r>
        <w:r w:rsidR="00FA36D0">
          <w:rPr>
            <w:noProof/>
            <w:webHidden/>
          </w:rPr>
        </w:r>
        <w:r w:rsidR="00FA36D0">
          <w:rPr>
            <w:noProof/>
            <w:webHidden/>
          </w:rPr>
          <w:fldChar w:fldCharType="separate"/>
        </w:r>
        <w:r w:rsidR="00FB371B">
          <w:rPr>
            <w:noProof/>
            <w:webHidden/>
          </w:rPr>
          <w:t>42</w:t>
        </w:r>
        <w:r w:rsidR="00FA36D0">
          <w:rPr>
            <w:noProof/>
            <w:webHidden/>
          </w:rPr>
          <w:fldChar w:fldCharType="end"/>
        </w:r>
      </w:hyperlink>
    </w:p>
    <w:p w14:paraId="5B86643E" w14:textId="346415D3" w:rsidR="00FA36D0" w:rsidRDefault="00046F40">
      <w:pPr>
        <w:pStyle w:val="TableofFigures"/>
        <w:tabs>
          <w:tab w:val="right" w:leader="dot" w:pos="9350"/>
        </w:tabs>
        <w:rPr>
          <w:rFonts w:asciiTheme="minorHAnsi" w:eastAsiaTheme="minorEastAsia" w:hAnsiTheme="minorHAnsi"/>
          <w:noProof/>
          <w:sz w:val="22"/>
        </w:rPr>
      </w:pPr>
      <w:hyperlink w:anchor="_Toc90217686" w:history="1">
        <w:r w:rsidR="00FA36D0" w:rsidRPr="00615231">
          <w:rPr>
            <w:rStyle w:val="Hyperlink"/>
            <w:noProof/>
          </w:rPr>
          <w:t>Figure 4</w:t>
        </w:r>
        <w:r w:rsidR="00FA36D0" w:rsidRPr="00615231">
          <w:rPr>
            <w:rStyle w:val="Hyperlink"/>
            <w:noProof/>
          </w:rPr>
          <w:noBreakHyphen/>
          <w:t>8: view from the Driller's cyber chair of NOV-HIL simulator</w:t>
        </w:r>
        <w:r w:rsidR="00FA36D0">
          <w:rPr>
            <w:noProof/>
            <w:webHidden/>
          </w:rPr>
          <w:tab/>
        </w:r>
        <w:r w:rsidR="00FA36D0">
          <w:rPr>
            <w:noProof/>
            <w:webHidden/>
          </w:rPr>
          <w:fldChar w:fldCharType="begin"/>
        </w:r>
        <w:r w:rsidR="00FA36D0">
          <w:rPr>
            <w:noProof/>
            <w:webHidden/>
          </w:rPr>
          <w:instrText xml:space="preserve"> PAGEREF _Toc90217686 \h </w:instrText>
        </w:r>
        <w:r w:rsidR="00FA36D0">
          <w:rPr>
            <w:noProof/>
            <w:webHidden/>
          </w:rPr>
        </w:r>
        <w:r w:rsidR="00FA36D0">
          <w:rPr>
            <w:noProof/>
            <w:webHidden/>
          </w:rPr>
          <w:fldChar w:fldCharType="separate"/>
        </w:r>
        <w:r w:rsidR="00FB371B">
          <w:rPr>
            <w:noProof/>
            <w:webHidden/>
          </w:rPr>
          <w:t>43</w:t>
        </w:r>
        <w:r w:rsidR="00FA36D0">
          <w:rPr>
            <w:noProof/>
            <w:webHidden/>
          </w:rPr>
          <w:fldChar w:fldCharType="end"/>
        </w:r>
      </w:hyperlink>
    </w:p>
    <w:p w14:paraId="4DC08A58" w14:textId="46353C8C" w:rsidR="00FA36D0" w:rsidRDefault="00046F40">
      <w:pPr>
        <w:pStyle w:val="TableofFigures"/>
        <w:tabs>
          <w:tab w:val="right" w:leader="dot" w:pos="9350"/>
        </w:tabs>
        <w:rPr>
          <w:rFonts w:asciiTheme="minorHAnsi" w:eastAsiaTheme="minorEastAsia" w:hAnsiTheme="minorHAnsi"/>
          <w:noProof/>
          <w:sz w:val="22"/>
        </w:rPr>
      </w:pPr>
      <w:hyperlink w:anchor="_Toc90217687" w:history="1">
        <w:r w:rsidR="00FA36D0" w:rsidRPr="00615231">
          <w:rPr>
            <w:rStyle w:val="Hyperlink"/>
            <w:noProof/>
          </w:rPr>
          <w:t>Figure 4</w:t>
        </w:r>
        <w:r w:rsidR="00FA36D0" w:rsidRPr="00615231">
          <w:rPr>
            <w:rStyle w:val="Hyperlink"/>
            <w:noProof/>
          </w:rPr>
          <w:noBreakHyphen/>
          <w:t>9: live simulation of CPR</w:t>
        </w:r>
        <w:r w:rsidR="00FA36D0">
          <w:rPr>
            <w:noProof/>
            <w:webHidden/>
          </w:rPr>
          <w:tab/>
        </w:r>
        <w:r w:rsidR="00FA36D0">
          <w:rPr>
            <w:noProof/>
            <w:webHidden/>
          </w:rPr>
          <w:fldChar w:fldCharType="begin"/>
        </w:r>
        <w:r w:rsidR="00FA36D0">
          <w:rPr>
            <w:noProof/>
            <w:webHidden/>
          </w:rPr>
          <w:instrText xml:space="preserve"> PAGEREF _Toc90217687 \h </w:instrText>
        </w:r>
        <w:r w:rsidR="00FA36D0">
          <w:rPr>
            <w:noProof/>
            <w:webHidden/>
          </w:rPr>
        </w:r>
        <w:r w:rsidR="00FA36D0">
          <w:rPr>
            <w:noProof/>
            <w:webHidden/>
          </w:rPr>
          <w:fldChar w:fldCharType="separate"/>
        </w:r>
        <w:r w:rsidR="00FB371B">
          <w:rPr>
            <w:noProof/>
            <w:webHidden/>
          </w:rPr>
          <w:t>44</w:t>
        </w:r>
        <w:r w:rsidR="00FA36D0">
          <w:rPr>
            <w:noProof/>
            <w:webHidden/>
          </w:rPr>
          <w:fldChar w:fldCharType="end"/>
        </w:r>
      </w:hyperlink>
    </w:p>
    <w:p w14:paraId="6E883A6B" w14:textId="2DA2BD75" w:rsidR="00FA36D0" w:rsidRDefault="00046F40">
      <w:pPr>
        <w:pStyle w:val="TableofFigures"/>
        <w:tabs>
          <w:tab w:val="right" w:leader="dot" w:pos="9350"/>
        </w:tabs>
        <w:rPr>
          <w:rFonts w:asciiTheme="minorHAnsi" w:eastAsiaTheme="minorEastAsia" w:hAnsiTheme="minorHAnsi"/>
          <w:noProof/>
          <w:sz w:val="22"/>
        </w:rPr>
      </w:pPr>
      <w:hyperlink w:anchor="_Toc90217688" w:history="1">
        <w:r w:rsidR="00FA36D0" w:rsidRPr="00615231">
          <w:rPr>
            <w:rStyle w:val="Hyperlink"/>
            <w:noProof/>
          </w:rPr>
          <w:t>Figure 4</w:t>
        </w:r>
        <w:r w:rsidR="00FA36D0" w:rsidRPr="00615231">
          <w:rPr>
            <w:rStyle w:val="Hyperlink"/>
            <w:noProof/>
          </w:rPr>
          <w:noBreakHyphen/>
          <w:t>10: virtual simulation of CPR</w:t>
        </w:r>
        <w:r w:rsidR="00FA36D0">
          <w:rPr>
            <w:noProof/>
            <w:webHidden/>
          </w:rPr>
          <w:tab/>
        </w:r>
        <w:r w:rsidR="00FA36D0">
          <w:rPr>
            <w:noProof/>
            <w:webHidden/>
          </w:rPr>
          <w:fldChar w:fldCharType="begin"/>
        </w:r>
        <w:r w:rsidR="00FA36D0">
          <w:rPr>
            <w:noProof/>
            <w:webHidden/>
          </w:rPr>
          <w:instrText xml:space="preserve"> PAGEREF _Toc90217688 \h </w:instrText>
        </w:r>
        <w:r w:rsidR="00FA36D0">
          <w:rPr>
            <w:noProof/>
            <w:webHidden/>
          </w:rPr>
        </w:r>
        <w:r w:rsidR="00FA36D0">
          <w:rPr>
            <w:noProof/>
            <w:webHidden/>
          </w:rPr>
          <w:fldChar w:fldCharType="separate"/>
        </w:r>
        <w:r w:rsidR="00FB371B">
          <w:rPr>
            <w:noProof/>
            <w:webHidden/>
          </w:rPr>
          <w:t>46</w:t>
        </w:r>
        <w:r w:rsidR="00FA36D0">
          <w:rPr>
            <w:noProof/>
            <w:webHidden/>
          </w:rPr>
          <w:fldChar w:fldCharType="end"/>
        </w:r>
      </w:hyperlink>
    </w:p>
    <w:p w14:paraId="7B35FCA6" w14:textId="74D6C273" w:rsidR="00FA36D0" w:rsidRDefault="00046F40">
      <w:pPr>
        <w:pStyle w:val="TableofFigures"/>
        <w:tabs>
          <w:tab w:val="right" w:leader="dot" w:pos="9350"/>
        </w:tabs>
        <w:rPr>
          <w:rFonts w:asciiTheme="minorHAnsi" w:eastAsiaTheme="minorEastAsia" w:hAnsiTheme="minorHAnsi"/>
          <w:noProof/>
          <w:sz w:val="22"/>
        </w:rPr>
      </w:pPr>
      <w:hyperlink w:anchor="_Toc90217689" w:history="1">
        <w:r w:rsidR="00FA36D0" w:rsidRPr="00615231">
          <w:rPr>
            <w:rStyle w:val="Hyperlink"/>
            <w:noProof/>
          </w:rPr>
          <w:t>Figure 4</w:t>
        </w:r>
        <w:r w:rsidR="00FA36D0" w:rsidRPr="00615231">
          <w:rPr>
            <w:rStyle w:val="Hyperlink"/>
            <w:noProof/>
          </w:rPr>
          <w:noBreakHyphen/>
          <w:t>11: constructive simulation of CPR</w:t>
        </w:r>
        <w:r w:rsidR="00FA36D0">
          <w:rPr>
            <w:noProof/>
            <w:webHidden/>
          </w:rPr>
          <w:tab/>
        </w:r>
        <w:r w:rsidR="00FA36D0">
          <w:rPr>
            <w:noProof/>
            <w:webHidden/>
          </w:rPr>
          <w:fldChar w:fldCharType="begin"/>
        </w:r>
        <w:r w:rsidR="00FA36D0">
          <w:rPr>
            <w:noProof/>
            <w:webHidden/>
          </w:rPr>
          <w:instrText xml:space="preserve"> PAGEREF _Toc90217689 \h </w:instrText>
        </w:r>
        <w:r w:rsidR="00FA36D0">
          <w:rPr>
            <w:noProof/>
            <w:webHidden/>
          </w:rPr>
        </w:r>
        <w:r w:rsidR="00FA36D0">
          <w:rPr>
            <w:noProof/>
            <w:webHidden/>
          </w:rPr>
          <w:fldChar w:fldCharType="separate"/>
        </w:r>
        <w:r w:rsidR="00FB371B">
          <w:rPr>
            <w:noProof/>
            <w:webHidden/>
          </w:rPr>
          <w:t>47</w:t>
        </w:r>
        <w:r w:rsidR="00FA36D0">
          <w:rPr>
            <w:noProof/>
            <w:webHidden/>
          </w:rPr>
          <w:fldChar w:fldCharType="end"/>
        </w:r>
      </w:hyperlink>
    </w:p>
    <w:p w14:paraId="612A6E27" w14:textId="76DCD18D" w:rsidR="00FA36D0" w:rsidRDefault="00046F40">
      <w:pPr>
        <w:pStyle w:val="TableofFigures"/>
        <w:tabs>
          <w:tab w:val="right" w:leader="dot" w:pos="9350"/>
        </w:tabs>
        <w:rPr>
          <w:rFonts w:asciiTheme="minorHAnsi" w:eastAsiaTheme="minorEastAsia" w:hAnsiTheme="minorHAnsi"/>
          <w:noProof/>
          <w:sz w:val="22"/>
        </w:rPr>
      </w:pPr>
      <w:hyperlink w:anchor="_Toc90217690" w:history="1">
        <w:r w:rsidR="00FA36D0" w:rsidRPr="00615231">
          <w:rPr>
            <w:rStyle w:val="Hyperlink"/>
            <w:noProof/>
          </w:rPr>
          <w:t>Figure 4</w:t>
        </w:r>
        <w:r w:rsidR="00FA36D0" w:rsidRPr="00615231">
          <w:rPr>
            <w:rStyle w:val="Hyperlink"/>
            <w:noProof/>
          </w:rPr>
          <w:noBreakHyphen/>
          <w:t>12: unconventional vs conventional wells in the US</w:t>
        </w:r>
        <w:r w:rsidR="00FA36D0">
          <w:rPr>
            <w:noProof/>
            <w:webHidden/>
          </w:rPr>
          <w:tab/>
        </w:r>
        <w:r w:rsidR="00FA36D0">
          <w:rPr>
            <w:noProof/>
            <w:webHidden/>
          </w:rPr>
          <w:fldChar w:fldCharType="begin"/>
        </w:r>
        <w:r w:rsidR="00FA36D0">
          <w:rPr>
            <w:noProof/>
            <w:webHidden/>
          </w:rPr>
          <w:instrText xml:space="preserve"> PAGEREF _Toc90217690 \h </w:instrText>
        </w:r>
        <w:r w:rsidR="00FA36D0">
          <w:rPr>
            <w:noProof/>
            <w:webHidden/>
          </w:rPr>
        </w:r>
        <w:r w:rsidR="00FA36D0">
          <w:rPr>
            <w:noProof/>
            <w:webHidden/>
          </w:rPr>
          <w:fldChar w:fldCharType="separate"/>
        </w:r>
        <w:r w:rsidR="00FB371B">
          <w:rPr>
            <w:noProof/>
            <w:webHidden/>
          </w:rPr>
          <w:t>48</w:t>
        </w:r>
        <w:r w:rsidR="00FA36D0">
          <w:rPr>
            <w:noProof/>
            <w:webHidden/>
          </w:rPr>
          <w:fldChar w:fldCharType="end"/>
        </w:r>
      </w:hyperlink>
    </w:p>
    <w:p w14:paraId="33D0C621" w14:textId="50ABB69E" w:rsidR="00FA36D0" w:rsidRDefault="00046F40">
      <w:pPr>
        <w:pStyle w:val="TableofFigures"/>
        <w:tabs>
          <w:tab w:val="right" w:leader="dot" w:pos="9350"/>
        </w:tabs>
        <w:rPr>
          <w:rFonts w:asciiTheme="minorHAnsi" w:eastAsiaTheme="minorEastAsia" w:hAnsiTheme="minorHAnsi"/>
          <w:noProof/>
          <w:sz w:val="22"/>
        </w:rPr>
      </w:pPr>
      <w:hyperlink w:anchor="_Toc90217691" w:history="1">
        <w:r w:rsidR="00FA36D0" w:rsidRPr="00615231">
          <w:rPr>
            <w:rStyle w:val="Hyperlink"/>
            <w:noProof/>
          </w:rPr>
          <w:t>Figure 4</w:t>
        </w:r>
        <w:r w:rsidR="00FA36D0" w:rsidRPr="00615231">
          <w:rPr>
            <w:rStyle w:val="Hyperlink"/>
            <w:noProof/>
          </w:rPr>
          <w:noBreakHyphen/>
          <w:t>13: drilled footage and well counts (EIA 2020)</w:t>
        </w:r>
        <w:r w:rsidR="00FA36D0">
          <w:rPr>
            <w:noProof/>
            <w:webHidden/>
          </w:rPr>
          <w:tab/>
        </w:r>
        <w:r w:rsidR="00FA36D0">
          <w:rPr>
            <w:noProof/>
            <w:webHidden/>
          </w:rPr>
          <w:fldChar w:fldCharType="begin"/>
        </w:r>
        <w:r w:rsidR="00FA36D0">
          <w:rPr>
            <w:noProof/>
            <w:webHidden/>
          </w:rPr>
          <w:instrText xml:space="preserve"> PAGEREF _Toc90217691 \h </w:instrText>
        </w:r>
        <w:r w:rsidR="00FA36D0">
          <w:rPr>
            <w:noProof/>
            <w:webHidden/>
          </w:rPr>
        </w:r>
        <w:r w:rsidR="00FA36D0">
          <w:rPr>
            <w:noProof/>
            <w:webHidden/>
          </w:rPr>
          <w:fldChar w:fldCharType="separate"/>
        </w:r>
        <w:r w:rsidR="00FB371B">
          <w:rPr>
            <w:noProof/>
            <w:webHidden/>
          </w:rPr>
          <w:t>49</w:t>
        </w:r>
        <w:r w:rsidR="00FA36D0">
          <w:rPr>
            <w:noProof/>
            <w:webHidden/>
          </w:rPr>
          <w:fldChar w:fldCharType="end"/>
        </w:r>
      </w:hyperlink>
    </w:p>
    <w:p w14:paraId="6B4DB268" w14:textId="4CF0602A" w:rsidR="00FA36D0" w:rsidRDefault="00046F40">
      <w:pPr>
        <w:pStyle w:val="TableofFigures"/>
        <w:tabs>
          <w:tab w:val="right" w:leader="dot" w:pos="9350"/>
        </w:tabs>
        <w:rPr>
          <w:rFonts w:asciiTheme="minorHAnsi" w:eastAsiaTheme="minorEastAsia" w:hAnsiTheme="minorHAnsi"/>
          <w:noProof/>
          <w:sz w:val="22"/>
        </w:rPr>
      </w:pPr>
      <w:hyperlink w:anchor="_Toc90217692" w:history="1">
        <w:r w:rsidR="00FA36D0" w:rsidRPr="00615231">
          <w:rPr>
            <w:rStyle w:val="Hyperlink"/>
            <w:noProof/>
          </w:rPr>
          <w:t>Figure 4</w:t>
        </w:r>
        <w:r w:rsidR="00FA36D0" w:rsidRPr="00615231">
          <w:rPr>
            <w:rStyle w:val="Hyperlink"/>
            <w:noProof/>
          </w:rPr>
          <w:noBreakHyphen/>
          <w:t>14: machine learning applications for drilling operations (Olukoga and Feng 2021)</w:t>
        </w:r>
        <w:r w:rsidR="00FA36D0">
          <w:rPr>
            <w:noProof/>
            <w:webHidden/>
          </w:rPr>
          <w:tab/>
        </w:r>
        <w:r w:rsidR="00FA36D0">
          <w:rPr>
            <w:noProof/>
            <w:webHidden/>
          </w:rPr>
          <w:fldChar w:fldCharType="begin"/>
        </w:r>
        <w:r w:rsidR="00FA36D0">
          <w:rPr>
            <w:noProof/>
            <w:webHidden/>
          </w:rPr>
          <w:instrText xml:space="preserve"> PAGEREF _Toc90217692 \h </w:instrText>
        </w:r>
        <w:r w:rsidR="00FA36D0">
          <w:rPr>
            <w:noProof/>
            <w:webHidden/>
          </w:rPr>
        </w:r>
        <w:r w:rsidR="00FA36D0">
          <w:rPr>
            <w:noProof/>
            <w:webHidden/>
          </w:rPr>
          <w:fldChar w:fldCharType="separate"/>
        </w:r>
        <w:r w:rsidR="00FB371B">
          <w:rPr>
            <w:noProof/>
            <w:webHidden/>
          </w:rPr>
          <w:t>52</w:t>
        </w:r>
        <w:r w:rsidR="00FA36D0">
          <w:rPr>
            <w:noProof/>
            <w:webHidden/>
          </w:rPr>
          <w:fldChar w:fldCharType="end"/>
        </w:r>
      </w:hyperlink>
    </w:p>
    <w:p w14:paraId="1EC2387E" w14:textId="475DCA6B" w:rsidR="00FA36D0" w:rsidRDefault="00046F40">
      <w:pPr>
        <w:pStyle w:val="TableofFigures"/>
        <w:tabs>
          <w:tab w:val="right" w:leader="dot" w:pos="9350"/>
        </w:tabs>
        <w:rPr>
          <w:rFonts w:asciiTheme="minorHAnsi" w:eastAsiaTheme="minorEastAsia" w:hAnsiTheme="minorHAnsi"/>
          <w:noProof/>
          <w:sz w:val="22"/>
        </w:rPr>
      </w:pPr>
      <w:hyperlink w:anchor="_Toc90217693" w:history="1">
        <w:r w:rsidR="00FA36D0" w:rsidRPr="00615231">
          <w:rPr>
            <w:rStyle w:val="Hyperlink"/>
            <w:noProof/>
          </w:rPr>
          <w:t>Figure 5</w:t>
        </w:r>
        <w:r w:rsidR="00FA36D0" w:rsidRPr="00615231">
          <w:rPr>
            <w:rStyle w:val="Hyperlink"/>
            <w:noProof/>
          </w:rPr>
          <w:noBreakHyphen/>
          <w:t>1: DRM's stages and integrated phases</w:t>
        </w:r>
        <w:r w:rsidR="00FA36D0">
          <w:rPr>
            <w:noProof/>
            <w:webHidden/>
          </w:rPr>
          <w:tab/>
        </w:r>
        <w:r w:rsidR="00FA36D0">
          <w:rPr>
            <w:noProof/>
            <w:webHidden/>
          </w:rPr>
          <w:fldChar w:fldCharType="begin"/>
        </w:r>
        <w:r w:rsidR="00FA36D0">
          <w:rPr>
            <w:noProof/>
            <w:webHidden/>
          </w:rPr>
          <w:instrText xml:space="preserve"> PAGEREF _Toc90217693 \h </w:instrText>
        </w:r>
        <w:r w:rsidR="00FA36D0">
          <w:rPr>
            <w:noProof/>
            <w:webHidden/>
          </w:rPr>
        </w:r>
        <w:r w:rsidR="00FA36D0">
          <w:rPr>
            <w:noProof/>
            <w:webHidden/>
          </w:rPr>
          <w:fldChar w:fldCharType="separate"/>
        </w:r>
        <w:r w:rsidR="00FB371B">
          <w:rPr>
            <w:noProof/>
            <w:webHidden/>
          </w:rPr>
          <w:t>54</w:t>
        </w:r>
        <w:r w:rsidR="00FA36D0">
          <w:rPr>
            <w:noProof/>
            <w:webHidden/>
          </w:rPr>
          <w:fldChar w:fldCharType="end"/>
        </w:r>
      </w:hyperlink>
    </w:p>
    <w:p w14:paraId="1BFE053B" w14:textId="3C08DF81" w:rsidR="00FA36D0" w:rsidRDefault="00046F40">
      <w:pPr>
        <w:pStyle w:val="TableofFigures"/>
        <w:tabs>
          <w:tab w:val="right" w:leader="dot" w:pos="9350"/>
        </w:tabs>
        <w:rPr>
          <w:rFonts w:asciiTheme="minorHAnsi" w:eastAsiaTheme="minorEastAsia" w:hAnsiTheme="minorHAnsi"/>
          <w:noProof/>
          <w:sz w:val="22"/>
        </w:rPr>
      </w:pPr>
      <w:hyperlink w:anchor="_Toc90217694" w:history="1">
        <w:r w:rsidR="00FA36D0" w:rsidRPr="00615231">
          <w:rPr>
            <w:rStyle w:val="Hyperlink"/>
            <w:noProof/>
          </w:rPr>
          <w:t>Figure 5</w:t>
        </w:r>
        <w:r w:rsidR="00FA36D0" w:rsidRPr="00615231">
          <w:rPr>
            <w:rStyle w:val="Hyperlink"/>
            <w:noProof/>
          </w:rPr>
          <w:noBreakHyphen/>
          <w:t>2: claw machine reference for helping draw the TDS</w:t>
        </w:r>
        <w:r w:rsidR="00FA36D0">
          <w:rPr>
            <w:noProof/>
            <w:webHidden/>
          </w:rPr>
          <w:tab/>
        </w:r>
        <w:r w:rsidR="00FA36D0">
          <w:rPr>
            <w:noProof/>
            <w:webHidden/>
          </w:rPr>
          <w:fldChar w:fldCharType="begin"/>
        </w:r>
        <w:r w:rsidR="00FA36D0">
          <w:rPr>
            <w:noProof/>
            <w:webHidden/>
          </w:rPr>
          <w:instrText xml:space="preserve"> PAGEREF _Toc90217694 \h </w:instrText>
        </w:r>
        <w:r w:rsidR="00FA36D0">
          <w:rPr>
            <w:noProof/>
            <w:webHidden/>
          </w:rPr>
        </w:r>
        <w:r w:rsidR="00FA36D0">
          <w:rPr>
            <w:noProof/>
            <w:webHidden/>
          </w:rPr>
          <w:fldChar w:fldCharType="separate"/>
        </w:r>
        <w:r w:rsidR="00FB371B">
          <w:rPr>
            <w:noProof/>
            <w:webHidden/>
          </w:rPr>
          <w:t>56</w:t>
        </w:r>
        <w:r w:rsidR="00FA36D0">
          <w:rPr>
            <w:noProof/>
            <w:webHidden/>
          </w:rPr>
          <w:fldChar w:fldCharType="end"/>
        </w:r>
      </w:hyperlink>
    </w:p>
    <w:p w14:paraId="7B1B5889" w14:textId="4C0A664A" w:rsidR="00FA36D0" w:rsidRDefault="00046F40">
      <w:pPr>
        <w:pStyle w:val="TableofFigures"/>
        <w:tabs>
          <w:tab w:val="right" w:leader="dot" w:pos="9350"/>
        </w:tabs>
        <w:rPr>
          <w:rFonts w:asciiTheme="minorHAnsi" w:eastAsiaTheme="minorEastAsia" w:hAnsiTheme="minorHAnsi"/>
          <w:noProof/>
          <w:sz w:val="22"/>
        </w:rPr>
      </w:pPr>
      <w:hyperlink w:anchor="_Toc90217695" w:history="1">
        <w:r w:rsidR="00FA36D0" w:rsidRPr="00615231">
          <w:rPr>
            <w:rStyle w:val="Hyperlink"/>
            <w:noProof/>
          </w:rPr>
          <w:t>Figure 5</w:t>
        </w:r>
        <w:r w:rsidR="00FA36D0" w:rsidRPr="00615231">
          <w:rPr>
            <w:rStyle w:val="Hyperlink"/>
            <w:noProof/>
          </w:rPr>
          <w:noBreakHyphen/>
          <w:t>3: Learning drilling in 10 seconds lecture slide</w:t>
        </w:r>
        <w:r w:rsidR="00FA36D0">
          <w:rPr>
            <w:noProof/>
            <w:webHidden/>
          </w:rPr>
          <w:tab/>
        </w:r>
        <w:r w:rsidR="00FA36D0">
          <w:rPr>
            <w:noProof/>
            <w:webHidden/>
          </w:rPr>
          <w:fldChar w:fldCharType="begin"/>
        </w:r>
        <w:r w:rsidR="00FA36D0">
          <w:rPr>
            <w:noProof/>
            <w:webHidden/>
          </w:rPr>
          <w:instrText xml:space="preserve"> PAGEREF _Toc90217695 \h </w:instrText>
        </w:r>
        <w:r w:rsidR="00FA36D0">
          <w:rPr>
            <w:noProof/>
            <w:webHidden/>
          </w:rPr>
        </w:r>
        <w:r w:rsidR="00FA36D0">
          <w:rPr>
            <w:noProof/>
            <w:webHidden/>
          </w:rPr>
          <w:fldChar w:fldCharType="separate"/>
        </w:r>
        <w:r w:rsidR="00FB371B">
          <w:rPr>
            <w:noProof/>
            <w:webHidden/>
          </w:rPr>
          <w:t>56</w:t>
        </w:r>
        <w:r w:rsidR="00FA36D0">
          <w:rPr>
            <w:noProof/>
            <w:webHidden/>
          </w:rPr>
          <w:fldChar w:fldCharType="end"/>
        </w:r>
      </w:hyperlink>
    </w:p>
    <w:p w14:paraId="63207122" w14:textId="7AD35DCF" w:rsidR="00FA36D0" w:rsidRDefault="00046F40">
      <w:pPr>
        <w:pStyle w:val="TableofFigures"/>
        <w:tabs>
          <w:tab w:val="right" w:leader="dot" w:pos="9350"/>
        </w:tabs>
        <w:rPr>
          <w:rFonts w:asciiTheme="minorHAnsi" w:eastAsiaTheme="minorEastAsia" w:hAnsiTheme="minorHAnsi"/>
          <w:noProof/>
          <w:sz w:val="22"/>
        </w:rPr>
      </w:pPr>
      <w:hyperlink w:anchor="_Toc90217696" w:history="1">
        <w:r w:rsidR="00FA36D0" w:rsidRPr="00615231">
          <w:rPr>
            <w:rStyle w:val="Hyperlink"/>
            <w:noProof/>
          </w:rPr>
          <w:t>Figure 5</w:t>
        </w:r>
        <w:r w:rsidR="00FA36D0" w:rsidRPr="00615231">
          <w:rPr>
            <w:rStyle w:val="Hyperlink"/>
            <w:noProof/>
          </w:rPr>
          <w:noBreakHyphen/>
          <w:t>4: student-drawn illustration of the drilling console</w:t>
        </w:r>
        <w:r w:rsidR="00FA36D0">
          <w:rPr>
            <w:noProof/>
            <w:webHidden/>
          </w:rPr>
          <w:tab/>
        </w:r>
        <w:r w:rsidR="00FA36D0">
          <w:rPr>
            <w:noProof/>
            <w:webHidden/>
          </w:rPr>
          <w:fldChar w:fldCharType="begin"/>
        </w:r>
        <w:r w:rsidR="00FA36D0">
          <w:rPr>
            <w:noProof/>
            <w:webHidden/>
          </w:rPr>
          <w:instrText xml:space="preserve"> PAGEREF _Toc90217696 \h </w:instrText>
        </w:r>
        <w:r w:rsidR="00FA36D0">
          <w:rPr>
            <w:noProof/>
            <w:webHidden/>
          </w:rPr>
        </w:r>
        <w:r w:rsidR="00FA36D0">
          <w:rPr>
            <w:noProof/>
            <w:webHidden/>
          </w:rPr>
          <w:fldChar w:fldCharType="separate"/>
        </w:r>
        <w:r w:rsidR="00FB371B">
          <w:rPr>
            <w:noProof/>
            <w:webHidden/>
          </w:rPr>
          <w:t>58</w:t>
        </w:r>
        <w:r w:rsidR="00FA36D0">
          <w:rPr>
            <w:noProof/>
            <w:webHidden/>
          </w:rPr>
          <w:fldChar w:fldCharType="end"/>
        </w:r>
      </w:hyperlink>
    </w:p>
    <w:p w14:paraId="6EA11ECF" w14:textId="5FE86903" w:rsidR="00FA36D0" w:rsidRDefault="00046F40">
      <w:pPr>
        <w:pStyle w:val="TableofFigures"/>
        <w:tabs>
          <w:tab w:val="right" w:leader="dot" w:pos="9350"/>
        </w:tabs>
        <w:rPr>
          <w:rFonts w:asciiTheme="minorHAnsi" w:eastAsiaTheme="minorEastAsia" w:hAnsiTheme="minorHAnsi"/>
          <w:noProof/>
          <w:sz w:val="22"/>
        </w:rPr>
      </w:pPr>
      <w:hyperlink w:anchor="_Toc90217697" w:history="1">
        <w:r w:rsidR="00FA36D0" w:rsidRPr="00615231">
          <w:rPr>
            <w:rStyle w:val="Hyperlink"/>
            <w:noProof/>
          </w:rPr>
          <w:t>Figure 5</w:t>
        </w:r>
        <w:r w:rsidR="00FA36D0" w:rsidRPr="00615231">
          <w:rPr>
            <w:rStyle w:val="Hyperlink"/>
            <w:noProof/>
          </w:rPr>
          <w:noBreakHyphen/>
          <w:t>5: simulator setup for DRM experiment</w:t>
        </w:r>
        <w:r w:rsidR="00FA36D0">
          <w:rPr>
            <w:noProof/>
            <w:webHidden/>
          </w:rPr>
          <w:tab/>
        </w:r>
        <w:r w:rsidR="00FA36D0">
          <w:rPr>
            <w:noProof/>
            <w:webHidden/>
          </w:rPr>
          <w:fldChar w:fldCharType="begin"/>
        </w:r>
        <w:r w:rsidR="00FA36D0">
          <w:rPr>
            <w:noProof/>
            <w:webHidden/>
          </w:rPr>
          <w:instrText xml:space="preserve"> PAGEREF _Toc90217697 \h </w:instrText>
        </w:r>
        <w:r w:rsidR="00FA36D0">
          <w:rPr>
            <w:noProof/>
            <w:webHidden/>
          </w:rPr>
        </w:r>
        <w:r w:rsidR="00FA36D0">
          <w:rPr>
            <w:noProof/>
            <w:webHidden/>
          </w:rPr>
          <w:fldChar w:fldCharType="separate"/>
        </w:r>
        <w:r w:rsidR="00FB371B">
          <w:rPr>
            <w:noProof/>
            <w:webHidden/>
          </w:rPr>
          <w:t>61</w:t>
        </w:r>
        <w:r w:rsidR="00FA36D0">
          <w:rPr>
            <w:noProof/>
            <w:webHidden/>
          </w:rPr>
          <w:fldChar w:fldCharType="end"/>
        </w:r>
      </w:hyperlink>
    </w:p>
    <w:p w14:paraId="3627D5E6" w14:textId="2243E986" w:rsidR="00FA36D0" w:rsidRDefault="00046F40">
      <w:pPr>
        <w:pStyle w:val="TableofFigures"/>
        <w:tabs>
          <w:tab w:val="right" w:leader="dot" w:pos="9350"/>
        </w:tabs>
        <w:rPr>
          <w:rFonts w:asciiTheme="minorHAnsi" w:eastAsiaTheme="minorEastAsia" w:hAnsiTheme="minorHAnsi"/>
          <w:noProof/>
          <w:sz w:val="22"/>
        </w:rPr>
      </w:pPr>
      <w:hyperlink w:anchor="_Toc90217698" w:history="1">
        <w:r w:rsidR="00FA36D0" w:rsidRPr="00615231">
          <w:rPr>
            <w:rStyle w:val="Hyperlink"/>
            <w:noProof/>
          </w:rPr>
          <w:t>Figure 5</w:t>
        </w:r>
        <w:r w:rsidR="00FA36D0" w:rsidRPr="00615231">
          <w:rPr>
            <w:rStyle w:val="Hyperlink"/>
            <w:noProof/>
          </w:rPr>
          <w:noBreakHyphen/>
          <w:t>6: rate of drilling task completion across phase and complexity</w:t>
        </w:r>
        <w:r w:rsidR="00FA36D0">
          <w:rPr>
            <w:noProof/>
            <w:webHidden/>
          </w:rPr>
          <w:tab/>
        </w:r>
        <w:r w:rsidR="00FA36D0">
          <w:rPr>
            <w:noProof/>
            <w:webHidden/>
          </w:rPr>
          <w:fldChar w:fldCharType="begin"/>
        </w:r>
        <w:r w:rsidR="00FA36D0">
          <w:rPr>
            <w:noProof/>
            <w:webHidden/>
          </w:rPr>
          <w:instrText xml:space="preserve"> PAGEREF _Toc90217698 \h </w:instrText>
        </w:r>
        <w:r w:rsidR="00FA36D0">
          <w:rPr>
            <w:noProof/>
            <w:webHidden/>
          </w:rPr>
        </w:r>
        <w:r w:rsidR="00FA36D0">
          <w:rPr>
            <w:noProof/>
            <w:webHidden/>
          </w:rPr>
          <w:fldChar w:fldCharType="separate"/>
        </w:r>
        <w:r w:rsidR="00FB371B">
          <w:rPr>
            <w:noProof/>
            <w:webHidden/>
          </w:rPr>
          <w:t>66</w:t>
        </w:r>
        <w:r w:rsidR="00FA36D0">
          <w:rPr>
            <w:noProof/>
            <w:webHidden/>
          </w:rPr>
          <w:fldChar w:fldCharType="end"/>
        </w:r>
      </w:hyperlink>
    </w:p>
    <w:p w14:paraId="3145A535" w14:textId="36CE5483" w:rsidR="00FA36D0" w:rsidRDefault="00046F40">
      <w:pPr>
        <w:pStyle w:val="TableofFigures"/>
        <w:tabs>
          <w:tab w:val="right" w:leader="dot" w:pos="9350"/>
        </w:tabs>
        <w:rPr>
          <w:rFonts w:asciiTheme="minorHAnsi" w:eastAsiaTheme="minorEastAsia" w:hAnsiTheme="minorHAnsi"/>
          <w:noProof/>
          <w:sz w:val="22"/>
        </w:rPr>
      </w:pPr>
      <w:hyperlink w:anchor="_Toc90217699" w:history="1">
        <w:r w:rsidR="00FA36D0" w:rsidRPr="00615231">
          <w:rPr>
            <w:rStyle w:val="Hyperlink"/>
            <w:noProof/>
          </w:rPr>
          <w:t>Figure 5</w:t>
        </w:r>
        <w:r w:rsidR="00FA36D0" w:rsidRPr="00615231">
          <w:rPr>
            <w:rStyle w:val="Hyperlink"/>
            <w:noProof/>
          </w:rPr>
          <w:noBreakHyphen/>
          <w:t>7: time to completion for beginner-level tasks</w:t>
        </w:r>
        <w:r w:rsidR="00FA36D0">
          <w:rPr>
            <w:noProof/>
            <w:webHidden/>
          </w:rPr>
          <w:tab/>
        </w:r>
        <w:r w:rsidR="00FA36D0">
          <w:rPr>
            <w:noProof/>
            <w:webHidden/>
          </w:rPr>
          <w:fldChar w:fldCharType="begin"/>
        </w:r>
        <w:r w:rsidR="00FA36D0">
          <w:rPr>
            <w:noProof/>
            <w:webHidden/>
          </w:rPr>
          <w:instrText xml:space="preserve"> PAGEREF _Toc90217699 \h </w:instrText>
        </w:r>
        <w:r w:rsidR="00FA36D0">
          <w:rPr>
            <w:noProof/>
            <w:webHidden/>
          </w:rPr>
        </w:r>
        <w:r w:rsidR="00FA36D0">
          <w:rPr>
            <w:noProof/>
            <w:webHidden/>
          </w:rPr>
          <w:fldChar w:fldCharType="separate"/>
        </w:r>
        <w:r w:rsidR="00FB371B">
          <w:rPr>
            <w:noProof/>
            <w:webHidden/>
          </w:rPr>
          <w:t>67</w:t>
        </w:r>
        <w:r w:rsidR="00FA36D0">
          <w:rPr>
            <w:noProof/>
            <w:webHidden/>
          </w:rPr>
          <w:fldChar w:fldCharType="end"/>
        </w:r>
      </w:hyperlink>
    </w:p>
    <w:p w14:paraId="57DFB520" w14:textId="4F0ABDD3" w:rsidR="00FA36D0" w:rsidRDefault="00046F40">
      <w:pPr>
        <w:pStyle w:val="TableofFigures"/>
        <w:tabs>
          <w:tab w:val="right" w:leader="dot" w:pos="9350"/>
        </w:tabs>
        <w:rPr>
          <w:rFonts w:asciiTheme="minorHAnsi" w:eastAsiaTheme="minorEastAsia" w:hAnsiTheme="minorHAnsi"/>
          <w:noProof/>
          <w:sz w:val="22"/>
        </w:rPr>
      </w:pPr>
      <w:hyperlink w:anchor="_Toc90217700" w:history="1">
        <w:r w:rsidR="00FA36D0" w:rsidRPr="00615231">
          <w:rPr>
            <w:rStyle w:val="Hyperlink"/>
            <w:noProof/>
          </w:rPr>
          <w:t>Figure 5</w:t>
        </w:r>
        <w:r w:rsidR="00FA36D0" w:rsidRPr="00615231">
          <w:rPr>
            <w:rStyle w:val="Hyperlink"/>
            <w:noProof/>
          </w:rPr>
          <w:noBreakHyphen/>
          <w:t>8: time to completion for intermediate-level tasks</w:t>
        </w:r>
        <w:r w:rsidR="00FA36D0">
          <w:rPr>
            <w:noProof/>
            <w:webHidden/>
          </w:rPr>
          <w:tab/>
        </w:r>
        <w:r w:rsidR="00FA36D0">
          <w:rPr>
            <w:noProof/>
            <w:webHidden/>
          </w:rPr>
          <w:fldChar w:fldCharType="begin"/>
        </w:r>
        <w:r w:rsidR="00FA36D0">
          <w:rPr>
            <w:noProof/>
            <w:webHidden/>
          </w:rPr>
          <w:instrText xml:space="preserve"> PAGEREF _Toc90217700 \h </w:instrText>
        </w:r>
        <w:r w:rsidR="00FA36D0">
          <w:rPr>
            <w:noProof/>
            <w:webHidden/>
          </w:rPr>
        </w:r>
        <w:r w:rsidR="00FA36D0">
          <w:rPr>
            <w:noProof/>
            <w:webHidden/>
          </w:rPr>
          <w:fldChar w:fldCharType="separate"/>
        </w:r>
        <w:r w:rsidR="00FB371B">
          <w:rPr>
            <w:noProof/>
            <w:webHidden/>
          </w:rPr>
          <w:t>68</w:t>
        </w:r>
        <w:r w:rsidR="00FA36D0">
          <w:rPr>
            <w:noProof/>
            <w:webHidden/>
          </w:rPr>
          <w:fldChar w:fldCharType="end"/>
        </w:r>
      </w:hyperlink>
    </w:p>
    <w:p w14:paraId="3C34626B" w14:textId="13BE3412" w:rsidR="00FA36D0" w:rsidRDefault="00046F40">
      <w:pPr>
        <w:pStyle w:val="TableofFigures"/>
        <w:tabs>
          <w:tab w:val="right" w:leader="dot" w:pos="9350"/>
        </w:tabs>
        <w:rPr>
          <w:rFonts w:asciiTheme="minorHAnsi" w:eastAsiaTheme="minorEastAsia" w:hAnsiTheme="minorHAnsi"/>
          <w:noProof/>
          <w:sz w:val="22"/>
        </w:rPr>
      </w:pPr>
      <w:hyperlink w:anchor="_Toc90217701" w:history="1">
        <w:r w:rsidR="00FA36D0" w:rsidRPr="00615231">
          <w:rPr>
            <w:rStyle w:val="Hyperlink"/>
            <w:noProof/>
          </w:rPr>
          <w:t>Figure 5</w:t>
        </w:r>
        <w:r w:rsidR="00FA36D0" w:rsidRPr="00615231">
          <w:rPr>
            <w:rStyle w:val="Hyperlink"/>
            <w:noProof/>
          </w:rPr>
          <w:noBreakHyphen/>
          <w:t>9: time to completion for advanced-level tasks</w:t>
        </w:r>
        <w:r w:rsidR="00FA36D0">
          <w:rPr>
            <w:noProof/>
            <w:webHidden/>
          </w:rPr>
          <w:tab/>
        </w:r>
        <w:r w:rsidR="00FA36D0">
          <w:rPr>
            <w:noProof/>
            <w:webHidden/>
          </w:rPr>
          <w:fldChar w:fldCharType="begin"/>
        </w:r>
        <w:r w:rsidR="00FA36D0">
          <w:rPr>
            <w:noProof/>
            <w:webHidden/>
          </w:rPr>
          <w:instrText xml:space="preserve"> PAGEREF _Toc90217701 \h </w:instrText>
        </w:r>
        <w:r w:rsidR="00FA36D0">
          <w:rPr>
            <w:noProof/>
            <w:webHidden/>
          </w:rPr>
        </w:r>
        <w:r w:rsidR="00FA36D0">
          <w:rPr>
            <w:noProof/>
            <w:webHidden/>
          </w:rPr>
          <w:fldChar w:fldCharType="separate"/>
        </w:r>
        <w:r w:rsidR="00FB371B">
          <w:rPr>
            <w:noProof/>
            <w:webHidden/>
          </w:rPr>
          <w:t>69</w:t>
        </w:r>
        <w:r w:rsidR="00FA36D0">
          <w:rPr>
            <w:noProof/>
            <w:webHidden/>
          </w:rPr>
          <w:fldChar w:fldCharType="end"/>
        </w:r>
      </w:hyperlink>
    </w:p>
    <w:p w14:paraId="40B07BE3" w14:textId="717E8D62" w:rsidR="00FA36D0" w:rsidRDefault="00046F40">
      <w:pPr>
        <w:pStyle w:val="TableofFigures"/>
        <w:tabs>
          <w:tab w:val="right" w:leader="dot" w:pos="9350"/>
        </w:tabs>
        <w:rPr>
          <w:rFonts w:asciiTheme="minorHAnsi" w:eastAsiaTheme="minorEastAsia" w:hAnsiTheme="minorHAnsi"/>
          <w:noProof/>
          <w:sz w:val="22"/>
        </w:rPr>
      </w:pPr>
      <w:hyperlink w:anchor="_Toc90217702" w:history="1">
        <w:r w:rsidR="00FA36D0" w:rsidRPr="00615231">
          <w:rPr>
            <w:rStyle w:val="Hyperlink"/>
            <w:noProof/>
          </w:rPr>
          <w:t>Figure 6</w:t>
        </w:r>
        <w:r w:rsidR="00FA36D0" w:rsidRPr="00615231">
          <w:rPr>
            <w:rStyle w:val="Hyperlink"/>
            <w:noProof/>
          </w:rPr>
          <w:noBreakHyphen/>
          <w:t>1: everyday drill rig tasks; all involve some degree of cognitive energy</w:t>
        </w:r>
        <w:r w:rsidR="00FA36D0">
          <w:rPr>
            <w:noProof/>
            <w:webHidden/>
          </w:rPr>
          <w:tab/>
        </w:r>
        <w:r w:rsidR="00FA36D0">
          <w:rPr>
            <w:noProof/>
            <w:webHidden/>
          </w:rPr>
          <w:fldChar w:fldCharType="begin"/>
        </w:r>
        <w:r w:rsidR="00FA36D0">
          <w:rPr>
            <w:noProof/>
            <w:webHidden/>
          </w:rPr>
          <w:instrText xml:space="preserve"> PAGEREF _Toc90217702 \h </w:instrText>
        </w:r>
        <w:r w:rsidR="00FA36D0">
          <w:rPr>
            <w:noProof/>
            <w:webHidden/>
          </w:rPr>
        </w:r>
        <w:r w:rsidR="00FA36D0">
          <w:rPr>
            <w:noProof/>
            <w:webHidden/>
          </w:rPr>
          <w:fldChar w:fldCharType="separate"/>
        </w:r>
        <w:r w:rsidR="00FB371B">
          <w:rPr>
            <w:noProof/>
            <w:webHidden/>
          </w:rPr>
          <w:t>76</w:t>
        </w:r>
        <w:r w:rsidR="00FA36D0">
          <w:rPr>
            <w:noProof/>
            <w:webHidden/>
          </w:rPr>
          <w:fldChar w:fldCharType="end"/>
        </w:r>
      </w:hyperlink>
    </w:p>
    <w:p w14:paraId="4D8D8536" w14:textId="49154447" w:rsidR="00FA36D0" w:rsidRDefault="00046F40">
      <w:pPr>
        <w:pStyle w:val="TableofFigures"/>
        <w:tabs>
          <w:tab w:val="right" w:leader="dot" w:pos="9350"/>
        </w:tabs>
        <w:rPr>
          <w:rFonts w:asciiTheme="minorHAnsi" w:eastAsiaTheme="minorEastAsia" w:hAnsiTheme="minorHAnsi"/>
          <w:noProof/>
          <w:sz w:val="22"/>
        </w:rPr>
      </w:pPr>
      <w:hyperlink w:anchor="_Toc90217703" w:history="1">
        <w:r w:rsidR="00FA36D0" w:rsidRPr="00615231">
          <w:rPr>
            <w:rStyle w:val="Hyperlink"/>
            <w:noProof/>
          </w:rPr>
          <w:t>Figure 6</w:t>
        </w:r>
        <w:r w:rsidR="00FA36D0" w:rsidRPr="00615231">
          <w:rPr>
            <w:rStyle w:val="Hyperlink"/>
            <w:noProof/>
          </w:rPr>
          <w:noBreakHyphen/>
          <w:t>2: using a stage spotlight as an analogy for cognitive attention</w:t>
        </w:r>
        <w:r w:rsidR="00FA36D0">
          <w:rPr>
            <w:noProof/>
            <w:webHidden/>
          </w:rPr>
          <w:tab/>
        </w:r>
        <w:r w:rsidR="00FA36D0">
          <w:rPr>
            <w:noProof/>
            <w:webHidden/>
          </w:rPr>
          <w:fldChar w:fldCharType="begin"/>
        </w:r>
        <w:r w:rsidR="00FA36D0">
          <w:rPr>
            <w:noProof/>
            <w:webHidden/>
          </w:rPr>
          <w:instrText xml:space="preserve"> PAGEREF _Toc90217703 \h </w:instrText>
        </w:r>
        <w:r w:rsidR="00FA36D0">
          <w:rPr>
            <w:noProof/>
            <w:webHidden/>
          </w:rPr>
        </w:r>
        <w:r w:rsidR="00FA36D0">
          <w:rPr>
            <w:noProof/>
            <w:webHidden/>
          </w:rPr>
          <w:fldChar w:fldCharType="separate"/>
        </w:r>
        <w:r w:rsidR="00FB371B">
          <w:rPr>
            <w:noProof/>
            <w:webHidden/>
          </w:rPr>
          <w:t>78</w:t>
        </w:r>
        <w:r w:rsidR="00FA36D0">
          <w:rPr>
            <w:noProof/>
            <w:webHidden/>
          </w:rPr>
          <w:fldChar w:fldCharType="end"/>
        </w:r>
      </w:hyperlink>
    </w:p>
    <w:p w14:paraId="493C48FA" w14:textId="3DB7E154" w:rsidR="00FA36D0" w:rsidRDefault="00046F40">
      <w:pPr>
        <w:pStyle w:val="TableofFigures"/>
        <w:tabs>
          <w:tab w:val="right" w:leader="dot" w:pos="9350"/>
        </w:tabs>
        <w:rPr>
          <w:rFonts w:asciiTheme="minorHAnsi" w:eastAsiaTheme="minorEastAsia" w:hAnsiTheme="minorHAnsi"/>
          <w:noProof/>
          <w:sz w:val="22"/>
        </w:rPr>
      </w:pPr>
      <w:hyperlink w:anchor="_Toc90217704" w:history="1">
        <w:r w:rsidR="00FA36D0" w:rsidRPr="00615231">
          <w:rPr>
            <w:rStyle w:val="Hyperlink"/>
            <w:noProof/>
          </w:rPr>
          <w:t>Figure 6</w:t>
        </w:r>
        <w:r w:rsidR="00FA36D0" w:rsidRPr="00615231">
          <w:rPr>
            <w:rStyle w:val="Hyperlink"/>
            <w:noProof/>
          </w:rPr>
          <w:noBreakHyphen/>
          <w:t>3: the cocktail party effect</w:t>
        </w:r>
        <w:r w:rsidR="00FA36D0">
          <w:rPr>
            <w:noProof/>
            <w:webHidden/>
          </w:rPr>
          <w:tab/>
        </w:r>
        <w:r w:rsidR="00FA36D0">
          <w:rPr>
            <w:noProof/>
            <w:webHidden/>
          </w:rPr>
          <w:fldChar w:fldCharType="begin"/>
        </w:r>
        <w:r w:rsidR="00FA36D0">
          <w:rPr>
            <w:noProof/>
            <w:webHidden/>
          </w:rPr>
          <w:instrText xml:space="preserve"> PAGEREF _Toc90217704 \h </w:instrText>
        </w:r>
        <w:r w:rsidR="00FA36D0">
          <w:rPr>
            <w:noProof/>
            <w:webHidden/>
          </w:rPr>
        </w:r>
        <w:r w:rsidR="00FA36D0">
          <w:rPr>
            <w:noProof/>
            <w:webHidden/>
          </w:rPr>
          <w:fldChar w:fldCharType="separate"/>
        </w:r>
        <w:r w:rsidR="00FB371B">
          <w:rPr>
            <w:noProof/>
            <w:webHidden/>
          </w:rPr>
          <w:t>80</w:t>
        </w:r>
        <w:r w:rsidR="00FA36D0">
          <w:rPr>
            <w:noProof/>
            <w:webHidden/>
          </w:rPr>
          <w:fldChar w:fldCharType="end"/>
        </w:r>
      </w:hyperlink>
    </w:p>
    <w:p w14:paraId="28C868ED" w14:textId="4FF0682B" w:rsidR="00FA36D0" w:rsidRDefault="00046F40">
      <w:pPr>
        <w:pStyle w:val="TableofFigures"/>
        <w:tabs>
          <w:tab w:val="right" w:leader="dot" w:pos="9350"/>
        </w:tabs>
        <w:rPr>
          <w:rFonts w:asciiTheme="minorHAnsi" w:eastAsiaTheme="minorEastAsia" w:hAnsiTheme="minorHAnsi"/>
          <w:noProof/>
          <w:sz w:val="22"/>
        </w:rPr>
      </w:pPr>
      <w:hyperlink w:anchor="_Toc90217705" w:history="1">
        <w:r w:rsidR="00FA36D0" w:rsidRPr="00615231">
          <w:rPr>
            <w:rStyle w:val="Hyperlink"/>
            <w:noProof/>
          </w:rPr>
          <w:t>Figure 6</w:t>
        </w:r>
        <w:r w:rsidR="00FA36D0" w:rsidRPr="00615231">
          <w:rPr>
            <w:rStyle w:val="Hyperlink"/>
            <w:noProof/>
          </w:rPr>
          <w:noBreakHyphen/>
          <w:t>4: simulator setup for the Verbal Shadow Drilling Study</w:t>
        </w:r>
        <w:r w:rsidR="00FA36D0">
          <w:rPr>
            <w:noProof/>
            <w:webHidden/>
          </w:rPr>
          <w:tab/>
        </w:r>
        <w:r w:rsidR="00FA36D0">
          <w:rPr>
            <w:noProof/>
            <w:webHidden/>
          </w:rPr>
          <w:fldChar w:fldCharType="begin"/>
        </w:r>
        <w:r w:rsidR="00FA36D0">
          <w:rPr>
            <w:noProof/>
            <w:webHidden/>
          </w:rPr>
          <w:instrText xml:space="preserve"> PAGEREF _Toc90217705 \h </w:instrText>
        </w:r>
        <w:r w:rsidR="00FA36D0">
          <w:rPr>
            <w:noProof/>
            <w:webHidden/>
          </w:rPr>
        </w:r>
        <w:r w:rsidR="00FA36D0">
          <w:rPr>
            <w:noProof/>
            <w:webHidden/>
          </w:rPr>
          <w:fldChar w:fldCharType="separate"/>
        </w:r>
        <w:r w:rsidR="00FB371B">
          <w:rPr>
            <w:noProof/>
            <w:webHidden/>
          </w:rPr>
          <w:t>84</w:t>
        </w:r>
        <w:r w:rsidR="00FA36D0">
          <w:rPr>
            <w:noProof/>
            <w:webHidden/>
          </w:rPr>
          <w:fldChar w:fldCharType="end"/>
        </w:r>
      </w:hyperlink>
    </w:p>
    <w:p w14:paraId="2B6E183A" w14:textId="28EBAF19" w:rsidR="00FA36D0" w:rsidRDefault="00046F40">
      <w:pPr>
        <w:pStyle w:val="TableofFigures"/>
        <w:tabs>
          <w:tab w:val="right" w:leader="dot" w:pos="9350"/>
        </w:tabs>
        <w:rPr>
          <w:rFonts w:asciiTheme="minorHAnsi" w:eastAsiaTheme="minorEastAsia" w:hAnsiTheme="minorHAnsi"/>
          <w:noProof/>
          <w:sz w:val="22"/>
        </w:rPr>
      </w:pPr>
      <w:hyperlink w:anchor="_Toc90217706" w:history="1">
        <w:r w:rsidR="00FA36D0" w:rsidRPr="00615231">
          <w:rPr>
            <w:rStyle w:val="Hyperlink"/>
            <w:noProof/>
          </w:rPr>
          <w:t>Figure 6</w:t>
        </w:r>
        <w:r w:rsidR="00FA36D0" w:rsidRPr="00615231">
          <w:rPr>
            <w:rStyle w:val="Hyperlink"/>
            <w:noProof/>
          </w:rPr>
          <w:noBreakHyphen/>
          <w:t>5: audio/video stimulus of rainfall used for active-control stages (YouTube)</w:t>
        </w:r>
        <w:r w:rsidR="00FA36D0">
          <w:rPr>
            <w:noProof/>
            <w:webHidden/>
          </w:rPr>
          <w:tab/>
        </w:r>
        <w:r w:rsidR="00FA36D0">
          <w:rPr>
            <w:noProof/>
            <w:webHidden/>
          </w:rPr>
          <w:fldChar w:fldCharType="begin"/>
        </w:r>
        <w:r w:rsidR="00FA36D0">
          <w:rPr>
            <w:noProof/>
            <w:webHidden/>
          </w:rPr>
          <w:instrText xml:space="preserve"> PAGEREF _Toc90217706 \h </w:instrText>
        </w:r>
        <w:r w:rsidR="00FA36D0">
          <w:rPr>
            <w:noProof/>
            <w:webHidden/>
          </w:rPr>
        </w:r>
        <w:r w:rsidR="00FA36D0">
          <w:rPr>
            <w:noProof/>
            <w:webHidden/>
          </w:rPr>
          <w:fldChar w:fldCharType="separate"/>
        </w:r>
        <w:r w:rsidR="00FB371B">
          <w:rPr>
            <w:noProof/>
            <w:webHidden/>
          </w:rPr>
          <w:t>88</w:t>
        </w:r>
        <w:r w:rsidR="00FA36D0">
          <w:rPr>
            <w:noProof/>
            <w:webHidden/>
          </w:rPr>
          <w:fldChar w:fldCharType="end"/>
        </w:r>
      </w:hyperlink>
    </w:p>
    <w:p w14:paraId="39A43187" w14:textId="1738033B" w:rsidR="00FA36D0" w:rsidRDefault="00046F40">
      <w:pPr>
        <w:pStyle w:val="TableofFigures"/>
        <w:tabs>
          <w:tab w:val="right" w:leader="dot" w:pos="9350"/>
        </w:tabs>
        <w:rPr>
          <w:rFonts w:asciiTheme="minorHAnsi" w:eastAsiaTheme="minorEastAsia" w:hAnsiTheme="minorHAnsi"/>
          <w:noProof/>
          <w:sz w:val="22"/>
        </w:rPr>
      </w:pPr>
      <w:hyperlink w:anchor="_Toc90217707" w:history="1">
        <w:r w:rsidR="00FA36D0" w:rsidRPr="00615231">
          <w:rPr>
            <w:rStyle w:val="Hyperlink"/>
            <w:noProof/>
          </w:rPr>
          <w:t>Figure 6</w:t>
        </w:r>
        <w:r w:rsidR="00FA36D0" w:rsidRPr="00615231">
          <w:rPr>
            <w:rStyle w:val="Hyperlink"/>
            <w:noProof/>
          </w:rPr>
          <w:noBreakHyphen/>
          <w:t>6: general-purpose audio/video distractor of rig equipment (YouTube)</w:t>
        </w:r>
        <w:r w:rsidR="00FA36D0">
          <w:rPr>
            <w:noProof/>
            <w:webHidden/>
          </w:rPr>
          <w:tab/>
        </w:r>
        <w:r w:rsidR="00FA36D0">
          <w:rPr>
            <w:noProof/>
            <w:webHidden/>
          </w:rPr>
          <w:fldChar w:fldCharType="begin"/>
        </w:r>
        <w:r w:rsidR="00FA36D0">
          <w:rPr>
            <w:noProof/>
            <w:webHidden/>
          </w:rPr>
          <w:instrText xml:space="preserve"> PAGEREF _Toc90217707 \h </w:instrText>
        </w:r>
        <w:r w:rsidR="00FA36D0">
          <w:rPr>
            <w:noProof/>
            <w:webHidden/>
          </w:rPr>
        </w:r>
        <w:r w:rsidR="00FA36D0">
          <w:rPr>
            <w:noProof/>
            <w:webHidden/>
          </w:rPr>
          <w:fldChar w:fldCharType="separate"/>
        </w:r>
        <w:r w:rsidR="00FB371B">
          <w:rPr>
            <w:noProof/>
            <w:webHidden/>
          </w:rPr>
          <w:t>89</w:t>
        </w:r>
        <w:r w:rsidR="00FA36D0">
          <w:rPr>
            <w:noProof/>
            <w:webHidden/>
          </w:rPr>
          <w:fldChar w:fldCharType="end"/>
        </w:r>
      </w:hyperlink>
    </w:p>
    <w:p w14:paraId="6B0CD451" w14:textId="7853E66F" w:rsidR="00FA36D0" w:rsidRDefault="00046F40">
      <w:pPr>
        <w:pStyle w:val="TableofFigures"/>
        <w:tabs>
          <w:tab w:val="right" w:leader="dot" w:pos="9350"/>
        </w:tabs>
        <w:rPr>
          <w:rFonts w:asciiTheme="minorHAnsi" w:eastAsiaTheme="minorEastAsia" w:hAnsiTheme="minorHAnsi"/>
          <w:noProof/>
          <w:sz w:val="22"/>
        </w:rPr>
      </w:pPr>
      <w:hyperlink w:anchor="_Toc90217708" w:history="1">
        <w:r w:rsidR="00FA36D0" w:rsidRPr="00615231">
          <w:rPr>
            <w:rStyle w:val="Hyperlink"/>
            <w:noProof/>
          </w:rPr>
          <w:t>Figure 6</w:t>
        </w:r>
        <w:r w:rsidR="00FA36D0" w:rsidRPr="00615231">
          <w:rPr>
            <w:rStyle w:val="Hyperlink"/>
            <w:noProof/>
          </w:rPr>
          <w:noBreakHyphen/>
          <w:t>7: proposed flow of the training stage</w:t>
        </w:r>
        <w:r w:rsidR="00FA36D0">
          <w:rPr>
            <w:noProof/>
            <w:webHidden/>
          </w:rPr>
          <w:tab/>
        </w:r>
        <w:r w:rsidR="00FA36D0">
          <w:rPr>
            <w:noProof/>
            <w:webHidden/>
          </w:rPr>
          <w:fldChar w:fldCharType="begin"/>
        </w:r>
        <w:r w:rsidR="00FA36D0">
          <w:rPr>
            <w:noProof/>
            <w:webHidden/>
          </w:rPr>
          <w:instrText xml:space="preserve"> PAGEREF _Toc90217708 \h </w:instrText>
        </w:r>
        <w:r w:rsidR="00FA36D0">
          <w:rPr>
            <w:noProof/>
            <w:webHidden/>
          </w:rPr>
        </w:r>
        <w:r w:rsidR="00FA36D0">
          <w:rPr>
            <w:noProof/>
            <w:webHidden/>
          </w:rPr>
          <w:fldChar w:fldCharType="separate"/>
        </w:r>
        <w:r w:rsidR="00FB371B">
          <w:rPr>
            <w:noProof/>
            <w:webHidden/>
          </w:rPr>
          <w:t>92</w:t>
        </w:r>
        <w:r w:rsidR="00FA36D0">
          <w:rPr>
            <w:noProof/>
            <w:webHidden/>
          </w:rPr>
          <w:fldChar w:fldCharType="end"/>
        </w:r>
      </w:hyperlink>
    </w:p>
    <w:p w14:paraId="663A242E" w14:textId="5B9F2AD4" w:rsidR="00FA36D0" w:rsidRDefault="00046F40">
      <w:pPr>
        <w:pStyle w:val="TableofFigures"/>
        <w:tabs>
          <w:tab w:val="right" w:leader="dot" w:pos="9350"/>
        </w:tabs>
        <w:rPr>
          <w:rFonts w:asciiTheme="minorHAnsi" w:eastAsiaTheme="minorEastAsia" w:hAnsiTheme="minorHAnsi"/>
          <w:noProof/>
          <w:sz w:val="22"/>
        </w:rPr>
      </w:pPr>
      <w:hyperlink w:anchor="_Toc90217709" w:history="1">
        <w:r w:rsidR="00FA36D0" w:rsidRPr="00615231">
          <w:rPr>
            <w:rStyle w:val="Hyperlink"/>
            <w:noProof/>
          </w:rPr>
          <w:t>Figure 6</w:t>
        </w:r>
        <w:r w:rsidR="00FA36D0" w:rsidRPr="00615231">
          <w:rPr>
            <w:rStyle w:val="Hyperlink"/>
            <w:noProof/>
          </w:rPr>
          <w:noBreakHyphen/>
          <w:t>8: averaged completed tasks and cumulative errors for the VSDS</w:t>
        </w:r>
        <w:r w:rsidR="00FA36D0">
          <w:rPr>
            <w:noProof/>
            <w:webHidden/>
          </w:rPr>
          <w:tab/>
        </w:r>
        <w:r w:rsidR="00FA36D0">
          <w:rPr>
            <w:noProof/>
            <w:webHidden/>
          </w:rPr>
          <w:fldChar w:fldCharType="begin"/>
        </w:r>
        <w:r w:rsidR="00FA36D0">
          <w:rPr>
            <w:noProof/>
            <w:webHidden/>
          </w:rPr>
          <w:instrText xml:space="preserve"> PAGEREF _Toc90217709 \h </w:instrText>
        </w:r>
        <w:r w:rsidR="00FA36D0">
          <w:rPr>
            <w:noProof/>
            <w:webHidden/>
          </w:rPr>
        </w:r>
        <w:r w:rsidR="00FA36D0">
          <w:rPr>
            <w:noProof/>
            <w:webHidden/>
          </w:rPr>
          <w:fldChar w:fldCharType="separate"/>
        </w:r>
        <w:r w:rsidR="00FB371B">
          <w:rPr>
            <w:noProof/>
            <w:webHidden/>
          </w:rPr>
          <w:t>97</w:t>
        </w:r>
        <w:r w:rsidR="00FA36D0">
          <w:rPr>
            <w:noProof/>
            <w:webHidden/>
          </w:rPr>
          <w:fldChar w:fldCharType="end"/>
        </w:r>
      </w:hyperlink>
    </w:p>
    <w:p w14:paraId="5F8AE32F" w14:textId="642F87F1" w:rsidR="00FA36D0" w:rsidRDefault="00046F40">
      <w:pPr>
        <w:pStyle w:val="TableofFigures"/>
        <w:tabs>
          <w:tab w:val="right" w:leader="dot" w:pos="9350"/>
        </w:tabs>
        <w:rPr>
          <w:rFonts w:asciiTheme="minorHAnsi" w:eastAsiaTheme="minorEastAsia" w:hAnsiTheme="minorHAnsi"/>
          <w:noProof/>
          <w:sz w:val="22"/>
        </w:rPr>
      </w:pPr>
      <w:hyperlink w:anchor="_Toc90217710" w:history="1">
        <w:r w:rsidR="00FA36D0" w:rsidRPr="00615231">
          <w:rPr>
            <w:rStyle w:val="Hyperlink"/>
            <w:noProof/>
          </w:rPr>
          <w:t>Figure 6</w:t>
        </w:r>
        <w:r w:rsidR="00FA36D0" w:rsidRPr="00615231">
          <w:rPr>
            <w:rStyle w:val="Hyperlink"/>
            <w:noProof/>
          </w:rPr>
          <w:noBreakHyphen/>
          <w:t>9: baseline drilling performance in the Active-Control condition</w:t>
        </w:r>
        <w:r w:rsidR="00FA36D0">
          <w:rPr>
            <w:noProof/>
            <w:webHidden/>
          </w:rPr>
          <w:tab/>
        </w:r>
        <w:r w:rsidR="00FA36D0">
          <w:rPr>
            <w:noProof/>
            <w:webHidden/>
          </w:rPr>
          <w:fldChar w:fldCharType="begin"/>
        </w:r>
        <w:r w:rsidR="00FA36D0">
          <w:rPr>
            <w:noProof/>
            <w:webHidden/>
          </w:rPr>
          <w:instrText xml:space="preserve"> PAGEREF _Toc90217710 \h </w:instrText>
        </w:r>
        <w:r w:rsidR="00FA36D0">
          <w:rPr>
            <w:noProof/>
            <w:webHidden/>
          </w:rPr>
        </w:r>
        <w:r w:rsidR="00FA36D0">
          <w:rPr>
            <w:noProof/>
            <w:webHidden/>
          </w:rPr>
          <w:fldChar w:fldCharType="separate"/>
        </w:r>
        <w:r w:rsidR="00FB371B">
          <w:rPr>
            <w:noProof/>
            <w:webHidden/>
          </w:rPr>
          <w:t>99</w:t>
        </w:r>
        <w:r w:rsidR="00FA36D0">
          <w:rPr>
            <w:noProof/>
            <w:webHidden/>
          </w:rPr>
          <w:fldChar w:fldCharType="end"/>
        </w:r>
      </w:hyperlink>
    </w:p>
    <w:p w14:paraId="6E3A602F" w14:textId="3B65D2A9" w:rsidR="00FA36D0" w:rsidRDefault="00046F40">
      <w:pPr>
        <w:pStyle w:val="TableofFigures"/>
        <w:tabs>
          <w:tab w:val="right" w:leader="dot" w:pos="9350"/>
        </w:tabs>
        <w:rPr>
          <w:rFonts w:asciiTheme="minorHAnsi" w:eastAsiaTheme="minorEastAsia" w:hAnsiTheme="minorHAnsi"/>
          <w:noProof/>
          <w:sz w:val="22"/>
        </w:rPr>
      </w:pPr>
      <w:hyperlink w:anchor="_Toc90217711" w:history="1">
        <w:r w:rsidR="00FA36D0" w:rsidRPr="00615231">
          <w:rPr>
            <w:rStyle w:val="Hyperlink"/>
            <w:noProof/>
          </w:rPr>
          <w:t>Figure 6</w:t>
        </w:r>
        <w:r w:rsidR="00FA36D0" w:rsidRPr="00615231">
          <w:rPr>
            <w:rStyle w:val="Hyperlink"/>
            <w:noProof/>
          </w:rPr>
          <w:noBreakHyphen/>
          <w:t>10: distracted drilling without verbal shadow versus baseline performance</w:t>
        </w:r>
        <w:r w:rsidR="00FA36D0">
          <w:rPr>
            <w:noProof/>
            <w:webHidden/>
          </w:rPr>
          <w:tab/>
        </w:r>
        <w:r w:rsidR="00FA36D0">
          <w:rPr>
            <w:noProof/>
            <w:webHidden/>
          </w:rPr>
          <w:fldChar w:fldCharType="begin"/>
        </w:r>
        <w:r w:rsidR="00FA36D0">
          <w:rPr>
            <w:noProof/>
            <w:webHidden/>
          </w:rPr>
          <w:instrText xml:space="preserve"> PAGEREF _Toc90217711 \h </w:instrText>
        </w:r>
        <w:r w:rsidR="00FA36D0">
          <w:rPr>
            <w:noProof/>
            <w:webHidden/>
          </w:rPr>
        </w:r>
        <w:r w:rsidR="00FA36D0">
          <w:rPr>
            <w:noProof/>
            <w:webHidden/>
          </w:rPr>
          <w:fldChar w:fldCharType="separate"/>
        </w:r>
        <w:r w:rsidR="00FB371B">
          <w:rPr>
            <w:noProof/>
            <w:webHidden/>
          </w:rPr>
          <w:t>100</w:t>
        </w:r>
        <w:r w:rsidR="00FA36D0">
          <w:rPr>
            <w:noProof/>
            <w:webHidden/>
          </w:rPr>
          <w:fldChar w:fldCharType="end"/>
        </w:r>
      </w:hyperlink>
    </w:p>
    <w:p w14:paraId="5088CA4F" w14:textId="21221903" w:rsidR="00FA36D0" w:rsidRDefault="00046F40">
      <w:pPr>
        <w:pStyle w:val="TableofFigures"/>
        <w:tabs>
          <w:tab w:val="right" w:leader="dot" w:pos="9350"/>
        </w:tabs>
        <w:rPr>
          <w:rFonts w:asciiTheme="minorHAnsi" w:eastAsiaTheme="minorEastAsia" w:hAnsiTheme="minorHAnsi"/>
          <w:noProof/>
          <w:sz w:val="22"/>
        </w:rPr>
      </w:pPr>
      <w:hyperlink w:anchor="_Toc90217712" w:history="1">
        <w:r w:rsidR="00FA36D0" w:rsidRPr="00615231">
          <w:rPr>
            <w:rStyle w:val="Hyperlink"/>
            <w:noProof/>
          </w:rPr>
          <w:t>Figure 6</w:t>
        </w:r>
        <w:r w:rsidR="00FA36D0" w:rsidRPr="00615231">
          <w:rPr>
            <w:rStyle w:val="Hyperlink"/>
            <w:noProof/>
          </w:rPr>
          <w:noBreakHyphen/>
          <w:t>11: distracted drilling with verbal shadow versus baseline performance</w:t>
        </w:r>
        <w:r w:rsidR="00FA36D0">
          <w:rPr>
            <w:noProof/>
            <w:webHidden/>
          </w:rPr>
          <w:tab/>
        </w:r>
        <w:r w:rsidR="00FA36D0">
          <w:rPr>
            <w:noProof/>
            <w:webHidden/>
          </w:rPr>
          <w:fldChar w:fldCharType="begin"/>
        </w:r>
        <w:r w:rsidR="00FA36D0">
          <w:rPr>
            <w:noProof/>
            <w:webHidden/>
          </w:rPr>
          <w:instrText xml:space="preserve"> PAGEREF _Toc90217712 \h </w:instrText>
        </w:r>
        <w:r w:rsidR="00FA36D0">
          <w:rPr>
            <w:noProof/>
            <w:webHidden/>
          </w:rPr>
        </w:r>
        <w:r w:rsidR="00FA36D0">
          <w:rPr>
            <w:noProof/>
            <w:webHidden/>
          </w:rPr>
          <w:fldChar w:fldCharType="separate"/>
        </w:r>
        <w:r w:rsidR="00FB371B">
          <w:rPr>
            <w:noProof/>
            <w:webHidden/>
          </w:rPr>
          <w:t>101</w:t>
        </w:r>
        <w:r w:rsidR="00FA36D0">
          <w:rPr>
            <w:noProof/>
            <w:webHidden/>
          </w:rPr>
          <w:fldChar w:fldCharType="end"/>
        </w:r>
      </w:hyperlink>
    </w:p>
    <w:p w14:paraId="2AC60D72" w14:textId="3C93BB25" w:rsidR="00FA36D0" w:rsidRDefault="00046F40">
      <w:pPr>
        <w:pStyle w:val="TableofFigures"/>
        <w:tabs>
          <w:tab w:val="right" w:leader="dot" w:pos="9350"/>
        </w:tabs>
        <w:rPr>
          <w:rFonts w:asciiTheme="minorHAnsi" w:eastAsiaTheme="minorEastAsia" w:hAnsiTheme="minorHAnsi"/>
          <w:noProof/>
          <w:sz w:val="22"/>
        </w:rPr>
      </w:pPr>
      <w:hyperlink w:anchor="_Toc90217713" w:history="1">
        <w:r w:rsidR="00FA36D0" w:rsidRPr="00615231">
          <w:rPr>
            <w:rStyle w:val="Hyperlink"/>
            <w:noProof/>
          </w:rPr>
          <w:t>Figure 6</w:t>
        </w:r>
        <w:r w:rsidR="00FA36D0" w:rsidRPr="00615231">
          <w:rPr>
            <w:rStyle w:val="Hyperlink"/>
            <w:noProof/>
          </w:rPr>
          <w:noBreakHyphen/>
          <w:t>12: averages of baseline, No-Shadow, and With-Shadow</w:t>
        </w:r>
        <w:r w:rsidR="00FA36D0">
          <w:rPr>
            <w:noProof/>
            <w:webHidden/>
          </w:rPr>
          <w:tab/>
        </w:r>
        <w:r w:rsidR="00FA36D0">
          <w:rPr>
            <w:noProof/>
            <w:webHidden/>
          </w:rPr>
          <w:fldChar w:fldCharType="begin"/>
        </w:r>
        <w:r w:rsidR="00FA36D0">
          <w:rPr>
            <w:noProof/>
            <w:webHidden/>
          </w:rPr>
          <w:instrText xml:space="preserve"> PAGEREF _Toc90217713 \h </w:instrText>
        </w:r>
        <w:r w:rsidR="00FA36D0">
          <w:rPr>
            <w:noProof/>
            <w:webHidden/>
          </w:rPr>
        </w:r>
        <w:r w:rsidR="00FA36D0">
          <w:rPr>
            <w:noProof/>
            <w:webHidden/>
          </w:rPr>
          <w:fldChar w:fldCharType="separate"/>
        </w:r>
        <w:r w:rsidR="00FB371B">
          <w:rPr>
            <w:noProof/>
            <w:webHidden/>
          </w:rPr>
          <w:t>102</w:t>
        </w:r>
        <w:r w:rsidR="00FA36D0">
          <w:rPr>
            <w:noProof/>
            <w:webHidden/>
          </w:rPr>
          <w:fldChar w:fldCharType="end"/>
        </w:r>
      </w:hyperlink>
    </w:p>
    <w:p w14:paraId="0AFE929A" w14:textId="5332AFEC" w:rsidR="00FA36D0" w:rsidRDefault="00046F40">
      <w:pPr>
        <w:pStyle w:val="TableofFigures"/>
        <w:tabs>
          <w:tab w:val="right" w:leader="dot" w:pos="9350"/>
        </w:tabs>
        <w:rPr>
          <w:rFonts w:asciiTheme="minorHAnsi" w:eastAsiaTheme="minorEastAsia" w:hAnsiTheme="minorHAnsi"/>
          <w:noProof/>
          <w:sz w:val="22"/>
        </w:rPr>
      </w:pPr>
      <w:hyperlink w:anchor="_Toc90217714" w:history="1">
        <w:r w:rsidR="00FA36D0" w:rsidRPr="00615231">
          <w:rPr>
            <w:rStyle w:val="Hyperlink"/>
            <w:noProof/>
          </w:rPr>
          <w:t>Figure 6</w:t>
        </w:r>
        <w:r w:rsidR="00FA36D0" w:rsidRPr="00615231">
          <w:rPr>
            <w:rStyle w:val="Hyperlink"/>
            <w:noProof/>
          </w:rPr>
          <w:noBreakHyphen/>
          <w:t>13: "How useful was verbal shadowing for distracted drilling?" survey question</w:t>
        </w:r>
        <w:r w:rsidR="00FA36D0">
          <w:rPr>
            <w:noProof/>
            <w:webHidden/>
          </w:rPr>
          <w:tab/>
        </w:r>
        <w:r w:rsidR="00FA36D0">
          <w:rPr>
            <w:noProof/>
            <w:webHidden/>
          </w:rPr>
          <w:fldChar w:fldCharType="begin"/>
        </w:r>
        <w:r w:rsidR="00FA36D0">
          <w:rPr>
            <w:noProof/>
            <w:webHidden/>
          </w:rPr>
          <w:instrText xml:space="preserve"> PAGEREF _Toc90217714 \h </w:instrText>
        </w:r>
        <w:r w:rsidR="00FA36D0">
          <w:rPr>
            <w:noProof/>
            <w:webHidden/>
          </w:rPr>
        </w:r>
        <w:r w:rsidR="00FA36D0">
          <w:rPr>
            <w:noProof/>
            <w:webHidden/>
          </w:rPr>
          <w:fldChar w:fldCharType="separate"/>
        </w:r>
        <w:r w:rsidR="00FB371B">
          <w:rPr>
            <w:noProof/>
            <w:webHidden/>
          </w:rPr>
          <w:t>103</w:t>
        </w:r>
        <w:r w:rsidR="00FA36D0">
          <w:rPr>
            <w:noProof/>
            <w:webHidden/>
          </w:rPr>
          <w:fldChar w:fldCharType="end"/>
        </w:r>
      </w:hyperlink>
    </w:p>
    <w:p w14:paraId="1CE5EA3E" w14:textId="634ADCA9" w:rsidR="00656E27" w:rsidRDefault="00306F90" w:rsidP="00656E27">
      <w:r>
        <w:rPr>
          <w:b/>
          <w:bCs/>
          <w:noProof/>
        </w:rPr>
        <w:fldChar w:fldCharType="end"/>
      </w:r>
    </w:p>
    <w:p w14:paraId="3E3CB636" w14:textId="3A27062A" w:rsidR="00121D06" w:rsidRDefault="00121D06">
      <w:pPr>
        <w:spacing w:before="0" w:after="160" w:line="259" w:lineRule="auto"/>
      </w:pPr>
      <w:r>
        <w:br w:type="page"/>
      </w:r>
    </w:p>
    <w:p w14:paraId="06245D37" w14:textId="3CC274E1" w:rsidR="00121D06" w:rsidRDefault="00121D06" w:rsidP="008255D7">
      <w:pPr>
        <w:pStyle w:val="Heading1"/>
        <w:numPr>
          <w:ilvl w:val="0"/>
          <w:numId w:val="0"/>
        </w:numPr>
      </w:pPr>
      <w:bookmarkStart w:id="4" w:name="_Toc90217556"/>
      <w:r>
        <w:lastRenderedPageBreak/>
        <w:t>List of Tables</w:t>
      </w:r>
      <w:bookmarkEnd w:id="4"/>
    </w:p>
    <w:p w14:paraId="1AEB99FB" w14:textId="7184A9F2" w:rsidR="00FA36D0" w:rsidRDefault="003B7D31">
      <w:pPr>
        <w:pStyle w:val="TableofFigures"/>
        <w:tabs>
          <w:tab w:val="right" w:leader="dot" w:pos="9350"/>
        </w:tabs>
        <w:rPr>
          <w:rFonts w:asciiTheme="minorHAnsi" w:eastAsiaTheme="minorEastAsia" w:hAnsiTheme="minorHAnsi"/>
          <w:noProof/>
          <w:sz w:val="22"/>
        </w:rPr>
      </w:pPr>
      <w:r>
        <w:fldChar w:fldCharType="begin"/>
      </w:r>
      <w:r>
        <w:instrText xml:space="preserve"> TOC \h \z \c "Table" </w:instrText>
      </w:r>
      <w:r>
        <w:fldChar w:fldCharType="separate"/>
      </w:r>
      <w:hyperlink w:anchor="_Toc90217715" w:history="1">
        <w:r w:rsidR="00FA36D0" w:rsidRPr="002D5A34">
          <w:rPr>
            <w:rStyle w:val="Hyperlink"/>
            <w:noProof/>
          </w:rPr>
          <w:t>Table 1: DRM task parameters</w:t>
        </w:r>
        <w:r w:rsidR="00FA36D0">
          <w:rPr>
            <w:noProof/>
            <w:webHidden/>
          </w:rPr>
          <w:tab/>
        </w:r>
        <w:r w:rsidR="00FA36D0">
          <w:rPr>
            <w:noProof/>
            <w:webHidden/>
          </w:rPr>
          <w:fldChar w:fldCharType="begin"/>
        </w:r>
        <w:r w:rsidR="00FA36D0">
          <w:rPr>
            <w:noProof/>
            <w:webHidden/>
          </w:rPr>
          <w:instrText xml:space="preserve"> PAGEREF _Toc90217715 \h </w:instrText>
        </w:r>
        <w:r w:rsidR="00FA36D0">
          <w:rPr>
            <w:noProof/>
            <w:webHidden/>
          </w:rPr>
        </w:r>
        <w:r w:rsidR="00FA36D0">
          <w:rPr>
            <w:noProof/>
            <w:webHidden/>
          </w:rPr>
          <w:fldChar w:fldCharType="separate"/>
        </w:r>
        <w:r w:rsidR="00FB371B">
          <w:rPr>
            <w:noProof/>
            <w:webHidden/>
          </w:rPr>
          <w:t>63</w:t>
        </w:r>
        <w:r w:rsidR="00FA36D0">
          <w:rPr>
            <w:noProof/>
            <w:webHidden/>
          </w:rPr>
          <w:fldChar w:fldCharType="end"/>
        </w:r>
      </w:hyperlink>
    </w:p>
    <w:p w14:paraId="5B7EE9EE" w14:textId="7134014D" w:rsidR="00FA36D0" w:rsidRDefault="00046F40">
      <w:pPr>
        <w:pStyle w:val="TableofFigures"/>
        <w:tabs>
          <w:tab w:val="right" w:leader="dot" w:pos="9350"/>
        </w:tabs>
        <w:rPr>
          <w:rFonts w:asciiTheme="minorHAnsi" w:eastAsiaTheme="minorEastAsia" w:hAnsiTheme="minorHAnsi"/>
          <w:noProof/>
          <w:sz w:val="22"/>
        </w:rPr>
      </w:pPr>
      <w:hyperlink w:anchor="_Toc90217716" w:history="1">
        <w:r w:rsidR="00FA36D0" w:rsidRPr="002D5A34">
          <w:rPr>
            <w:rStyle w:val="Hyperlink"/>
            <w:noProof/>
          </w:rPr>
          <w:t>Table 2: desired parameters for the unscripted "Natural" Phase A</w:t>
        </w:r>
        <w:r w:rsidR="00FA36D0">
          <w:rPr>
            <w:noProof/>
            <w:webHidden/>
          </w:rPr>
          <w:tab/>
        </w:r>
        <w:r w:rsidR="00FA36D0">
          <w:rPr>
            <w:noProof/>
            <w:webHidden/>
          </w:rPr>
          <w:fldChar w:fldCharType="begin"/>
        </w:r>
        <w:r w:rsidR="00FA36D0">
          <w:rPr>
            <w:noProof/>
            <w:webHidden/>
          </w:rPr>
          <w:instrText xml:space="preserve"> PAGEREF _Toc90217716 \h </w:instrText>
        </w:r>
        <w:r w:rsidR="00FA36D0">
          <w:rPr>
            <w:noProof/>
            <w:webHidden/>
          </w:rPr>
        </w:r>
        <w:r w:rsidR="00FA36D0">
          <w:rPr>
            <w:noProof/>
            <w:webHidden/>
          </w:rPr>
          <w:fldChar w:fldCharType="separate"/>
        </w:r>
        <w:r w:rsidR="00FB371B">
          <w:rPr>
            <w:noProof/>
            <w:webHidden/>
          </w:rPr>
          <w:t>64</w:t>
        </w:r>
        <w:r w:rsidR="00FA36D0">
          <w:rPr>
            <w:noProof/>
            <w:webHidden/>
          </w:rPr>
          <w:fldChar w:fldCharType="end"/>
        </w:r>
      </w:hyperlink>
    </w:p>
    <w:p w14:paraId="2EE12EB2" w14:textId="1A7938CA" w:rsidR="00FA36D0" w:rsidRDefault="00046F40">
      <w:pPr>
        <w:pStyle w:val="TableofFigures"/>
        <w:tabs>
          <w:tab w:val="right" w:leader="dot" w:pos="9350"/>
        </w:tabs>
        <w:rPr>
          <w:rFonts w:asciiTheme="minorHAnsi" w:eastAsiaTheme="minorEastAsia" w:hAnsiTheme="minorHAnsi"/>
          <w:noProof/>
          <w:sz w:val="22"/>
        </w:rPr>
      </w:pPr>
      <w:hyperlink w:anchor="_Toc90217717" w:history="1">
        <w:r w:rsidR="00FA36D0" w:rsidRPr="002D5A34">
          <w:rPr>
            <w:rStyle w:val="Hyperlink"/>
            <w:noProof/>
          </w:rPr>
          <w:t>Table 3: "Imperfect" phrase examples from Phase B</w:t>
        </w:r>
        <w:r w:rsidR="00FA36D0">
          <w:rPr>
            <w:noProof/>
            <w:webHidden/>
          </w:rPr>
          <w:tab/>
        </w:r>
        <w:r w:rsidR="00FA36D0">
          <w:rPr>
            <w:noProof/>
            <w:webHidden/>
          </w:rPr>
          <w:fldChar w:fldCharType="begin"/>
        </w:r>
        <w:r w:rsidR="00FA36D0">
          <w:rPr>
            <w:noProof/>
            <w:webHidden/>
          </w:rPr>
          <w:instrText xml:space="preserve"> PAGEREF _Toc90217717 \h </w:instrText>
        </w:r>
        <w:r w:rsidR="00FA36D0">
          <w:rPr>
            <w:noProof/>
            <w:webHidden/>
          </w:rPr>
        </w:r>
        <w:r w:rsidR="00FA36D0">
          <w:rPr>
            <w:noProof/>
            <w:webHidden/>
          </w:rPr>
          <w:fldChar w:fldCharType="separate"/>
        </w:r>
        <w:r w:rsidR="00FB371B">
          <w:rPr>
            <w:noProof/>
            <w:webHidden/>
          </w:rPr>
          <w:t>64</w:t>
        </w:r>
        <w:r w:rsidR="00FA36D0">
          <w:rPr>
            <w:noProof/>
            <w:webHidden/>
          </w:rPr>
          <w:fldChar w:fldCharType="end"/>
        </w:r>
      </w:hyperlink>
    </w:p>
    <w:p w14:paraId="0FC93756" w14:textId="69D9DCB2" w:rsidR="00FA36D0" w:rsidRDefault="00046F40">
      <w:pPr>
        <w:pStyle w:val="TableofFigures"/>
        <w:tabs>
          <w:tab w:val="right" w:leader="dot" w:pos="9350"/>
        </w:tabs>
        <w:rPr>
          <w:rFonts w:asciiTheme="minorHAnsi" w:eastAsiaTheme="minorEastAsia" w:hAnsiTheme="minorHAnsi"/>
          <w:noProof/>
          <w:sz w:val="22"/>
        </w:rPr>
      </w:pPr>
      <w:hyperlink w:anchor="_Toc90217718" w:history="1">
        <w:r w:rsidR="00FA36D0" w:rsidRPr="002D5A34">
          <w:rPr>
            <w:rStyle w:val="Hyperlink"/>
            <w:noProof/>
          </w:rPr>
          <w:t>Table 4: "Perfect" phrase examples from Phase C</w:t>
        </w:r>
        <w:r w:rsidR="00FA36D0">
          <w:rPr>
            <w:noProof/>
            <w:webHidden/>
          </w:rPr>
          <w:tab/>
        </w:r>
        <w:r w:rsidR="00FA36D0">
          <w:rPr>
            <w:noProof/>
            <w:webHidden/>
          </w:rPr>
          <w:fldChar w:fldCharType="begin"/>
        </w:r>
        <w:r w:rsidR="00FA36D0">
          <w:rPr>
            <w:noProof/>
            <w:webHidden/>
          </w:rPr>
          <w:instrText xml:space="preserve"> PAGEREF _Toc90217718 \h </w:instrText>
        </w:r>
        <w:r w:rsidR="00FA36D0">
          <w:rPr>
            <w:noProof/>
            <w:webHidden/>
          </w:rPr>
        </w:r>
        <w:r w:rsidR="00FA36D0">
          <w:rPr>
            <w:noProof/>
            <w:webHidden/>
          </w:rPr>
          <w:fldChar w:fldCharType="separate"/>
        </w:r>
        <w:r w:rsidR="00FB371B">
          <w:rPr>
            <w:noProof/>
            <w:webHidden/>
          </w:rPr>
          <w:t>65</w:t>
        </w:r>
        <w:r w:rsidR="00FA36D0">
          <w:rPr>
            <w:noProof/>
            <w:webHidden/>
          </w:rPr>
          <w:fldChar w:fldCharType="end"/>
        </w:r>
      </w:hyperlink>
    </w:p>
    <w:p w14:paraId="355C9B76" w14:textId="711B2B07" w:rsidR="00FA36D0" w:rsidRDefault="00046F40">
      <w:pPr>
        <w:pStyle w:val="TableofFigures"/>
        <w:tabs>
          <w:tab w:val="right" w:leader="dot" w:pos="9350"/>
        </w:tabs>
        <w:rPr>
          <w:rFonts w:asciiTheme="minorHAnsi" w:eastAsiaTheme="minorEastAsia" w:hAnsiTheme="minorHAnsi"/>
          <w:noProof/>
          <w:sz w:val="22"/>
        </w:rPr>
      </w:pPr>
      <w:hyperlink w:anchor="_Toc90217719" w:history="1">
        <w:r w:rsidR="00FA36D0" w:rsidRPr="002D5A34">
          <w:rPr>
            <w:rStyle w:val="Hyperlink"/>
            <w:noProof/>
          </w:rPr>
          <w:t>Table 5: examples of drilling task requests</w:t>
        </w:r>
        <w:r w:rsidR="00FA36D0">
          <w:rPr>
            <w:noProof/>
            <w:webHidden/>
          </w:rPr>
          <w:tab/>
        </w:r>
        <w:r w:rsidR="00FA36D0">
          <w:rPr>
            <w:noProof/>
            <w:webHidden/>
          </w:rPr>
          <w:fldChar w:fldCharType="begin"/>
        </w:r>
        <w:r w:rsidR="00FA36D0">
          <w:rPr>
            <w:noProof/>
            <w:webHidden/>
          </w:rPr>
          <w:instrText xml:space="preserve"> PAGEREF _Toc90217719 \h </w:instrText>
        </w:r>
        <w:r w:rsidR="00FA36D0">
          <w:rPr>
            <w:noProof/>
            <w:webHidden/>
          </w:rPr>
        </w:r>
        <w:r w:rsidR="00FA36D0">
          <w:rPr>
            <w:noProof/>
            <w:webHidden/>
          </w:rPr>
          <w:fldChar w:fldCharType="separate"/>
        </w:r>
        <w:r w:rsidR="00FB371B">
          <w:rPr>
            <w:noProof/>
            <w:webHidden/>
          </w:rPr>
          <w:t>87</w:t>
        </w:r>
        <w:r w:rsidR="00FA36D0">
          <w:rPr>
            <w:noProof/>
            <w:webHidden/>
          </w:rPr>
          <w:fldChar w:fldCharType="end"/>
        </w:r>
      </w:hyperlink>
    </w:p>
    <w:p w14:paraId="1224D42E" w14:textId="3CC4C0B4" w:rsidR="00B2708B" w:rsidRDefault="003B7D31" w:rsidP="00B2708B">
      <w:r>
        <w:rPr>
          <w:b/>
          <w:bCs/>
          <w:noProof/>
        </w:rPr>
        <w:fldChar w:fldCharType="end"/>
      </w:r>
    </w:p>
    <w:p w14:paraId="239513AD" w14:textId="292089CC" w:rsidR="005A0067" w:rsidRDefault="005A0067">
      <w:pPr>
        <w:spacing w:before="0" w:after="160" w:line="259" w:lineRule="auto"/>
      </w:pPr>
      <w:r>
        <w:br w:type="page"/>
      </w:r>
    </w:p>
    <w:p w14:paraId="3206B351" w14:textId="4AB70291" w:rsidR="00010B8F" w:rsidRDefault="00010B8F" w:rsidP="00010B8F">
      <w:pPr>
        <w:pStyle w:val="Heading1"/>
        <w:numPr>
          <w:ilvl w:val="0"/>
          <w:numId w:val="0"/>
        </w:numPr>
        <w:ind w:left="360" w:hanging="360"/>
      </w:pPr>
      <w:bookmarkStart w:id="5" w:name="_Toc90217557"/>
      <w:r>
        <w:lastRenderedPageBreak/>
        <w:t>List of Abbreviations</w:t>
      </w:r>
      <w:r w:rsidR="00C228C6">
        <w:t xml:space="preserve"> and Acronyms</w:t>
      </w:r>
      <w:bookmarkEnd w:id="5"/>
    </w:p>
    <w:p w14:paraId="4BC37D42" w14:textId="4690DA82" w:rsidR="00010B8F" w:rsidRDefault="00010B8F" w:rsidP="002944D8">
      <w:r>
        <w:t xml:space="preserve">As with most technical writing, there </w:t>
      </w:r>
      <w:r w:rsidR="002D7C76">
        <w:t>is an abundance of industry-specific jargon</w:t>
      </w:r>
      <w:r w:rsidR="002944D8">
        <w:t xml:space="preserve"> and acronyms</w:t>
      </w:r>
      <w:r w:rsidR="00512577">
        <w:t xml:space="preserve"> found herein</w:t>
      </w:r>
      <w:r w:rsidR="002944D8">
        <w:t xml:space="preserve">. </w:t>
      </w:r>
      <w:r w:rsidR="00717684">
        <w:t>To optimize the flow of reading and writing, m</w:t>
      </w:r>
      <w:r w:rsidR="00512577">
        <w:t xml:space="preserve">any abbreviations are </w:t>
      </w:r>
      <w:r w:rsidR="00717684">
        <w:t xml:space="preserve">initially </w:t>
      </w:r>
      <w:r w:rsidR="00512577">
        <w:t>defined and</w:t>
      </w:r>
      <w:r w:rsidR="00717684">
        <w:t xml:space="preserve"> then</w:t>
      </w:r>
      <w:r w:rsidR="00512577">
        <w:t xml:space="preserve"> carried forward throughout this </w:t>
      </w:r>
      <w:r w:rsidR="00651F78">
        <w:t>text</w:t>
      </w:r>
      <w:r w:rsidR="00717684">
        <w:t>.</w:t>
      </w:r>
    </w:p>
    <w:p w14:paraId="026A64EB" w14:textId="5FCDBB81" w:rsidR="00C13440" w:rsidRDefault="00C13440" w:rsidP="00010B8F">
      <w:pPr>
        <w:spacing w:line="240" w:lineRule="auto"/>
        <w:ind w:firstLine="360"/>
      </w:pPr>
      <w:r>
        <w:t>AD</w:t>
      </w:r>
      <w:r>
        <w:tab/>
      </w:r>
      <w:r>
        <w:tab/>
        <w:t>Assistant driller</w:t>
      </w:r>
    </w:p>
    <w:p w14:paraId="6095A80C" w14:textId="3017FC54" w:rsidR="00D84BC8" w:rsidRDefault="00D84BC8" w:rsidP="00010B8F">
      <w:pPr>
        <w:spacing w:line="240" w:lineRule="auto"/>
        <w:ind w:firstLine="360"/>
      </w:pPr>
      <w:r>
        <w:t>AI</w:t>
      </w:r>
      <w:r>
        <w:tab/>
      </w:r>
      <w:r>
        <w:tab/>
        <w:t>Artificial Intelligence</w:t>
      </w:r>
    </w:p>
    <w:p w14:paraId="4619FDE5" w14:textId="64FE14A2" w:rsidR="00010B8F" w:rsidRDefault="00010B8F" w:rsidP="00010B8F">
      <w:pPr>
        <w:spacing w:line="240" w:lineRule="auto"/>
        <w:ind w:firstLine="360"/>
      </w:pPr>
      <w:r>
        <w:t>BOP</w:t>
      </w:r>
      <w:r>
        <w:tab/>
        <w:t>Blowout preventer</w:t>
      </w:r>
    </w:p>
    <w:p w14:paraId="6E2E215D" w14:textId="77777777" w:rsidR="00010B8F" w:rsidRDefault="00010B8F" w:rsidP="00010B8F">
      <w:pPr>
        <w:spacing w:line="240" w:lineRule="auto"/>
        <w:ind w:firstLine="360"/>
      </w:pPr>
      <w:r>
        <w:t>CPR</w:t>
      </w:r>
      <w:r>
        <w:tab/>
        <w:t>Cardiopulmonary resuscitation</w:t>
      </w:r>
    </w:p>
    <w:p w14:paraId="7AC2F18E" w14:textId="77777777" w:rsidR="00010B8F" w:rsidRDefault="00010B8F" w:rsidP="00010B8F">
      <w:pPr>
        <w:spacing w:line="240" w:lineRule="auto"/>
        <w:ind w:firstLine="360"/>
      </w:pPr>
      <w:r>
        <w:t>CRM</w:t>
      </w:r>
      <w:r>
        <w:tab/>
        <w:t>Crew Resource Management</w:t>
      </w:r>
    </w:p>
    <w:p w14:paraId="23B9CFB2" w14:textId="77777777" w:rsidR="00010B8F" w:rsidRDefault="00010B8F" w:rsidP="00010B8F">
      <w:pPr>
        <w:spacing w:line="240" w:lineRule="auto"/>
        <w:ind w:firstLine="360"/>
      </w:pPr>
      <w:r>
        <w:t>DoD</w:t>
      </w:r>
      <w:r>
        <w:tab/>
        <w:t>United States Department of Defense</w:t>
      </w:r>
    </w:p>
    <w:p w14:paraId="2A61A3ED" w14:textId="77777777" w:rsidR="00010B8F" w:rsidRDefault="00010B8F" w:rsidP="00010B8F">
      <w:pPr>
        <w:spacing w:line="240" w:lineRule="auto"/>
        <w:ind w:firstLine="360"/>
      </w:pPr>
      <w:r>
        <w:t>DRM</w:t>
      </w:r>
      <w:r>
        <w:tab/>
        <w:t>Driller’s Roadmap Language experiment</w:t>
      </w:r>
    </w:p>
    <w:p w14:paraId="7EDA80C7" w14:textId="3080E66F" w:rsidR="00010B8F" w:rsidRDefault="00010B8F" w:rsidP="00010B8F">
      <w:pPr>
        <w:spacing w:line="240" w:lineRule="auto"/>
        <w:ind w:firstLine="360"/>
      </w:pPr>
      <w:r>
        <w:t>DS:50</w:t>
      </w:r>
      <w:r>
        <w:tab/>
        <w:t>DrillSIM:50</w:t>
      </w:r>
      <w:r w:rsidR="006E5482">
        <w:t xml:space="preserve"> drilling simulator</w:t>
      </w:r>
    </w:p>
    <w:p w14:paraId="1F8B4FA6" w14:textId="77777777" w:rsidR="00010B8F" w:rsidRDefault="00010B8F" w:rsidP="00010B8F">
      <w:pPr>
        <w:spacing w:line="240" w:lineRule="auto"/>
        <w:ind w:firstLine="360"/>
      </w:pPr>
      <w:r>
        <w:t>DSC</w:t>
      </w:r>
      <w:r>
        <w:tab/>
        <w:t>Drilling Simulator Center</w:t>
      </w:r>
    </w:p>
    <w:p w14:paraId="3E7B68CC" w14:textId="254453B1" w:rsidR="00010B8F" w:rsidRDefault="00010B8F" w:rsidP="00010B8F">
      <w:pPr>
        <w:spacing w:line="240" w:lineRule="auto"/>
        <w:ind w:firstLine="360"/>
      </w:pPr>
      <w:r>
        <w:t>ECD</w:t>
      </w:r>
      <w:r>
        <w:tab/>
        <w:t>Equivalent circulating density</w:t>
      </w:r>
    </w:p>
    <w:p w14:paraId="494B7C9D" w14:textId="726539EA" w:rsidR="00C7412C" w:rsidRDefault="00C7412C" w:rsidP="00010B8F">
      <w:pPr>
        <w:spacing w:line="240" w:lineRule="auto"/>
        <w:ind w:firstLine="360"/>
      </w:pPr>
      <w:r>
        <w:t>EEG</w:t>
      </w:r>
      <w:r>
        <w:tab/>
        <w:t>Electro</w:t>
      </w:r>
      <w:r w:rsidR="001B236B">
        <w:t>enc</w:t>
      </w:r>
      <w:r w:rsidR="005F65F7">
        <w:t>e</w:t>
      </w:r>
      <w:r w:rsidR="001B236B">
        <w:t>phalography</w:t>
      </w:r>
    </w:p>
    <w:p w14:paraId="1F703D9E" w14:textId="77777777" w:rsidR="00010B8F" w:rsidRDefault="00010B8F" w:rsidP="00010B8F">
      <w:pPr>
        <w:spacing w:line="240" w:lineRule="auto"/>
        <w:ind w:firstLine="360"/>
      </w:pPr>
      <w:r>
        <w:t>ES</w:t>
      </w:r>
      <w:r>
        <w:tab/>
      </w:r>
      <w:r>
        <w:tab/>
        <w:t>Engineering simulator</w:t>
      </w:r>
    </w:p>
    <w:p w14:paraId="2FF89244" w14:textId="77777777" w:rsidR="00010B8F" w:rsidRDefault="00010B8F" w:rsidP="00010B8F">
      <w:pPr>
        <w:spacing w:line="240" w:lineRule="auto"/>
        <w:ind w:firstLine="360"/>
      </w:pPr>
      <w:r>
        <w:t>HIL</w:t>
      </w:r>
      <w:r>
        <w:tab/>
        <w:t>Hardware-in-the-loop</w:t>
      </w:r>
    </w:p>
    <w:p w14:paraId="6E10198F" w14:textId="69EA5DDF" w:rsidR="00010B8F" w:rsidRDefault="00010B8F" w:rsidP="00010B8F">
      <w:pPr>
        <w:spacing w:line="240" w:lineRule="auto"/>
        <w:ind w:firstLine="360"/>
      </w:pPr>
      <w:r>
        <w:t>HF</w:t>
      </w:r>
      <w:r>
        <w:tab/>
      </w:r>
      <w:r>
        <w:tab/>
        <w:t>Human factors</w:t>
      </w:r>
    </w:p>
    <w:p w14:paraId="5F20351D" w14:textId="633BB05A" w:rsidR="00C228C6" w:rsidRDefault="00C228C6" w:rsidP="00010B8F">
      <w:pPr>
        <w:spacing w:line="240" w:lineRule="auto"/>
        <w:ind w:firstLine="360"/>
      </w:pPr>
      <w:r>
        <w:t>HFES</w:t>
      </w:r>
      <w:r>
        <w:tab/>
        <w:t>Human Factors and Ergonomics Society</w:t>
      </w:r>
    </w:p>
    <w:p w14:paraId="7AB18180" w14:textId="52AAF4E4" w:rsidR="00010B8F" w:rsidRDefault="00010B8F" w:rsidP="00010B8F">
      <w:pPr>
        <w:spacing w:line="240" w:lineRule="auto"/>
        <w:ind w:firstLine="360"/>
      </w:pPr>
      <w:r>
        <w:t>HFS</w:t>
      </w:r>
      <w:r>
        <w:tab/>
        <w:t>High-fidelity simulator</w:t>
      </w:r>
    </w:p>
    <w:p w14:paraId="0381BABB" w14:textId="6BDF7105" w:rsidR="0076486D" w:rsidRDefault="0076486D" w:rsidP="00010B8F">
      <w:pPr>
        <w:spacing w:line="240" w:lineRule="auto"/>
        <w:ind w:firstLine="360"/>
      </w:pPr>
      <w:r>
        <w:t>HSE</w:t>
      </w:r>
      <w:r>
        <w:tab/>
        <w:t>Health, safety, and environment</w:t>
      </w:r>
    </w:p>
    <w:p w14:paraId="06C203C4" w14:textId="77777777" w:rsidR="00010B8F" w:rsidRDefault="00010B8F" w:rsidP="00010B8F">
      <w:pPr>
        <w:spacing w:line="240" w:lineRule="auto"/>
        <w:ind w:firstLine="360"/>
      </w:pPr>
      <w:r>
        <w:t>IADC</w:t>
      </w:r>
      <w:r>
        <w:tab/>
        <w:t>International Association of Drilling Contractors</w:t>
      </w:r>
    </w:p>
    <w:p w14:paraId="5C1717D8" w14:textId="4C080E41" w:rsidR="00010B8F" w:rsidRDefault="00010B8F" w:rsidP="00010B8F">
      <w:pPr>
        <w:spacing w:line="240" w:lineRule="auto"/>
        <w:ind w:firstLine="360"/>
      </w:pPr>
      <w:r>
        <w:t>IWCF</w:t>
      </w:r>
      <w:r>
        <w:tab/>
        <w:t>International Well Control Forum</w:t>
      </w:r>
    </w:p>
    <w:p w14:paraId="6C17AE46" w14:textId="5F85BBD6" w:rsidR="00573D0E" w:rsidRDefault="00573D0E" w:rsidP="00010B8F">
      <w:pPr>
        <w:spacing w:line="240" w:lineRule="auto"/>
        <w:ind w:firstLine="360"/>
      </w:pPr>
      <w:r>
        <w:lastRenderedPageBreak/>
        <w:t>IxD</w:t>
      </w:r>
      <w:r>
        <w:tab/>
        <w:t>Interactive design</w:t>
      </w:r>
    </w:p>
    <w:p w14:paraId="2883E91E" w14:textId="39056689" w:rsidR="00885ED6" w:rsidRDefault="00885ED6" w:rsidP="00010B8F">
      <w:pPr>
        <w:spacing w:line="240" w:lineRule="auto"/>
        <w:ind w:firstLine="360"/>
      </w:pPr>
      <w:r>
        <w:t>LVC</w:t>
      </w:r>
      <w:r>
        <w:tab/>
        <w:t>Live, Virtual, Constructive simulation</w:t>
      </w:r>
    </w:p>
    <w:p w14:paraId="7CFAA8A9" w14:textId="77777777" w:rsidR="00010B8F" w:rsidRDefault="00010B8F" w:rsidP="00010B8F">
      <w:pPr>
        <w:spacing w:line="240" w:lineRule="auto"/>
        <w:ind w:firstLine="360"/>
      </w:pPr>
      <w:r>
        <w:t>M&amp;S</w:t>
      </w:r>
      <w:r>
        <w:tab/>
        <w:t>Modeling &amp; Simulation</w:t>
      </w:r>
    </w:p>
    <w:p w14:paraId="03CA6332" w14:textId="6D79AE63" w:rsidR="0063302F" w:rsidRDefault="0063302F" w:rsidP="00010B8F">
      <w:pPr>
        <w:spacing w:line="240" w:lineRule="auto"/>
        <w:ind w:firstLine="360"/>
      </w:pPr>
      <w:r>
        <w:t>MMC</w:t>
      </w:r>
      <w:r>
        <w:tab/>
        <w:t>Multi Machine Control</w:t>
      </w:r>
    </w:p>
    <w:p w14:paraId="37254A84" w14:textId="77777777" w:rsidR="00010B8F" w:rsidRDefault="00010B8F" w:rsidP="00010B8F">
      <w:pPr>
        <w:spacing w:line="240" w:lineRule="auto"/>
        <w:ind w:firstLine="360"/>
      </w:pPr>
      <w:r>
        <w:t>NOV</w:t>
      </w:r>
      <w:r>
        <w:tab/>
        <w:t>National Oilwell Varco</w:t>
      </w:r>
    </w:p>
    <w:p w14:paraId="2CA86BD1" w14:textId="1406CD79" w:rsidR="00010B8F" w:rsidRDefault="00010B8F" w:rsidP="00010B8F">
      <w:pPr>
        <w:spacing w:line="240" w:lineRule="auto"/>
        <w:ind w:firstLine="360"/>
      </w:pPr>
      <w:r>
        <w:t>OU</w:t>
      </w:r>
      <w:r>
        <w:tab/>
      </w:r>
      <w:r>
        <w:tab/>
        <w:t>University of Oklahoma</w:t>
      </w:r>
    </w:p>
    <w:p w14:paraId="64056476" w14:textId="277B9B78" w:rsidR="00573D0E" w:rsidRDefault="00573D0E" w:rsidP="00010B8F">
      <w:pPr>
        <w:spacing w:line="240" w:lineRule="auto"/>
        <w:ind w:firstLine="360"/>
      </w:pPr>
      <w:r>
        <w:t xml:space="preserve">PD </w:t>
      </w:r>
      <w:r>
        <w:tab/>
        <w:t>Product design</w:t>
      </w:r>
    </w:p>
    <w:p w14:paraId="543CFDCD" w14:textId="77777777" w:rsidR="00010B8F" w:rsidRDefault="00010B8F" w:rsidP="00010B8F">
      <w:pPr>
        <w:spacing w:line="240" w:lineRule="auto"/>
        <w:ind w:firstLine="360"/>
      </w:pPr>
      <w:r>
        <w:t>PS</w:t>
      </w:r>
      <w:r>
        <w:tab/>
      </w:r>
      <w:r>
        <w:tab/>
        <w:t>Procedural simulator</w:t>
      </w:r>
    </w:p>
    <w:p w14:paraId="42E18940" w14:textId="29F405C3" w:rsidR="00010B8F" w:rsidRDefault="00010B8F" w:rsidP="00010B8F">
      <w:pPr>
        <w:spacing w:line="240" w:lineRule="auto"/>
        <w:ind w:firstLine="360"/>
      </w:pPr>
      <w:r>
        <w:t>PTS</w:t>
      </w:r>
      <w:r>
        <w:tab/>
        <w:t>Partial-task simulator</w:t>
      </w:r>
    </w:p>
    <w:p w14:paraId="118DD452" w14:textId="27E78EA8" w:rsidR="009842D8" w:rsidRDefault="009842D8" w:rsidP="00010B8F">
      <w:pPr>
        <w:spacing w:line="240" w:lineRule="auto"/>
        <w:ind w:firstLine="360"/>
      </w:pPr>
      <w:r>
        <w:t>ROP</w:t>
      </w:r>
      <w:r>
        <w:tab/>
        <w:t>Rate of penetration</w:t>
      </w:r>
    </w:p>
    <w:p w14:paraId="615B25AE" w14:textId="77777777" w:rsidR="00010B8F" w:rsidRDefault="00010B8F" w:rsidP="00010B8F">
      <w:pPr>
        <w:spacing w:line="240" w:lineRule="auto"/>
        <w:ind w:firstLine="360"/>
      </w:pPr>
      <w:r>
        <w:t>RPM</w:t>
      </w:r>
      <w:r>
        <w:tab/>
        <w:t>Revolutions per minute</w:t>
      </w:r>
    </w:p>
    <w:p w14:paraId="00C15E5B" w14:textId="4A4EFF32" w:rsidR="00010B8F" w:rsidRDefault="00010B8F" w:rsidP="00010B8F">
      <w:pPr>
        <w:spacing w:line="240" w:lineRule="auto"/>
        <w:ind w:firstLine="360"/>
      </w:pPr>
      <w:r>
        <w:t>SA</w:t>
      </w:r>
      <w:r>
        <w:tab/>
      </w:r>
      <w:r>
        <w:tab/>
        <w:t>Situation awarenes</w:t>
      </w:r>
      <w:r w:rsidR="00FD63F5">
        <w:t>s</w:t>
      </w:r>
    </w:p>
    <w:p w14:paraId="53A0F3CF" w14:textId="2439CA23" w:rsidR="00FD63F5" w:rsidRDefault="00FD63F5" w:rsidP="00010B8F">
      <w:pPr>
        <w:spacing w:line="240" w:lineRule="auto"/>
        <w:ind w:firstLine="360"/>
      </w:pPr>
      <w:r>
        <w:t>SCM</w:t>
      </w:r>
      <w:r>
        <w:tab/>
        <w:t>Swiss Cheese Model</w:t>
      </w:r>
    </w:p>
    <w:p w14:paraId="4C51B87D" w14:textId="36C25686" w:rsidR="00765212" w:rsidRDefault="00765212" w:rsidP="00010B8F">
      <w:pPr>
        <w:spacing w:line="240" w:lineRule="auto"/>
        <w:ind w:firstLine="360"/>
      </w:pPr>
      <w:r>
        <w:t>SOP</w:t>
      </w:r>
      <w:r>
        <w:tab/>
        <w:t>Standard Operating Procesures</w:t>
      </w:r>
    </w:p>
    <w:p w14:paraId="154D69E1" w14:textId="77777777" w:rsidR="00010B8F" w:rsidRDefault="00010B8F" w:rsidP="00010B8F">
      <w:pPr>
        <w:spacing w:line="240" w:lineRule="auto"/>
        <w:ind w:firstLine="360"/>
      </w:pPr>
      <w:r>
        <w:t>SPM</w:t>
      </w:r>
      <w:r>
        <w:tab/>
        <w:t>Strokes per minute</w:t>
      </w:r>
    </w:p>
    <w:p w14:paraId="55E3A5A5" w14:textId="77777777" w:rsidR="00010B8F" w:rsidRDefault="00010B8F" w:rsidP="00010B8F">
      <w:pPr>
        <w:spacing w:line="240" w:lineRule="auto"/>
        <w:ind w:firstLine="360"/>
      </w:pPr>
      <w:r>
        <w:t>TDS</w:t>
      </w:r>
      <w:r>
        <w:tab/>
        <w:t>Top drive system</w:t>
      </w:r>
    </w:p>
    <w:p w14:paraId="6F44FBAF" w14:textId="6C5A97AB" w:rsidR="00010B8F" w:rsidRDefault="00010B8F" w:rsidP="00010B8F">
      <w:pPr>
        <w:spacing w:line="240" w:lineRule="auto"/>
        <w:ind w:firstLine="360"/>
      </w:pPr>
      <w:r>
        <w:t>UDL</w:t>
      </w:r>
      <w:r>
        <w:tab/>
        <w:t>Universal Drilling Language</w:t>
      </w:r>
    </w:p>
    <w:p w14:paraId="6A797627" w14:textId="1967902C" w:rsidR="00505F27" w:rsidRDefault="00505F27" w:rsidP="00010B8F">
      <w:pPr>
        <w:spacing w:line="240" w:lineRule="auto"/>
        <w:ind w:firstLine="360"/>
      </w:pPr>
      <w:r>
        <w:t>UI</w:t>
      </w:r>
      <w:r>
        <w:tab/>
      </w:r>
      <w:r>
        <w:tab/>
        <w:t xml:space="preserve">User Interface </w:t>
      </w:r>
      <w:r w:rsidR="00573D0E">
        <w:t>d</w:t>
      </w:r>
      <w:r>
        <w:t>esign</w:t>
      </w:r>
    </w:p>
    <w:p w14:paraId="15CA6A1A" w14:textId="27E83843" w:rsidR="00505F27" w:rsidRDefault="00505F27" w:rsidP="00010B8F">
      <w:pPr>
        <w:spacing w:line="240" w:lineRule="auto"/>
        <w:ind w:firstLine="360"/>
      </w:pPr>
      <w:r>
        <w:t>UX</w:t>
      </w:r>
      <w:r>
        <w:tab/>
      </w:r>
      <w:r>
        <w:tab/>
        <w:t xml:space="preserve">User Experience </w:t>
      </w:r>
      <w:r w:rsidR="00573D0E">
        <w:t>d</w:t>
      </w:r>
      <w:r>
        <w:t>esign</w:t>
      </w:r>
    </w:p>
    <w:p w14:paraId="65057B3B" w14:textId="462E2275" w:rsidR="000E28BE" w:rsidRDefault="000E28BE" w:rsidP="00010B8F">
      <w:pPr>
        <w:spacing w:line="240" w:lineRule="auto"/>
        <w:ind w:firstLine="360"/>
      </w:pPr>
      <w:r>
        <w:t>VSD</w:t>
      </w:r>
      <w:r w:rsidR="000F0438">
        <w:t>S</w:t>
      </w:r>
      <w:r>
        <w:tab/>
      </w:r>
      <w:r w:rsidR="000F0438">
        <w:t>Verbal Shadow Drilling Study</w:t>
      </w:r>
    </w:p>
    <w:p w14:paraId="5A21CE6C" w14:textId="48968E2B" w:rsidR="00010B8F" w:rsidRPr="009842D8" w:rsidRDefault="0072253D" w:rsidP="009842D8">
      <w:pPr>
        <w:spacing w:line="240" w:lineRule="auto"/>
        <w:ind w:firstLine="360"/>
      </w:pPr>
      <w:r>
        <w:t>WOB</w:t>
      </w:r>
      <w:r>
        <w:tab/>
        <w:t>Weight on bit</w:t>
      </w:r>
      <w:r w:rsidR="00010B8F">
        <w:br w:type="page"/>
      </w:r>
    </w:p>
    <w:p w14:paraId="6053288E" w14:textId="46B3D887" w:rsidR="005A0067" w:rsidRDefault="005A0067" w:rsidP="008255D7">
      <w:pPr>
        <w:pStyle w:val="Heading1"/>
        <w:numPr>
          <w:ilvl w:val="0"/>
          <w:numId w:val="0"/>
        </w:numPr>
      </w:pPr>
      <w:bookmarkStart w:id="6" w:name="_Toc90217558"/>
      <w:r w:rsidRPr="002A6509">
        <w:lastRenderedPageBreak/>
        <w:t>Abstract</w:t>
      </w:r>
      <w:bookmarkEnd w:id="6"/>
    </w:p>
    <w:p w14:paraId="2EA40B1E" w14:textId="4E542D37" w:rsidR="00BF5584" w:rsidRDefault="00E5207D" w:rsidP="00BF5584">
      <w:pPr>
        <w:ind w:firstLine="360"/>
      </w:pPr>
      <w:r>
        <w:t xml:space="preserve">Drilling is </w:t>
      </w:r>
      <w:r w:rsidR="009C54D3">
        <w:t>perhaps</w:t>
      </w:r>
      <w:r>
        <w:t xml:space="preserve"> the most </w:t>
      </w:r>
      <w:r w:rsidR="008A7479">
        <w:t xml:space="preserve">revolutionary advancement </w:t>
      </w:r>
      <w:r w:rsidR="006910EF">
        <w:t>humanity</w:t>
      </w:r>
      <w:r w:rsidR="001D0813">
        <w:t xml:space="preserve"> has ever </w:t>
      </w:r>
      <w:r w:rsidR="005772CF">
        <w:t>experienced</w:t>
      </w:r>
      <w:r w:rsidR="008A7479">
        <w:t xml:space="preserve">. </w:t>
      </w:r>
      <w:r w:rsidR="00F7319D">
        <w:t xml:space="preserve">Since </w:t>
      </w:r>
      <w:r w:rsidR="00312CA6">
        <w:t xml:space="preserve">its </w:t>
      </w:r>
      <w:r w:rsidR="007A0ADC">
        <w:t>invention</w:t>
      </w:r>
      <w:r w:rsidR="00F7319D">
        <w:t xml:space="preserve">, </w:t>
      </w:r>
      <w:r w:rsidR="00312CA6">
        <w:t>man</w:t>
      </w:r>
      <w:r w:rsidR="005772CF">
        <w:t xml:space="preserve"> has</w:t>
      </w:r>
      <w:r w:rsidR="00CF540A">
        <w:t xml:space="preserve"> see</w:t>
      </w:r>
      <w:r w:rsidR="005772CF">
        <w:t>n</w:t>
      </w:r>
      <w:r w:rsidR="00CF540A">
        <w:t xml:space="preserve"> </w:t>
      </w:r>
      <w:r w:rsidR="007A0ADC">
        <w:t>extraordinary</w:t>
      </w:r>
      <w:r w:rsidR="00CF540A">
        <w:t xml:space="preserve"> </w:t>
      </w:r>
      <w:r w:rsidR="000F50E2">
        <w:t xml:space="preserve">and rapid </w:t>
      </w:r>
      <w:r w:rsidR="00CF540A">
        <w:t>improvements in q</w:t>
      </w:r>
      <w:r w:rsidR="008949E5">
        <w:t>uality of life</w:t>
      </w:r>
      <w:r w:rsidR="00EB13A9">
        <w:t xml:space="preserve">. </w:t>
      </w:r>
      <w:r w:rsidR="001A36AA">
        <w:t xml:space="preserve">At the core of </w:t>
      </w:r>
      <w:r w:rsidR="00E1791E">
        <w:t>drilling’s</w:t>
      </w:r>
      <w:r w:rsidR="007B5FB4">
        <w:t xml:space="preserve"> </w:t>
      </w:r>
      <w:r w:rsidR="00D85D8E">
        <w:t xml:space="preserve">rapid </w:t>
      </w:r>
      <w:r w:rsidR="007B5FB4">
        <w:t xml:space="preserve">evolution </w:t>
      </w:r>
      <w:r w:rsidR="00C60747">
        <w:t>are</w:t>
      </w:r>
      <w:r w:rsidR="007B5FB4">
        <w:t xml:space="preserve"> the deep </w:t>
      </w:r>
      <w:r w:rsidR="000F50E2">
        <w:t>motivation</w:t>
      </w:r>
      <w:r w:rsidR="007B5FB4">
        <w:t xml:space="preserve"> for </w:t>
      </w:r>
      <w:r w:rsidR="00FB7EA4">
        <w:t>improving performance</w:t>
      </w:r>
      <w:r w:rsidR="008746C5">
        <w:t xml:space="preserve">, profit margins, and </w:t>
      </w:r>
      <w:r w:rsidR="00C60747">
        <w:t xml:space="preserve">efficiency. </w:t>
      </w:r>
      <w:r w:rsidR="00BA023D">
        <w:t xml:space="preserve">But with all of </w:t>
      </w:r>
      <w:r w:rsidR="00E1791E">
        <w:t>the</w:t>
      </w:r>
      <w:r w:rsidR="00E56547">
        <w:t xml:space="preserve"> </w:t>
      </w:r>
      <w:r w:rsidR="0093794C">
        <w:t>advances</w:t>
      </w:r>
      <w:r w:rsidR="00BA00DB">
        <w:t xml:space="preserve"> also comes</w:t>
      </w:r>
      <w:r w:rsidR="00B571BB">
        <w:t xml:space="preserve"> </w:t>
      </w:r>
      <w:r w:rsidR="007B4869">
        <w:t>more significant</w:t>
      </w:r>
      <w:r w:rsidR="00B571BB">
        <w:t xml:space="preserve"> risks</w:t>
      </w:r>
      <w:r w:rsidR="007B4869">
        <w:t xml:space="preserve"> to humans</w:t>
      </w:r>
      <w:r w:rsidR="00B571BB">
        <w:t xml:space="preserve"> and</w:t>
      </w:r>
      <w:r w:rsidR="007B4869">
        <w:t xml:space="preserve"> </w:t>
      </w:r>
      <w:r w:rsidR="00B277F6">
        <w:t xml:space="preserve">more demanding </w:t>
      </w:r>
      <w:r w:rsidR="007B4869">
        <w:t xml:space="preserve">operational </w:t>
      </w:r>
      <w:r w:rsidR="00B277F6">
        <w:t>settings</w:t>
      </w:r>
      <w:r w:rsidR="00DB569F">
        <w:t xml:space="preserve">. </w:t>
      </w:r>
      <w:r w:rsidR="008E0827">
        <w:t>One issue</w:t>
      </w:r>
      <w:r w:rsidR="00B277F6">
        <w:t xml:space="preserve"> of late</w:t>
      </w:r>
      <w:r w:rsidR="008E0827">
        <w:t xml:space="preserve"> is the growing divide between </w:t>
      </w:r>
      <w:r w:rsidR="005D41C3">
        <w:t xml:space="preserve">drilling technologies and the humans </w:t>
      </w:r>
      <w:r w:rsidR="00377004">
        <w:t>who invented</w:t>
      </w:r>
      <w:r w:rsidR="005D41C3">
        <w:t xml:space="preserve"> them.</w:t>
      </w:r>
      <w:r w:rsidR="003621C7">
        <w:t xml:space="preserve"> </w:t>
      </w:r>
      <w:r w:rsidR="007E72A3">
        <w:t>H</w:t>
      </w:r>
      <w:r w:rsidR="00247C11">
        <w:t xml:space="preserve">uman involvement </w:t>
      </w:r>
      <w:r w:rsidR="00BF5584">
        <w:t xml:space="preserve">in the drilling process </w:t>
      </w:r>
      <w:r w:rsidR="00247C11">
        <w:t xml:space="preserve">is </w:t>
      </w:r>
      <w:r w:rsidR="00BF5584">
        <w:t xml:space="preserve">dramatically </w:t>
      </w:r>
      <w:r w:rsidR="00247C11">
        <w:t>decreasing</w:t>
      </w:r>
      <w:r w:rsidR="007E72A3">
        <w:t xml:space="preserve"> while all the</w:t>
      </w:r>
      <w:r w:rsidR="00247C11">
        <w:t xml:space="preserve"> </w:t>
      </w:r>
      <w:r w:rsidR="007E72A3">
        <w:t xml:space="preserve">new </w:t>
      </w:r>
      <w:r w:rsidR="00247C11">
        <w:t xml:space="preserve">technological </w:t>
      </w:r>
      <w:r w:rsidR="00E65A5F">
        <w:t>solutions</w:t>
      </w:r>
      <w:r w:rsidR="00247C11">
        <w:t xml:space="preserve"> </w:t>
      </w:r>
      <w:r w:rsidR="00E65A5F">
        <w:t>keep moving</w:t>
      </w:r>
      <w:r w:rsidR="00CE487D">
        <w:t xml:space="preserve"> in</w:t>
      </w:r>
      <w:r w:rsidR="00247C11">
        <w:t>.</w:t>
      </w:r>
      <w:r w:rsidR="002945C4">
        <w:t xml:space="preserve"> </w:t>
      </w:r>
      <w:r w:rsidR="00E908E2">
        <w:t xml:space="preserve">Yes, </w:t>
      </w:r>
      <w:r w:rsidR="00BF5584">
        <w:t xml:space="preserve">machines and technology might be </w:t>
      </w:r>
      <w:r w:rsidR="00E65A5F">
        <w:t>bearing</w:t>
      </w:r>
      <w:r w:rsidR="00BF5584">
        <w:t xml:space="preserve"> more of the workload,</w:t>
      </w:r>
      <w:r w:rsidR="00E908E2">
        <w:t xml:space="preserve"> but</w:t>
      </w:r>
      <w:r w:rsidR="00BF5584">
        <w:t xml:space="preserve"> there will </w:t>
      </w:r>
      <w:r w:rsidR="00BF5584" w:rsidRPr="00AB2BDA">
        <w:t>always</w:t>
      </w:r>
      <w:r w:rsidR="00BF5584">
        <w:t xml:space="preserve"> be </w:t>
      </w:r>
      <w:r w:rsidR="007E72A3">
        <w:t>a</w:t>
      </w:r>
      <w:r w:rsidR="00501CC0">
        <w:t xml:space="preserve"> </w:t>
      </w:r>
      <w:r w:rsidR="00BF5584">
        <w:t xml:space="preserve">need for humans during the drilling process – invention, input, intervention, and termination. </w:t>
      </w:r>
      <w:r w:rsidR="00E908E2">
        <w:t>Furthermore, a</w:t>
      </w:r>
      <w:r w:rsidR="00BF5584" w:rsidRPr="00AB2BDA">
        <w:t>s</w:t>
      </w:r>
      <w:r w:rsidR="00BF5584">
        <w:t xml:space="preserve"> long as companies continue to </w:t>
      </w:r>
      <w:r w:rsidR="008F18F7">
        <w:t>preach</w:t>
      </w:r>
      <w:r w:rsidR="00BF5584">
        <w:t xml:space="preserve"> “safety” and “efficiency</w:t>
      </w:r>
      <w:r w:rsidR="00D72E32">
        <w:t>,”</w:t>
      </w:r>
      <w:r w:rsidR="00BF5584">
        <w:t xml:space="preserve"> </w:t>
      </w:r>
      <w:r w:rsidR="0030491A">
        <w:t>the</w:t>
      </w:r>
      <w:r w:rsidR="008F18F7">
        <w:t>re will always be a</w:t>
      </w:r>
      <w:r w:rsidR="00D72E32">
        <w:t xml:space="preserve"> requirement</w:t>
      </w:r>
      <w:r w:rsidR="008F18F7">
        <w:t xml:space="preserve"> for </w:t>
      </w:r>
      <w:r w:rsidR="00D72E32">
        <w:t>keeping humans “in-the-loop”</w:t>
      </w:r>
      <w:r w:rsidR="00A03D76">
        <w:t xml:space="preserve"> of </w:t>
      </w:r>
      <w:r w:rsidR="00987948">
        <w:t xml:space="preserve">drilling’s </w:t>
      </w:r>
      <w:r w:rsidR="008B4B69">
        <w:t>future innovations</w:t>
      </w:r>
      <w:r w:rsidR="00A03D76">
        <w:t>.</w:t>
      </w:r>
    </w:p>
    <w:p w14:paraId="5B18C550" w14:textId="064B8DD9" w:rsidR="0077023B" w:rsidRPr="006C302F" w:rsidRDefault="003922A9" w:rsidP="007641D0">
      <w:pPr>
        <w:ind w:firstLine="360"/>
      </w:pPr>
      <w:r>
        <w:t xml:space="preserve">This thesis spans many </w:t>
      </w:r>
      <w:r w:rsidR="000A6A49">
        <w:t>essential</w:t>
      </w:r>
      <w:r>
        <w:t xml:space="preserve"> topics from both sides of this growing divide. </w:t>
      </w:r>
      <w:r w:rsidR="00F35F5B">
        <w:t>P</w:t>
      </w:r>
      <w:r>
        <w:t xml:space="preserve">erspectives </w:t>
      </w:r>
      <w:r w:rsidR="00F35F5B">
        <w:t xml:space="preserve">helping </w:t>
      </w:r>
      <w:r>
        <w:t xml:space="preserve">push the </w:t>
      </w:r>
      <w:r w:rsidR="00F35F5B">
        <w:t xml:space="preserve">human-centric </w:t>
      </w:r>
      <w:r>
        <w:t xml:space="preserve">concept forward include practical applications borrowed from cognitive psychology, design, human factors engineering, and crew resource management. </w:t>
      </w:r>
      <w:r w:rsidR="00900B01">
        <w:t xml:space="preserve">The machine perspective </w:t>
      </w:r>
      <w:r w:rsidR="0077304F">
        <w:t xml:space="preserve">is a review of </w:t>
      </w:r>
      <w:r w:rsidR="00F81599">
        <w:t>drilling simulators</w:t>
      </w:r>
      <w:r w:rsidR="0077304F">
        <w:t xml:space="preserve"> and mathematical</w:t>
      </w:r>
      <w:r w:rsidR="00F81599">
        <w:t xml:space="preserve"> approaches</w:t>
      </w:r>
      <w:r w:rsidR="00613BA9">
        <w:t>, plus a proposal of t</w:t>
      </w:r>
      <w:r w:rsidR="001E25BA">
        <w:t>he future of drilling machines due to spec-driven technological requirements and future drilling applications</w:t>
      </w:r>
      <w:r w:rsidR="00F35F5B">
        <w:t xml:space="preserve">. </w:t>
      </w:r>
      <w:r w:rsidR="005A65A2">
        <w:t xml:space="preserve">This thesis also presents a series of </w:t>
      </w:r>
      <w:r w:rsidR="008F7F1E">
        <w:t xml:space="preserve">drilling simulator </w:t>
      </w:r>
      <w:r w:rsidR="005A65A2">
        <w:t xml:space="preserve">experiments </w:t>
      </w:r>
      <w:r w:rsidR="00920D96">
        <w:t>that</w:t>
      </w:r>
      <w:r w:rsidR="005A65A2">
        <w:t xml:space="preserve"> </w:t>
      </w:r>
      <w:r w:rsidR="00ED3D0C">
        <w:t xml:space="preserve">test </w:t>
      </w:r>
      <w:r w:rsidR="008F7F1E">
        <w:t>humans' communication and awareness abilitie</w:t>
      </w:r>
      <w:r w:rsidR="00ED3D0C">
        <w:t>s</w:t>
      </w:r>
      <w:r w:rsidR="00621817">
        <w:t>, and t</w:t>
      </w:r>
      <w:r w:rsidR="00920D96">
        <w:t xml:space="preserve">he </w:t>
      </w:r>
      <w:r w:rsidR="00621817">
        <w:t>cumulative results</w:t>
      </w:r>
      <w:r w:rsidR="002862DC">
        <w:t xml:space="preserve"> </w:t>
      </w:r>
      <w:r w:rsidR="0067447D">
        <w:t>suggest</w:t>
      </w:r>
      <w:r w:rsidR="007641D0">
        <w:t xml:space="preserve"> that </w:t>
      </w:r>
      <w:r w:rsidR="0067447D">
        <w:t>the drilling industry</w:t>
      </w:r>
      <w:r w:rsidR="007641D0">
        <w:t xml:space="preserve"> </w:t>
      </w:r>
      <w:r w:rsidR="00621817">
        <w:t>might</w:t>
      </w:r>
      <w:r w:rsidR="002862DC">
        <w:t xml:space="preserve"> benefit from </w:t>
      </w:r>
      <w:r w:rsidR="004E14C9">
        <w:t>a standardized drilling language</w:t>
      </w:r>
      <w:r w:rsidR="002862DC">
        <w:t xml:space="preserve">. </w:t>
      </w:r>
      <w:r w:rsidR="00954C42">
        <w:t xml:space="preserve">This thesis </w:t>
      </w:r>
      <w:r w:rsidR="0059429F">
        <w:t>concludes with ideas for future research</w:t>
      </w:r>
      <w:r w:rsidR="00954C42">
        <w:t xml:space="preserve"> and a new framework to adopt.</w:t>
      </w:r>
      <w:r w:rsidR="00B46530">
        <w:t xml:space="preserve"> </w:t>
      </w:r>
      <w:r w:rsidR="003067DE">
        <w:t xml:space="preserve">Above all, this thesis </w:t>
      </w:r>
      <w:r w:rsidR="00954C42">
        <w:t>encourages</w:t>
      </w:r>
      <w:r w:rsidR="001F58CC">
        <w:t xml:space="preserve"> a new paradigm that </w:t>
      </w:r>
      <w:r w:rsidR="00842D35">
        <w:t>promot</w:t>
      </w:r>
      <w:r w:rsidR="00954C42">
        <w:t>es</w:t>
      </w:r>
      <w:r w:rsidR="001F58CC">
        <w:t xml:space="preserve"> </w:t>
      </w:r>
      <w:r w:rsidR="00842D35">
        <w:t>innovation</w:t>
      </w:r>
      <w:r w:rsidR="001F58CC">
        <w:t xml:space="preserve"> </w:t>
      </w:r>
      <w:r w:rsidR="00511C7C">
        <w:t>while</w:t>
      </w:r>
      <w:r w:rsidR="004A3359">
        <w:t xml:space="preserve"> </w:t>
      </w:r>
      <w:r w:rsidR="001F58CC">
        <w:t>bridging the gap</w:t>
      </w:r>
      <w:r w:rsidR="00954C42">
        <w:t xml:space="preserve"> between humans and </w:t>
      </w:r>
      <w:r w:rsidR="0067447D">
        <w:t xml:space="preserve">drilling </w:t>
      </w:r>
      <w:r w:rsidR="00954C42">
        <w:t>machines.</w:t>
      </w:r>
      <w:r w:rsidR="0077023B">
        <w:rPr>
          <w:highlight w:val="yellow"/>
        </w:rPr>
        <w:br w:type="page"/>
      </w:r>
    </w:p>
    <w:p w14:paraId="3C523669" w14:textId="77777777" w:rsidR="000825E2" w:rsidRDefault="000825E2" w:rsidP="008255D7">
      <w:pPr>
        <w:pStyle w:val="Heading1"/>
        <w:sectPr w:rsidR="000825E2" w:rsidSect="00DC1EC5">
          <w:footerReference w:type="default" r:id="rId9"/>
          <w:pgSz w:w="12240" w:h="15840"/>
          <w:pgMar w:top="1440" w:right="1440" w:bottom="1440" w:left="1440" w:header="720" w:footer="720" w:gutter="0"/>
          <w:pgNumType w:fmt="lowerRoman" w:start="4"/>
          <w:cols w:space="720"/>
          <w:docGrid w:linePitch="360"/>
        </w:sectPr>
      </w:pPr>
    </w:p>
    <w:p w14:paraId="25EF66BF" w14:textId="38DEAA42" w:rsidR="00E93763" w:rsidRDefault="00AD065A" w:rsidP="008255D7">
      <w:pPr>
        <w:pStyle w:val="Heading1"/>
      </w:pPr>
      <w:bookmarkStart w:id="7" w:name="_Toc90217559"/>
      <w:r>
        <w:lastRenderedPageBreak/>
        <w:t>Introduction</w:t>
      </w:r>
      <w:bookmarkEnd w:id="7"/>
    </w:p>
    <w:p w14:paraId="2312459E" w14:textId="277DD113" w:rsidR="00534B61" w:rsidRDefault="00582D52" w:rsidP="009F3958">
      <w:pPr>
        <w:ind w:firstLine="360"/>
      </w:pPr>
      <w:r>
        <w:t>This thesis</w:t>
      </w:r>
      <w:r w:rsidR="00FE4D8F">
        <w:t xml:space="preserve"> does </w:t>
      </w:r>
      <w:r w:rsidR="00723069">
        <w:t xml:space="preserve">much </w:t>
      </w:r>
      <w:r w:rsidR="00FE4D8F">
        <w:t>more than</w:t>
      </w:r>
      <w:r w:rsidR="00337BB6">
        <w:t xml:space="preserve"> present a narrow focus </w:t>
      </w:r>
      <w:r w:rsidR="001D1761">
        <w:t>on a subtopic</w:t>
      </w:r>
      <w:r w:rsidR="003D59CF">
        <w:t xml:space="preserve"> from previous </w:t>
      </w:r>
      <w:r w:rsidR="00531659">
        <w:t>knowledge</w:t>
      </w:r>
      <w:r w:rsidR="005E59ED">
        <w:t>. I</w:t>
      </w:r>
      <w:r w:rsidR="001D1761">
        <w:t xml:space="preserve">t also </w:t>
      </w:r>
      <w:r w:rsidR="005E59ED">
        <w:t xml:space="preserve">provides many novel </w:t>
      </w:r>
      <w:r w:rsidRPr="00582D52">
        <w:t>contribut</w:t>
      </w:r>
      <w:r w:rsidR="005E59ED">
        <w:t>ions to the</w:t>
      </w:r>
      <w:r w:rsidR="005E44A6">
        <w:t xml:space="preserve"> future</w:t>
      </w:r>
      <w:r w:rsidR="005E59ED">
        <w:t xml:space="preserve"> </w:t>
      </w:r>
      <w:r w:rsidR="005E44A6">
        <w:t>directions of</w:t>
      </w:r>
      <w:r w:rsidR="005E59ED">
        <w:t xml:space="preserve"> drilling, simulation</w:t>
      </w:r>
      <w:r w:rsidR="00694519">
        <w:t xml:space="preserve"> training</w:t>
      </w:r>
      <w:r w:rsidR="005E59ED">
        <w:t>, and human factors.</w:t>
      </w:r>
      <w:r w:rsidR="00FA4B0D">
        <w:t xml:space="preserve"> This chapter highli</w:t>
      </w:r>
      <w:r w:rsidR="00050CDD">
        <w:t>ghts the underlying motivations before outlining the goals and structure of the thesis.</w:t>
      </w:r>
    </w:p>
    <w:p w14:paraId="7384D873" w14:textId="5AA99149" w:rsidR="000D424E" w:rsidRPr="00AB093F" w:rsidRDefault="000D424E" w:rsidP="000D424E">
      <w:pPr>
        <w:pStyle w:val="Heading2"/>
      </w:pPr>
      <w:bookmarkStart w:id="8" w:name="_Toc90217560"/>
      <w:r w:rsidRPr="00AB093F">
        <w:t>Motivations</w:t>
      </w:r>
      <w:bookmarkEnd w:id="8"/>
    </w:p>
    <w:p w14:paraId="31A637E9" w14:textId="38EB04E4" w:rsidR="009D4E3F" w:rsidRDefault="006F0085" w:rsidP="00835736">
      <w:pPr>
        <w:ind w:firstLine="360"/>
      </w:pPr>
      <w:r>
        <w:t>While most of my colleagues</w:t>
      </w:r>
      <w:r w:rsidR="001C182B">
        <w:t xml:space="preserve"> and industry professionals</w:t>
      </w:r>
      <w:r>
        <w:t xml:space="preserve"> </w:t>
      </w:r>
      <w:r w:rsidR="001C182B">
        <w:t>pursue</w:t>
      </w:r>
      <w:r>
        <w:t xml:space="preserve"> </w:t>
      </w:r>
      <w:r w:rsidR="00EB2DEE">
        <w:t>technical</w:t>
      </w:r>
      <w:r w:rsidR="0097412D">
        <w:t>-</w:t>
      </w:r>
      <w:r w:rsidR="00EB2DEE">
        <w:t>, mathematical</w:t>
      </w:r>
      <w:r w:rsidR="0097412D">
        <w:t>-</w:t>
      </w:r>
      <w:r>
        <w:t>,</w:t>
      </w:r>
      <w:r w:rsidR="0097412D">
        <w:t xml:space="preserve"> or data/information-driven careers, I have not. Instead,</w:t>
      </w:r>
      <w:r>
        <w:t xml:space="preserve"> I have</w:t>
      </w:r>
      <w:r w:rsidR="00BD5E3A">
        <w:t xml:space="preserve"> </w:t>
      </w:r>
      <w:r w:rsidR="000B3F04">
        <w:t>blazed my own path</w:t>
      </w:r>
      <w:r w:rsidR="00291123">
        <w:t xml:space="preserve"> </w:t>
      </w:r>
      <w:r w:rsidR="008E2464">
        <w:t xml:space="preserve">with more humanistic motivations like </w:t>
      </w:r>
      <w:r w:rsidR="00EE1491">
        <w:t xml:space="preserve">human connection, </w:t>
      </w:r>
      <w:r w:rsidR="002C7BEA">
        <w:t xml:space="preserve">communication, </w:t>
      </w:r>
      <w:r w:rsidR="00AD506E">
        <w:t xml:space="preserve">and </w:t>
      </w:r>
      <w:r w:rsidR="002C7BEA">
        <w:t>coaching</w:t>
      </w:r>
      <w:r w:rsidR="004D2637">
        <w:t>. These motivations are based on my personality</w:t>
      </w:r>
      <w:r w:rsidR="008439AC">
        <w:t xml:space="preserve"> and the </w:t>
      </w:r>
      <w:r w:rsidR="00E22F6D">
        <w:t xml:space="preserve">natural </w:t>
      </w:r>
      <w:r w:rsidR="008439AC">
        <w:t xml:space="preserve">skills I have gained through </w:t>
      </w:r>
      <w:r w:rsidR="00E22F6D">
        <w:t>the years.</w:t>
      </w:r>
    </w:p>
    <w:p w14:paraId="61F55F17" w14:textId="3ED24706" w:rsidR="00566462" w:rsidRDefault="00566462" w:rsidP="0056392F">
      <w:pPr>
        <w:ind w:firstLine="360"/>
      </w:pPr>
      <w:r>
        <w:t xml:space="preserve">A </w:t>
      </w:r>
      <w:r w:rsidR="00A54593">
        <w:t xml:space="preserve">sharper motivation </w:t>
      </w:r>
      <w:r w:rsidR="00EA2E63">
        <w:t xml:space="preserve">for the direction of my work comes from </w:t>
      </w:r>
      <w:r w:rsidR="008E729E">
        <w:t xml:space="preserve">a </w:t>
      </w:r>
      <w:r>
        <w:t>personal anecdote</w:t>
      </w:r>
      <w:r w:rsidR="0056392F">
        <w:t>.</w:t>
      </w:r>
      <w:r w:rsidR="00EA2E63">
        <w:t xml:space="preserve"> </w:t>
      </w:r>
      <w:r w:rsidR="00BE7604">
        <w:t>Early into my career</w:t>
      </w:r>
      <w:r w:rsidR="00F87AF6">
        <w:t xml:space="preserve"> (working as a</w:t>
      </w:r>
      <w:r w:rsidR="00907A3E">
        <w:t xml:space="preserve">n MWD </w:t>
      </w:r>
      <w:r w:rsidR="00F87AF6">
        <w:t>engineer</w:t>
      </w:r>
      <w:r w:rsidR="0056392F">
        <w:t xml:space="preserve"> </w:t>
      </w:r>
      <w:r>
        <w:t>in Deepwater Gulf of Mexico</w:t>
      </w:r>
      <w:r w:rsidR="00F87AF6">
        <w:t>)</w:t>
      </w:r>
      <w:r w:rsidR="008E729E">
        <w:t>,</w:t>
      </w:r>
      <w:r w:rsidR="00940EB0">
        <w:t xml:space="preserve"> </w:t>
      </w:r>
      <w:r w:rsidR="00F74D5B">
        <w:t xml:space="preserve">I was </w:t>
      </w:r>
      <w:r w:rsidR="0041321E">
        <w:t xml:space="preserve">unexpectedly </w:t>
      </w:r>
      <w:r w:rsidR="00F74D5B">
        <w:t>assigned to a new drillship</w:t>
      </w:r>
      <w:r w:rsidR="007417A7">
        <w:t>.</w:t>
      </w:r>
      <w:r w:rsidR="00E3440E">
        <w:t xml:space="preserve"> For an MWD, </w:t>
      </w:r>
      <w:r w:rsidR="00FD169B">
        <w:t>this</w:t>
      </w:r>
      <w:r w:rsidR="00E3440E">
        <w:t xml:space="preserve"> </w:t>
      </w:r>
      <w:r w:rsidR="003A0ADB">
        <w:t xml:space="preserve">usually </w:t>
      </w:r>
      <w:r w:rsidR="00E3440E">
        <w:t xml:space="preserve">means </w:t>
      </w:r>
      <w:r w:rsidR="00FD169B">
        <w:t>an inconvenient learning curve</w:t>
      </w:r>
      <w:r w:rsidR="00A650CC">
        <w:t xml:space="preserve">: </w:t>
      </w:r>
      <w:r w:rsidR="00E3440E">
        <w:t>working with</w:t>
      </w:r>
      <w:r w:rsidR="00F74D5B">
        <w:t xml:space="preserve"> a </w:t>
      </w:r>
      <w:r w:rsidR="00A650CC">
        <w:t>new</w:t>
      </w:r>
      <w:r w:rsidR="00F74D5B">
        <w:t xml:space="preserve"> crew,</w:t>
      </w:r>
      <w:r w:rsidR="00AB1933">
        <w:t xml:space="preserve"> </w:t>
      </w:r>
      <w:r w:rsidR="00F74D5B">
        <w:t xml:space="preserve">schedule, </w:t>
      </w:r>
      <w:r w:rsidR="00E3440E">
        <w:t>surface</w:t>
      </w:r>
      <w:r w:rsidR="00CF6A8B">
        <w:t xml:space="preserve"> system</w:t>
      </w:r>
      <w:r w:rsidR="00E3440E">
        <w:t xml:space="preserve"> </w:t>
      </w:r>
      <w:r w:rsidR="003A0ADB">
        <w:t xml:space="preserve">setup, </w:t>
      </w:r>
      <w:r w:rsidR="00CF6A8B">
        <w:t xml:space="preserve">and more. </w:t>
      </w:r>
      <w:r w:rsidR="006009D1">
        <w:t>In the early hours of</w:t>
      </w:r>
      <w:r w:rsidR="00AB1933">
        <w:t xml:space="preserve"> my</w:t>
      </w:r>
      <w:r w:rsidR="009A67F4">
        <w:t xml:space="preserve"> </w:t>
      </w:r>
      <w:r w:rsidR="00AB1933">
        <w:t>first</w:t>
      </w:r>
      <w:r w:rsidR="00A650CC">
        <w:t xml:space="preserve"> unsupervised</w:t>
      </w:r>
      <w:r w:rsidR="00AB1933">
        <w:t xml:space="preserve"> night shift</w:t>
      </w:r>
      <w:r w:rsidR="00C6367E">
        <w:t>,</w:t>
      </w:r>
      <w:r w:rsidR="004A590D">
        <w:t xml:space="preserve"> </w:t>
      </w:r>
      <w:r w:rsidR="00AB1933">
        <w:t>everything was working just fine</w:t>
      </w:r>
      <w:r w:rsidR="004A590D">
        <w:t xml:space="preserve"> – </w:t>
      </w:r>
      <w:r w:rsidR="00A133D1">
        <w:t>downhole tools</w:t>
      </w:r>
      <w:r w:rsidR="004A590D">
        <w:t xml:space="preserve">, surface sensors, </w:t>
      </w:r>
      <w:r w:rsidR="00ED319B">
        <w:t xml:space="preserve">my computers, </w:t>
      </w:r>
      <w:r w:rsidR="004A590D">
        <w:t>even the weather.</w:t>
      </w:r>
      <w:r w:rsidR="00A133D1">
        <w:t xml:space="preserve"> </w:t>
      </w:r>
      <w:r w:rsidR="00401044">
        <w:t xml:space="preserve">Unfortunately, </w:t>
      </w:r>
      <w:r w:rsidR="00CA0AA1">
        <w:t>one part of the operation</w:t>
      </w:r>
      <w:r w:rsidR="00401044">
        <w:t xml:space="preserve"> was not </w:t>
      </w:r>
      <w:r w:rsidR="00ED319B">
        <w:t>in sync</w:t>
      </w:r>
      <w:r w:rsidR="00401044">
        <w:t xml:space="preserve"> with the rest – me. </w:t>
      </w:r>
      <w:r w:rsidR="00CB4373">
        <w:t>When I came on tour, t</w:t>
      </w:r>
      <w:r w:rsidR="00AB1933">
        <w:t xml:space="preserve">he drilling crew provided me </w:t>
      </w:r>
      <w:r w:rsidR="00B527DA">
        <w:t xml:space="preserve">with a </w:t>
      </w:r>
      <w:r w:rsidR="008E1E5C">
        <w:t>two</w:t>
      </w:r>
      <w:r w:rsidR="00DE0E09">
        <w:t xml:space="preserve">-way radio to communicate to the drillshack </w:t>
      </w:r>
      <w:r w:rsidR="00D94055">
        <w:t>when</w:t>
      </w:r>
      <w:r w:rsidR="00DE0E09">
        <w:t xml:space="preserve"> necessary.</w:t>
      </w:r>
      <w:r w:rsidR="00637206">
        <w:t xml:space="preserve"> After a routine</w:t>
      </w:r>
      <w:r w:rsidR="000A54C5">
        <w:t xml:space="preserve"> </w:t>
      </w:r>
      <w:r w:rsidR="00FF097D">
        <w:t>drilling connection and survey task</w:t>
      </w:r>
      <w:r w:rsidR="006C069A">
        <w:t xml:space="preserve">, the </w:t>
      </w:r>
      <w:r w:rsidR="009110A2">
        <w:t>drillers</w:t>
      </w:r>
      <w:r w:rsidR="006C069A">
        <w:t xml:space="preserve"> call </w:t>
      </w:r>
      <w:r w:rsidR="003462DB">
        <w:t xml:space="preserve">angrily </w:t>
      </w:r>
      <w:r w:rsidR="006C069A">
        <w:t xml:space="preserve">into my shack. </w:t>
      </w:r>
      <w:r w:rsidR="009110A2">
        <w:t xml:space="preserve">While </w:t>
      </w:r>
      <w:r w:rsidR="00BF6172">
        <w:t xml:space="preserve">I thought my good survey was </w:t>
      </w:r>
      <w:r w:rsidR="00603CF2">
        <w:t xml:space="preserve">displayed </w:t>
      </w:r>
      <w:r w:rsidR="00BF6172">
        <w:t xml:space="preserve">obvious on their </w:t>
      </w:r>
      <w:r w:rsidR="001C36E1">
        <w:t>monitors</w:t>
      </w:r>
      <w:r w:rsidR="00915696">
        <w:t xml:space="preserve">, </w:t>
      </w:r>
      <w:r w:rsidR="00D72141">
        <w:t>they were waiting for</w:t>
      </w:r>
      <w:r w:rsidR="009110A2">
        <w:t xml:space="preserve"> me</w:t>
      </w:r>
      <w:r w:rsidR="00BF6172">
        <w:t xml:space="preserve">. </w:t>
      </w:r>
      <w:r w:rsidR="00D72141">
        <w:t>Apparently, on this rig and with this crew</w:t>
      </w:r>
      <w:r w:rsidR="009110A2">
        <w:t xml:space="preserve">, my </w:t>
      </w:r>
      <w:r w:rsidR="001C36E1">
        <w:t>radio</w:t>
      </w:r>
      <w:r w:rsidR="006F538E">
        <w:t xml:space="preserve"> communication</w:t>
      </w:r>
      <w:r w:rsidR="009110A2">
        <w:t xml:space="preserve"> </w:t>
      </w:r>
      <w:r w:rsidR="004F0382">
        <w:t xml:space="preserve">after a survey is </w:t>
      </w:r>
      <w:r w:rsidR="003A703A">
        <w:t>required</w:t>
      </w:r>
      <w:r w:rsidR="004F0382">
        <w:t>. One mistake led to another</w:t>
      </w:r>
      <w:r w:rsidR="0056392F">
        <w:t>. Later</w:t>
      </w:r>
      <w:r w:rsidR="003A703A">
        <w:t>, the crew stopped</w:t>
      </w:r>
      <w:r w:rsidR="00020B48">
        <w:t xml:space="preserve"> again</w:t>
      </w:r>
      <w:r w:rsidR="0058745C">
        <w:t xml:space="preserve"> because they misinterpreted my message. </w:t>
      </w:r>
      <w:r w:rsidR="006F538E">
        <w:t>I was embarrassed, and nervous because d</w:t>
      </w:r>
      <w:r w:rsidR="0058745C">
        <w:t>rillships are expensive</w:t>
      </w:r>
      <w:r w:rsidR="006F538E">
        <w:t>!</w:t>
      </w:r>
      <w:r w:rsidR="0058745C">
        <w:t xml:space="preserve"> I </w:t>
      </w:r>
      <w:r w:rsidR="00AB093F">
        <w:t xml:space="preserve">had </w:t>
      </w:r>
      <w:r w:rsidR="0058745C">
        <w:t xml:space="preserve">cost the </w:t>
      </w:r>
      <w:r w:rsidR="00770316">
        <w:t>operating company thousands of dollars because of my communication errors.</w:t>
      </w:r>
      <w:r w:rsidR="00020B48">
        <w:t xml:space="preserve"> This stinging memory has stayed with me to today.</w:t>
      </w:r>
    </w:p>
    <w:p w14:paraId="43D3D659" w14:textId="76206871" w:rsidR="009D4E3F" w:rsidRDefault="009D4E3F" w:rsidP="00F0586B">
      <w:pPr>
        <w:pStyle w:val="Heading3"/>
      </w:pPr>
      <w:bookmarkStart w:id="9" w:name="_Toc90217561"/>
      <w:r>
        <w:t>Human connection</w:t>
      </w:r>
      <w:bookmarkEnd w:id="9"/>
    </w:p>
    <w:p w14:paraId="2228C562" w14:textId="398083FE" w:rsidR="003E67FB" w:rsidRDefault="00EB10C2" w:rsidP="009D4E3F">
      <w:pPr>
        <w:ind w:left="720"/>
      </w:pPr>
      <w:r>
        <w:t>I am inspired by and crave human connection</w:t>
      </w:r>
      <w:r w:rsidR="00A43A9E">
        <w:t xml:space="preserve">, </w:t>
      </w:r>
      <w:r>
        <w:t xml:space="preserve">a </w:t>
      </w:r>
      <w:r w:rsidR="006D61B2">
        <w:t>unique</w:t>
      </w:r>
      <w:r w:rsidR="009D4E3F">
        <w:t>ly personal</w:t>
      </w:r>
      <w:r w:rsidR="00AE4D3E">
        <w:t xml:space="preserve"> perspective</w:t>
      </w:r>
      <w:r w:rsidR="00B071CC">
        <w:t xml:space="preserve"> that</w:t>
      </w:r>
      <w:r w:rsidR="00AE4D3E">
        <w:t xml:space="preserve"> I </w:t>
      </w:r>
      <w:r w:rsidR="00B071CC">
        <w:t xml:space="preserve">attempt to </w:t>
      </w:r>
      <w:r w:rsidR="00AE4D3E">
        <w:t>apply</w:t>
      </w:r>
      <w:r w:rsidR="00B071CC">
        <w:t xml:space="preserve"> </w:t>
      </w:r>
      <w:r w:rsidR="00AE4D3E">
        <w:t xml:space="preserve">to </w:t>
      </w:r>
      <w:r w:rsidR="006D61B2">
        <w:t xml:space="preserve">my </w:t>
      </w:r>
      <w:r w:rsidR="00A43A9E">
        <w:t>drilling and petroleum engineering interests</w:t>
      </w:r>
      <w:r w:rsidR="006A1E13">
        <w:t xml:space="preserve">. </w:t>
      </w:r>
      <w:r w:rsidR="00FB4306">
        <w:t xml:space="preserve">This craving for </w:t>
      </w:r>
      <w:r w:rsidR="00FB4306">
        <w:lastRenderedPageBreak/>
        <w:t>connection</w:t>
      </w:r>
      <w:r w:rsidR="000C047A">
        <w:t xml:space="preserve"> </w:t>
      </w:r>
      <w:r w:rsidR="00D92F41">
        <w:t xml:space="preserve">also </w:t>
      </w:r>
      <w:r w:rsidR="006A1E13">
        <w:t xml:space="preserve">inspires my </w:t>
      </w:r>
      <w:r w:rsidR="00ED563C">
        <w:t>desire to help the drilling industry keep the “human-in-the-loop</w:t>
      </w:r>
      <w:r w:rsidR="001B0D9B">
        <w:t>.</w:t>
      </w:r>
      <w:r w:rsidR="00ED563C">
        <w:t>”</w:t>
      </w:r>
      <w:r w:rsidR="00FB4306">
        <w:t xml:space="preserve"> My vision is that future </w:t>
      </w:r>
      <w:r w:rsidR="00AA350F">
        <w:t xml:space="preserve">drilling </w:t>
      </w:r>
      <w:r w:rsidR="00B15A70">
        <w:t xml:space="preserve">generations will continue to innovate </w:t>
      </w:r>
    </w:p>
    <w:p w14:paraId="69DF7B0D" w14:textId="5B5CA941" w:rsidR="000D424E" w:rsidRDefault="006E71F1" w:rsidP="009D4E3F">
      <w:pPr>
        <w:ind w:left="720"/>
      </w:pPr>
      <w:r>
        <w:t>Lastly</w:t>
      </w:r>
      <w:r w:rsidR="007F119F">
        <w:t xml:space="preserve">, because I care so much for the human condition, </w:t>
      </w:r>
      <w:r w:rsidR="00FB57A8">
        <w:t xml:space="preserve">I feel a moral and ethical obligation to help protect the drilling world. Health and safety </w:t>
      </w:r>
      <w:r w:rsidR="00E36939">
        <w:t>are common themes throughout this work.</w:t>
      </w:r>
    </w:p>
    <w:p w14:paraId="58DDC4F1" w14:textId="15C0B363" w:rsidR="0042258B" w:rsidRDefault="0042258B" w:rsidP="00F0586B">
      <w:pPr>
        <w:pStyle w:val="Heading3"/>
      </w:pPr>
      <w:bookmarkStart w:id="10" w:name="_Toc90217562"/>
      <w:r>
        <w:t>Communication</w:t>
      </w:r>
      <w:bookmarkEnd w:id="10"/>
    </w:p>
    <w:p w14:paraId="33079A82" w14:textId="3C8DF1D1" w:rsidR="000E324C" w:rsidRDefault="000E324C" w:rsidP="0042258B">
      <w:pPr>
        <w:ind w:left="720"/>
      </w:pPr>
      <w:r>
        <w:t>Another personal motivation</w:t>
      </w:r>
      <w:r w:rsidR="00E373EF">
        <w:t xml:space="preserve"> comes from my love of communication</w:t>
      </w:r>
      <w:r w:rsidR="00C72B99">
        <w:t xml:space="preserve">, which has its own subset of </w:t>
      </w:r>
      <w:r w:rsidR="008165DD">
        <w:t>skills and potential. The ability to handle abstract ideas and convey them</w:t>
      </w:r>
      <w:r w:rsidR="00F301F2">
        <w:t xml:space="preserve"> back and forth with </w:t>
      </w:r>
      <w:r w:rsidR="008165DD">
        <w:t>the world is a beautiful miracle and one that I embrace with all of my extrover</w:t>
      </w:r>
      <w:r w:rsidR="00F301F2">
        <w:t>sion</w:t>
      </w:r>
      <w:r w:rsidR="008165DD">
        <w:t>.</w:t>
      </w:r>
      <w:r w:rsidR="00F209FA">
        <w:t xml:space="preserve"> This motivation comes through clearly</w:t>
      </w:r>
      <w:r w:rsidR="00D56503">
        <w:t xml:space="preserve"> in this thesis as one of the significant recommendations is a drilling-specific communication language.</w:t>
      </w:r>
    </w:p>
    <w:p w14:paraId="62C8A1FE" w14:textId="49650025" w:rsidR="00330F80" w:rsidRPr="00D128C5" w:rsidRDefault="00330F80" w:rsidP="00F0586B">
      <w:pPr>
        <w:pStyle w:val="Heading3"/>
      </w:pPr>
      <w:bookmarkStart w:id="11" w:name="_Toc90217563"/>
      <w:r w:rsidRPr="00D128C5">
        <w:t>Coaching</w:t>
      </w:r>
      <w:bookmarkEnd w:id="11"/>
    </w:p>
    <w:p w14:paraId="4259C930" w14:textId="7B99F8B3" w:rsidR="00124168" w:rsidRDefault="00330F80" w:rsidP="002F552D">
      <w:pPr>
        <w:ind w:left="720"/>
      </w:pPr>
      <w:r>
        <w:t xml:space="preserve">I love to teach and coach others. The experiments designed and explained here </w:t>
      </w:r>
      <w:r w:rsidR="00D128C5">
        <w:t xml:space="preserve">are more than research. They </w:t>
      </w:r>
      <w:r>
        <w:t xml:space="preserve">also serve as training (or “coaching”) for those that participate. </w:t>
      </w:r>
      <w:r w:rsidR="00EA2352">
        <w:t>My passion for connecting and communicating with humans converge</w:t>
      </w:r>
      <w:r w:rsidR="00EB1DBF">
        <w:t>s</w:t>
      </w:r>
      <w:r w:rsidR="00EA2352">
        <w:t xml:space="preserve"> </w:t>
      </w:r>
      <w:r w:rsidR="00996731">
        <w:t xml:space="preserve">with </w:t>
      </w:r>
      <w:r w:rsidR="00C0179E">
        <w:t xml:space="preserve">petroleum </w:t>
      </w:r>
      <w:r w:rsidR="00996731">
        <w:t>engineering</w:t>
      </w:r>
      <w:r w:rsidR="00656C0B">
        <w:t>,</w:t>
      </w:r>
      <w:r w:rsidR="00996731">
        <w:t xml:space="preserve"> an</w:t>
      </w:r>
      <w:r w:rsidR="00C0179E">
        <w:t xml:space="preserve">d the result is a proposal for drilling’s </w:t>
      </w:r>
      <w:r w:rsidR="00EB1DBF">
        <w:t>first-ever communication framework.</w:t>
      </w:r>
    </w:p>
    <w:p w14:paraId="47C3457A" w14:textId="7127D6DA" w:rsidR="00787246" w:rsidRPr="003512AB" w:rsidRDefault="00787246" w:rsidP="002B66F9">
      <w:pPr>
        <w:pStyle w:val="Heading2"/>
      </w:pPr>
      <w:bookmarkStart w:id="12" w:name="_Toc90217564"/>
      <w:r>
        <w:t>Outline of the Thesis</w:t>
      </w:r>
      <w:bookmarkEnd w:id="12"/>
    </w:p>
    <w:p w14:paraId="2FC0BAD1" w14:textId="0A911EB6" w:rsidR="00FC5EA5" w:rsidRDefault="00167246" w:rsidP="00FE4D8F">
      <w:pPr>
        <w:ind w:left="360"/>
        <w:rPr>
          <w:highlight w:val="yellow"/>
        </w:rPr>
      </w:pPr>
      <w:r w:rsidRPr="007E6336">
        <w:t xml:space="preserve">The structure of this thesis takes </w:t>
      </w:r>
      <w:r w:rsidR="007E6336" w:rsidRPr="007E6336">
        <w:t xml:space="preserve">the form of </w:t>
      </w:r>
      <w:r w:rsidR="007E6336" w:rsidRPr="00473C73">
        <w:t>chapters</w:t>
      </w:r>
      <w:r w:rsidR="00A928CA">
        <w:t>, sections, and subsections</w:t>
      </w:r>
      <w:r w:rsidR="00A10A90">
        <w:t>, as follows:</w:t>
      </w:r>
    </w:p>
    <w:p w14:paraId="3C63165C" w14:textId="4212139C" w:rsidR="007E6336" w:rsidRDefault="007E6336" w:rsidP="00A25A9D">
      <w:pPr>
        <w:pStyle w:val="ListParagraph"/>
        <w:numPr>
          <w:ilvl w:val="0"/>
          <w:numId w:val="44"/>
        </w:numPr>
      </w:pPr>
      <w:r w:rsidRPr="0058697F">
        <w:t>Chapter 1</w:t>
      </w:r>
      <w:r w:rsidRPr="00CB117C">
        <w:t xml:space="preserve"> </w:t>
      </w:r>
      <w:r w:rsidR="00805052" w:rsidRPr="003512AB">
        <w:t xml:space="preserve">outlines the </w:t>
      </w:r>
      <w:r w:rsidR="007600C8" w:rsidRPr="003512AB">
        <w:t xml:space="preserve">purpose </w:t>
      </w:r>
      <w:r w:rsidR="0058697F">
        <w:t xml:space="preserve">and structure </w:t>
      </w:r>
      <w:r w:rsidR="007600C8" w:rsidRPr="003512AB">
        <w:t xml:space="preserve">of the </w:t>
      </w:r>
      <w:r w:rsidR="00135E2D">
        <w:t>text</w:t>
      </w:r>
      <w:r w:rsidR="0031718B">
        <w:t>.</w:t>
      </w:r>
    </w:p>
    <w:p w14:paraId="6C7C5D1E" w14:textId="61CE89E4" w:rsidR="00C462DA" w:rsidRDefault="00C462DA" w:rsidP="00A25A9D">
      <w:pPr>
        <w:pStyle w:val="ListParagraph"/>
        <w:numPr>
          <w:ilvl w:val="0"/>
          <w:numId w:val="44"/>
        </w:numPr>
      </w:pPr>
      <w:r w:rsidRPr="0058697F">
        <w:t xml:space="preserve">Chapter </w:t>
      </w:r>
      <w:r w:rsidRPr="0058697F">
        <w:fldChar w:fldCharType="begin"/>
      </w:r>
      <w:r w:rsidRPr="0058697F">
        <w:instrText xml:space="preserve"> REF _Ref87261720 \r \h </w:instrText>
      </w:r>
      <w:r w:rsidR="00787246" w:rsidRPr="0058697F">
        <w:instrText xml:space="preserve"> \* MERGEFORMAT </w:instrText>
      </w:r>
      <w:r w:rsidRPr="0058697F">
        <w:fldChar w:fldCharType="separate"/>
      </w:r>
      <w:r w:rsidR="00FB371B">
        <w:t>2</w:t>
      </w:r>
      <w:r w:rsidRPr="0058697F">
        <w:fldChar w:fldCharType="end"/>
      </w:r>
      <w:r>
        <w:t xml:space="preserve"> presents </w:t>
      </w:r>
      <w:r w:rsidR="006E161F">
        <w:t xml:space="preserve">how </w:t>
      </w:r>
      <w:r w:rsidR="00CF28E3">
        <w:t>the current</w:t>
      </w:r>
      <w:r w:rsidR="00135E2D">
        <w:t xml:space="preserve"> state and</w:t>
      </w:r>
      <w:r w:rsidR="00CF28E3">
        <w:t xml:space="preserve"> </w:t>
      </w:r>
      <w:r w:rsidR="00E80AB5">
        <w:t>direction</w:t>
      </w:r>
      <w:r w:rsidR="00135E2D">
        <w:t>s</w:t>
      </w:r>
      <w:r w:rsidR="00CF28E3">
        <w:t xml:space="preserve"> of the drilling industry</w:t>
      </w:r>
      <w:r w:rsidR="000E4172">
        <w:t xml:space="preserve"> </w:t>
      </w:r>
      <w:r w:rsidR="00A016DD">
        <w:t>finds</w:t>
      </w:r>
      <w:r w:rsidR="00CF28E3">
        <w:t xml:space="preserve"> influenc</w:t>
      </w:r>
      <w:r w:rsidR="00A016DD">
        <w:t>e</w:t>
      </w:r>
      <w:r w:rsidR="00CF28E3">
        <w:t xml:space="preserve"> </w:t>
      </w:r>
      <w:r w:rsidR="00A016DD">
        <w:t>from</w:t>
      </w:r>
      <w:r w:rsidR="00CF28E3">
        <w:t xml:space="preserve"> a diverse history across </w:t>
      </w:r>
      <w:r w:rsidR="004179A0">
        <w:t>geographic location</w:t>
      </w:r>
      <w:r w:rsidR="00FD7C8F">
        <w:t>,</w:t>
      </w:r>
      <w:r w:rsidR="004179A0">
        <w:t xml:space="preserve"> energy source, </w:t>
      </w:r>
      <w:r w:rsidR="0018798F">
        <w:t>drilling technology</w:t>
      </w:r>
      <w:r w:rsidR="00F84A41">
        <w:t xml:space="preserve">, </w:t>
      </w:r>
      <w:r w:rsidR="00FD7C8F">
        <w:t>and</w:t>
      </w:r>
      <w:r w:rsidR="0018798F">
        <w:t xml:space="preserve"> </w:t>
      </w:r>
      <w:r w:rsidR="00FD7C8F">
        <w:t>application</w:t>
      </w:r>
      <w:r w:rsidR="00F84A41">
        <w:t>s</w:t>
      </w:r>
      <w:r w:rsidR="00FD7C8F">
        <w:t>.</w:t>
      </w:r>
      <w:r w:rsidR="003F3BAE">
        <w:t xml:space="preserve"> This chapter also provides </w:t>
      </w:r>
      <w:r w:rsidR="004046A6">
        <w:t>an</w:t>
      </w:r>
      <w:r w:rsidR="003F3BAE">
        <w:t xml:space="preserve"> </w:t>
      </w:r>
      <w:r w:rsidR="004046A6">
        <w:t>updated</w:t>
      </w:r>
      <w:r w:rsidR="00D61070">
        <w:t xml:space="preserve"> </w:t>
      </w:r>
      <w:r w:rsidR="004046A6">
        <w:t>paradigm</w:t>
      </w:r>
      <w:r w:rsidR="003F3BAE">
        <w:t xml:space="preserve"> for</w:t>
      </w:r>
      <w:r w:rsidR="00C51FC9">
        <w:t xml:space="preserve"> dealing with</w:t>
      </w:r>
      <w:r w:rsidR="003F3BAE">
        <w:t xml:space="preserve"> the industry</w:t>
      </w:r>
      <w:r w:rsidR="00C51FC9">
        <w:t>’s ongoing</w:t>
      </w:r>
      <w:r w:rsidR="00127790">
        <w:t xml:space="preserve"> and future</w:t>
      </w:r>
      <w:r w:rsidR="00787246">
        <w:t xml:space="preserve"> transform</w:t>
      </w:r>
      <w:r w:rsidR="00C51FC9">
        <w:t>ations</w:t>
      </w:r>
      <w:r w:rsidR="00787246">
        <w:t>.</w:t>
      </w:r>
    </w:p>
    <w:p w14:paraId="27A3E59F" w14:textId="7793C394" w:rsidR="00905DE5" w:rsidRPr="003512AB" w:rsidRDefault="00905DE5" w:rsidP="00A25A9D">
      <w:pPr>
        <w:pStyle w:val="ListParagraph"/>
        <w:numPr>
          <w:ilvl w:val="0"/>
          <w:numId w:val="44"/>
        </w:numPr>
      </w:pPr>
      <w:r w:rsidRPr="0058697F">
        <w:t xml:space="preserve">Chapter </w:t>
      </w:r>
      <w:r w:rsidR="00A34C37" w:rsidRPr="0058697F">
        <w:fldChar w:fldCharType="begin"/>
      </w:r>
      <w:r w:rsidR="00A34C37" w:rsidRPr="0058697F">
        <w:instrText xml:space="preserve"> REF _Ref87261675 \r \h </w:instrText>
      </w:r>
      <w:r w:rsidR="00787246" w:rsidRPr="0058697F">
        <w:instrText xml:space="preserve"> \* MERGEFORMAT </w:instrText>
      </w:r>
      <w:r w:rsidR="00A34C37" w:rsidRPr="0058697F">
        <w:fldChar w:fldCharType="separate"/>
      </w:r>
      <w:r w:rsidR="00FB371B">
        <w:t>3</w:t>
      </w:r>
      <w:r w:rsidR="00A34C37" w:rsidRPr="0058697F">
        <w:fldChar w:fldCharType="end"/>
      </w:r>
      <w:r w:rsidR="00A34C37">
        <w:t xml:space="preserve"> </w:t>
      </w:r>
      <w:r w:rsidR="00187966">
        <w:t>reviews</w:t>
      </w:r>
      <w:r w:rsidR="00F83EAA">
        <w:t xml:space="preserve"> some</w:t>
      </w:r>
      <w:r w:rsidR="00A34C37">
        <w:t xml:space="preserve"> human</w:t>
      </w:r>
      <w:r w:rsidR="00C462DA">
        <w:t xml:space="preserve"> influences </w:t>
      </w:r>
      <w:r w:rsidR="00F83EAA">
        <w:t>on</w:t>
      </w:r>
      <w:r w:rsidR="00C462DA">
        <w:t xml:space="preserve"> the drilling industry.</w:t>
      </w:r>
      <w:r>
        <w:t xml:space="preserve"> </w:t>
      </w:r>
      <w:r w:rsidR="00827B9A">
        <w:t xml:space="preserve">Major sections </w:t>
      </w:r>
      <w:r w:rsidR="0047369E">
        <w:t xml:space="preserve">include </w:t>
      </w:r>
      <w:r w:rsidR="00607BD6">
        <w:t>human factors, crew resource management, communication, sit</w:t>
      </w:r>
      <w:r w:rsidR="00827B9A">
        <w:t>u</w:t>
      </w:r>
      <w:r w:rsidR="00607BD6">
        <w:t>ation awareness, and cognition.</w:t>
      </w:r>
    </w:p>
    <w:p w14:paraId="1A7B415A" w14:textId="2377D450" w:rsidR="007600C8" w:rsidRDefault="004C177B" w:rsidP="00A25A9D">
      <w:pPr>
        <w:pStyle w:val="ListParagraph"/>
        <w:numPr>
          <w:ilvl w:val="0"/>
          <w:numId w:val="44"/>
        </w:numPr>
      </w:pPr>
      <w:r w:rsidRPr="0058697F">
        <w:lastRenderedPageBreak/>
        <w:t xml:space="preserve">Chapter </w:t>
      </w:r>
      <w:r w:rsidRPr="0058697F">
        <w:fldChar w:fldCharType="begin"/>
      </w:r>
      <w:r w:rsidRPr="0058697F">
        <w:instrText xml:space="preserve"> REF _Ref87261513 \r \h </w:instrText>
      </w:r>
      <w:r w:rsidR="00787246" w:rsidRPr="0058697F">
        <w:instrText xml:space="preserve"> \* MERGEFORMAT </w:instrText>
      </w:r>
      <w:r w:rsidRPr="0058697F">
        <w:fldChar w:fldCharType="separate"/>
      </w:r>
      <w:r w:rsidR="00FB371B">
        <w:t>4</w:t>
      </w:r>
      <w:r w:rsidRPr="0058697F">
        <w:fldChar w:fldCharType="end"/>
      </w:r>
      <w:r>
        <w:t xml:space="preserve"> </w:t>
      </w:r>
      <w:r w:rsidR="00187966">
        <w:t>reviews</w:t>
      </w:r>
      <w:r>
        <w:t xml:space="preserve"> </w:t>
      </w:r>
      <w:r w:rsidR="00905DE5">
        <w:t xml:space="preserve">the </w:t>
      </w:r>
      <w:r>
        <w:t>machine,</w:t>
      </w:r>
      <w:r w:rsidR="00905DE5">
        <w:t xml:space="preserve"> technology, and non-human influences for drilling</w:t>
      </w:r>
      <w:r w:rsidR="0082427F">
        <w:t>. E</w:t>
      </w:r>
      <w:r w:rsidR="000C7F39">
        <w:t>xtensive</w:t>
      </w:r>
      <w:r w:rsidR="00ED3C24">
        <w:t xml:space="preserve"> </w:t>
      </w:r>
      <w:r w:rsidR="000C7F39">
        <w:t>detail for</w:t>
      </w:r>
      <w:r w:rsidR="00ED3C24">
        <w:t xml:space="preserve"> drilling simulators</w:t>
      </w:r>
      <w:r w:rsidR="0082427F">
        <w:t xml:space="preserve"> is </w:t>
      </w:r>
      <w:r w:rsidR="00244AA2">
        <w:t>present in this chapter’s primary section.</w:t>
      </w:r>
    </w:p>
    <w:p w14:paraId="31923DB7" w14:textId="1C7F0507" w:rsidR="005024CE" w:rsidRDefault="00B27206" w:rsidP="00A25A9D">
      <w:pPr>
        <w:pStyle w:val="ListParagraph"/>
        <w:numPr>
          <w:ilvl w:val="0"/>
          <w:numId w:val="44"/>
        </w:numPr>
      </w:pPr>
      <w:r>
        <w:t xml:space="preserve">Chapter </w:t>
      </w:r>
      <w:r>
        <w:fldChar w:fldCharType="begin"/>
      </w:r>
      <w:r>
        <w:instrText xml:space="preserve"> REF _Ref87257009 \r \h </w:instrText>
      </w:r>
      <w:r w:rsidR="00FE4D8F">
        <w:instrText xml:space="preserve"> \* MERGEFORMAT </w:instrText>
      </w:r>
      <w:r>
        <w:fldChar w:fldCharType="separate"/>
      </w:r>
      <w:r w:rsidR="00FB371B">
        <w:t>5</w:t>
      </w:r>
      <w:r>
        <w:fldChar w:fldCharType="end"/>
      </w:r>
      <w:r>
        <w:t xml:space="preserve"> </w:t>
      </w:r>
      <w:r w:rsidR="00165D7C">
        <w:t xml:space="preserve">is </w:t>
      </w:r>
      <w:r w:rsidR="00062351">
        <w:t xml:space="preserve">the </w:t>
      </w:r>
      <w:r w:rsidR="00B4203D">
        <w:t>Driller’s Roadmap Language</w:t>
      </w:r>
      <w:r w:rsidR="000D3C29">
        <w:t xml:space="preserve"> Experiment. This study </w:t>
      </w:r>
      <w:r w:rsidR="00187966">
        <w:t>considers</w:t>
      </w:r>
      <w:r>
        <w:t xml:space="preserve"> the </w:t>
      </w:r>
      <w:r w:rsidR="00DE60C7">
        <w:t xml:space="preserve">redesign </w:t>
      </w:r>
      <w:r w:rsidR="00F324E9">
        <w:t xml:space="preserve">and </w:t>
      </w:r>
      <w:r w:rsidR="00DE60C7">
        <w:t>application</w:t>
      </w:r>
      <w:r w:rsidR="00C208D6">
        <w:t xml:space="preserve"> of effective</w:t>
      </w:r>
      <w:r w:rsidR="00FE4D8F">
        <w:t xml:space="preserve"> </w:t>
      </w:r>
      <w:r w:rsidR="00C208D6">
        <w:t>communication</w:t>
      </w:r>
      <w:r w:rsidR="00F324E9">
        <w:t xml:space="preserve"> for drilling-specific task</w:t>
      </w:r>
      <w:r w:rsidR="0082427F">
        <w:t>s</w:t>
      </w:r>
      <w:r w:rsidR="00165D7C">
        <w:t>.</w:t>
      </w:r>
      <w:r w:rsidR="00FE72C7">
        <w:t xml:space="preserve"> </w:t>
      </w:r>
      <w:r w:rsidR="00F26E6B">
        <w:t xml:space="preserve">A pair of research participants are </w:t>
      </w:r>
      <w:r w:rsidR="004A1B4B">
        <w:t>asked to complete drilling tasks in a drilling simulator, but the</w:t>
      </w:r>
      <w:r w:rsidR="00FA72E5">
        <w:t xml:space="preserve"> rules for how they communicate is varied a</w:t>
      </w:r>
      <w:r w:rsidR="00F26E6B">
        <w:t>cross t</w:t>
      </w:r>
      <w:r w:rsidR="00FE72C7">
        <w:t>hree phases of experi</w:t>
      </w:r>
      <w:r w:rsidR="00ED3900">
        <w:t>mental testing</w:t>
      </w:r>
      <w:r w:rsidR="00FA72E5">
        <w:t>.</w:t>
      </w:r>
    </w:p>
    <w:p w14:paraId="684EF90F" w14:textId="5D65228D" w:rsidR="005C0385" w:rsidRDefault="00A928CA" w:rsidP="00A25A9D">
      <w:pPr>
        <w:pStyle w:val="ListParagraph"/>
        <w:numPr>
          <w:ilvl w:val="0"/>
          <w:numId w:val="44"/>
        </w:numPr>
      </w:pPr>
      <w:r>
        <w:t xml:space="preserve">Chapter </w:t>
      </w:r>
      <w:r>
        <w:fldChar w:fldCharType="begin"/>
      </w:r>
      <w:r>
        <w:instrText xml:space="preserve"> REF _Ref87257161 \r \h </w:instrText>
      </w:r>
      <w:r w:rsidR="00FE4D8F">
        <w:instrText xml:space="preserve"> \* MERGEFORMAT </w:instrText>
      </w:r>
      <w:r>
        <w:fldChar w:fldCharType="separate"/>
      </w:r>
      <w:r w:rsidR="00FB371B">
        <w:t>6</w:t>
      </w:r>
      <w:r>
        <w:fldChar w:fldCharType="end"/>
      </w:r>
      <w:r>
        <w:t xml:space="preserve"> is the </w:t>
      </w:r>
      <w:r w:rsidR="000D3C29">
        <w:t>Verbal Shadow Drilling Study</w:t>
      </w:r>
      <w:r w:rsidR="00E3569F">
        <w:t xml:space="preserve">, an </w:t>
      </w:r>
      <w:r>
        <w:t xml:space="preserve">experiment surrounding the cognitive concept </w:t>
      </w:r>
      <w:r w:rsidR="00F324E9">
        <w:t>of attention</w:t>
      </w:r>
      <w:r w:rsidR="007C6E5A">
        <w:t xml:space="preserve"> in a </w:t>
      </w:r>
      <w:r w:rsidR="00917B8E">
        <w:t xml:space="preserve">simulated </w:t>
      </w:r>
      <w:r w:rsidR="007C6E5A">
        <w:t>drilling scenario.</w:t>
      </w:r>
      <w:r w:rsidR="009842D8">
        <w:t xml:space="preserve"> </w:t>
      </w:r>
      <w:r w:rsidR="00917B8E">
        <w:t>A</w:t>
      </w:r>
      <w:r w:rsidR="00857F15">
        <w:t xml:space="preserve"> research </w:t>
      </w:r>
      <w:r w:rsidR="0011671A">
        <w:t xml:space="preserve">participant must use a verbal </w:t>
      </w:r>
      <w:r w:rsidR="00917B8E">
        <w:t>shadowing</w:t>
      </w:r>
      <w:r w:rsidR="0011671A">
        <w:t xml:space="preserve"> technique</w:t>
      </w:r>
      <w:r w:rsidR="008D1F4F">
        <w:t xml:space="preserve"> to </w:t>
      </w:r>
      <w:r w:rsidR="00917B8E">
        <w:t xml:space="preserve">help </w:t>
      </w:r>
      <w:r w:rsidR="008D1F4F">
        <w:t>focus their attention while attenuating distraction.</w:t>
      </w:r>
      <w:r w:rsidR="00917B8E">
        <w:t xml:space="preserve"> Distraction </w:t>
      </w:r>
      <w:r w:rsidR="00DA4214">
        <w:t>varies</w:t>
      </w:r>
      <w:r w:rsidR="00917B8E">
        <w:t xml:space="preserve"> across different drilling scenarios that differ by</w:t>
      </w:r>
      <w:r w:rsidR="00791AAC">
        <w:t xml:space="preserve"> </w:t>
      </w:r>
      <w:r w:rsidR="00917B8E">
        <w:t>external stimul</w:t>
      </w:r>
      <w:r w:rsidR="00791AAC">
        <w:t>i</w:t>
      </w:r>
      <w:r w:rsidR="00917B8E">
        <w:t>.</w:t>
      </w:r>
    </w:p>
    <w:p w14:paraId="37D2861C" w14:textId="61B79DEB" w:rsidR="00A10A90" w:rsidRDefault="00A10A90" w:rsidP="00A25A9D">
      <w:pPr>
        <w:pStyle w:val="ListParagraph"/>
        <w:numPr>
          <w:ilvl w:val="0"/>
          <w:numId w:val="44"/>
        </w:numPr>
      </w:pPr>
      <w:r>
        <w:t>Chapter</w:t>
      </w:r>
      <w:r w:rsidR="00691126">
        <w:t>s</w:t>
      </w:r>
      <w:r>
        <w:t xml:space="preserve"> 7</w:t>
      </w:r>
      <w:r w:rsidR="00691126">
        <w:t xml:space="preserve"> and beyond are home </w:t>
      </w:r>
      <w:r w:rsidR="00375957">
        <w:t>to</w:t>
      </w:r>
      <w:r>
        <w:t xml:space="preserve"> the</w:t>
      </w:r>
      <w:r w:rsidR="00375957">
        <w:t xml:space="preserve"> </w:t>
      </w:r>
      <w:r>
        <w:t>references</w:t>
      </w:r>
      <w:r w:rsidR="00645C20">
        <w:t xml:space="preserve"> and appendices</w:t>
      </w:r>
      <w:r>
        <w:t xml:space="preserve"> that </w:t>
      </w:r>
      <w:r w:rsidR="001F6F6E">
        <w:t xml:space="preserve">provide </w:t>
      </w:r>
      <w:r w:rsidR="00DA4214">
        <w:t xml:space="preserve">background and </w:t>
      </w:r>
      <w:r w:rsidR="001F6F6E">
        <w:t>s</w:t>
      </w:r>
      <w:r>
        <w:t>upport</w:t>
      </w:r>
      <w:r w:rsidR="001F6F6E">
        <w:t xml:space="preserve"> to</w:t>
      </w:r>
      <w:r>
        <w:t xml:space="preserve"> this work.</w:t>
      </w:r>
    </w:p>
    <w:p w14:paraId="653ECCC1" w14:textId="5E84155E" w:rsidR="0042141B" w:rsidRDefault="0042141B" w:rsidP="008255D7">
      <w:pPr>
        <w:pStyle w:val="Heading1"/>
      </w:pPr>
      <w:bookmarkStart w:id="13" w:name="_Ref87261720"/>
      <w:bookmarkStart w:id="14" w:name="_Toc90217565"/>
      <w:r>
        <w:t>Drilling Diversity and Transformation</w:t>
      </w:r>
      <w:bookmarkEnd w:id="13"/>
      <w:bookmarkEnd w:id="14"/>
    </w:p>
    <w:p w14:paraId="0C348E25" w14:textId="78DF1612" w:rsidR="008751CB" w:rsidRPr="008751CB" w:rsidRDefault="008751CB" w:rsidP="00EB68C9">
      <w:pPr>
        <w:ind w:firstLine="360"/>
      </w:pPr>
      <w:r>
        <w:t>This chapter is not meant to provide a brief history of drilling. Instead, it highlight</w:t>
      </w:r>
      <w:r w:rsidR="00124168">
        <w:t>s</w:t>
      </w:r>
      <w:r>
        <w:t xml:space="preserve"> </w:t>
      </w:r>
      <w:r w:rsidR="002C5578">
        <w:t xml:space="preserve">the many and </w:t>
      </w:r>
      <w:r w:rsidR="00705428">
        <w:t xml:space="preserve">different </w:t>
      </w:r>
      <w:r w:rsidR="009F165A">
        <w:t>divisions</w:t>
      </w:r>
      <w:r w:rsidR="00553D9E">
        <w:t xml:space="preserve"> </w:t>
      </w:r>
      <w:r w:rsidR="00124168">
        <w:t>the</w:t>
      </w:r>
      <w:r w:rsidR="00553D9E">
        <w:t xml:space="preserve"> </w:t>
      </w:r>
      <w:r w:rsidR="0060372E">
        <w:t>industry</w:t>
      </w:r>
      <w:r w:rsidR="00F61289">
        <w:t xml:space="preserve"> has experienced since its recent beginning</w:t>
      </w:r>
      <w:r w:rsidR="0060372E">
        <w:t xml:space="preserve">. </w:t>
      </w:r>
      <w:r w:rsidR="00F61289">
        <w:t>By</w:t>
      </w:r>
      <w:r w:rsidR="000A2730">
        <w:t xml:space="preserve"> </w:t>
      </w:r>
      <w:r w:rsidR="00A3743E">
        <w:t>closely examin</w:t>
      </w:r>
      <w:r w:rsidR="00F61289">
        <w:t>ing</w:t>
      </w:r>
      <w:r w:rsidR="000A2730">
        <w:t xml:space="preserve"> </w:t>
      </w:r>
      <w:r w:rsidR="00AA237D">
        <w:t xml:space="preserve">past diversity and current trends, </w:t>
      </w:r>
      <w:r w:rsidR="0020456B">
        <w:t>one can better understand how</w:t>
      </w:r>
      <w:r w:rsidR="00033D1C">
        <w:t xml:space="preserve"> </w:t>
      </w:r>
      <w:r w:rsidR="00387909">
        <w:t>and why a disparity exists between humans and machine</w:t>
      </w:r>
      <w:r w:rsidR="00033D1C">
        <w:t>s.</w:t>
      </w:r>
      <w:r w:rsidR="00387909">
        <w:t xml:space="preserve"> This </w:t>
      </w:r>
      <w:r w:rsidR="00830F0D">
        <w:t xml:space="preserve">critical </w:t>
      </w:r>
      <w:r w:rsidR="00387909">
        <w:t>understanding will enable us</w:t>
      </w:r>
      <w:r w:rsidR="0020456B">
        <w:t xml:space="preserve"> </w:t>
      </w:r>
      <w:r w:rsidR="00DD3997">
        <w:t xml:space="preserve">to embrace new frameworks, </w:t>
      </w:r>
      <w:r w:rsidR="00AA237D">
        <w:t>optimiz</w:t>
      </w:r>
      <w:r w:rsidR="0020456B">
        <w:t xml:space="preserve">e </w:t>
      </w:r>
      <w:r w:rsidR="00DD3997">
        <w:t xml:space="preserve">before </w:t>
      </w:r>
      <w:r w:rsidR="00AA237D">
        <w:t>future</w:t>
      </w:r>
      <w:r w:rsidR="00DD3997">
        <w:t xml:space="preserve"> developments, and </w:t>
      </w:r>
      <w:r w:rsidR="00A40444">
        <w:t xml:space="preserve">subsequently </w:t>
      </w:r>
      <w:r w:rsidR="00817BF0">
        <w:t>“bridg</w:t>
      </w:r>
      <w:r w:rsidR="00DD3997">
        <w:t>e</w:t>
      </w:r>
      <w:r w:rsidR="00817BF0">
        <w:t xml:space="preserve"> the gap</w:t>
      </w:r>
      <w:r w:rsidR="00A40444">
        <w:t>.”</w:t>
      </w:r>
    </w:p>
    <w:p w14:paraId="5EB44D27" w14:textId="0DB90459" w:rsidR="00137E0F" w:rsidRDefault="004F24F1" w:rsidP="00A25A9D">
      <w:pPr>
        <w:pStyle w:val="Heading2"/>
        <w:numPr>
          <w:ilvl w:val="0"/>
          <w:numId w:val="21"/>
        </w:numPr>
      </w:pPr>
      <w:bookmarkStart w:id="15" w:name="_Toc90217566"/>
      <w:r>
        <w:t>Diversity</w:t>
      </w:r>
      <w:r w:rsidR="001674CF">
        <w:t xml:space="preserve"> Within the Drilling Industry</w:t>
      </w:r>
      <w:bookmarkEnd w:id="15"/>
    </w:p>
    <w:p w14:paraId="008B02BF" w14:textId="5B8DD136" w:rsidR="00B95A22" w:rsidRPr="00280DB8" w:rsidRDefault="002E1D70" w:rsidP="00A25A9D">
      <w:pPr>
        <w:pStyle w:val="Heading3"/>
        <w:numPr>
          <w:ilvl w:val="2"/>
          <w:numId w:val="56"/>
        </w:numPr>
      </w:pPr>
      <w:bookmarkStart w:id="16" w:name="_Toc90217567"/>
      <w:r w:rsidRPr="00280DB8">
        <w:t>By location</w:t>
      </w:r>
      <w:bookmarkEnd w:id="16"/>
    </w:p>
    <w:p w14:paraId="5BFA028F" w14:textId="109F4F7B" w:rsidR="007E394F" w:rsidRDefault="007F0374" w:rsidP="007870CD">
      <w:pPr>
        <w:ind w:left="720"/>
      </w:pPr>
      <w:r>
        <w:t xml:space="preserve">One of the most obvious ways to demonstrate the diversity of the drilling industry is by </w:t>
      </w:r>
      <w:r w:rsidR="000D1A0A">
        <w:t>acknowledging the</w:t>
      </w:r>
      <w:r w:rsidR="004C70C8">
        <w:t xml:space="preserve"> vast stretch of</w:t>
      </w:r>
      <w:r w:rsidR="000D1A0A">
        <w:t xml:space="preserve"> geographic locations. </w:t>
      </w:r>
      <w:r w:rsidR="004C70C8">
        <w:t>Now, d</w:t>
      </w:r>
      <w:r w:rsidR="007870CD">
        <w:t>epending on the definition</w:t>
      </w:r>
      <w:r w:rsidR="00280DB8">
        <w:t xml:space="preserve"> of </w:t>
      </w:r>
      <w:r w:rsidR="007870CD">
        <w:t>drilling, it is</w:t>
      </w:r>
      <w:r w:rsidR="00E266BF">
        <w:t xml:space="preserve"> difficult to </w:t>
      </w:r>
      <w:r w:rsidR="007870CD">
        <w:t>pinpoint</w:t>
      </w:r>
      <w:r w:rsidR="00E266BF">
        <w:t xml:space="preserve"> the exact number of countries</w:t>
      </w:r>
      <w:r w:rsidR="00280DB8">
        <w:t xml:space="preserve"> and cultures </w:t>
      </w:r>
      <w:r w:rsidR="00174CA8">
        <w:t xml:space="preserve">that </w:t>
      </w:r>
      <w:r w:rsidR="007870CD">
        <w:t>the</w:t>
      </w:r>
      <w:r w:rsidR="00174CA8">
        <w:t xml:space="preserve"> industry has </w:t>
      </w:r>
      <w:r w:rsidR="007870CD">
        <w:t>impacted</w:t>
      </w:r>
      <w:r w:rsidR="007E394F">
        <w:t>.</w:t>
      </w:r>
      <w:r w:rsidR="004C70C8">
        <w:t xml:space="preserve"> </w:t>
      </w:r>
      <w:r w:rsidR="004D1478">
        <w:t xml:space="preserve">For a quick example, </w:t>
      </w:r>
      <w:r w:rsidR="00317B0F">
        <w:t>one can look at</w:t>
      </w:r>
      <w:r w:rsidR="00A74384">
        <w:t xml:space="preserve"> a</w:t>
      </w:r>
      <w:r w:rsidR="0073449E">
        <w:t xml:space="preserve"> 2017</w:t>
      </w:r>
      <w:r w:rsidR="00A74384">
        <w:t xml:space="preserve"> map of the world’s proven oil reserves</w:t>
      </w:r>
      <w:r w:rsidR="0073449E">
        <w:t xml:space="preserve"> and see </w:t>
      </w:r>
      <w:r w:rsidR="006C0943">
        <w:t xml:space="preserve">that drilling (for oil) is happening on </w:t>
      </w:r>
      <w:r w:rsidR="009A7CFC">
        <w:t>all the major continents</w:t>
      </w:r>
      <w:r w:rsidR="00602C0D">
        <w:t xml:space="preserve"> (</w:t>
      </w:r>
      <w:r w:rsidR="00602C0D">
        <w:fldChar w:fldCharType="begin"/>
      </w:r>
      <w:r w:rsidR="00602C0D">
        <w:instrText xml:space="preserve"> REF _Ref89341872 \h </w:instrText>
      </w:r>
      <w:r w:rsidR="00602C0D">
        <w:fldChar w:fldCharType="separate"/>
      </w:r>
      <w:r w:rsidR="00FB371B">
        <w:t xml:space="preserve">Figure </w:t>
      </w:r>
      <w:r w:rsidR="00FB371B">
        <w:rPr>
          <w:noProof/>
        </w:rPr>
        <w:t>2</w:t>
      </w:r>
      <w:r w:rsidR="00FB371B">
        <w:noBreakHyphen/>
      </w:r>
      <w:r w:rsidR="00FB371B">
        <w:rPr>
          <w:noProof/>
        </w:rPr>
        <w:t>1</w:t>
      </w:r>
      <w:r w:rsidR="00602C0D">
        <w:fldChar w:fldCharType="end"/>
      </w:r>
      <w:r w:rsidR="00602C0D">
        <w:t>)</w:t>
      </w:r>
      <w:r w:rsidR="009A7CFC">
        <w:t xml:space="preserve">. Some estimates </w:t>
      </w:r>
      <w:r w:rsidR="00602C0D">
        <w:t xml:space="preserve">even </w:t>
      </w:r>
      <w:r w:rsidR="008A5043">
        <w:t xml:space="preserve">show that a majority of the world’s oil </w:t>
      </w:r>
      <w:r w:rsidR="007F3F5E">
        <w:t xml:space="preserve">is found in </w:t>
      </w:r>
      <w:r w:rsidR="007F3F5E">
        <w:lastRenderedPageBreak/>
        <w:t xml:space="preserve">around 1500 fields, </w:t>
      </w:r>
      <w:r w:rsidR="009C18DF">
        <w:t xml:space="preserve">spanning approximately </w:t>
      </w:r>
      <w:r w:rsidR="004E2881">
        <w:t xml:space="preserve">25 countries </w:t>
      </w:r>
      <w:r w:rsidR="00FC5ACC">
        <w:fldChar w:fldCharType="begin" w:fldLock="1"/>
      </w:r>
      <w:r w:rsidR="0008788E">
        <w:instrText>ADDIN CSL_CITATION {"citationItems":[{"id":"ITEM-1","itemData":{"author":[{"dropping-particle":"","family":"Ivanhoe","given":"L.F.","non-dropping-particle":"","parse-names":false,"suffix":""},{"dropping-particle":"","family":"Leckie","given":"G.G.","non-dropping-particle":"","parse-names":false,"suffix":""}],"container-title":"Oil and Gas Journal","id":"ITEM-1","issued":{"date-parts":[["1993"]]},"page":"87-91","title":"Global oil, gas fields, sizes tallies, analyzed","type":"article-journal"},"uris":["http://www.mendeley.com/documents/?uuid=5fc91871-4cf3-4ecf-bd55-da64ce24def4"]}],"mendeley":{"formattedCitation":"(Ivanhoe and Leckie 1993)","plainTextFormattedCitation":"(Ivanhoe and Leckie 1993)","previouslyFormattedCitation":"(Ivanhoe and Leckie 1993)"},"properties":{"noteIndex":0},"schema":"https://github.com/citation-style-language/schema/raw/master/csl-citation.json"}</w:instrText>
      </w:r>
      <w:r w:rsidR="00FC5ACC">
        <w:fldChar w:fldCharType="separate"/>
      </w:r>
      <w:r w:rsidR="00FC5ACC" w:rsidRPr="00FC5ACC">
        <w:rPr>
          <w:noProof/>
        </w:rPr>
        <w:t>(Ivanhoe and Leckie 1993)</w:t>
      </w:r>
      <w:r w:rsidR="00FC5ACC">
        <w:fldChar w:fldCharType="end"/>
      </w:r>
      <w:r w:rsidR="00FC5ACC">
        <w:t>. That is a lot of different languages</w:t>
      </w:r>
      <w:r w:rsidR="00ED1AEE">
        <w:t xml:space="preserve"> and standards of operation.</w:t>
      </w:r>
    </w:p>
    <w:p w14:paraId="5F1DFAD7" w14:textId="77777777" w:rsidR="00C924B2" w:rsidRDefault="0099262F" w:rsidP="00C924B2">
      <w:pPr>
        <w:keepNext/>
        <w:ind w:left="720"/>
        <w:jc w:val="center"/>
      </w:pPr>
      <w:r>
        <w:rPr>
          <w:noProof/>
        </w:rPr>
        <w:drawing>
          <wp:inline distT="0" distB="0" distL="0" distR="0" wp14:anchorId="58225C13" wp14:editId="16AB80F6">
            <wp:extent cx="4638675" cy="249898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2332" cy="2517118"/>
                    </a:xfrm>
                    <a:prstGeom prst="rect">
                      <a:avLst/>
                    </a:prstGeom>
                    <a:noFill/>
                  </pic:spPr>
                </pic:pic>
              </a:graphicData>
            </a:graphic>
          </wp:inline>
        </w:drawing>
      </w:r>
    </w:p>
    <w:p w14:paraId="0DFB02C7" w14:textId="4A268548" w:rsidR="00317B0F" w:rsidRDefault="00C924B2" w:rsidP="00C924B2">
      <w:pPr>
        <w:pStyle w:val="Caption"/>
        <w:jc w:val="center"/>
      </w:pPr>
      <w:bookmarkStart w:id="17" w:name="_Ref89341872"/>
      <w:bookmarkStart w:id="18" w:name="_Toc90217672"/>
      <w:r>
        <w:t xml:space="preserve">Figure </w:t>
      </w:r>
      <w:r w:rsidR="00046F40">
        <w:fldChar w:fldCharType="begin"/>
      </w:r>
      <w:r w:rsidR="00046F40">
        <w:instrText xml:space="preserve"> STYLEREF 1 \s </w:instrText>
      </w:r>
      <w:r w:rsidR="00046F40">
        <w:fldChar w:fldCharType="separate"/>
      </w:r>
      <w:r w:rsidR="00FB371B">
        <w:rPr>
          <w:noProof/>
        </w:rPr>
        <w:t>2</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w:t>
      </w:r>
      <w:r w:rsidR="00046F40">
        <w:rPr>
          <w:noProof/>
        </w:rPr>
        <w:fldChar w:fldCharType="end"/>
      </w:r>
      <w:bookmarkEnd w:id="17"/>
      <w:r>
        <w:t>: world map of oil reserves (EIA 2017)</w:t>
      </w:r>
      <w:bookmarkEnd w:id="18"/>
    </w:p>
    <w:p w14:paraId="10A4388F" w14:textId="7515AF7B" w:rsidR="002E1D70" w:rsidRPr="0008788E" w:rsidRDefault="006F707E" w:rsidP="007E394F">
      <w:pPr>
        <w:pStyle w:val="Heading3"/>
      </w:pPr>
      <w:bookmarkStart w:id="19" w:name="_Toc90217568"/>
      <w:r w:rsidRPr="0008788E">
        <w:t>B</w:t>
      </w:r>
      <w:r w:rsidR="00E2780B" w:rsidRPr="0008788E">
        <w:t>y</w:t>
      </w:r>
      <w:r w:rsidR="002E1D70" w:rsidRPr="0008788E">
        <w:t xml:space="preserve"> source</w:t>
      </w:r>
      <w:bookmarkEnd w:id="19"/>
    </w:p>
    <w:p w14:paraId="199ABA4F" w14:textId="2910E314" w:rsidR="00737F62" w:rsidRPr="00F322DB" w:rsidRDefault="00F322DB" w:rsidP="000147DE">
      <w:pPr>
        <w:ind w:left="720"/>
      </w:pPr>
      <w:r>
        <w:t>Another perspective to demonstrate the br</w:t>
      </w:r>
      <w:r w:rsidR="00E2780B">
        <w:t xml:space="preserve">eadth of the drilling world is by looking at </w:t>
      </w:r>
      <w:r w:rsidR="00B65DB9">
        <w:t>what drilling is aiming for</w:t>
      </w:r>
      <w:r w:rsidR="003A5BEB">
        <w:t xml:space="preserve"> (i.e.,</w:t>
      </w:r>
      <w:r w:rsidR="00E2780B">
        <w:t xml:space="preserve"> the sources</w:t>
      </w:r>
      <w:r w:rsidR="003A5BEB">
        <w:t>)</w:t>
      </w:r>
      <w:r w:rsidR="00E2780B">
        <w:t>.</w:t>
      </w:r>
      <w:r w:rsidR="005402CD">
        <w:t xml:space="preserve"> </w:t>
      </w:r>
      <w:r w:rsidR="000147DE">
        <w:t>While the</w:t>
      </w:r>
      <w:r w:rsidR="00737F62">
        <w:t xml:space="preserve"> first few sources were not derived from drilling, </w:t>
      </w:r>
      <w:r w:rsidR="000147DE">
        <w:t>they are</w:t>
      </w:r>
      <w:r w:rsidR="00273E8E">
        <w:t xml:space="preserve"> still </w:t>
      </w:r>
      <w:r w:rsidR="00187137">
        <w:t>help</w:t>
      </w:r>
      <w:r w:rsidR="00273E8E">
        <w:t xml:space="preserve">ful for giving perspective to the </w:t>
      </w:r>
      <w:r w:rsidR="00042639">
        <w:t xml:space="preserve">“extraction from earth” </w:t>
      </w:r>
      <w:r w:rsidR="00273E8E">
        <w:t>story</w:t>
      </w:r>
      <w:r w:rsidR="00187137">
        <w:t>. Although</w:t>
      </w:r>
      <w:r w:rsidR="00EE1957">
        <w:t xml:space="preserve"> drilling was not the </w:t>
      </w:r>
      <w:r w:rsidR="0092107A">
        <w:t>exact extraction mode</w:t>
      </w:r>
      <w:r w:rsidR="00EE1957">
        <w:t xml:space="preserve">, there was still a degree of digging, </w:t>
      </w:r>
      <w:r w:rsidR="007111DB">
        <w:t xml:space="preserve">boring, </w:t>
      </w:r>
      <w:r w:rsidR="0092107A">
        <w:t xml:space="preserve">or </w:t>
      </w:r>
      <w:r w:rsidR="00524848">
        <w:t>mining</w:t>
      </w:r>
      <w:r w:rsidR="0092107A">
        <w:t xml:space="preserve"> involved</w:t>
      </w:r>
      <w:r w:rsidR="00524848">
        <w:t>.</w:t>
      </w:r>
      <w:r w:rsidR="004A76BB">
        <w:t xml:space="preserve"> </w:t>
      </w:r>
      <w:r w:rsidR="00CA5446">
        <w:t>Dates and locations are approximate</w:t>
      </w:r>
      <w:r w:rsidR="00813E40">
        <w:t>.</w:t>
      </w:r>
    </w:p>
    <w:p w14:paraId="29A17696" w14:textId="7EE2F663" w:rsidR="00D559BA" w:rsidRDefault="003271E3" w:rsidP="00A25A9D">
      <w:pPr>
        <w:pStyle w:val="ListParagraph"/>
        <w:numPr>
          <w:ilvl w:val="0"/>
          <w:numId w:val="33"/>
        </w:numPr>
      </w:pPr>
      <w:r>
        <w:t>Coal</w:t>
      </w:r>
      <w:r w:rsidR="001D2704">
        <w:t xml:space="preserve"> (</w:t>
      </w:r>
      <w:r>
        <w:t>China</w:t>
      </w:r>
      <w:r w:rsidR="001D2704">
        <w:t>, 2000 BC</w:t>
      </w:r>
      <w:r w:rsidR="00C73C34">
        <w:t xml:space="preserve"> via drift mining and bell pits</w:t>
      </w:r>
      <w:r w:rsidR="001D2704">
        <w:t>)</w:t>
      </w:r>
    </w:p>
    <w:p w14:paraId="1AB1EC56" w14:textId="7288A292" w:rsidR="007111DB" w:rsidRDefault="007111DB" w:rsidP="00A25A9D">
      <w:pPr>
        <w:pStyle w:val="ListParagraph"/>
        <w:numPr>
          <w:ilvl w:val="0"/>
          <w:numId w:val="33"/>
        </w:numPr>
      </w:pPr>
      <w:r>
        <w:t>Natural Gas</w:t>
      </w:r>
      <w:r w:rsidR="009630D0">
        <w:t xml:space="preserve"> (China, 200 BC via boring and bamboo pipes)</w:t>
      </w:r>
    </w:p>
    <w:p w14:paraId="59EC31FE" w14:textId="1101849E" w:rsidR="002949D2" w:rsidRDefault="009D6E68" w:rsidP="00A25A9D">
      <w:pPr>
        <w:pStyle w:val="ListParagraph"/>
        <w:numPr>
          <w:ilvl w:val="0"/>
          <w:numId w:val="33"/>
        </w:numPr>
      </w:pPr>
      <w:r>
        <w:t xml:space="preserve">Nuclear energy (e.g. </w:t>
      </w:r>
      <w:r w:rsidR="002949D2">
        <w:t xml:space="preserve">Uranium </w:t>
      </w:r>
      <w:r>
        <w:t xml:space="preserve">– </w:t>
      </w:r>
      <w:r w:rsidR="00033BC1">
        <w:t>Czec</w:t>
      </w:r>
      <w:r w:rsidR="00813E40">
        <w:t>h Republic, early 19</w:t>
      </w:r>
      <w:r w:rsidR="00813E40" w:rsidRPr="00813E40">
        <w:rPr>
          <w:vertAlign w:val="superscript"/>
        </w:rPr>
        <w:t>th</w:t>
      </w:r>
      <w:r w:rsidR="00813E40">
        <w:t xml:space="preserve"> century via mining)</w:t>
      </w:r>
    </w:p>
    <w:p w14:paraId="4D6A324E" w14:textId="23B21A8C" w:rsidR="00A95792" w:rsidRDefault="00CB4F06" w:rsidP="00C73C34">
      <w:pPr>
        <w:ind w:left="720"/>
      </w:pPr>
      <w:r>
        <w:t>Before fossil fuels (mid-19</w:t>
      </w:r>
      <w:r w:rsidRPr="00CB4F06">
        <w:rPr>
          <w:vertAlign w:val="superscript"/>
        </w:rPr>
        <w:t>th</w:t>
      </w:r>
      <w:r>
        <w:t xml:space="preserve"> century), wood was the primary energy source for heating, cooking, and lighting</w:t>
      </w:r>
      <w:r w:rsidR="00305943">
        <w:t xml:space="preserve"> </w:t>
      </w:r>
      <w:r w:rsidR="00A1347F">
        <w:fldChar w:fldCharType="begin" w:fldLock="1"/>
      </w:r>
      <w:r w:rsidR="006A4939">
        <w:instrText>ADDIN CSL_CITATION {"citationItems":[{"id":"ITEM-1","itemData":{"URL":"https://www.eia.gov/energyexplained/renewable-sources/","author":[{"dropping-particle":"","family":"U.S. Energy Information Administration","given":"","non-dropping-particle":"","parse-names":false,"suffix":""}],"id":"ITEM-1","issued":{"date-parts":[["2021"]]},"title":"Renewable energy explained","type":"webpage"},"uris":["http://www.mendeley.com/documents/?uuid=38d19954-8dad-47f3-9496-47eacc579f6b"]}],"mendeley":{"formattedCitation":"(U.S. Energy Information Administration 2021a)","manualFormatting":"(EIA 2021)","plainTextFormattedCitation":"(U.S. Energy Information Administration 2021a)","previouslyFormattedCitation":"(U.S. Energy Information Administration 2021a)"},"properties":{"noteIndex":0},"schema":"https://github.com/citation-style-language/schema/raw/master/csl-citation.json"}</w:instrText>
      </w:r>
      <w:r w:rsidR="00A1347F">
        <w:fldChar w:fldCharType="separate"/>
      </w:r>
      <w:r w:rsidR="00A1347F" w:rsidRPr="00A1347F">
        <w:rPr>
          <w:noProof/>
        </w:rPr>
        <w:t>(</w:t>
      </w:r>
      <w:r w:rsidR="007B0921">
        <w:rPr>
          <w:noProof/>
        </w:rPr>
        <w:t>EIA</w:t>
      </w:r>
      <w:r w:rsidR="00A1347F" w:rsidRPr="00A1347F">
        <w:rPr>
          <w:noProof/>
        </w:rPr>
        <w:t xml:space="preserve"> 2021)</w:t>
      </w:r>
      <w:r w:rsidR="00A1347F">
        <w:fldChar w:fldCharType="end"/>
      </w:r>
      <w:r>
        <w:t xml:space="preserve">. </w:t>
      </w:r>
      <w:r w:rsidR="0043351F">
        <w:t xml:space="preserve">Today, </w:t>
      </w:r>
      <w:r w:rsidR="005E5BF3">
        <w:t xml:space="preserve">there is </w:t>
      </w:r>
      <w:r w:rsidR="00BB744A">
        <w:t xml:space="preserve">a much </w:t>
      </w:r>
      <w:r>
        <w:t>more extensive</w:t>
      </w:r>
      <w:r w:rsidR="00BB744A">
        <w:t xml:space="preserve"> port</w:t>
      </w:r>
      <w:r w:rsidR="006B68ED">
        <w:t>folio of energy sources</w:t>
      </w:r>
      <w:r w:rsidR="00E61D88">
        <w:t xml:space="preserve"> and </w:t>
      </w:r>
      <w:r w:rsidR="003174B9">
        <w:t xml:space="preserve">a wide range of </w:t>
      </w:r>
      <w:r w:rsidR="002A68B2">
        <w:t>collection methods</w:t>
      </w:r>
      <w:r>
        <w:t xml:space="preserve"> to match</w:t>
      </w:r>
      <w:r w:rsidR="002A68B2">
        <w:t>.</w:t>
      </w:r>
      <w:r w:rsidR="009F7DE8">
        <w:t xml:space="preserve"> </w:t>
      </w:r>
      <w:r w:rsidR="009A4A2B">
        <w:t xml:space="preserve">This </w:t>
      </w:r>
      <w:r w:rsidR="005F4114">
        <w:t xml:space="preserve">mix </w:t>
      </w:r>
      <w:r w:rsidR="00EC36F7">
        <w:t>comes</w:t>
      </w:r>
      <w:r w:rsidR="006B68ED">
        <w:t xml:space="preserve"> from </w:t>
      </w:r>
      <w:r w:rsidR="0050607C">
        <w:t xml:space="preserve">a mix of </w:t>
      </w:r>
      <w:r w:rsidR="00453095">
        <w:t xml:space="preserve">non-drilling </w:t>
      </w:r>
      <w:r w:rsidR="006B68ED">
        <w:t>renewable sources</w:t>
      </w:r>
      <w:r w:rsidR="00453095">
        <w:t xml:space="preserve"> </w:t>
      </w:r>
      <w:r>
        <w:t>(</w:t>
      </w:r>
      <w:r w:rsidR="005F4114">
        <w:t>like solar, hydroelectric, wind, biomass)</w:t>
      </w:r>
      <w:r w:rsidR="00273BB6">
        <w:t xml:space="preserve"> </w:t>
      </w:r>
      <w:r w:rsidR="002F07E0">
        <w:t xml:space="preserve">and </w:t>
      </w:r>
      <w:r w:rsidR="002F07E0">
        <w:lastRenderedPageBreak/>
        <w:t xml:space="preserve">drilling-related </w:t>
      </w:r>
      <w:r w:rsidR="00694CF3">
        <w:t xml:space="preserve">energy </w:t>
      </w:r>
      <w:r w:rsidR="00F309B6">
        <w:t>sources</w:t>
      </w:r>
      <w:r w:rsidR="00A95792">
        <w:t>.</w:t>
      </w:r>
      <w:r w:rsidR="00C73C34">
        <w:t xml:space="preserve"> </w:t>
      </w:r>
      <w:r w:rsidR="00A95792">
        <w:t xml:space="preserve">Drilling for non-renewable resources </w:t>
      </w:r>
      <w:r w:rsidR="0046353F">
        <w:t xml:space="preserve">is mostly focused on energy and </w:t>
      </w:r>
      <w:r w:rsidR="00A95792">
        <w:t>includes:</w:t>
      </w:r>
    </w:p>
    <w:p w14:paraId="6647C995" w14:textId="63C0E082" w:rsidR="002E1D70" w:rsidRDefault="002E1D70" w:rsidP="00A25A9D">
      <w:pPr>
        <w:pStyle w:val="ListParagraph"/>
        <w:numPr>
          <w:ilvl w:val="0"/>
          <w:numId w:val="33"/>
        </w:numPr>
      </w:pPr>
      <w:r>
        <w:t>Petroleum</w:t>
      </w:r>
    </w:p>
    <w:p w14:paraId="1CD700D9" w14:textId="13A325B9" w:rsidR="0023245B" w:rsidRDefault="0023245B" w:rsidP="00A25A9D">
      <w:pPr>
        <w:pStyle w:val="ListParagraph"/>
        <w:numPr>
          <w:ilvl w:val="0"/>
          <w:numId w:val="33"/>
        </w:numPr>
      </w:pPr>
      <w:r>
        <w:t>Hydrocarbon gas liquids</w:t>
      </w:r>
    </w:p>
    <w:p w14:paraId="465F68BD" w14:textId="68D3F24E" w:rsidR="001E152B" w:rsidRDefault="002E1D70" w:rsidP="00A25A9D">
      <w:pPr>
        <w:pStyle w:val="ListParagraph"/>
        <w:numPr>
          <w:ilvl w:val="0"/>
          <w:numId w:val="33"/>
        </w:numPr>
      </w:pPr>
      <w:r>
        <w:t>Natural gas</w:t>
      </w:r>
    </w:p>
    <w:p w14:paraId="282E67F9" w14:textId="1B587235" w:rsidR="00A95792" w:rsidRDefault="00A95792" w:rsidP="00F40771">
      <w:pPr>
        <w:ind w:firstLine="720"/>
      </w:pPr>
      <w:r>
        <w:t xml:space="preserve">Drilling for renewable resources is currently a </w:t>
      </w:r>
      <w:r w:rsidR="00F225E6">
        <w:t xml:space="preserve">very </w:t>
      </w:r>
      <w:r>
        <w:t>small list</w:t>
      </w:r>
      <w:r w:rsidR="000907E5">
        <w:t xml:space="preserve"> but includes:</w:t>
      </w:r>
    </w:p>
    <w:p w14:paraId="463249AC" w14:textId="6B5D10B1" w:rsidR="002E1D70" w:rsidRDefault="00F322DB" w:rsidP="00A25A9D">
      <w:pPr>
        <w:pStyle w:val="ListParagraph"/>
        <w:numPr>
          <w:ilvl w:val="0"/>
          <w:numId w:val="33"/>
        </w:numPr>
      </w:pPr>
      <w:r>
        <w:t>Geothermal</w:t>
      </w:r>
    </w:p>
    <w:p w14:paraId="550E9F73" w14:textId="7BCC666F" w:rsidR="007D7B2E" w:rsidRDefault="00F225E6" w:rsidP="00A25A9D">
      <w:pPr>
        <w:pStyle w:val="ListParagraph"/>
        <w:numPr>
          <w:ilvl w:val="0"/>
          <w:numId w:val="33"/>
        </w:numPr>
      </w:pPr>
      <w:r>
        <w:t>Water (not for energy)</w:t>
      </w:r>
    </w:p>
    <w:p w14:paraId="00759350" w14:textId="77777777" w:rsidR="007E6A85" w:rsidRDefault="007E6A85" w:rsidP="007E6A85">
      <w:pPr>
        <w:keepNext/>
        <w:ind w:left="720"/>
        <w:jc w:val="center"/>
      </w:pPr>
      <w:r>
        <w:rPr>
          <w:noProof/>
        </w:rPr>
        <w:drawing>
          <wp:inline distT="0" distB="0" distL="0" distR="0" wp14:anchorId="199602E7" wp14:editId="13EF595C">
            <wp:extent cx="4518583" cy="2775585"/>
            <wp:effectExtent l="19050" t="19050" r="15875" b="2476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677" t="6897" r="6535" b="15781"/>
                    <a:stretch/>
                  </pic:blipFill>
                  <pic:spPr bwMode="auto">
                    <a:xfrm>
                      <a:off x="0" y="0"/>
                      <a:ext cx="4525416" cy="277978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3EAF1F2" w14:textId="4AC1BC0F" w:rsidR="00D529A3" w:rsidRDefault="007E6A85" w:rsidP="007E6A85">
      <w:pPr>
        <w:pStyle w:val="Caption"/>
        <w:jc w:val="center"/>
        <w:rPr>
          <w:noProof/>
        </w:rPr>
      </w:pPr>
      <w:bookmarkStart w:id="20" w:name="_Toc90217673"/>
      <w:r>
        <w:t xml:space="preserve">Figure </w:t>
      </w:r>
      <w:r w:rsidR="00046F40">
        <w:fldChar w:fldCharType="begin"/>
      </w:r>
      <w:r w:rsidR="00046F40">
        <w:instrText xml:space="preserve"> STYLEREF 1 \s </w:instrText>
      </w:r>
      <w:r w:rsidR="00046F40">
        <w:fldChar w:fldCharType="separate"/>
      </w:r>
      <w:r w:rsidR="00FB371B">
        <w:rPr>
          <w:noProof/>
        </w:rPr>
        <w:t>2</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2</w:t>
      </w:r>
      <w:r w:rsidR="00046F40">
        <w:rPr>
          <w:noProof/>
        </w:rPr>
        <w:fldChar w:fldCharType="end"/>
      </w:r>
      <w:r>
        <w:t>: 2020 U.S. energy consumption by source</w:t>
      </w:r>
      <w:r>
        <w:rPr>
          <w:noProof/>
        </w:rPr>
        <w:t xml:space="preserve"> (EIA 2020)</w:t>
      </w:r>
      <w:bookmarkEnd w:id="20"/>
    </w:p>
    <w:p w14:paraId="27451A4B" w14:textId="65957A00" w:rsidR="00CD58A7" w:rsidRPr="00CD58A7" w:rsidRDefault="00756C6C" w:rsidP="00C012E9">
      <w:pPr>
        <w:ind w:left="720"/>
      </w:pPr>
      <w:r>
        <w:t xml:space="preserve">Renewable resources </w:t>
      </w:r>
      <w:r w:rsidR="00DA4214">
        <w:t>were</w:t>
      </w:r>
      <w:r w:rsidR="00C012E9">
        <w:t xml:space="preserve"> the </w:t>
      </w:r>
      <w:r w:rsidR="00DA4214">
        <w:t>primary</w:t>
      </w:r>
      <w:r w:rsidR="00C012E9">
        <w:t xml:space="preserve"> energy source for most of human history, but non-renewable </w:t>
      </w:r>
      <w:r w:rsidR="00DB3866">
        <w:t xml:space="preserve">energy </w:t>
      </w:r>
      <w:r w:rsidR="00C012E9">
        <w:t>resource</w:t>
      </w:r>
      <w:r w:rsidR="00DB3866">
        <w:t xml:space="preserve">s </w:t>
      </w:r>
      <w:r w:rsidR="00DA4214">
        <w:t>have become</w:t>
      </w:r>
      <w:r w:rsidR="001651D1">
        <w:t xml:space="preserve"> the majority of the last two centuries. </w:t>
      </w:r>
      <w:r w:rsidR="00CA35F9">
        <w:t>For an example of drilling’s modern-day importance,</w:t>
      </w:r>
      <w:r w:rsidR="001651D1">
        <w:t xml:space="preserve"> the </w:t>
      </w:r>
      <w:r w:rsidR="00C72399">
        <w:t>re</w:t>
      </w:r>
      <w:r w:rsidR="00F97CF3">
        <w:t xml:space="preserve">sources extracted by drilling make up </w:t>
      </w:r>
      <w:r w:rsidR="00E87D59">
        <w:t>68.8%</w:t>
      </w:r>
      <w:r w:rsidR="00DB3866">
        <w:t xml:space="preserve"> </w:t>
      </w:r>
      <w:r w:rsidR="00C72399">
        <w:t>of the United State</w:t>
      </w:r>
      <w:r w:rsidR="000245A7">
        <w:t>’</w:t>
      </w:r>
      <w:r w:rsidR="00C72399">
        <w:t xml:space="preserve">s </w:t>
      </w:r>
      <w:r w:rsidR="000245A7">
        <w:t xml:space="preserve">energy </w:t>
      </w:r>
      <w:r w:rsidR="00C72399">
        <w:t>consumption</w:t>
      </w:r>
      <w:r w:rsidR="00CA35F9">
        <w:t xml:space="preserve"> in 2020 </w:t>
      </w:r>
      <w:r w:rsidR="0071048E">
        <w:t>(</w:t>
      </w:r>
      <w:r w:rsidR="0008788E">
        <w:fldChar w:fldCharType="begin" w:fldLock="1"/>
      </w:r>
      <w:r w:rsidR="006A4939">
        <w:instrText>ADDIN CSL_CITATION {"citationItems":[{"id":"ITEM-1","itemData":{"URL":"https://www.eia.gov/energyexplained/what-is-energy/sources-of-energy.php","author":[{"dropping-particle":"","family":"U.S. Energy Information Administration","given":"","non-dropping-particle":"","parse-names":false,"suffix":""}],"container-title":"Monthly Energy Review","id":"ITEM-1","issued":{"date-parts":[["2021"]]},"title":"U.S. energy consumption by source, 2020","type":"webpage"},"uris":["http://www.mendeley.com/documents/?uuid=426c9e67-5028-4e6b-bc4d-5f089340e8f2"]}],"mendeley":{"formattedCitation":"(U.S. Energy Information Administration 2021b)","manualFormatting":"EIA 2021)","plainTextFormattedCitation":"(U.S. Energy Information Administration 2021b)","previouslyFormattedCitation":"(U.S. Energy Information Administration 2021b)"},"properties":{"noteIndex":0},"schema":"https://github.com/citation-style-language/schema/raw/master/csl-citation.json"}</w:instrText>
      </w:r>
      <w:r w:rsidR="0008788E">
        <w:fldChar w:fldCharType="separate"/>
      </w:r>
      <w:r w:rsidR="0008788E">
        <w:rPr>
          <w:noProof/>
        </w:rPr>
        <w:t>EIA</w:t>
      </w:r>
      <w:r w:rsidR="0008788E" w:rsidRPr="0008788E">
        <w:rPr>
          <w:noProof/>
        </w:rPr>
        <w:t xml:space="preserve"> 2021)</w:t>
      </w:r>
      <w:r w:rsidR="0008788E">
        <w:fldChar w:fldCharType="end"/>
      </w:r>
      <w:r w:rsidR="0008788E">
        <w:t>.</w:t>
      </w:r>
    </w:p>
    <w:p w14:paraId="2D6D8BDA" w14:textId="0E042C8E" w:rsidR="002E1D70" w:rsidRPr="0071048E" w:rsidRDefault="006F707E" w:rsidP="00F0586B">
      <w:pPr>
        <w:pStyle w:val="Heading3"/>
      </w:pPr>
      <w:bookmarkStart w:id="21" w:name="_Toc90217569"/>
      <w:r w:rsidRPr="0071048E">
        <w:lastRenderedPageBreak/>
        <w:t>B</w:t>
      </w:r>
      <w:r w:rsidR="0086709E" w:rsidRPr="0071048E">
        <w:t xml:space="preserve">y </w:t>
      </w:r>
      <w:r w:rsidR="002E1D70" w:rsidRPr="0071048E">
        <w:t>technolog</w:t>
      </w:r>
      <w:r w:rsidR="001D5A45" w:rsidRPr="0071048E">
        <w:t>y</w:t>
      </w:r>
      <w:r w:rsidR="00BB744A" w:rsidRPr="0071048E">
        <w:t xml:space="preserve"> </w:t>
      </w:r>
      <w:r w:rsidR="009E560B" w:rsidRPr="0071048E">
        <w:t>or</w:t>
      </w:r>
      <w:r w:rsidR="00BB744A" w:rsidRPr="0071048E">
        <w:t xml:space="preserve"> application</w:t>
      </w:r>
      <w:bookmarkEnd w:id="21"/>
    </w:p>
    <w:p w14:paraId="26E9B8BB" w14:textId="1FFD63CF" w:rsidR="00AB43CE" w:rsidRDefault="00AB43CE" w:rsidP="00AB43CE">
      <w:pPr>
        <w:ind w:left="720"/>
      </w:pPr>
      <w:r>
        <w:t xml:space="preserve">While most of the history of drilling focuses on extraction for energy sources, drilling is an essential technology for many other reasons: </w:t>
      </w:r>
      <w:r w:rsidR="00A22AC9">
        <w:t xml:space="preserve">extraction of non-energy mineral resources </w:t>
      </w:r>
      <w:r w:rsidR="00F96056">
        <w:t xml:space="preserve">(e.g., </w:t>
      </w:r>
      <w:r w:rsidR="00FF1067">
        <w:t xml:space="preserve">gold, silver, </w:t>
      </w:r>
      <w:r w:rsidR="00306E75">
        <w:t xml:space="preserve">sand, Uranium), </w:t>
      </w:r>
      <w:r w:rsidR="009108DD">
        <w:t xml:space="preserve">injection and </w:t>
      </w:r>
      <w:r w:rsidR="00711DF5">
        <w:t>storage (</w:t>
      </w:r>
      <w:r w:rsidR="009108DD">
        <w:t>e.g.</w:t>
      </w:r>
      <w:r w:rsidR="00A17B35">
        <w:t>,</w:t>
      </w:r>
      <w:r w:rsidR="009108DD">
        <w:t xml:space="preserve"> </w:t>
      </w:r>
      <w:r w:rsidR="00A17B35">
        <w:t xml:space="preserve">industrial waste, wastewater, hydrocarbon), </w:t>
      </w:r>
      <w:r w:rsidR="00E95EA6">
        <w:t xml:space="preserve">underground excavation and infrastructure, environmental remediation and monitoring, </w:t>
      </w:r>
      <w:r w:rsidR="00282AA3">
        <w:t xml:space="preserve">as well as for research </w:t>
      </w:r>
      <w:r w:rsidR="004C7FCB">
        <w:fldChar w:fldCharType="begin" w:fldLock="1"/>
      </w:r>
      <w:r w:rsidR="00FC5ACC">
        <w:instrText>ADDIN CSL_CITATION {"citationItems":[{"id":"ITEM-1","itemData":{"ISBN":"0-309-05076-6","author":[{"dropping-particle":"","family":"National Research Council","given":"","non-dropping-particle":"","parse-names":false,"suffix":""}],"id":"ITEM-1","issued":{"date-parts":[["1994"]]},"publisher":"National Academic Press","publisher-place":"Washington, D.C.","title":"Drilling and Excavation Technologies for the Future","type":"book"},"uris":["http://www.mendeley.com/documents/?uuid=5965b4a1-11bd-47aa-a78e-b7b301a2cd91"]}],"mendeley":{"formattedCitation":"(National Research Council 1994)","plainTextFormattedCitation":"(National Research Council 1994)","previouslyFormattedCitation":"(National Research Council 1994)"},"properties":{"noteIndex":0},"schema":"https://github.com/citation-style-language/schema/raw/master/csl-citation.json"}</w:instrText>
      </w:r>
      <w:r w:rsidR="004C7FCB">
        <w:fldChar w:fldCharType="separate"/>
      </w:r>
      <w:r w:rsidR="004C7FCB" w:rsidRPr="004C7FCB">
        <w:rPr>
          <w:noProof/>
        </w:rPr>
        <w:t>(National Research Council 1994)</w:t>
      </w:r>
      <w:r w:rsidR="004C7FCB">
        <w:fldChar w:fldCharType="end"/>
      </w:r>
      <w:r w:rsidR="009E560B">
        <w:t>.</w:t>
      </w:r>
    </w:p>
    <w:p w14:paraId="3AEA201C" w14:textId="379622DE" w:rsidR="004E242E" w:rsidRDefault="005035E5" w:rsidP="00CF5813">
      <w:pPr>
        <w:ind w:left="720"/>
      </w:pPr>
      <w:r>
        <w:t xml:space="preserve">When it comes to </w:t>
      </w:r>
      <w:r w:rsidR="00F40771">
        <w:t xml:space="preserve">the primary scope of this thesis, </w:t>
      </w:r>
      <w:r w:rsidR="00CF5813">
        <w:t>drilling refers to the m</w:t>
      </w:r>
      <w:r w:rsidR="004E242E">
        <w:t>echanical drilling</w:t>
      </w:r>
      <w:r w:rsidR="00CF5813">
        <w:t xml:space="preserve"> techniques involved in energy extraction. This subsection highlights many of the technological advancements that ha</w:t>
      </w:r>
      <w:r w:rsidR="004C50B5">
        <w:t>ve helped</w:t>
      </w:r>
      <w:r w:rsidR="00CF5813">
        <w:t xml:space="preserve"> unlock</w:t>
      </w:r>
      <w:r w:rsidR="004C50B5">
        <w:t xml:space="preserve"> new </w:t>
      </w:r>
      <w:r w:rsidR="00606323">
        <w:t>waves of progress</w:t>
      </w:r>
      <w:r w:rsidR="00DC3CAC">
        <w:t xml:space="preserve"> for drilling</w:t>
      </w:r>
      <w:r w:rsidR="00CF5813">
        <w:t>.</w:t>
      </w:r>
    </w:p>
    <w:p w14:paraId="4392A928" w14:textId="1FCE61E9" w:rsidR="00BA3CAE" w:rsidRDefault="00BA3CAE" w:rsidP="00A25A9D">
      <w:pPr>
        <w:pStyle w:val="ListParagraph"/>
        <w:numPr>
          <w:ilvl w:val="0"/>
          <w:numId w:val="34"/>
        </w:numPr>
      </w:pPr>
      <w:r>
        <w:t>Spring pole drilling</w:t>
      </w:r>
      <w:r w:rsidR="00FF3E8D">
        <w:t xml:space="preserve"> – manual reciprocation </w:t>
      </w:r>
      <w:r w:rsidR="00E311BA">
        <w:t xml:space="preserve">method </w:t>
      </w:r>
      <w:r w:rsidR="00FF3E8D">
        <w:t xml:space="preserve">using a long wooden pole, </w:t>
      </w:r>
      <w:r w:rsidR="00F877D8">
        <w:t>fulcrum, counterweight, downhole tools like a percussion bit, and a lot of manual labor</w:t>
      </w:r>
      <w:r w:rsidR="00660397">
        <w:t>. This was the first known mechani</w:t>
      </w:r>
      <w:r w:rsidR="00D32500">
        <w:t>c</w:t>
      </w:r>
      <w:r w:rsidR="00660397">
        <w:t xml:space="preserve">al </w:t>
      </w:r>
      <w:r w:rsidR="00D32500">
        <w:t xml:space="preserve">drilling </w:t>
      </w:r>
      <w:r w:rsidR="00660397">
        <w:t>method</w:t>
      </w:r>
      <w:r w:rsidR="00D32500">
        <w:t xml:space="preserve"> for earth.</w:t>
      </w:r>
    </w:p>
    <w:p w14:paraId="35C81A23" w14:textId="4ED80E1A" w:rsidR="00434940" w:rsidRDefault="00434940" w:rsidP="00A25A9D">
      <w:pPr>
        <w:pStyle w:val="ListParagraph"/>
        <w:numPr>
          <w:ilvl w:val="0"/>
          <w:numId w:val="34"/>
        </w:numPr>
      </w:pPr>
      <w:r>
        <w:t xml:space="preserve">Four-legged derrick – </w:t>
      </w:r>
      <w:r w:rsidR="009D56D4">
        <w:t xml:space="preserve">the physical structure of modern rigs enabled for </w:t>
      </w:r>
      <w:r w:rsidR="008F44D4">
        <w:t>supporting heavier equipment, deeper wells, and more</w:t>
      </w:r>
      <w:r w:rsidR="00660397">
        <w:t>. Today, derricks come in robust sizes, shapes, and materials</w:t>
      </w:r>
      <w:r w:rsidR="00D32500">
        <w:t>.</w:t>
      </w:r>
    </w:p>
    <w:p w14:paraId="396533AB" w14:textId="44CC0B2A" w:rsidR="00C93EDA" w:rsidRDefault="00C93EDA" w:rsidP="00A25A9D">
      <w:pPr>
        <w:pStyle w:val="ListParagraph"/>
        <w:numPr>
          <w:ilvl w:val="0"/>
          <w:numId w:val="34"/>
        </w:numPr>
      </w:pPr>
      <w:r>
        <w:t>Water circulation – s</w:t>
      </w:r>
      <w:r w:rsidR="00AD7DCC">
        <w:t>ystem to help remove cuttings, lubricate downhole equipment, and eventually to help support downhole pressure difference</w:t>
      </w:r>
      <w:r w:rsidR="00E311BA">
        <w:t>.</w:t>
      </w:r>
    </w:p>
    <w:p w14:paraId="547C5A7E" w14:textId="62D51A94" w:rsidR="00CC43E8" w:rsidRDefault="00CC43E8" w:rsidP="00A25A9D">
      <w:pPr>
        <w:pStyle w:val="ListParagraph"/>
        <w:numPr>
          <w:ilvl w:val="0"/>
          <w:numId w:val="34"/>
        </w:numPr>
      </w:pPr>
      <w:r>
        <w:t xml:space="preserve">Evolution of cutting </w:t>
      </w:r>
      <w:r w:rsidR="00C56100">
        <w:t>methods –</w:t>
      </w:r>
      <w:r w:rsidR="00E311BA">
        <w:t xml:space="preserve"> </w:t>
      </w:r>
      <w:r w:rsidR="00C56100">
        <w:t>rotary</w:t>
      </w:r>
      <w:r w:rsidR="00792F2C">
        <w:t xml:space="preserve"> auger</w:t>
      </w:r>
      <w:r w:rsidR="00C56100">
        <w:t xml:space="preserve">, </w:t>
      </w:r>
      <w:r w:rsidR="00792F2C">
        <w:t xml:space="preserve">drilling jars, percussion, </w:t>
      </w:r>
      <w:r w:rsidR="00760805">
        <w:t>reverse circulation, diamond core,</w:t>
      </w:r>
      <w:r w:rsidR="0032274F">
        <w:t xml:space="preserve"> and</w:t>
      </w:r>
      <w:r w:rsidR="00760805">
        <w:t xml:space="preserve"> </w:t>
      </w:r>
      <w:r w:rsidR="00D24CB9">
        <w:t>compressed air</w:t>
      </w:r>
      <w:r w:rsidR="0032274F">
        <w:t xml:space="preserve"> are all unique methods explored</w:t>
      </w:r>
      <w:r w:rsidR="00E311BA">
        <w:t>.</w:t>
      </w:r>
    </w:p>
    <w:p w14:paraId="4B82E9E0" w14:textId="5C45B554" w:rsidR="004058F6" w:rsidRDefault="004058F6" w:rsidP="00A25A9D">
      <w:pPr>
        <w:pStyle w:val="ListParagraph"/>
        <w:numPr>
          <w:ilvl w:val="0"/>
          <w:numId w:val="34"/>
        </w:numPr>
      </w:pPr>
      <w:r>
        <w:t>Rotary table</w:t>
      </w:r>
      <w:r w:rsidR="00D32500">
        <w:t xml:space="preserve"> – </w:t>
      </w:r>
      <w:r w:rsidR="001C1F9C">
        <w:t>a drilling system in which t</w:t>
      </w:r>
      <w:r>
        <w:t>he rotating equipment exists at the drilling floor</w:t>
      </w:r>
      <w:r w:rsidR="00697E2E">
        <w:t>.</w:t>
      </w:r>
    </w:p>
    <w:p w14:paraId="174ED6FF" w14:textId="135FC643" w:rsidR="00550623" w:rsidRDefault="00550623" w:rsidP="00A25A9D">
      <w:pPr>
        <w:pStyle w:val="ListParagraph"/>
        <w:numPr>
          <w:ilvl w:val="0"/>
          <w:numId w:val="34"/>
        </w:numPr>
      </w:pPr>
      <w:r>
        <w:t>Top drive systems</w:t>
      </w:r>
      <w:r w:rsidR="00697E2E">
        <w:t xml:space="preserve"> – drilling system in which the rotating, hoisting, and circulation systems all exist at the same location, and above the drilling floor.</w:t>
      </w:r>
    </w:p>
    <w:p w14:paraId="2A656931" w14:textId="24DD46B0" w:rsidR="00B5744B" w:rsidRDefault="00B5744B" w:rsidP="00A25A9D">
      <w:pPr>
        <w:pStyle w:val="ListParagraph"/>
        <w:numPr>
          <w:ilvl w:val="0"/>
          <w:numId w:val="34"/>
        </w:numPr>
      </w:pPr>
      <w:r>
        <w:t>Reaming</w:t>
      </w:r>
      <w:r w:rsidR="00697E2E">
        <w:t xml:space="preserve"> – drilling tools which then allowed for smoother and wider holes</w:t>
      </w:r>
      <w:r w:rsidR="002525DD">
        <w:t xml:space="preserve"> thereby enabling better wellbore geometries and new completion/production systems.</w:t>
      </w:r>
    </w:p>
    <w:p w14:paraId="038B94EC" w14:textId="2094E579" w:rsidR="00BB744A" w:rsidRDefault="00BB744A" w:rsidP="00A25A9D">
      <w:pPr>
        <w:pStyle w:val="ListParagraph"/>
        <w:numPr>
          <w:ilvl w:val="0"/>
          <w:numId w:val="34"/>
        </w:numPr>
      </w:pPr>
      <w:r>
        <w:t>Horizontal drilling</w:t>
      </w:r>
      <w:r w:rsidR="00550623">
        <w:t xml:space="preserve"> – </w:t>
      </w:r>
      <w:r>
        <w:t xml:space="preserve">This application grew </w:t>
      </w:r>
      <w:r w:rsidR="00FE6198">
        <w:t xml:space="preserve">wildly after </w:t>
      </w:r>
      <w:r w:rsidR="002A5680">
        <w:t xml:space="preserve">the discovery of unconventional energy sources like </w:t>
      </w:r>
      <w:r w:rsidR="007D59D2">
        <w:t xml:space="preserve">shale gas in horizontal </w:t>
      </w:r>
      <w:r w:rsidR="00857FC2">
        <w:t xml:space="preserve">lithologies (unlocked by hydraulic fracturing completion techniques). </w:t>
      </w:r>
      <w:r w:rsidR="00161D4D">
        <w:t>Directional drilling was initially accomplished by specialized downhole angled motors.</w:t>
      </w:r>
    </w:p>
    <w:p w14:paraId="4A75142D" w14:textId="19150DB8" w:rsidR="00550623" w:rsidRDefault="00550623" w:rsidP="00A25A9D">
      <w:pPr>
        <w:pStyle w:val="ListParagraph"/>
        <w:numPr>
          <w:ilvl w:val="0"/>
          <w:numId w:val="34"/>
        </w:numPr>
      </w:pPr>
      <w:r>
        <w:lastRenderedPageBreak/>
        <w:t xml:space="preserve">Rotary steerable – the ability to directionally drill a well became much more </w:t>
      </w:r>
      <w:r w:rsidR="009C7D05">
        <w:t>effective and precise</w:t>
      </w:r>
      <w:r>
        <w:t xml:space="preserve"> with the invention of technology that </w:t>
      </w:r>
      <w:r w:rsidR="009C7D05">
        <w:t>allowed the drillstring to rotate continuously</w:t>
      </w:r>
      <w:r w:rsidR="00FE6198">
        <w:t xml:space="preserve"> and a pivot point closer to the bit.</w:t>
      </w:r>
    </w:p>
    <w:p w14:paraId="244CDEEC" w14:textId="11EC27F4" w:rsidR="00BB744A" w:rsidRDefault="00161D4D" w:rsidP="00AA7D60">
      <w:pPr>
        <w:ind w:left="720"/>
      </w:pPr>
      <w:r>
        <w:t>Note: t</w:t>
      </w:r>
      <w:r w:rsidR="00C8208B">
        <w:t>his is a</w:t>
      </w:r>
      <w:r>
        <w:t>n extremely</w:t>
      </w:r>
      <w:r w:rsidR="00C8208B">
        <w:t xml:space="preserve"> concise list compared to </w:t>
      </w:r>
      <w:r w:rsidR="001649CB">
        <w:t xml:space="preserve">all of the amazing technology that has shaped the industry. </w:t>
      </w:r>
      <w:r w:rsidR="00EC5F1A">
        <w:t>Some advancements were large and obvious, but many advancements came from minuscule changes.</w:t>
      </w:r>
      <w:r>
        <w:t xml:space="preserve"> An entire thesis</w:t>
      </w:r>
      <w:r w:rsidR="0071048E">
        <w:t>, book, or course</w:t>
      </w:r>
      <w:r>
        <w:t xml:space="preserve"> could be dedicated to this t</w:t>
      </w:r>
      <w:r w:rsidR="0071048E">
        <w:t>opic.</w:t>
      </w:r>
      <w:r w:rsidR="00EC5F1A">
        <w:t xml:space="preserve"> </w:t>
      </w:r>
      <w:r w:rsidR="001649CB">
        <w:t>However, t</w:t>
      </w:r>
      <w:r w:rsidR="00CB56D8">
        <w:t xml:space="preserve">o broaden the concept </w:t>
      </w:r>
      <w:r w:rsidR="0071048E">
        <w:t>just a little bit more</w:t>
      </w:r>
      <w:r w:rsidR="0048319F">
        <w:t>, a few other methods are also worth mentioning for their “hole</w:t>
      </w:r>
      <w:r w:rsidR="000C0A41">
        <w:t>-</w:t>
      </w:r>
      <w:r w:rsidR="0048319F">
        <w:t>making” ability</w:t>
      </w:r>
      <w:r w:rsidR="001649CB">
        <w:t>. T</w:t>
      </w:r>
      <w:r w:rsidR="004058F6">
        <w:t xml:space="preserve">hermal drilling, </w:t>
      </w:r>
      <w:r w:rsidR="008B1691">
        <w:t>trepanning</w:t>
      </w:r>
      <w:r w:rsidR="00AB40D1">
        <w:t xml:space="preserve">, </w:t>
      </w:r>
      <w:r w:rsidR="005035E5">
        <w:t>laser drilling, and ice boring are just a few examples of alternative or adjacent methods.</w:t>
      </w:r>
    </w:p>
    <w:p w14:paraId="646519AD" w14:textId="77DA8780" w:rsidR="00C215BB" w:rsidRPr="00E2780B" w:rsidRDefault="00B018C2" w:rsidP="00AA7D60">
      <w:pPr>
        <w:ind w:firstLine="360"/>
      </w:pPr>
      <w:r>
        <w:t>Th</w:t>
      </w:r>
      <w:r w:rsidR="00C87EF1">
        <w:t>ese</w:t>
      </w:r>
      <w:r>
        <w:t xml:space="preserve"> list</w:t>
      </w:r>
      <w:r w:rsidR="00C87EF1">
        <w:t xml:space="preserve">s are </w:t>
      </w:r>
      <w:r>
        <w:t>not exhaustive</w:t>
      </w:r>
      <w:r w:rsidR="00AA7D60">
        <w:t xml:space="preserve">. </w:t>
      </w:r>
      <w:r w:rsidR="00C87EF1">
        <w:t>Rather, this section</w:t>
      </w:r>
      <w:r w:rsidR="000C5F8F">
        <w:t xml:space="preserve"> intends to show how broad the drilling industry is.</w:t>
      </w:r>
      <w:r w:rsidR="00C87EF1">
        <w:t xml:space="preserve"> </w:t>
      </w:r>
      <w:r w:rsidR="00202646">
        <w:t>There is</w:t>
      </w:r>
      <w:r w:rsidR="00462264">
        <w:t xml:space="preserve"> </w:t>
      </w:r>
      <w:r w:rsidR="000B066E" w:rsidRPr="00202646">
        <w:rPr>
          <w:i/>
          <w:iCs/>
        </w:rPr>
        <w:t>some</w:t>
      </w:r>
      <w:r w:rsidR="000B066E">
        <w:t xml:space="preserve"> </w:t>
      </w:r>
      <w:r w:rsidR="00462264">
        <w:t>crossover between location, source, and application,</w:t>
      </w:r>
      <w:r w:rsidR="000B066E">
        <w:t xml:space="preserve"> </w:t>
      </w:r>
      <w:r w:rsidR="00202646">
        <w:t>but there is</w:t>
      </w:r>
      <w:r w:rsidR="002B5578">
        <w:t xml:space="preserve"> just as much </w:t>
      </w:r>
      <w:r w:rsidR="00D304B8">
        <w:t>separating</w:t>
      </w:r>
      <w:r w:rsidR="002B5578">
        <w:t xml:space="preserve"> them. </w:t>
      </w:r>
      <w:r w:rsidR="00D304B8">
        <w:t>Thus, i</w:t>
      </w:r>
      <w:r w:rsidR="002B5578">
        <w:t>t is</w:t>
      </w:r>
      <w:r w:rsidR="00D304B8">
        <w:t xml:space="preserve"> </w:t>
      </w:r>
      <w:r w:rsidR="002B5578">
        <w:t xml:space="preserve">disadvantageous to get caught up </w:t>
      </w:r>
      <w:r w:rsidR="00EC38C1">
        <w:t xml:space="preserve">thinking about drilling from </w:t>
      </w:r>
      <w:r w:rsidR="00D304B8">
        <w:t xml:space="preserve">only </w:t>
      </w:r>
      <w:r w:rsidR="00EC38C1">
        <w:t>a single perspective.</w:t>
      </w:r>
      <w:r w:rsidR="00AA7D60">
        <w:t xml:space="preserve"> </w:t>
      </w:r>
      <w:r w:rsidR="00EC38C1">
        <w:t>Instead, this thesis offers multiple paradigms</w:t>
      </w:r>
      <w:r w:rsidR="00AA7D60">
        <w:t xml:space="preserve"> </w:t>
      </w:r>
      <w:r w:rsidR="004B5ED7">
        <w:t>across multiple disciplines to</w:t>
      </w:r>
      <w:r w:rsidR="00EC38C1">
        <w:t xml:space="preserve"> help unify </w:t>
      </w:r>
      <w:r w:rsidR="00D7398B">
        <w:t xml:space="preserve">and strengthen </w:t>
      </w:r>
      <w:r w:rsidR="00EC38C1">
        <w:t xml:space="preserve">the </w:t>
      </w:r>
      <w:r w:rsidR="00D7398B">
        <w:t xml:space="preserve">drilling </w:t>
      </w:r>
      <w:r w:rsidR="005E64E6">
        <w:t>industry</w:t>
      </w:r>
      <w:r w:rsidR="00D7398B">
        <w:t xml:space="preserve">. </w:t>
      </w:r>
      <w:r w:rsidR="00F4002B">
        <w:t xml:space="preserve">This research believes </w:t>
      </w:r>
      <w:r w:rsidR="00717E52">
        <w:t xml:space="preserve">in the </w:t>
      </w:r>
      <w:r w:rsidR="00F4002B">
        <w:t>future of drilling</w:t>
      </w:r>
      <w:r w:rsidR="00717E52">
        <w:t>,</w:t>
      </w:r>
      <w:r w:rsidR="00F4002B">
        <w:t xml:space="preserve"> so </w:t>
      </w:r>
      <w:r w:rsidR="00152BE5">
        <w:t>bringing</w:t>
      </w:r>
      <w:r w:rsidR="00F4002B">
        <w:t xml:space="preserve"> </w:t>
      </w:r>
      <w:r w:rsidR="0086709E">
        <w:t xml:space="preserve">its humans and future machines </w:t>
      </w:r>
      <w:r w:rsidR="00152BE5">
        <w:t xml:space="preserve">closer </w:t>
      </w:r>
      <w:r w:rsidR="0086709E">
        <w:t xml:space="preserve">together is </w:t>
      </w:r>
      <w:r w:rsidR="00C8208B">
        <w:t>a monumental step</w:t>
      </w:r>
      <w:r w:rsidR="0086709E">
        <w:t>.</w:t>
      </w:r>
    </w:p>
    <w:p w14:paraId="4EB3AB65" w14:textId="48654106" w:rsidR="00AB2BDA" w:rsidRPr="008F2B3C" w:rsidRDefault="00137E0F" w:rsidP="002B66F9">
      <w:pPr>
        <w:pStyle w:val="Heading2"/>
      </w:pPr>
      <w:bookmarkStart w:id="22" w:name="_Toc90217570"/>
      <w:r w:rsidRPr="008F2B3C">
        <w:t>Proposal of the Human-Machine Axis</w:t>
      </w:r>
      <w:bookmarkEnd w:id="22"/>
    </w:p>
    <w:p w14:paraId="761F595C" w14:textId="0B0D08F2" w:rsidR="00AB2BDA" w:rsidRDefault="000F58B7" w:rsidP="00AB2BDA">
      <w:pPr>
        <w:ind w:firstLine="360"/>
      </w:pPr>
      <w:r>
        <w:t>T</w:t>
      </w:r>
      <w:r w:rsidR="00AB2BDA">
        <w:t xml:space="preserve">here has always been </w:t>
      </w:r>
      <w:r w:rsidR="00DA773B">
        <w:t xml:space="preserve">a </w:t>
      </w:r>
      <w:r w:rsidR="00AB2BDA">
        <w:t xml:space="preserve">healthy </w:t>
      </w:r>
      <w:r w:rsidR="00DA773B">
        <w:t xml:space="preserve">amount of </w:t>
      </w:r>
      <w:r w:rsidR="00AB2BDA">
        <w:t xml:space="preserve">diversity and change </w:t>
      </w:r>
      <w:r>
        <w:t>for</w:t>
      </w:r>
      <w:r w:rsidR="00AB2BDA">
        <w:t xml:space="preserve"> </w:t>
      </w:r>
      <w:r w:rsidR="00DA773B">
        <w:t xml:space="preserve">the </w:t>
      </w:r>
      <w:r w:rsidR="00AB2BDA">
        <w:t>drilling</w:t>
      </w:r>
      <w:r w:rsidR="00DA773B">
        <w:t xml:space="preserve"> industry</w:t>
      </w:r>
      <w:r>
        <w:t>. However,</w:t>
      </w:r>
      <w:r w:rsidR="00AB2BDA">
        <w:t xml:space="preserve"> the transformations of the last decade are occurring at warp speed</w:t>
      </w:r>
      <w:r>
        <w:t xml:space="preserve">, especially compared to the previous </w:t>
      </w:r>
      <w:r w:rsidR="0067193B">
        <w:t>two centuries</w:t>
      </w:r>
      <w:r w:rsidR="00AB2BDA">
        <w:t xml:space="preserve">. </w:t>
      </w:r>
      <w:r w:rsidR="00916D9E">
        <w:t>Currently</w:t>
      </w:r>
      <w:r w:rsidR="00AB2BDA">
        <w:t xml:space="preserve">, </w:t>
      </w:r>
      <w:r w:rsidR="0067193B">
        <w:t>drilling</w:t>
      </w:r>
      <w:r w:rsidR="00AB2BDA">
        <w:t xml:space="preserve"> companies are committed to</w:t>
      </w:r>
      <w:r w:rsidR="00294528">
        <w:t xml:space="preserve"> impressive and pervasive</w:t>
      </w:r>
      <w:r w:rsidR="007D4B33">
        <w:t xml:space="preserve"> </w:t>
      </w:r>
      <w:r w:rsidR="00294528">
        <w:t xml:space="preserve">visions like </w:t>
      </w:r>
      <w:r w:rsidR="00AB2BDA">
        <w:t>net-zero</w:t>
      </w:r>
      <w:r w:rsidR="00294528">
        <w:t xml:space="preserve"> sustainability and </w:t>
      </w:r>
      <w:r w:rsidR="00AB2BDA">
        <w:t>digital transformation</w:t>
      </w:r>
      <w:r w:rsidR="00DB0AA9">
        <w:t>s</w:t>
      </w:r>
      <w:r w:rsidR="00AB2BDA">
        <w:t xml:space="preserve">. These new trends and motivations are valuable and worth pursuing, </w:t>
      </w:r>
      <w:r w:rsidR="004834EE">
        <w:t>no doubt. B</w:t>
      </w:r>
      <w:r w:rsidR="00AB2BDA">
        <w:t xml:space="preserve">ut there is an essential piece of the puzzle </w:t>
      </w:r>
      <w:r w:rsidR="004834EE">
        <w:t>too easily</w:t>
      </w:r>
      <w:r w:rsidR="00AB2BDA">
        <w:t xml:space="preserve"> </w:t>
      </w:r>
      <w:r w:rsidR="00916D9E">
        <w:t>overlooked</w:t>
      </w:r>
      <w:r w:rsidR="00AB2BDA">
        <w:t>– the humans.</w:t>
      </w:r>
    </w:p>
    <w:p w14:paraId="06BB49B3" w14:textId="77777777" w:rsidR="00194AE5" w:rsidRDefault="00AB2BDA" w:rsidP="0070429F">
      <w:pPr>
        <w:ind w:firstLine="360"/>
      </w:pPr>
      <w:r>
        <w:t>Upon scouring the “About Us</w:t>
      </w:r>
      <w:r w:rsidR="005E1155">
        <w:t>,</w:t>
      </w:r>
      <w:r>
        <w:t>” mission statement, and vision</w:t>
      </w:r>
      <w:r w:rsidR="00990E9D">
        <w:t xml:space="preserve"> website</w:t>
      </w:r>
      <w:r>
        <w:t xml:space="preserve"> pages of the industry’s leading companies, one does not have to look very far to see that humans are still the central key </w:t>
      </w:r>
      <w:r w:rsidR="00916D9E">
        <w:t xml:space="preserve">to </w:t>
      </w:r>
      <w:r>
        <w:t xml:space="preserve">unlocking all innovations. While machines and technology might be taking more of the workload, there will </w:t>
      </w:r>
      <w:r w:rsidRPr="00AB2BDA">
        <w:t>always</w:t>
      </w:r>
      <w:r>
        <w:t xml:space="preserve"> be the need for human involvement and intervention. This is an inexcusable fact. Listen up. A</w:t>
      </w:r>
      <w:r w:rsidRPr="00AB2BDA">
        <w:t>s</w:t>
      </w:r>
      <w:r>
        <w:t xml:space="preserve"> long as companies continue to cite “safety</w:t>
      </w:r>
      <w:r w:rsidR="00EE3766">
        <w:t>,”</w:t>
      </w:r>
      <w:r w:rsidR="00166A53">
        <w:t xml:space="preserve"> protecting </w:t>
      </w:r>
      <w:r>
        <w:t xml:space="preserve">their </w:t>
      </w:r>
      <w:r>
        <w:lastRenderedPageBreak/>
        <w:t>people</w:t>
      </w:r>
      <w:r w:rsidR="00166A53">
        <w:t>, and</w:t>
      </w:r>
      <w:r>
        <w:t xml:space="preserve"> “efficiency” of their drilling operations, there will be an ever-increasing need to consider the </w:t>
      </w:r>
      <w:r w:rsidR="00EE3766">
        <w:t xml:space="preserve">adoption of the </w:t>
      </w:r>
      <w:r w:rsidR="00A74E4E">
        <w:t xml:space="preserve">mental framework known herein as the Human-Machine Axis. </w:t>
      </w:r>
    </w:p>
    <w:p w14:paraId="6BF2EB1F" w14:textId="08B0EE86" w:rsidR="00AB2BDA" w:rsidRDefault="00A74E4E" w:rsidP="0070429F">
      <w:pPr>
        <w:ind w:firstLine="360"/>
      </w:pPr>
      <w:r>
        <w:t>Throughout this text, th</w:t>
      </w:r>
      <w:r w:rsidR="00530AA2">
        <w:t>e</w:t>
      </w:r>
      <w:r>
        <w:t xml:space="preserve"> human </w:t>
      </w:r>
      <w:r w:rsidR="00530AA2">
        <w:t>is</w:t>
      </w:r>
      <w:r>
        <w:t xml:space="preserve"> always </w:t>
      </w:r>
      <w:r w:rsidR="00530AA2">
        <w:t>r</w:t>
      </w:r>
      <w:r>
        <w:t>eferred to before the machine</w:t>
      </w:r>
      <w:r w:rsidR="007C78D3">
        <w:t xml:space="preserve">, and this is an important distinction to </w:t>
      </w:r>
      <w:r w:rsidR="005E1155">
        <w:t>pick up on.</w:t>
      </w:r>
      <w:r w:rsidR="0070429F">
        <w:t xml:space="preserve"> I</w:t>
      </w:r>
      <w:r w:rsidR="00AB2BDA">
        <w:t>t bec</w:t>
      </w:r>
      <w:r w:rsidR="0070429F">
        <w:t>omes</w:t>
      </w:r>
      <w:r w:rsidR="00AB2BDA">
        <w:t xml:space="preserve"> clear that addressing human-related factors for drilling is still just as necessary as all the machine-, technology-, and simulator-related factors. For this reason, a new paradigm needs consideration. At all points into the future, someone needs to be thinking, “how do our humans fit into the picture?”</w:t>
      </w:r>
    </w:p>
    <w:p w14:paraId="25C56EEF" w14:textId="5C9969FC" w:rsidR="00CA1812" w:rsidRPr="000C1B94" w:rsidRDefault="00CA1812" w:rsidP="00A25A9D">
      <w:pPr>
        <w:pStyle w:val="Heading3"/>
        <w:numPr>
          <w:ilvl w:val="2"/>
          <w:numId w:val="35"/>
        </w:numPr>
      </w:pPr>
      <w:bookmarkStart w:id="23" w:name="_Toc90217571"/>
      <w:r w:rsidRPr="000C1B94">
        <w:t>Human Axis</w:t>
      </w:r>
      <w:bookmarkEnd w:id="23"/>
    </w:p>
    <w:p w14:paraId="66594200" w14:textId="0A6B6368" w:rsidR="00DB49D5" w:rsidRDefault="00AB2BDA" w:rsidP="00E21A3C">
      <w:pPr>
        <w:ind w:left="720"/>
      </w:pPr>
      <w:r>
        <w:t xml:space="preserve">Thinking on the human side of the axis is not new, thankfully. A depth of literature supports concepts such as human </w:t>
      </w:r>
      <w:r w:rsidR="00417077">
        <w:t xml:space="preserve">involvement </w:t>
      </w:r>
      <w:r w:rsidR="00DB49D5">
        <w:t xml:space="preserve">in high-reliability fields. But for the brevity of this thesis, only five </w:t>
      </w:r>
      <w:r w:rsidR="000C1B94">
        <w:t>main</w:t>
      </w:r>
      <w:r w:rsidR="00DB49D5">
        <w:t xml:space="preserve"> topics are explored:</w:t>
      </w:r>
    </w:p>
    <w:p w14:paraId="54F7E9C8" w14:textId="3E7C8236" w:rsidR="00F67533" w:rsidRDefault="00F67533" w:rsidP="00A25A9D">
      <w:pPr>
        <w:pStyle w:val="ListParagraph"/>
        <w:numPr>
          <w:ilvl w:val="0"/>
          <w:numId w:val="55"/>
        </w:numPr>
      </w:pPr>
      <w:r>
        <w:t>Human Factors</w:t>
      </w:r>
    </w:p>
    <w:p w14:paraId="515E4865" w14:textId="2192D760" w:rsidR="00F67533" w:rsidRDefault="00F67533" w:rsidP="00A25A9D">
      <w:pPr>
        <w:pStyle w:val="ListParagraph"/>
        <w:numPr>
          <w:ilvl w:val="0"/>
          <w:numId w:val="55"/>
        </w:numPr>
      </w:pPr>
      <w:r>
        <w:t>Crew Resource Management</w:t>
      </w:r>
    </w:p>
    <w:p w14:paraId="195D4FED" w14:textId="554705D3" w:rsidR="00F67533" w:rsidRDefault="00F67533" w:rsidP="00A25A9D">
      <w:pPr>
        <w:pStyle w:val="ListParagraph"/>
        <w:numPr>
          <w:ilvl w:val="0"/>
          <w:numId w:val="55"/>
        </w:numPr>
      </w:pPr>
      <w:r>
        <w:t>Human cognition</w:t>
      </w:r>
    </w:p>
    <w:p w14:paraId="20B7593B" w14:textId="0BAE1CD8" w:rsidR="00D67C38" w:rsidRDefault="00D67C38" w:rsidP="00A25A9D">
      <w:pPr>
        <w:pStyle w:val="ListParagraph"/>
        <w:numPr>
          <w:ilvl w:val="0"/>
          <w:numId w:val="55"/>
        </w:numPr>
      </w:pPr>
      <w:r>
        <w:t>Communication</w:t>
      </w:r>
    </w:p>
    <w:p w14:paraId="3195498F" w14:textId="789B8BDE" w:rsidR="00D67C38" w:rsidRDefault="00D67C38" w:rsidP="00A25A9D">
      <w:pPr>
        <w:pStyle w:val="ListParagraph"/>
        <w:numPr>
          <w:ilvl w:val="0"/>
          <w:numId w:val="55"/>
        </w:numPr>
      </w:pPr>
      <w:r>
        <w:t>Situational Awareness</w:t>
      </w:r>
    </w:p>
    <w:p w14:paraId="26F9DCF5" w14:textId="5EAA923B" w:rsidR="00CA1812" w:rsidRPr="00852F5A" w:rsidRDefault="00CA1812" w:rsidP="00F0586B">
      <w:pPr>
        <w:pStyle w:val="Heading3"/>
      </w:pPr>
      <w:bookmarkStart w:id="24" w:name="_Toc90217572"/>
      <w:r w:rsidRPr="00852F5A">
        <w:t>Machine Axis</w:t>
      </w:r>
      <w:bookmarkEnd w:id="24"/>
    </w:p>
    <w:p w14:paraId="50B8CCA8" w14:textId="776184BD" w:rsidR="00CB3840" w:rsidRDefault="000245A7" w:rsidP="000245A7">
      <w:pPr>
        <w:ind w:left="720"/>
      </w:pPr>
      <w:r>
        <w:t xml:space="preserve">Thinking on the machine axis </w:t>
      </w:r>
      <w:r w:rsidR="00C13124">
        <w:t>is a newer perspective that needs to be embraced. The innovations from the machine axis are happening at warp speed, and therefore an awareness of it is greatly needed.</w:t>
      </w:r>
      <w:r w:rsidR="00863F0C">
        <w:t xml:space="preserve"> </w:t>
      </w:r>
      <w:r w:rsidR="00871112">
        <w:t>A few main machine-related</w:t>
      </w:r>
      <w:r w:rsidR="00213909">
        <w:t xml:space="preserve"> </w:t>
      </w:r>
      <w:r w:rsidR="00204A7D">
        <w:t>viewpoints</w:t>
      </w:r>
      <w:r w:rsidR="00213909">
        <w:t xml:space="preserve"> </w:t>
      </w:r>
      <w:r w:rsidR="00764410">
        <w:t>explored in this thesis include:</w:t>
      </w:r>
    </w:p>
    <w:p w14:paraId="67EAC8A0" w14:textId="4CEDEC1D" w:rsidR="00D954F6" w:rsidRDefault="00204A7D" w:rsidP="00A25A9D">
      <w:pPr>
        <w:pStyle w:val="ListParagraph"/>
        <w:numPr>
          <w:ilvl w:val="0"/>
          <w:numId w:val="57"/>
        </w:numPr>
      </w:pPr>
      <w:r>
        <w:t>Specification-driven te</w:t>
      </w:r>
      <w:r w:rsidR="00764410">
        <w:t>chnology</w:t>
      </w:r>
    </w:p>
    <w:p w14:paraId="2DC6B8EC" w14:textId="7CF7F9CC" w:rsidR="00EE606F" w:rsidRDefault="00D954F6" w:rsidP="00A25A9D">
      <w:pPr>
        <w:pStyle w:val="ListParagraph"/>
        <w:numPr>
          <w:ilvl w:val="0"/>
          <w:numId w:val="57"/>
        </w:numPr>
      </w:pPr>
      <w:r>
        <w:t>The digital</w:t>
      </w:r>
      <w:r w:rsidR="00A61136">
        <w:t xml:space="preserve"> (data)</w:t>
      </w:r>
      <w:r>
        <w:t xml:space="preserve"> revolution</w:t>
      </w:r>
    </w:p>
    <w:p w14:paraId="091B1F1D" w14:textId="6B21C1FD" w:rsidR="00E2465D" w:rsidRDefault="00E2465D" w:rsidP="00A25A9D">
      <w:pPr>
        <w:pStyle w:val="ListParagraph"/>
        <w:numPr>
          <w:ilvl w:val="0"/>
          <w:numId w:val="57"/>
        </w:numPr>
      </w:pPr>
      <w:r>
        <w:t>Drilling simulators</w:t>
      </w:r>
    </w:p>
    <w:p w14:paraId="60FB4EAC" w14:textId="615047BA" w:rsidR="00D954F6" w:rsidRDefault="00D954F6" w:rsidP="00A25A9D">
      <w:pPr>
        <w:pStyle w:val="ListParagraph"/>
        <w:numPr>
          <w:ilvl w:val="0"/>
          <w:numId w:val="57"/>
        </w:numPr>
      </w:pPr>
      <w:r>
        <w:t>Mathematical and algorithmic approaches like machine learning</w:t>
      </w:r>
      <w:r w:rsidR="00A61136">
        <w:t>, data mining, artificial intelligence</w:t>
      </w:r>
      <w:r w:rsidR="00301623">
        <w:t>, and the like</w:t>
      </w:r>
    </w:p>
    <w:p w14:paraId="6E618458" w14:textId="77777777" w:rsidR="00852F5A" w:rsidRDefault="00852F5A" w:rsidP="00852F5A">
      <w:pPr>
        <w:pStyle w:val="Heading3"/>
      </w:pPr>
      <w:bookmarkStart w:id="25" w:name="_Toc90217573"/>
      <w:r>
        <w:lastRenderedPageBreak/>
        <w:t>Human-Machine Axis</w:t>
      </w:r>
      <w:bookmarkEnd w:id="25"/>
    </w:p>
    <w:p w14:paraId="75BDD5EB" w14:textId="305B60A9" w:rsidR="00862B81" w:rsidRDefault="007324DE" w:rsidP="00852F5A">
      <w:pPr>
        <w:ind w:left="720"/>
      </w:pPr>
      <w:r>
        <w:t xml:space="preserve">The proposed human-machine axis should consider all aspects of a human’s </w:t>
      </w:r>
      <w:r w:rsidR="005D3C47">
        <w:t>strengths and weaknesses</w:t>
      </w:r>
      <w:r>
        <w:t xml:space="preserve"> in drilling, so the above topics are only a starting point.</w:t>
      </w:r>
      <w:r w:rsidR="008F2B3C">
        <w:t xml:space="preserve"> Furthermore, there is no perfect ratio between humans and machines. Each process, task, or operation will likely need a unique ratio. Without a doubt, some processes need to be fully automated by algorithms and machines. Meanwhile, other processes will forever require human</w:t>
      </w:r>
      <w:r w:rsidR="005D3C47">
        <w:t xml:space="preserve"> inputs</w:t>
      </w:r>
      <w:r w:rsidR="008F2B3C">
        <w:t xml:space="preserve"> </w:t>
      </w:r>
      <w:r w:rsidR="005D3C47">
        <w:t>for</w:t>
      </w:r>
      <w:r w:rsidR="008F2B3C">
        <w:t xml:space="preserve"> cognitive, ethical, or practical reasons.</w:t>
      </w:r>
      <w:r w:rsidR="00862B81">
        <w:t xml:space="preserve"> Three examples</w:t>
      </w:r>
      <w:r w:rsidR="00714DB8">
        <w:t xml:space="preserve"> of this </w:t>
      </w:r>
      <w:r w:rsidR="003F05CD">
        <w:t xml:space="preserve">human-machine </w:t>
      </w:r>
      <w:r w:rsidR="00714DB8">
        <w:t>balanc</w:t>
      </w:r>
      <w:r w:rsidR="003F05CD">
        <w:t>ing act</w:t>
      </w:r>
      <w:r w:rsidR="00714DB8">
        <w:t xml:space="preserve"> are shown in </w:t>
      </w:r>
      <w:r w:rsidR="006B7940">
        <w:fldChar w:fldCharType="begin"/>
      </w:r>
      <w:r w:rsidR="006B7940">
        <w:instrText xml:space="preserve"> REF _Ref89341872 \h </w:instrText>
      </w:r>
      <w:r w:rsidR="006B7940">
        <w:fldChar w:fldCharType="separate"/>
      </w:r>
      <w:r w:rsidR="00FB371B">
        <w:t xml:space="preserve">Figure </w:t>
      </w:r>
      <w:r w:rsidR="00FB371B">
        <w:rPr>
          <w:noProof/>
        </w:rPr>
        <w:t>2</w:t>
      </w:r>
      <w:r w:rsidR="00FB371B">
        <w:noBreakHyphen/>
      </w:r>
      <w:r w:rsidR="00FB371B">
        <w:rPr>
          <w:noProof/>
        </w:rPr>
        <w:t>1</w:t>
      </w:r>
      <w:r w:rsidR="006B7940">
        <w:fldChar w:fldCharType="end"/>
      </w:r>
      <w:r w:rsidR="00E37D04">
        <w:t xml:space="preserve">: how </w:t>
      </w:r>
      <w:r w:rsidR="003F05CD">
        <w:t>a</w:t>
      </w:r>
      <w:r w:rsidR="00E37D04">
        <w:t xml:space="preserve"> drilling crew handles </w:t>
      </w:r>
      <w:r w:rsidR="003F05CD">
        <w:t xml:space="preserve">pipe </w:t>
      </w:r>
      <w:r w:rsidR="00E37D04">
        <w:t xml:space="preserve">connections during tripping operations, how a driller </w:t>
      </w:r>
      <w:r w:rsidR="00747CF7">
        <w:t>creates drilling reports, and how a drilling crew</w:t>
      </w:r>
      <w:r w:rsidR="000B0B13">
        <w:t xml:space="preserve"> detects and handles a drilling kick.</w:t>
      </w:r>
    </w:p>
    <w:p w14:paraId="53FDA69F" w14:textId="77777777" w:rsidR="00714DB8" w:rsidRDefault="00714DB8" w:rsidP="00714DB8">
      <w:pPr>
        <w:keepNext/>
        <w:ind w:firstLine="360"/>
        <w:jc w:val="center"/>
      </w:pPr>
      <w:r>
        <w:rPr>
          <w:noProof/>
        </w:rPr>
        <w:drawing>
          <wp:inline distT="0" distB="0" distL="0" distR="0" wp14:anchorId="13E96059" wp14:editId="45093E0D">
            <wp:extent cx="4504972" cy="45186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3205" t="2403" r="2081" b="2596"/>
                    <a:stretch/>
                  </pic:blipFill>
                  <pic:spPr bwMode="auto">
                    <a:xfrm>
                      <a:off x="0" y="0"/>
                      <a:ext cx="4510852" cy="4524558"/>
                    </a:xfrm>
                    <a:prstGeom prst="rect">
                      <a:avLst/>
                    </a:prstGeom>
                    <a:noFill/>
                    <a:ln>
                      <a:noFill/>
                    </a:ln>
                    <a:extLst>
                      <a:ext uri="{53640926-AAD7-44D8-BBD7-CCE9431645EC}">
                        <a14:shadowObscured xmlns:a14="http://schemas.microsoft.com/office/drawing/2010/main"/>
                      </a:ext>
                    </a:extLst>
                  </pic:spPr>
                </pic:pic>
              </a:graphicData>
            </a:graphic>
          </wp:inline>
        </w:drawing>
      </w:r>
    </w:p>
    <w:p w14:paraId="24103454" w14:textId="13DE25C2" w:rsidR="00862B81" w:rsidRDefault="00714DB8" w:rsidP="00714DB8">
      <w:pPr>
        <w:pStyle w:val="Caption"/>
        <w:jc w:val="center"/>
      </w:pPr>
      <w:bookmarkStart w:id="26" w:name="_Ref89596114"/>
      <w:bookmarkStart w:id="27" w:name="_Toc90217674"/>
      <w:r>
        <w:t xml:space="preserve">Figure </w:t>
      </w:r>
      <w:r w:rsidR="00046F40">
        <w:fldChar w:fldCharType="begin"/>
      </w:r>
      <w:r w:rsidR="00046F40">
        <w:instrText xml:space="preserve"> STYLEREF 1 \s </w:instrText>
      </w:r>
      <w:r w:rsidR="00046F40">
        <w:fldChar w:fldCharType="separate"/>
      </w:r>
      <w:r w:rsidR="00FB371B">
        <w:rPr>
          <w:noProof/>
        </w:rPr>
        <w:t>2</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3</w:t>
      </w:r>
      <w:r w:rsidR="00046F40">
        <w:rPr>
          <w:noProof/>
        </w:rPr>
        <w:fldChar w:fldCharType="end"/>
      </w:r>
      <w:bookmarkEnd w:id="26"/>
      <w:r>
        <w:t>: proposed human-machine axis for drilling innovation</w:t>
      </w:r>
      <w:bookmarkEnd w:id="27"/>
    </w:p>
    <w:p w14:paraId="4150AC87" w14:textId="77777777" w:rsidR="00852F5A" w:rsidRPr="00852F5A" w:rsidRDefault="00852F5A" w:rsidP="00852F5A"/>
    <w:p w14:paraId="6D401DF3" w14:textId="1155C527" w:rsidR="005C7155" w:rsidRDefault="005504C4" w:rsidP="005C7155">
      <w:pPr>
        <w:ind w:left="720"/>
      </w:pPr>
      <w:r>
        <w:t>According to the proposed axis, the general trends</w:t>
      </w:r>
      <w:r w:rsidR="00F811C9">
        <w:t xml:space="preserve"> </w:t>
      </w:r>
      <w:r w:rsidR="00AE74E8">
        <w:t>suggest that as machines get more involved, the drilling activity will get safer and more efficient</w:t>
      </w:r>
      <w:r>
        <w:t xml:space="preserve"> – t</w:t>
      </w:r>
      <w:r w:rsidR="00AE74E8">
        <w:t>his is the ultimate goal</w:t>
      </w:r>
      <w:r>
        <w:t xml:space="preserve"> with innovation, so this makes sense.</w:t>
      </w:r>
      <w:r w:rsidR="005C7155">
        <w:t xml:space="preserve"> But the three examples in </w:t>
      </w:r>
      <w:r w:rsidR="005C7155">
        <w:fldChar w:fldCharType="begin"/>
      </w:r>
      <w:r w:rsidR="005C7155">
        <w:instrText xml:space="preserve"> REF _Ref89596114 \h </w:instrText>
      </w:r>
      <w:r w:rsidR="005C7155">
        <w:fldChar w:fldCharType="separate"/>
      </w:r>
      <w:r w:rsidR="00FB371B">
        <w:t xml:space="preserve">Figure </w:t>
      </w:r>
      <w:r w:rsidR="00FB371B">
        <w:rPr>
          <w:noProof/>
        </w:rPr>
        <w:t>2</w:t>
      </w:r>
      <w:r w:rsidR="00FB371B">
        <w:noBreakHyphen/>
      </w:r>
      <w:r w:rsidR="00FB371B">
        <w:rPr>
          <w:noProof/>
        </w:rPr>
        <w:t>3</w:t>
      </w:r>
      <w:r w:rsidR="005C7155">
        <w:fldChar w:fldCharType="end"/>
      </w:r>
      <w:r w:rsidR="005C7155">
        <w:t xml:space="preserve"> tell a deeper story.</w:t>
      </w:r>
    </w:p>
    <w:p w14:paraId="284BA8B4" w14:textId="1857B991" w:rsidR="005C7155" w:rsidRDefault="009670CB" w:rsidP="005C7155">
      <w:pPr>
        <w:pStyle w:val="ListParagraph"/>
        <w:numPr>
          <w:ilvl w:val="0"/>
          <w:numId w:val="59"/>
        </w:numPr>
      </w:pPr>
      <w:r>
        <w:rPr>
          <w:b/>
          <w:bCs/>
        </w:rPr>
        <w:t>Processing</w:t>
      </w:r>
      <w:r w:rsidR="007D2D73" w:rsidRPr="009670CB">
        <w:rPr>
          <w:b/>
          <w:bCs/>
        </w:rPr>
        <w:t xml:space="preserve"> drilling reports</w:t>
      </w:r>
      <w:r w:rsidR="007D2D73">
        <w:t xml:space="preserve"> was once </w:t>
      </w:r>
      <w:r w:rsidR="000D0B77">
        <w:t>written</w:t>
      </w:r>
      <w:r w:rsidR="007D2D73">
        <w:t xml:space="preserve"> </w:t>
      </w:r>
      <w:r w:rsidR="004F3549">
        <w:t>entir</w:t>
      </w:r>
      <w:r w:rsidR="007D2D73">
        <w:t>ely manually and was more or less for record</w:t>
      </w:r>
      <w:r w:rsidR="004F3549">
        <w:t>-</w:t>
      </w:r>
      <w:r w:rsidR="007D2D73">
        <w:t xml:space="preserve">keeping and eventually </w:t>
      </w:r>
      <w:r w:rsidR="004F3549">
        <w:t xml:space="preserve">became more useful for similar wells, locations, and applications. Once </w:t>
      </w:r>
      <w:r w:rsidR="00364F32">
        <w:t>computers made their way into the industry, drilling reports were standardized, typed more quickly, and could be saved and searched much easier. A future idea for drilling reports (that involves much more computer interaction and algorithm</w:t>
      </w:r>
      <w:r w:rsidR="00C67AA0">
        <w:t>s</w:t>
      </w:r>
      <w:r w:rsidR="00364F32">
        <w:t>) would be voice</w:t>
      </w:r>
      <w:r w:rsidR="00C81CA9">
        <w:t>-</w:t>
      </w:r>
      <w:r w:rsidR="00364F32">
        <w:t>recogni</w:t>
      </w:r>
      <w:r w:rsidR="00C67AA0">
        <w:t>zed/dictated reports in real-time.</w:t>
      </w:r>
      <w:r w:rsidR="00C81CA9">
        <w:t xml:space="preserve"> A secondary </w:t>
      </w:r>
      <w:r>
        <w:t>future</w:t>
      </w:r>
      <w:r w:rsidR="00C81CA9">
        <w:t xml:space="preserve"> step would be to have a system that predicts rig activity and</w:t>
      </w:r>
      <w:r>
        <w:t xml:space="preserve"> recommends actions to the team</w:t>
      </w:r>
      <w:r w:rsidR="00C81CA9">
        <w:t>.</w:t>
      </w:r>
    </w:p>
    <w:p w14:paraId="233F517D" w14:textId="33C657A4" w:rsidR="009670CB" w:rsidRDefault="000D0B77" w:rsidP="005C7155">
      <w:pPr>
        <w:pStyle w:val="ListParagraph"/>
        <w:numPr>
          <w:ilvl w:val="0"/>
          <w:numId w:val="59"/>
        </w:numPr>
      </w:pPr>
      <w:r w:rsidRPr="000D0B77">
        <w:rPr>
          <w:b/>
          <w:bCs/>
        </w:rPr>
        <w:t>Handling drill pipe connections</w:t>
      </w:r>
      <w:r>
        <w:t xml:space="preserve"> on the rig floor </w:t>
      </w:r>
      <w:r w:rsidR="005F7355">
        <w:t xml:space="preserve">has already come a long way in the past few decades. </w:t>
      </w:r>
      <w:r w:rsidR="004C45D2">
        <w:t>This process was once</w:t>
      </w:r>
      <w:r w:rsidR="00EA7563">
        <w:t xml:space="preserve"> </w:t>
      </w:r>
      <w:r w:rsidR="004C45D2">
        <w:t xml:space="preserve">extremely </w:t>
      </w:r>
      <w:r w:rsidR="00EA7563">
        <w:t>high-risk</w:t>
      </w:r>
      <w:r w:rsidR="004C45D2">
        <w:t xml:space="preserve"> and involved multiple </w:t>
      </w:r>
      <w:r w:rsidR="0029640E">
        <w:t>men</w:t>
      </w:r>
      <w:r w:rsidR="004C45D2">
        <w:t xml:space="preserve"> using chain</w:t>
      </w:r>
      <w:r w:rsidR="00EA7563">
        <w:t xml:space="preserve">s and </w:t>
      </w:r>
      <w:r w:rsidR="00A42627">
        <w:t xml:space="preserve">close proximity to thousands of pounds of force. With the invention of powered (or hydraulic) </w:t>
      </w:r>
      <w:r w:rsidR="009D5EC5">
        <w:t xml:space="preserve">tongs, </w:t>
      </w:r>
      <w:r w:rsidR="00930317">
        <w:t xml:space="preserve">both efficiency and safety see </w:t>
      </w:r>
      <w:r w:rsidR="00963E2D">
        <w:t>significant</w:t>
      </w:r>
      <w:r w:rsidR="00930317">
        <w:t xml:space="preserve"> improvements</w:t>
      </w:r>
      <w:r w:rsidR="00A801AC">
        <w:t xml:space="preserve"> because less manpower is needed, while </w:t>
      </w:r>
      <w:r w:rsidR="00963E2D">
        <w:t xml:space="preserve">pipe makeups become far more consistent. </w:t>
      </w:r>
      <w:r w:rsidR="00657B77">
        <w:t>In the pursuit of fully</w:t>
      </w:r>
      <w:r w:rsidR="006403AD">
        <w:t xml:space="preserve"> automated drilling rigs, there are </w:t>
      </w:r>
      <w:r w:rsidR="00B6373F">
        <w:t>many</w:t>
      </w:r>
      <w:r w:rsidR="006403AD">
        <w:t xml:space="preserve"> rigs capable of </w:t>
      </w:r>
      <w:r w:rsidR="00B6373F">
        <w:t xml:space="preserve">doing pipe handling and connection makeups without any men on the </w:t>
      </w:r>
      <w:r w:rsidR="005D6C6A">
        <w:t>drill floor. For example, National Oilwell Varco uses their Multi Machine Control</w:t>
      </w:r>
      <w:r w:rsidR="0063302F">
        <w:t xml:space="preserve"> (MMC)</w:t>
      </w:r>
      <w:r w:rsidR="003F526F">
        <w:t xml:space="preserve"> system</w:t>
      </w:r>
      <w:r w:rsidR="004F0D40">
        <w:t xml:space="preserve"> with</w:t>
      </w:r>
      <w:r w:rsidR="003F526F">
        <w:t xml:space="preserve"> </w:t>
      </w:r>
      <w:r w:rsidR="002063E8">
        <w:t>mostly automated steps</w:t>
      </w:r>
      <w:r w:rsidR="005F5B4B">
        <w:t>. The As</w:t>
      </w:r>
      <w:r w:rsidR="004F0D40">
        <w:t>si</w:t>
      </w:r>
      <w:r w:rsidR="005F5B4B">
        <w:t xml:space="preserve">stant Driller can operate ALL of the rig floor equipment </w:t>
      </w:r>
      <w:r w:rsidR="004F0D40">
        <w:t>using ONE joystick</w:t>
      </w:r>
      <w:r w:rsidR="00943B8B">
        <w:t>, advancing from task to task with the push of a button.</w:t>
      </w:r>
    </w:p>
    <w:p w14:paraId="25CD2E1E" w14:textId="6BF8E0E3" w:rsidR="002063E8" w:rsidRDefault="00943B8B" w:rsidP="00B741C7">
      <w:pPr>
        <w:pStyle w:val="ListParagraph"/>
        <w:numPr>
          <w:ilvl w:val="0"/>
          <w:numId w:val="59"/>
        </w:numPr>
      </w:pPr>
      <w:r>
        <w:rPr>
          <w:b/>
          <w:bCs/>
        </w:rPr>
        <w:t>Detecting and handling a well kick</w:t>
      </w:r>
      <w:r>
        <w:t xml:space="preserve"> is one of the most well-known high-risk </w:t>
      </w:r>
      <w:r w:rsidR="003D417F">
        <w:t xml:space="preserve">activities on a drilling rig. </w:t>
      </w:r>
      <w:r w:rsidR="00F2458D">
        <w:t>Unfortunately, m</w:t>
      </w:r>
      <w:r w:rsidR="003D417F">
        <w:t>ost experienced drilling personnel wil</w:t>
      </w:r>
      <w:r w:rsidR="00F2458D">
        <w:t xml:space="preserve">l </w:t>
      </w:r>
      <w:r w:rsidR="003D417F">
        <w:t xml:space="preserve">experience </w:t>
      </w:r>
      <w:r w:rsidR="00F2458D">
        <w:t>and</w:t>
      </w:r>
      <w:r w:rsidR="003D417F">
        <w:t xml:space="preserve"> handle multiple drilling kicks in their careers. The training, equipment, and methods behind well control are essential to the industry’s success and future. Until today, detecting and handling a kick have been </w:t>
      </w:r>
      <w:r w:rsidR="00B907ED">
        <w:t>done mainly</w:t>
      </w:r>
      <w:r w:rsidR="003D417F">
        <w:t xml:space="preserve"> </w:t>
      </w:r>
      <w:r w:rsidR="00F2458D">
        <w:t>by man</w:t>
      </w:r>
      <w:r w:rsidR="00B907ED">
        <w:t>:</w:t>
      </w:r>
      <w:r w:rsidR="003D417F">
        <w:t xml:space="preserve"> </w:t>
      </w:r>
      <w:r w:rsidR="00914C45">
        <w:t xml:space="preserve">constant vigilance of </w:t>
      </w:r>
      <w:r w:rsidR="00B907ED">
        <w:t xml:space="preserve">surface sensor data, </w:t>
      </w:r>
      <w:r w:rsidR="00877332">
        <w:t>subjective detection of kick,</w:t>
      </w:r>
      <w:r w:rsidR="00986292">
        <w:t xml:space="preserve"> </w:t>
      </w:r>
      <w:r w:rsidR="003C2227">
        <w:lastRenderedPageBreak/>
        <w:t xml:space="preserve">unpopular </w:t>
      </w:r>
      <w:r w:rsidR="00986292">
        <w:t xml:space="preserve">decision </w:t>
      </w:r>
      <w:r w:rsidR="003C2227">
        <w:t xml:space="preserve">to handle kick, </w:t>
      </w:r>
      <w:r w:rsidR="00C83213">
        <w:t xml:space="preserve">manually/hydraulically function equipment, and finally the human touch of working the remote choke to release pressure on a </w:t>
      </w:r>
      <w:r w:rsidR="00FE29C0">
        <w:t xml:space="preserve">hand-calculated schedule. Now that data analytics is getting more involved, the </w:t>
      </w:r>
      <w:r w:rsidR="00B741C7">
        <w:t>process of detecting a kick is pushing drilling crews into a hybrid mode</w:t>
      </w:r>
      <w:r w:rsidR="006C364D">
        <w:t>l</w:t>
      </w:r>
      <w:r w:rsidR="00B741C7">
        <w:t>.</w:t>
      </w:r>
      <w:r w:rsidR="00B741C7">
        <w:br/>
      </w:r>
      <w:r w:rsidR="00B741C7">
        <w:br/>
        <w:t xml:space="preserve">One very important reason this example </w:t>
      </w:r>
      <w:r w:rsidR="006C364D">
        <w:t xml:space="preserve">is included on this axis is that it is an example of adding more human involvement to push the overall process higher into </w:t>
      </w:r>
      <w:r w:rsidR="00832CC0">
        <w:t xml:space="preserve">safety/efficiency. It is not impossible to think of a system </w:t>
      </w:r>
      <w:r w:rsidR="00D56EE2">
        <w:t>capable of</w:t>
      </w:r>
      <w:r w:rsidR="00832CC0">
        <w:t xml:space="preserve"> detect</w:t>
      </w:r>
      <w:r w:rsidR="00D56EE2">
        <w:t>ing</w:t>
      </w:r>
      <w:r w:rsidR="00832CC0">
        <w:t xml:space="preserve"> the driller’s awareness</w:t>
      </w:r>
      <w:r w:rsidR="00CA3FB6">
        <w:t xml:space="preserve"> and </w:t>
      </w:r>
      <w:r w:rsidR="00D56EE2">
        <w:t>thereby adjust</w:t>
      </w:r>
      <w:r w:rsidR="00C357BE">
        <w:t>ing</w:t>
      </w:r>
      <w:r w:rsidR="00CA3FB6">
        <w:t xml:space="preserve"> </w:t>
      </w:r>
      <w:r w:rsidR="00D56EE2">
        <w:t xml:space="preserve">the </w:t>
      </w:r>
      <w:r w:rsidR="00CA3FB6">
        <w:t>algorithm</w:t>
      </w:r>
      <w:r w:rsidR="00D56EE2">
        <w:t>'</w:t>
      </w:r>
      <w:r w:rsidR="00CA3FB6">
        <w:t xml:space="preserve">s </w:t>
      </w:r>
      <w:r w:rsidR="00C357BE">
        <w:t xml:space="preserve">control of </w:t>
      </w:r>
      <w:r w:rsidR="00D56EE2">
        <w:t xml:space="preserve">detection/handling. </w:t>
      </w:r>
      <w:r w:rsidR="0063302F">
        <w:t xml:space="preserve">Similar to MMC, a well control </w:t>
      </w:r>
      <w:r w:rsidR="003C4478">
        <w:t>process should allow the human to input the calculated pressure schedule and then move all of the required equipment</w:t>
      </w:r>
      <w:r w:rsidR="00380B55">
        <w:t xml:space="preserve"> for the driller.</w:t>
      </w:r>
    </w:p>
    <w:p w14:paraId="1EC3D606" w14:textId="2E1F06E0" w:rsidR="007324DE" w:rsidRDefault="008F2B3C" w:rsidP="00380B55">
      <w:pPr>
        <w:ind w:left="1080"/>
      </w:pPr>
      <w:r>
        <w:t xml:space="preserve">Again, there is no perfect ratio. Instead, this thesis proposes that the drilling industry needs to </w:t>
      </w:r>
      <w:r w:rsidR="00862B81">
        <w:t>re</w:t>
      </w:r>
      <w:r>
        <w:t>consider the entire continuum. Designing the future of the industry with only technology in mind would be a terrible mistake. The future success of the drilling industry needs a healthy balance between the two sides.</w:t>
      </w:r>
    </w:p>
    <w:p w14:paraId="0B6DB0D8" w14:textId="78E0533C" w:rsidR="00CA1812" w:rsidRPr="0012470A" w:rsidRDefault="00CA1812" w:rsidP="002B66F9">
      <w:pPr>
        <w:pStyle w:val="Heading2"/>
      </w:pPr>
      <w:bookmarkStart w:id="28" w:name="_Toc90217574"/>
      <w:r w:rsidRPr="0012470A">
        <w:t xml:space="preserve">Design for </w:t>
      </w:r>
      <w:r w:rsidR="0012470A">
        <w:t>Drilling’s</w:t>
      </w:r>
      <w:r w:rsidRPr="0012470A">
        <w:t xml:space="preserve"> Future</w:t>
      </w:r>
      <w:bookmarkEnd w:id="28"/>
    </w:p>
    <w:p w14:paraId="370C1271" w14:textId="3530CEDB" w:rsidR="00164C1A" w:rsidRDefault="00F371E3" w:rsidP="00F530BB">
      <w:pPr>
        <w:ind w:firstLine="360"/>
      </w:pPr>
      <w:r>
        <w:t>One of the repeated themes of this th</w:t>
      </w:r>
      <w:r w:rsidR="00691935">
        <w:t xml:space="preserve">esis is the idea of keeping </w:t>
      </w:r>
      <w:r w:rsidR="002176BC">
        <w:t>“</w:t>
      </w:r>
      <w:r w:rsidR="00691935">
        <w:t>humans-in-the-loop</w:t>
      </w:r>
      <w:r w:rsidR="002176BC">
        <w:t>”</w:t>
      </w:r>
      <w:r w:rsidR="00691935">
        <w:t xml:space="preserve"> and</w:t>
      </w:r>
      <w:r w:rsidR="002176BC">
        <w:t xml:space="preserve"> </w:t>
      </w:r>
      <w:r w:rsidR="00691935">
        <w:t>design</w:t>
      </w:r>
      <w:r w:rsidR="002176BC">
        <w:t xml:space="preserve">ing </w:t>
      </w:r>
      <w:r w:rsidR="00C002FA">
        <w:t>for</w:t>
      </w:r>
      <w:r w:rsidR="002176BC">
        <w:t xml:space="preserve"> a uniqu</w:t>
      </w:r>
      <w:r w:rsidR="004F4847">
        <w:t xml:space="preserve">e industry-specific </w:t>
      </w:r>
      <w:r w:rsidR="00C002FA">
        <w:t>application</w:t>
      </w:r>
      <w:r w:rsidR="00691935">
        <w:t>.</w:t>
      </w:r>
      <w:r w:rsidR="004F4847">
        <w:t xml:space="preserve"> The drilling industry should continue to borrow great ideas from and </w:t>
      </w:r>
      <w:r w:rsidR="00831718">
        <w:t>then test/</w:t>
      </w:r>
      <w:r w:rsidR="004F4847">
        <w:t>fine-tune the</w:t>
      </w:r>
      <w:r w:rsidR="00C002FA">
        <w:t>m</w:t>
      </w:r>
      <w:r w:rsidR="006E6D73">
        <w:t xml:space="preserve">. </w:t>
      </w:r>
      <w:r w:rsidR="00567603">
        <w:t>One of the</w:t>
      </w:r>
      <w:r w:rsidR="00CF6404">
        <w:t xml:space="preserve"> most </w:t>
      </w:r>
      <w:r w:rsidR="00E86654">
        <w:t>frequent sources</w:t>
      </w:r>
      <w:r w:rsidR="002E1D89">
        <w:t xml:space="preserve"> drilling </w:t>
      </w:r>
      <w:r w:rsidR="00CF6404">
        <w:t>borrow</w:t>
      </w:r>
      <w:r w:rsidR="002E1D89">
        <w:t xml:space="preserve">s </w:t>
      </w:r>
      <w:r w:rsidR="00CF6404">
        <w:t xml:space="preserve">from </w:t>
      </w:r>
      <w:r w:rsidR="00567603">
        <w:t>is a</w:t>
      </w:r>
      <w:r w:rsidR="0015732A">
        <w:t>viation</w:t>
      </w:r>
      <w:r w:rsidR="002E1D89">
        <w:t>,</w:t>
      </w:r>
      <w:r w:rsidR="00CF6404">
        <w:t xml:space="preserve"> a high-risk and technolog</w:t>
      </w:r>
      <w:r w:rsidR="001B7BA9">
        <w:t>y-reliant industry. B</w:t>
      </w:r>
      <w:r w:rsidR="0015732A">
        <w:t>ut the</w:t>
      </w:r>
      <w:r w:rsidR="00567603">
        <w:t xml:space="preserve">re </w:t>
      </w:r>
      <w:r w:rsidR="0015732A">
        <w:t>is a</w:t>
      </w:r>
      <w:r w:rsidR="00D82B73">
        <w:t>lso a</w:t>
      </w:r>
      <w:r w:rsidR="001B7BA9">
        <w:t xml:space="preserve"> </w:t>
      </w:r>
      <w:r w:rsidR="0015732A">
        <w:t xml:space="preserve">case </w:t>
      </w:r>
      <w:r w:rsidR="005C1F38">
        <w:t xml:space="preserve">to be made </w:t>
      </w:r>
      <w:r w:rsidR="002E1D89">
        <w:t>for</w:t>
      </w:r>
      <w:r w:rsidR="00E2529A">
        <w:t xml:space="preserve"> </w:t>
      </w:r>
      <w:r w:rsidR="00D82B73">
        <w:t xml:space="preserve">a softer source – </w:t>
      </w:r>
      <w:r w:rsidR="0063010B">
        <w:t xml:space="preserve">the field of </w:t>
      </w:r>
      <w:r w:rsidR="00D82B73">
        <w:t>design</w:t>
      </w:r>
      <w:r w:rsidR="00B46107">
        <w:t>. While design</w:t>
      </w:r>
      <w:r w:rsidR="00077D39">
        <w:t xml:space="preserve"> primarily</w:t>
      </w:r>
      <w:r w:rsidR="001D1831">
        <w:t xml:space="preserve"> revolves </w:t>
      </w:r>
      <w:r w:rsidR="00A830DC">
        <w:t>around translating</w:t>
      </w:r>
      <w:r w:rsidR="002D1C46">
        <w:t xml:space="preserve"> ideas into </w:t>
      </w:r>
      <w:r w:rsidR="00077D39">
        <w:t>form</w:t>
      </w:r>
      <w:r w:rsidR="00B46107">
        <w:t xml:space="preserve">, it </w:t>
      </w:r>
      <w:r w:rsidR="00C308E0">
        <w:t>now encompasses</w:t>
      </w:r>
      <w:r w:rsidR="008D0B86">
        <w:t xml:space="preserve"> </w:t>
      </w:r>
      <w:r w:rsidR="00523DBE">
        <w:t>form, function, analog, digital, and much more</w:t>
      </w:r>
      <w:r w:rsidR="00077D39">
        <w:t>.</w:t>
      </w:r>
      <w:r w:rsidR="00A830DC">
        <w:t xml:space="preserve"> </w:t>
      </w:r>
      <w:r w:rsidR="00A23784">
        <w:t>Understanding how to design with the human</w:t>
      </w:r>
      <w:r w:rsidR="00A830DC">
        <w:t xml:space="preserve"> (drilling)</w:t>
      </w:r>
      <w:r w:rsidR="00A23784">
        <w:t xml:space="preserve"> mind</w:t>
      </w:r>
      <w:r w:rsidR="00C002FA">
        <w:t xml:space="preserve"> in </w:t>
      </w:r>
      <w:r w:rsidR="00B92E16">
        <w:t>con</w:t>
      </w:r>
      <w:r w:rsidR="00A830DC">
        <w:t>sideration</w:t>
      </w:r>
      <w:r w:rsidR="00C002FA">
        <w:t xml:space="preserve"> is essential for bridging the gap</w:t>
      </w:r>
      <w:r w:rsidR="00B756DB">
        <w:t xml:space="preserve"> between humans and machine</w:t>
      </w:r>
      <w:r w:rsidR="00C002FA">
        <w:t>.</w:t>
      </w:r>
    </w:p>
    <w:p w14:paraId="4304223E" w14:textId="57709957" w:rsidR="00262C08" w:rsidRDefault="004941F8" w:rsidP="00F530BB">
      <w:pPr>
        <w:ind w:firstLine="360"/>
      </w:pPr>
      <w:r>
        <w:t xml:space="preserve">Design concepts like </w:t>
      </w:r>
      <w:r w:rsidR="00B756B7">
        <w:t xml:space="preserve">Product Design, </w:t>
      </w:r>
      <w:r>
        <w:t>User Interface</w:t>
      </w:r>
      <w:r w:rsidR="00B756B7">
        <w:t>/</w:t>
      </w:r>
      <w:r>
        <w:t xml:space="preserve">Experience </w:t>
      </w:r>
      <w:r w:rsidR="00B756B7">
        <w:t xml:space="preserve">Design </w:t>
      </w:r>
      <w:r>
        <w:t xml:space="preserve">were born </w:t>
      </w:r>
      <w:r w:rsidR="00D1410E">
        <w:t>around</w:t>
      </w:r>
      <w:r>
        <w:t xml:space="preserve"> Human Factors, but </w:t>
      </w:r>
      <w:r w:rsidR="00270BE6">
        <w:t>the</w:t>
      </w:r>
      <w:r w:rsidR="00F875E6">
        <w:t>ir</w:t>
      </w:r>
      <w:r w:rsidR="00270BE6">
        <w:t xml:space="preserve"> latest iterations </w:t>
      </w:r>
      <w:r w:rsidR="00767B9E">
        <w:t xml:space="preserve">might be the most impactful yet. This section </w:t>
      </w:r>
      <w:r w:rsidR="00B76420">
        <w:t>focuses on these concept</w:t>
      </w:r>
      <w:r w:rsidR="00EC34FE">
        <w:t>s</w:t>
      </w:r>
      <w:r w:rsidR="00B76420">
        <w:t>,</w:t>
      </w:r>
      <w:r w:rsidR="00EC34FE">
        <w:t xml:space="preserve"> </w:t>
      </w:r>
      <w:r w:rsidR="006C34FE">
        <w:t>so bridging the gap</w:t>
      </w:r>
      <w:r w:rsidR="00CC4272">
        <w:t xml:space="preserve"> becomes</w:t>
      </w:r>
      <w:r w:rsidR="00317B7B">
        <w:t xml:space="preserve"> a</w:t>
      </w:r>
      <w:r w:rsidR="00B76420">
        <w:t xml:space="preserve"> process of </w:t>
      </w:r>
      <w:r w:rsidR="00BA00C0">
        <w:t>synthesizing</w:t>
      </w:r>
      <w:r w:rsidR="00B76420">
        <w:t xml:space="preserve"> knowledge and </w:t>
      </w:r>
      <w:r w:rsidR="00B76420">
        <w:lastRenderedPageBreak/>
        <w:t xml:space="preserve">methods from different disciplines. </w:t>
      </w:r>
      <w:r w:rsidR="00B81B0F">
        <w:t>The shift from an intradisciplinary approach to</w:t>
      </w:r>
      <w:r w:rsidR="00054263">
        <w:t xml:space="preserve"> </w:t>
      </w:r>
      <w:r w:rsidR="003778E6">
        <w:t xml:space="preserve">a </w:t>
      </w:r>
      <w:r w:rsidR="00054263">
        <w:t>multi</w:t>
      </w:r>
      <w:r w:rsidR="00442A59">
        <w:t>disciplinary to an</w:t>
      </w:r>
      <w:r w:rsidR="00B81B0F">
        <w:t xml:space="preserve"> interdisciplinary</w:t>
      </w:r>
      <w:r w:rsidR="00834CD2">
        <w:t xml:space="preserve"> is</w:t>
      </w:r>
      <w:r w:rsidR="00BA00C0">
        <w:t xml:space="preserve"> one goal of this thesis.</w:t>
      </w:r>
    </w:p>
    <w:p w14:paraId="4F0B7E0B" w14:textId="04135D86" w:rsidR="004C14E6" w:rsidRPr="004C14E6" w:rsidRDefault="004C14E6" w:rsidP="00F530BB">
      <w:pPr>
        <w:ind w:firstLine="360"/>
      </w:pPr>
      <w:r w:rsidRPr="004C14E6">
        <w:t xml:space="preserve">For </w:t>
      </w:r>
      <w:r w:rsidR="00737071">
        <w:t>simplicity</w:t>
      </w:r>
      <w:r>
        <w:t>, the word “product” is used in place of “machine</w:t>
      </w:r>
      <w:r w:rsidR="009945AA">
        <w:t xml:space="preserve">s,” “software,” or </w:t>
      </w:r>
      <w:r w:rsidR="001F4FF3">
        <w:t xml:space="preserve">any other </w:t>
      </w:r>
      <w:r w:rsidR="00123E6C">
        <w:t xml:space="preserve">term </w:t>
      </w:r>
      <w:r w:rsidR="009945AA">
        <w:t xml:space="preserve">related </w:t>
      </w:r>
      <w:r w:rsidR="00123E6C">
        <w:t>drilling equipment/</w:t>
      </w:r>
      <w:r w:rsidR="009945AA">
        <w:t>tools.</w:t>
      </w:r>
    </w:p>
    <w:p w14:paraId="6A3A12BC" w14:textId="0DD9AF9F" w:rsidR="00AB093F" w:rsidRPr="00366C9E" w:rsidRDefault="00B756B7" w:rsidP="00A25A9D">
      <w:pPr>
        <w:pStyle w:val="Heading3"/>
        <w:numPr>
          <w:ilvl w:val="2"/>
          <w:numId w:val="54"/>
        </w:numPr>
      </w:pPr>
      <w:bookmarkStart w:id="29" w:name="_Toc90217575"/>
      <w:r w:rsidRPr="00366C9E">
        <w:t>Product</w:t>
      </w:r>
      <w:r w:rsidR="00694FA1" w:rsidRPr="00366C9E">
        <w:t xml:space="preserve"> Design</w:t>
      </w:r>
      <w:bookmarkEnd w:id="29"/>
    </w:p>
    <w:p w14:paraId="73330F4C" w14:textId="4E6D637F" w:rsidR="003F066C" w:rsidRPr="00657414" w:rsidRDefault="00FE4AA3" w:rsidP="00B02DD8">
      <w:pPr>
        <w:ind w:left="720"/>
      </w:pPr>
      <w:r w:rsidRPr="00657414">
        <w:t xml:space="preserve">Product </w:t>
      </w:r>
      <w:r w:rsidR="00D22F3B" w:rsidRPr="00657414">
        <w:t>D</w:t>
      </w:r>
      <w:r w:rsidRPr="00657414">
        <w:t>esign</w:t>
      </w:r>
      <w:r w:rsidR="00D22F3B" w:rsidRPr="00657414">
        <w:t xml:space="preserve"> (PD)</w:t>
      </w:r>
      <w:r w:rsidRPr="00657414">
        <w:t xml:space="preserve"> is a</w:t>
      </w:r>
      <w:r w:rsidR="00E16760" w:rsidRPr="00657414">
        <w:t xml:space="preserve"> principle that comes from </w:t>
      </w:r>
      <w:r w:rsidR="00EF7CAB" w:rsidRPr="00657414">
        <w:t xml:space="preserve">the </w:t>
      </w:r>
      <w:r w:rsidR="007E3910" w:rsidRPr="00657414">
        <w:t>overarching</w:t>
      </w:r>
      <w:r w:rsidR="000C0095" w:rsidRPr="00657414">
        <w:t xml:space="preserve"> perspective of</w:t>
      </w:r>
      <w:r w:rsidR="007E3910" w:rsidRPr="00657414">
        <w:t xml:space="preserve"> </w:t>
      </w:r>
      <w:r w:rsidR="00AE76A3" w:rsidRPr="00657414">
        <w:t>I</w:t>
      </w:r>
      <w:r w:rsidR="007E3910" w:rsidRPr="00657414">
        <w:t xml:space="preserve">ndustrial </w:t>
      </w:r>
      <w:r w:rsidR="00AE76A3" w:rsidRPr="00657414">
        <w:t>D</w:t>
      </w:r>
      <w:r w:rsidR="007E3910" w:rsidRPr="00657414">
        <w:t>esign</w:t>
      </w:r>
      <w:r w:rsidR="00AE76A3" w:rsidRPr="00657414">
        <w:t xml:space="preserve"> and has been around </w:t>
      </w:r>
      <w:r w:rsidR="00657414">
        <w:t xml:space="preserve">much </w:t>
      </w:r>
      <w:r w:rsidR="00AE76A3" w:rsidRPr="00657414">
        <w:t>longer than the following design concepts.</w:t>
      </w:r>
      <w:r w:rsidR="00176FF3">
        <w:t xml:space="preserve"> </w:t>
      </w:r>
      <w:r w:rsidR="0075236B">
        <w:t xml:space="preserve">Fundamentally, </w:t>
      </w:r>
      <w:r w:rsidR="005C266F">
        <w:t>PD</w:t>
      </w:r>
      <w:r w:rsidR="0075236B">
        <w:t xml:space="preserve"> involves building a good, service, or product </w:t>
      </w:r>
      <w:r w:rsidR="001D74E2">
        <w:t xml:space="preserve">with </w:t>
      </w:r>
      <w:r w:rsidR="00F02BB9">
        <w:t>a specific</w:t>
      </w:r>
      <w:r w:rsidR="001D74E2">
        <w:t xml:space="preserve"> </w:t>
      </w:r>
      <w:r w:rsidR="00B22CAD">
        <w:t>end goal in mind</w:t>
      </w:r>
      <w:r w:rsidR="00FE5A4B">
        <w:t>.</w:t>
      </w:r>
      <w:r w:rsidR="006666DB">
        <w:t xml:space="preserve"> A problem is defined, and </w:t>
      </w:r>
      <w:r w:rsidR="00E66151">
        <w:t>its</w:t>
      </w:r>
      <w:r w:rsidR="006666DB">
        <w:t xml:space="preserve"> solution is specifically </w:t>
      </w:r>
      <w:r w:rsidR="00E66151">
        <w:t>designed</w:t>
      </w:r>
      <w:r w:rsidR="006666DB">
        <w:t>.</w:t>
      </w:r>
      <w:r w:rsidR="00FE5A4B">
        <w:t xml:space="preserve"> These</w:t>
      </w:r>
      <w:r w:rsidR="006666DB">
        <w:t xml:space="preserve"> solutions </w:t>
      </w:r>
      <w:r w:rsidR="00B22CAD">
        <w:t xml:space="preserve">are </w:t>
      </w:r>
      <w:r w:rsidR="00261569">
        <w:t>meant</w:t>
      </w:r>
      <w:r w:rsidR="006666DB">
        <w:t xml:space="preserve"> to </w:t>
      </w:r>
      <w:r w:rsidR="00B22CAD">
        <w:t xml:space="preserve">satisfy the </w:t>
      </w:r>
      <w:r w:rsidR="00E66151">
        <w:t>creator</w:t>
      </w:r>
      <w:r w:rsidR="005C266F">
        <w:t xml:space="preserve">'s needs, </w:t>
      </w:r>
      <w:r w:rsidR="00962C27">
        <w:t xml:space="preserve">and </w:t>
      </w:r>
      <w:r w:rsidR="005C266F">
        <w:t>thus they are</w:t>
      </w:r>
      <w:r w:rsidR="00B22CAD">
        <w:t xml:space="preserve"> </w:t>
      </w:r>
      <w:r w:rsidR="006666DB">
        <w:t>company</w:t>
      </w:r>
      <w:r w:rsidR="00CD3A15" w:rsidRPr="00657414">
        <w:t>-, task-, or purpose-built</w:t>
      </w:r>
      <w:r w:rsidR="00CD3A15">
        <w:t>.</w:t>
      </w:r>
      <w:r w:rsidR="00CD3A15" w:rsidRPr="00657414">
        <w:t xml:space="preserve"> </w:t>
      </w:r>
      <w:r w:rsidR="00CD3A15">
        <w:t>As a result, p</w:t>
      </w:r>
      <w:r w:rsidR="004A6791">
        <w:t xml:space="preserve">roduct design </w:t>
      </w:r>
      <w:r w:rsidR="004B12A8">
        <w:t>ends up being</w:t>
      </w:r>
      <w:r w:rsidR="004A6791">
        <w:t xml:space="preserve"> more </w:t>
      </w:r>
      <w:r w:rsidR="00CD3A15">
        <w:t xml:space="preserve">business-oriented. </w:t>
      </w:r>
    </w:p>
    <w:p w14:paraId="3ED30E33" w14:textId="0DFECDCE" w:rsidR="003778E6" w:rsidRPr="00FE4AA3" w:rsidRDefault="003778E6" w:rsidP="00B02DD8">
      <w:pPr>
        <w:ind w:left="720"/>
      </w:pPr>
      <w:r w:rsidRPr="00FE4AA3">
        <w:t>For drilling</w:t>
      </w:r>
      <w:r w:rsidR="003745B9">
        <w:t>’s</w:t>
      </w:r>
      <w:r w:rsidRPr="00FE4AA3">
        <w:t xml:space="preserve"> context, </w:t>
      </w:r>
      <w:r w:rsidR="005F7FD4" w:rsidRPr="00FE4AA3">
        <w:t xml:space="preserve">most technical innovations </w:t>
      </w:r>
      <w:r w:rsidR="003745B9">
        <w:t>in this industry likely stem</w:t>
      </w:r>
      <w:r w:rsidR="005F7FD4" w:rsidRPr="00FE4AA3">
        <w:t xml:space="preserve"> from a</w:t>
      </w:r>
      <w:r w:rsidR="0046393B">
        <w:t>n overemphasis on</w:t>
      </w:r>
      <w:r w:rsidR="005F7FD4" w:rsidRPr="00FE4AA3">
        <w:t xml:space="preserve"> </w:t>
      </w:r>
      <w:r w:rsidR="00E873BF" w:rsidRPr="00FE4AA3">
        <w:t xml:space="preserve">product design. </w:t>
      </w:r>
      <w:r w:rsidR="00CE610F">
        <w:t xml:space="preserve">There is much overlap between design </w:t>
      </w:r>
      <w:r w:rsidR="00120277">
        <w:t xml:space="preserve">techniques, but PD treats a user’s needs as secondary. </w:t>
      </w:r>
      <w:r w:rsidR="00EF5022">
        <w:t>T</w:t>
      </w:r>
      <w:r w:rsidR="00E873BF" w:rsidRPr="00FE4AA3">
        <w:t xml:space="preserve">his thesis </w:t>
      </w:r>
      <w:r w:rsidR="00FE4AA3" w:rsidRPr="00FE4AA3">
        <w:t>consistently encourages</w:t>
      </w:r>
      <w:r w:rsidR="00BF6627" w:rsidRPr="00FE4AA3">
        <w:t xml:space="preserve"> a shift to</w:t>
      </w:r>
      <w:r w:rsidR="00FE4AA3" w:rsidRPr="00FE4AA3">
        <w:t xml:space="preserve"> a more human-centered approach.</w:t>
      </w:r>
    </w:p>
    <w:p w14:paraId="7E7E0134" w14:textId="1B454828" w:rsidR="00AB093F" w:rsidRPr="00632014" w:rsidRDefault="00AB093F" w:rsidP="00F0586B">
      <w:pPr>
        <w:pStyle w:val="Heading3"/>
      </w:pPr>
      <w:bookmarkStart w:id="30" w:name="_Toc90217576"/>
      <w:r w:rsidRPr="00632014">
        <w:t>User</w:t>
      </w:r>
      <w:r w:rsidR="003C3684" w:rsidRPr="00632014">
        <w:t xml:space="preserve"> </w:t>
      </w:r>
      <w:r w:rsidR="00B756B7" w:rsidRPr="00632014">
        <w:t>Interface/</w:t>
      </w:r>
      <w:r w:rsidR="00694FA1" w:rsidRPr="00632014">
        <w:t>E</w:t>
      </w:r>
      <w:r w:rsidR="003C3684" w:rsidRPr="00632014">
        <w:t xml:space="preserve">xperience </w:t>
      </w:r>
      <w:r w:rsidR="00694FA1" w:rsidRPr="00632014">
        <w:t>D</w:t>
      </w:r>
      <w:r w:rsidR="003C3684" w:rsidRPr="00632014">
        <w:t>esign</w:t>
      </w:r>
      <w:bookmarkEnd w:id="30"/>
    </w:p>
    <w:p w14:paraId="1F2886DD" w14:textId="411C688F" w:rsidR="009E11DE" w:rsidRDefault="008C2725" w:rsidP="00184EB2">
      <w:pPr>
        <w:ind w:left="720"/>
      </w:pPr>
      <w:r w:rsidRPr="00744AF3">
        <w:t>Wh</w:t>
      </w:r>
      <w:r w:rsidR="001F39DE">
        <w:t xml:space="preserve">ile some design approaches center </w:t>
      </w:r>
      <w:r w:rsidRPr="00744AF3">
        <w:t xml:space="preserve">on </w:t>
      </w:r>
      <w:r w:rsidR="00670A6D">
        <w:t>an</w:t>
      </w:r>
      <w:r w:rsidR="00274F0A">
        <w:t xml:space="preserve"> end goal,</w:t>
      </w:r>
      <w:r w:rsidRPr="00744AF3">
        <w:t xml:space="preserve"> </w:t>
      </w:r>
      <w:r w:rsidR="002025A1" w:rsidRPr="00744AF3">
        <w:t xml:space="preserve">many </w:t>
      </w:r>
      <w:r w:rsidR="001F39DE">
        <w:t xml:space="preserve">newer </w:t>
      </w:r>
      <w:r w:rsidR="002025A1" w:rsidRPr="00744AF3">
        <w:t xml:space="preserve">approaches </w:t>
      </w:r>
      <w:r w:rsidRPr="00744AF3">
        <w:t>have</w:t>
      </w:r>
      <w:r w:rsidR="001F39DE">
        <w:t xml:space="preserve"> </w:t>
      </w:r>
      <w:r w:rsidRPr="00744AF3">
        <w:t>evolved</w:t>
      </w:r>
      <w:r w:rsidR="0084344A" w:rsidRPr="00744AF3">
        <w:t xml:space="preserve"> to </w:t>
      </w:r>
      <w:r w:rsidR="00C51135">
        <w:t>focus</w:t>
      </w:r>
      <w:r w:rsidR="00BF04FE">
        <w:t xml:space="preserve"> on </w:t>
      </w:r>
      <w:r w:rsidR="00F02BB9">
        <w:t>a</w:t>
      </w:r>
      <w:r w:rsidR="00BF04FE">
        <w:t xml:space="preserve"> </w:t>
      </w:r>
      <w:r w:rsidR="00F02BB9">
        <w:t>process</w:t>
      </w:r>
      <w:r w:rsidR="00BF04FE">
        <w:t xml:space="preserve"> goal</w:t>
      </w:r>
      <w:r w:rsidR="00C51135">
        <w:t xml:space="preserve"> and are pr</w:t>
      </w:r>
      <w:r w:rsidR="009F0346">
        <w:t>imarily</w:t>
      </w:r>
      <w:r w:rsidR="0084344A" w:rsidRPr="00744AF3">
        <w:t xml:space="preserve"> user-centered.</w:t>
      </w:r>
      <w:r w:rsidR="00DC443D" w:rsidRPr="00744AF3">
        <w:t xml:space="preserve"> Two of these are</w:t>
      </w:r>
      <w:r w:rsidR="00DC443D">
        <w:t xml:space="preserve"> </w:t>
      </w:r>
      <w:r w:rsidR="00B756B7">
        <w:t xml:space="preserve">User Interface Design (UI) </w:t>
      </w:r>
      <w:r w:rsidR="00D26272">
        <w:t>and User Experience Design (UX)</w:t>
      </w:r>
      <w:r w:rsidR="00DC443D">
        <w:t xml:space="preserve">. </w:t>
      </w:r>
      <w:r w:rsidR="00A0258C">
        <w:t xml:space="preserve">In </w:t>
      </w:r>
      <w:r w:rsidR="00337FBE">
        <w:t xml:space="preserve">the </w:t>
      </w:r>
      <w:r w:rsidR="003C100F">
        <w:t>modern day</w:t>
      </w:r>
      <w:r w:rsidR="000E593C">
        <w:t>, t</w:t>
      </w:r>
      <w:r w:rsidR="00DC443D">
        <w:t>hese user-centered d</w:t>
      </w:r>
      <w:r w:rsidR="00744AF3">
        <w:t>isciplines</w:t>
      </w:r>
      <w:r w:rsidR="00D26272">
        <w:t xml:space="preserve"> are </w:t>
      </w:r>
      <w:r w:rsidR="009F0346">
        <w:t>main</w:t>
      </w:r>
      <w:r w:rsidR="00CE4855">
        <w:t>ly used</w:t>
      </w:r>
      <w:r w:rsidR="006D2BF5">
        <w:t xml:space="preserve"> in digital </w:t>
      </w:r>
      <w:r w:rsidR="000E593C">
        <w:t>contexts</w:t>
      </w:r>
      <w:r w:rsidR="00CE4855">
        <w:t xml:space="preserve"> (</w:t>
      </w:r>
      <w:r w:rsidR="0037545E">
        <w:t>electronic devices</w:t>
      </w:r>
      <w:r w:rsidR="00CE4855">
        <w:t>, for example)</w:t>
      </w:r>
      <w:r w:rsidR="004B466C">
        <w:t xml:space="preserve">, but </w:t>
      </w:r>
      <w:r w:rsidR="006D44CD">
        <w:t xml:space="preserve">as </w:t>
      </w:r>
      <w:r w:rsidR="005511B4">
        <w:t xml:space="preserve">one </w:t>
      </w:r>
      <w:r w:rsidR="001F39DE">
        <w:t>design</w:t>
      </w:r>
      <w:r w:rsidR="005511B4">
        <w:t xml:space="preserve"> consultant </w:t>
      </w:r>
      <w:r w:rsidR="006D44CD">
        <w:t>suggests</w:t>
      </w:r>
      <w:r w:rsidR="00853ED5">
        <w:t>, “the experience of</w:t>
      </w:r>
      <w:r w:rsidR="00E07C88">
        <w:t xml:space="preserve"> </w:t>
      </w:r>
      <w:r w:rsidR="00853ED5">
        <w:t>user</w:t>
      </w:r>
      <w:r w:rsidR="00E07C88">
        <w:t>s</w:t>
      </w:r>
      <w:r w:rsidR="00853ED5">
        <w:t xml:space="preserve"> does not stop at the edge o</w:t>
      </w:r>
      <w:r w:rsidR="00E07C88">
        <w:t>f the screen”</w:t>
      </w:r>
      <w:r w:rsidR="005511B4">
        <w:t xml:space="preserve"> </w:t>
      </w:r>
      <w:r w:rsidR="001F39DE">
        <w:fldChar w:fldCharType="begin" w:fldLock="1"/>
      </w:r>
      <w:r w:rsidR="004A1B1F">
        <w:instrText>ADDIN CSL_CITATION {"citationItems":[{"id":"ITEM-1","itemData":{"URL":"https://boagworld.com/usability/what-is-ux-design/","author":[{"dropping-particle":"","family":"Boag","given":"Paul","non-dropping-particle":"","parse-names":false,"suffix":""}],"container-title":"Boagworld","id":"ITEM-1","issued":{"date-parts":[["2017"]]},"title":"What Is UX Design? UI and UX Designers Are Not the Same!","type":"webpage"},"uris":["http://www.mendeley.com/documents/?uuid=80917ead-9fbf-411c-8e23-e20b5430c9c2"]}],"mendeley":{"formattedCitation":"(Boag 2017)","plainTextFormattedCitation":"(Boag 2017)","previouslyFormattedCitation":"(Boag 2017)"},"properties":{"noteIndex":0},"schema":"https://github.com/citation-style-language/schema/raw/master/csl-citation.json"}</w:instrText>
      </w:r>
      <w:r w:rsidR="001F39DE">
        <w:fldChar w:fldCharType="separate"/>
      </w:r>
      <w:r w:rsidR="001F39DE" w:rsidRPr="001F39DE">
        <w:rPr>
          <w:noProof/>
        </w:rPr>
        <w:t>(Boag 2017)</w:t>
      </w:r>
      <w:r w:rsidR="001F39DE">
        <w:fldChar w:fldCharType="end"/>
      </w:r>
      <w:r w:rsidR="005511B4">
        <w:t>.</w:t>
      </w:r>
      <w:r w:rsidR="0037545E">
        <w:t xml:space="preserve"> </w:t>
      </w:r>
      <w:r w:rsidR="00184EB2">
        <w:t xml:space="preserve">This text treats UI and UX </w:t>
      </w:r>
      <w:r w:rsidR="002B58E6">
        <w:t xml:space="preserve">as </w:t>
      </w:r>
      <w:r w:rsidR="00DE2492">
        <w:t xml:space="preserve">the </w:t>
      </w:r>
      <w:r w:rsidR="0040674C">
        <w:t xml:space="preserve">more </w:t>
      </w:r>
      <w:r w:rsidR="00DE2492">
        <w:t xml:space="preserve">generalized relationship between </w:t>
      </w:r>
      <w:r w:rsidR="00337FBE">
        <w:t>humans and systems/products</w:t>
      </w:r>
      <w:r w:rsidR="0086006B">
        <w:t xml:space="preserve"> </w:t>
      </w:r>
      <w:r w:rsidR="00337FBE">
        <w:t>(whether digital or physical)</w:t>
      </w:r>
      <w:r w:rsidR="0086006B">
        <w:t>.</w:t>
      </w:r>
    </w:p>
    <w:p w14:paraId="67A62828" w14:textId="779CA21E" w:rsidR="002E50A2" w:rsidRDefault="002E50A2" w:rsidP="00184EB2">
      <w:pPr>
        <w:ind w:left="720"/>
      </w:pPr>
      <w:r>
        <w:t xml:space="preserve">The exact definitions of UI and UX </w:t>
      </w:r>
      <w:r w:rsidR="00D1020F">
        <w:t>vary wild</w:t>
      </w:r>
      <w:r w:rsidR="001E63C7">
        <w:t>l</w:t>
      </w:r>
      <w:r w:rsidR="00D1020F">
        <w:t>y</w:t>
      </w:r>
      <w:r w:rsidR="00245404">
        <w:t xml:space="preserve">. As </w:t>
      </w:r>
      <w:r w:rsidR="00C51D80">
        <w:t xml:space="preserve">creative disciplines, their rules and applications </w:t>
      </w:r>
      <w:r w:rsidR="008434F1">
        <w:t>have transformed a lot in their short 20 to 30</w:t>
      </w:r>
      <w:r w:rsidR="001E63C7">
        <w:t>-</w:t>
      </w:r>
      <w:r w:rsidR="008434F1">
        <w:t xml:space="preserve">year history. </w:t>
      </w:r>
      <w:r w:rsidR="00AC04FC">
        <w:t xml:space="preserve">Instead of </w:t>
      </w:r>
      <w:r w:rsidR="002E2B36">
        <w:t xml:space="preserve">cherry-picking </w:t>
      </w:r>
      <w:r w:rsidR="0093049C">
        <w:t>the most</w:t>
      </w:r>
      <w:r w:rsidR="002E2B36">
        <w:t xml:space="preserve"> </w:t>
      </w:r>
      <w:r w:rsidR="00CC56EF">
        <w:t xml:space="preserve">convenient </w:t>
      </w:r>
      <w:r w:rsidR="002E2B36">
        <w:t>definition</w:t>
      </w:r>
      <w:r w:rsidR="00641332">
        <w:t xml:space="preserve">, these </w:t>
      </w:r>
      <w:r w:rsidR="004C4952">
        <w:t xml:space="preserve">concepts </w:t>
      </w:r>
      <w:r w:rsidR="0093049C">
        <w:t>are explained</w:t>
      </w:r>
      <w:r w:rsidR="004C4952">
        <w:t xml:space="preserve"> using </w:t>
      </w:r>
      <w:r w:rsidR="00184EB2">
        <w:t>accessible and simplified</w:t>
      </w:r>
      <w:r w:rsidR="0016269E">
        <w:t xml:space="preserve"> perspectives.</w:t>
      </w:r>
    </w:p>
    <w:p w14:paraId="4F043F06" w14:textId="786BA173" w:rsidR="00A22980" w:rsidRPr="00184EB2" w:rsidRDefault="00A22980" w:rsidP="00184EB2">
      <w:pPr>
        <w:ind w:left="720"/>
        <w:rPr>
          <w:highlight w:val="yellow"/>
        </w:rPr>
      </w:pPr>
      <w:r>
        <w:lastRenderedPageBreak/>
        <w:t>User experience</w:t>
      </w:r>
      <w:r w:rsidR="003B02BE">
        <w:t xml:space="preserve"> design</w:t>
      </w:r>
      <w:r>
        <w:t xml:space="preserve"> </w:t>
      </w:r>
      <w:r w:rsidR="002B55BB">
        <w:t>is the</w:t>
      </w:r>
      <w:r w:rsidR="00B57A6D">
        <w:t xml:space="preserve"> creative</w:t>
      </w:r>
      <w:r w:rsidR="002B55BB">
        <w:t xml:space="preserve"> process </w:t>
      </w:r>
      <w:r w:rsidR="00B57A6D">
        <w:t>concerning how</w:t>
      </w:r>
      <w:r w:rsidR="002B55BB">
        <w:t xml:space="preserve"> a user will interact with</w:t>
      </w:r>
      <w:r w:rsidR="00A752C2">
        <w:t xml:space="preserve"> a product</w:t>
      </w:r>
      <w:r w:rsidR="00F35FA6">
        <w:t xml:space="preserve"> and i</w:t>
      </w:r>
      <w:r w:rsidR="00646975">
        <w:t>s often more</w:t>
      </w:r>
      <w:r w:rsidR="00E81A69">
        <w:t xml:space="preserve"> conceptual in nature</w:t>
      </w:r>
      <w:r w:rsidR="00646975">
        <w:t xml:space="preserve">. UX design </w:t>
      </w:r>
      <w:r w:rsidR="00E81A69">
        <w:t>will often depend on</w:t>
      </w:r>
      <w:r w:rsidR="00D022E8">
        <w:t xml:space="preserve"> an information architect's ability to</w:t>
      </w:r>
      <w:r w:rsidR="00E81A69">
        <w:t xml:space="preserve"> </w:t>
      </w:r>
      <w:r w:rsidR="00016DDB">
        <w:t>research</w:t>
      </w:r>
      <w:r w:rsidR="00D022E8">
        <w:t>, observe, and</w:t>
      </w:r>
      <w:r w:rsidR="00016DDB">
        <w:t xml:space="preserve"> </w:t>
      </w:r>
      <w:r w:rsidR="00923D1A">
        <w:t>und</w:t>
      </w:r>
      <w:r w:rsidR="00016DDB">
        <w:t>erstand a user’s behaviors</w:t>
      </w:r>
      <w:r w:rsidR="00923D1A">
        <w:t xml:space="preserve"> </w:t>
      </w:r>
      <w:r w:rsidR="00F35FA6">
        <w:t>and point of view across many</w:t>
      </w:r>
      <w:r w:rsidR="00923D1A">
        <w:t xml:space="preserve"> scenarios. </w:t>
      </w:r>
      <w:r w:rsidR="004F7B56">
        <w:t>A UX designer might also put together prototypes</w:t>
      </w:r>
      <w:r w:rsidR="00D022E8">
        <w:t xml:space="preserve"> and</w:t>
      </w:r>
      <w:r w:rsidR="00E73806">
        <w:t xml:space="preserve"> test</w:t>
      </w:r>
      <w:r w:rsidR="00D022E8">
        <w:t>/refine</w:t>
      </w:r>
      <w:r w:rsidR="00E73806">
        <w:t xml:space="preserve"> them </w:t>
      </w:r>
      <w:r w:rsidR="00A2507C">
        <w:t>with</w:t>
      </w:r>
      <w:r w:rsidR="00E73806">
        <w:t xml:space="preserve"> </w:t>
      </w:r>
      <w:r w:rsidR="003359E0">
        <w:t xml:space="preserve">the intended </w:t>
      </w:r>
      <w:r w:rsidR="00E73806">
        <w:t>users</w:t>
      </w:r>
      <w:r w:rsidR="00D022E8">
        <w:t>.</w:t>
      </w:r>
      <w:r w:rsidR="004C0EB9">
        <w:t xml:space="preserve"> Where the user experience begins and ends is often up for debate, but the central theme of UX is that </w:t>
      </w:r>
      <w:r w:rsidR="006C5C41">
        <w:t>how a user interacts with a product should have as little friction as possible.</w:t>
      </w:r>
      <w:r w:rsidR="006332C2">
        <w:t xml:space="preserve"> Usability is everything.</w:t>
      </w:r>
    </w:p>
    <w:p w14:paraId="122DF01C" w14:textId="781EE636" w:rsidR="00A763D5" w:rsidRPr="007D1310" w:rsidRDefault="00EE3AA6" w:rsidP="00BB47BF">
      <w:pPr>
        <w:ind w:left="720"/>
      </w:pPr>
      <w:r>
        <w:t>When it comes to U</w:t>
      </w:r>
      <w:r w:rsidR="0099153B">
        <w:t>I</w:t>
      </w:r>
      <w:r>
        <w:t xml:space="preserve">, </w:t>
      </w:r>
      <w:r w:rsidR="00572C18">
        <w:t xml:space="preserve">this </w:t>
      </w:r>
      <w:r w:rsidR="00BB47BF">
        <w:t>de</w:t>
      </w:r>
      <w:r w:rsidR="00B04734">
        <w:t>sign concept is</w:t>
      </w:r>
      <w:r w:rsidR="004A6720">
        <w:t xml:space="preserve"> </w:t>
      </w:r>
      <w:r w:rsidR="00572C18">
        <w:t>an indispensable complement to U</w:t>
      </w:r>
      <w:r w:rsidR="0099153B">
        <w:t>X</w:t>
      </w:r>
      <w:r w:rsidR="00533344">
        <w:t xml:space="preserve">. User Interface design </w:t>
      </w:r>
      <w:r w:rsidR="00706105">
        <w:t>enables</w:t>
      </w:r>
      <w:r w:rsidR="00533344">
        <w:t xml:space="preserve"> a user</w:t>
      </w:r>
      <w:r w:rsidR="00706105">
        <w:t xml:space="preserve"> to make sense of the product</w:t>
      </w:r>
      <w:r w:rsidR="00572C18">
        <w:t xml:space="preserve">. Put another way, </w:t>
      </w:r>
      <w:r w:rsidR="00E12453">
        <w:t>if U</w:t>
      </w:r>
      <w:r w:rsidR="00F72558">
        <w:t>X</w:t>
      </w:r>
      <w:r w:rsidR="00E12453">
        <w:t xml:space="preserve"> is </w:t>
      </w:r>
      <w:r w:rsidR="00913AFA">
        <w:t>the “left</w:t>
      </w:r>
      <w:r w:rsidR="00452387">
        <w:t>-</w:t>
      </w:r>
      <w:r w:rsidR="00913AFA">
        <w:t>brain</w:t>
      </w:r>
      <w:r w:rsidR="00452387">
        <w:t>,”</w:t>
      </w:r>
      <w:r w:rsidR="00913AFA">
        <w:t xml:space="preserve"> then U</w:t>
      </w:r>
      <w:r w:rsidR="007F6017">
        <w:t>I</w:t>
      </w:r>
      <w:r w:rsidR="00913AFA">
        <w:t xml:space="preserve"> </w:t>
      </w:r>
      <w:r w:rsidR="00D305D7">
        <w:t>would be</w:t>
      </w:r>
      <w:r w:rsidR="00913AFA">
        <w:t xml:space="preserve"> the “right</w:t>
      </w:r>
      <w:r w:rsidR="00452387">
        <w:t>-</w:t>
      </w:r>
      <w:r w:rsidR="00913AFA">
        <w:t>brain</w:t>
      </w:r>
      <w:r w:rsidR="00452387">
        <w:t>.”</w:t>
      </w:r>
      <w:r w:rsidR="00913AFA">
        <w:t xml:space="preserve"> </w:t>
      </w:r>
      <w:r w:rsidR="00163577">
        <w:t xml:space="preserve">While UX </w:t>
      </w:r>
      <w:r w:rsidR="00452387">
        <w:t>often deal</w:t>
      </w:r>
      <w:r w:rsidR="00D305D7">
        <w:t>s</w:t>
      </w:r>
      <w:r w:rsidR="00452387">
        <w:t xml:space="preserve"> with </w:t>
      </w:r>
      <w:r w:rsidR="007F6017">
        <w:t xml:space="preserve">the </w:t>
      </w:r>
      <w:r w:rsidR="00632014">
        <w:t xml:space="preserve">conceptual </w:t>
      </w:r>
      <w:r w:rsidR="00D305D7">
        <w:t xml:space="preserve">function </w:t>
      </w:r>
      <w:r w:rsidR="007F6017">
        <w:t xml:space="preserve">and </w:t>
      </w:r>
      <w:r w:rsidR="00D1020F">
        <w:t>interact</w:t>
      </w:r>
      <w:r w:rsidR="007F6017">
        <w:t xml:space="preserve">ivity, UI deals </w:t>
      </w:r>
      <w:r w:rsidR="00632014">
        <w:t>with a product’s</w:t>
      </w:r>
      <w:r w:rsidR="007F6017">
        <w:t xml:space="preserve"> </w:t>
      </w:r>
      <w:r w:rsidR="00632014">
        <w:t xml:space="preserve">specific </w:t>
      </w:r>
      <w:r w:rsidR="007F6017">
        <w:t>form. This</w:t>
      </w:r>
      <w:r w:rsidR="007F6017" w:rsidRPr="007D1310">
        <w:t xml:space="preserve"> design principle is </w:t>
      </w:r>
      <w:r w:rsidR="007F6017">
        <w:t xml:space="preserve">much more </w:t>
      </w:r>
      <w:r w:rsidR="007F6017" w:rsidRPr="007D1310">
        <w:t>surface</w:t>
      </w:r>
      <w:r w:rsidR="007F6017">
        <w:t>-</w:t>
      </w:r>
      <w:r w:rsidR="007F6017" w:rsidRPr="007D1310">
        <w:t>level</w:t>
      </w:r>
      <w:r w:rsidR="007F6017">
        <w:t xml:space="preserve"> – visual design and the other elements that make a user’s journey with a product possible. UI might be the job of a graphic designer who concentrates on features like color, balance, contrast, spatial layouts, typography, texture, and more.</w:t>
      </w:r>
      <w:r w:rsidR="0006788D">
        <w:t xml:space="preserve"> Keep in mind that UX does not necessarily</w:t>
      </w:r>
      <w:r w:rsidR="00010600">
        <w:t xml:space="preserve"> have to</w:t>
      </w:r>
      <w:r w:rsidR="0006788D">
        <w:t xml:space="preserve"> come before UI. Instead, it </w:t>
      </w:r>
      <w:r w:rsidR="00010600">
        <w:t xml:space="preserve">is the collaboration amongst designers and engineers that ultimately leads to a successful </w:t>
      </w:r>
      <w:r w:rsidR="006332C2">
        <w:t xml:space="preserve">and usable </w:t>
      </w:r>
      <w:r w:rsidR="00010600">
        <w:t>product.</w:t>
      </w:r>
    </w:p>
    <w:p w14:paraId="6D771BCE" w14:textId="668489FC" w:rsidR="00BD16E0" w:rsidRPr="0012470A" w:rsidRDefault="00BD16E0" w:rsidP="00F0586B">
      <w:pPr>
        <w:pStyle w:val="Heading3"/>
      </w:pPr>
      <w:bookmarkStart w:id="31" w:name="_Toc90217577"/>
      <w:r w:rsidRPr="0012470A">
        <w:t>Interac</w:t>
      </w:r>
      <w:r w:rsidR="00693E7C" w:rsidRPr="0012470A">
        <w:t>tion</w:t>
      </w:r>
      <w:r w:rsidRPr="0012470A">
        <w:t xml:space="preserve"> Design</w:t>
      </w:r>
      <w:bookmarkEnd w:id="31"/>
    </w:p>
    <w:p w14:paraId="0271A25A" w14:textId="700428D8" w:rsidR="009A6490" w:rsidRDefault="00694FA1" w:rsidP="009A6490">
      <w:pPr>
        <w:ind w:left="720"/>
      </w:pPr>
      <w:r w:rsidRPr="00735676">
        <w:t xml:space="preserve">The previous </w:t>
      </w:r>
      <w:r w:rsidR="001D7E7B" w:rsidRPr="00735676">
        <w:t xml:space="preserve">design principles are </w:t>
      </w:r>
      <w:r w:rsidR="00366C9E">
        <w:t xml:space="preserve">used </w:t>
      </w:r>
      <w:r w:rsidR="00793738">
        <w:t xml:space="preserve">consistently </w:t>
      </w:r>
      <w:r w:rsidR="00366C9E">
        <w:t xml:space="preserve">throughout </w:t>
      </w:r>
      <w:r w:rsidR="00BC36A0">
        <w:t>most</w:t>
      </w:r>
      <w:r w:rsidR="00EF3B7E">
        <w:t xml:space="preserve"> industries</w:t>
      </w:r>
      <w:r w:rsidR="001D7E7B" w:rsidRPr="00735676">
        <w:t xml:space="preserve">, and drilling is no exception. In fact, </w:t>
      </w:r>
      <w:r w:rsidR="005D4FD4">
        <w:t>many</w:t>
      </w:r>
      <w:r w:rsidR="001D7E7B" w:rsidRPr="00735676">
        <w:t xml:space="preserve"> of the </w:t>
      </w:r>
      <w:r w:rsidR="005D4FD4">
        <w:t xml:space="preserve">drilling </w:t>
      </w:r>
      <w:r w:rsidR="004F0F26">
        <w:t>industry's major operating and technology companies</w:t>
      </w:r>
      <w:r w:rsidR="00735676" w:rsidRPr="00735676">
        <w:t xml:space="preserve"> </w:t>
      </w:r>
      <w:r w:rsidR="00735676">
        <w:t xml:space="preserve">already </w:t>
      </w:r>
      <w:r w:rsidR="00A655EB">
        <w:t>employ</w:t>
      </w:r>
      <w:r w:rsidR="00735676">
        <w:t xml:space="preserve"> UI</w:t>
      </w:r>
      <w:r w:rsidR="00A655EB">
        <w:t>/</w:t>
      </w:r>
      <w:r w:rsidR="00735676">
        <w:t xml:space="preserve">UX </w:t>
      </w:r>
      <w:r w:rsidR="008607C0">
        <w:t>designers</w:t>
      </w:r>
      <w:r w:rsidR="00F221A1">
        <w:t>.</w:t>
      </w:r>
      <w:r w:rsidR="008607C0">
        <w:t xml:space="preserve"> </w:t>
      </w:r>
      <w:r w:rsidR="005D4FD4">
        <w:t>Unfortunately</w:t>
      </w:r>
      <w:r w:rsidR="008607C0">
        <w:t>, in the</w:t>
      </w:r>
      <w:r w:rsidR="00F130AB">
        <w:t xml:space="preserve"> posted</w:t>
      </w:r>
      <w:r w:rsidR="008607C0">
        <w:t xml:space="preserve"> minimum requirements</w:t>
      </w:r>
      <w:r w:rsidR="004A200F">
        <w:t xml:space="preserve">, the </w:t>
      </w:r>
      <w:r w:rsidR="00F130AB">
        <w:t>companies do not require any</w:t>
      </w:r>
      <w:r w:rsidR="004A200F">
        <w:t xml:space="preserve"> previous experience in drilling</w:t>
      </w:r>
      <w:r w:rsidR="009A6490">
        <w:t>/industry</w:t>
      </w:r>
      <w:r w:rsidR="004A200F">
        <w:t xml:space="preserve">. </w:t>
      </w:r>
      <w:r w:rsidR="009A6490">
        <w:t xml:space="preserve">This absence of industry-specific experience is </w:t>
      </w:r>
      <w:r w:rsidR="00793738">
        <w:t>rather unfortunate</w:t>
      </w:r>
      <w:r w:rsidR="006D5D3C">
        <w:t xml:space="preserve"> and could be </w:t>
      </w:r>
      <w:r w:rsidR="009A6490">
        <w:t xml:space="preserve">unfavorable for drilling “products” to be </w:t>
      </w:r>
      <w:r w:rsidR="006D5D3C">
        <w:t xml:space="preserve">adequately </w:t>
      </w:r>
      <w:r w:rsidR="009A6490">
        <w:t>optimized for their drilling humans and applications.</w:t>
      </w:r>
    </w:p>
    <w:p w14:paraId="215F211E" w14:textId="77777777" w:rsidR="006D5D3C" w:rsidRDefault="009A6490" w:rsidP="006D5D3C">
      <w:pPr>
        <w:ind w:left="720"/>
      </w:pPr>
      <w:r>
        <w:t>Drilling compani</w:t>
      </w:r>
      <w:r w:rsidR="0064014E">
        <w:t>es looking for UI/UX designers is an example of a</w:t>
      </w:r>
      <w:r w:rsidR="005D4FD4">
        <w:t xml:space="preserve"> multidis</w:t>
      </w:r>
      <w:r w:rsidR="007D64D6">
        <w:t>ciplinary approach</w:t>
      </w:r>
      <w:r w:rsidR="009337E1">
        <w:t xml:space="preserve"> when m</w:t>
      </w:r>
      <w:r w:rsidR="007D64D6">
        <w:t>ultiple</w:t>
      </w:r>
      <w:r w:rsidR="009337E1">
        <w:t xml:space="preserve"> disciplines</w:t>
      </w:r>
      <w:r w:rsidR="007D64D6">
        <w:t xml:space="preserve"> </w:t>
      </w:r>
      <w:r w:rsidR="009337E1">
        <w:t>bring their</w:t>
      </w:r>
      <w:r w:rsidR="0064014E">
        <w:t xml:space="preserve"> different</w:t>
      </w:r>
      <w:r w:rsidR="009337E1">
        <w:t xml:space="preserve"> perspective</w:t>
      </w:r>
      <w:r w:rsidR="0064014E">
        <w:t>s</w:t>
      </w:r>
      <w:r w:rsidR="009337E1">
        <w:t xml:space="preserve"> and ideas</w:t>
      </w:r>
      <w:r w:rsidR="007D64D6">
        <w:t xml:space="preserve"> to the table. </w:t>
      </w:r>
      <w:r w:rsidR="009337E1">
        <w:t xml:space="preserve">Instead, this thesis proposes to keep the “human-in-the-loop” as much as possible, </w:t>
      </w:r>
      <w:r w:rsidR="009337E1">
        <w:lastRenderedPageBreak/>
        <w:t xml:space="preserve">so it might be better to have an interdisciplinary approach, </w:t>
      </w:r>
      <w:r w:rsidR="00CB2036">
        <w:t>where</w:t>
      </w:r>
      <w:r w:rsidR="009337E1">
        <w:t xml:space="preserve"> multiple disciplines come together </w:t>
      </w:r>
      <w:r w:rsidR="00D475C5">
        <w:t>to synergize their ideas</w:t>
      </w:r>
      <w:r w:rsidR="000B1AF9">
        <w:t xml:space="preserve"> rather than merely adding unique perspectives.</w:t>
      </w:r>
      <w:r w:rsidR="006D5D3C">
        <w:t xml:space="preserve"> </w:t>
      </w:r>
    </w:p>
    <w:p w14:paraId="71D738E2" w14:textId="24A586D6" w:rsidR="00694FA1" w:rsidRDefault="006D5D3C" w:rsidP="006D5D3C">
      <w:pPr>
        <w:ind w:left="720"/>
      </w:pPr>
      <w:r>
        <w:t>This is where Interaction Design (IxD) comes into play</w:t>
      </w:r>
      <w:r w:rsidR="00162BD2">
        <w:t xml:space="preserve">, as it more </w:t>
      </w:r>
      <w:r w:rsidR="00232C07">
        <w:t xml:space="preserve">broadly </w:t>
      </w:r>
      <w:r w:rsidR="001869D9">
        <w:t xml:space="preserve">considers </w:t>
      </w:r>
      <w:r w:rsidR="00232C07">
        <w:t xml:space="preserve">the </w:t>
      </w:r>
      <w:r w:rsidR="001869D9">
        <w:t>overall structure a</w:t>
      </w:r>
      <w:r w:rsidR="00232C07">
        <w:t>nd behavior</w:t>
      </w:r>
      <w:r w:rsidR="001869D9">
        <w:t>s</w:t>
      </w:r>
      <w:r w:rsidR="00232C07">
        <w:t xml:space="preserve"> of</w:t>
      </w:r>
      <w:r w:rsidR="001869D9">
        <w:t xml:space="preserve"> elements in</w:t>
      </w:r>
      <w:r w:rsidR="00232C07">
        <w:t xml:space="preserve"> interactive systems</w:t>
      </w:r>
      <w:r w:rsidR="0000234E">
        <w:t xml:space="preserve"> </w:t>
      </w:r>
      <w:r w:rsidR="0000234E">
        <w:fldChar w:fldCharType="begin" w:fldLock="1"/>
      </w:r>
      <w:r w:rsidR="002F7FFB">
        <w:instrText>ADDIN CSL_CITATION {"citationItems":[{"id":"ITEM-1","itemData":{"ISBN":"9780321643391","ISSN":"03601315","URL":"https://www.interaction-design.org/literature/topics/interaction-design","abstract":"Although we experience examples of good and bad interaction design every day, interaction design as a discipline is tricky to define. In part, this is the result of its interdisciplinary roots: in industrial and communication design, human factors, and human-computer interaction. It’s also because a lot of interaction design is invisible, functioning behind the scenes. Why do the Windows and Mac operating systems, which basically do the same thing and can, with some tinkering, even look identical, feel so different? Interac- tion design is about behavior, and behavior is much harder to observe and understand than appearance. It’s much easier to notice and discuss a garish color than a subtle transaction that may, over time, drive you crazy.","author":[{"dropping-particle":"","family":"Saffer","given":"Dan","non-dropping-particle":"","parse-names":false,"suffix":""}],"container-title":"Designing for Interaction","id":"ITEM-1","issued":{"date-parts":[["2010"]]},"page":"19-22","title":"What is Interaction Design","type":"webpage"},"uris":["http://www.mendeley.com/documents/?uuid=59ac76b0-0df6-4208-97ab-c5b939700aac"]}],"mendeley":{"formattedCitation":"(Saffer 2010)","plainTextFormattedCitation":"(Saffer 2010)","previouslyFormattedCitation":"(Saffer 2010)"},"properties":{"noteIndex":0},"schema":"https://github.com/citation-style-language/schema/raw/master/csl-citation.json"}</w:instrText>
      </w:r>
      <w:r w:rsidR="0000234E">
        <w:fldChar w:fldCharType="separate"/>
      </w:r>
      <w:r w:rsidR="0000234E" w:rsidRPr="0000234E">
        <w:rPr>
          <w:noProof/>
        </w:rPr>
        <w:t>(Saffer 2010)</w:t>
      </w:r>
      <w:r w:rsidR="0000234E">
        <w:fldChar w:fldCharType="end"/>
      </w:r>
      <w:r w:rsidR="001869D9">
        <w:t>.</w:t>
      </w:r>
      <w:r w:rsidR="009B5A9A">
        <w:t xml:space="preserve"> These elements could be humans, computers, products, and beyond. The Interaction </w:t>
      </w:r>
      <w:r w:rsidR="00ED6E38">
        <w:t xml:space="preserve">Design Foundation </w:t>
      </w:r>
      <w:r w:rsidR="00F727C3">
        <w:t xml:space="preserve">suggests that designers should “strive </w:t>
      </w:r>
      <w:r w:rsidR="003853C1">
        <w:t xml:space="preserve">to create meaningful relationships between people and the products and services they use.” </w:t>
      </w:r>
      <w:r w:rsidR="00153AAE">
        <w:t>This</w:t>
      </w:r>
      <w:r w:rsidR="0012470A">
        <w:t xml:space="preserve"> perspective</w:t>
      </w:r>
      <w:r w:rsidR="00153AAE">
        <w:t xml:space="preserve"> is as user- and human-centered as it gets.</w:t>
      </w:r>
    </w:p>
    <w:p w14:paraId="32595D14" w14:textId="77777777" w:rsidR="00424E4B" w:rsidRDefault="00693E7C" w:rsidP="00424E4B">
      <w:pPr>
        <w:keepNext/>
        <w:ind w:left="720"/>
        <w:jc w:val="center"/>
      </w:pPr>
      <w:r w:rsidRPr="00693E7C">
        <w:rPr>
          <w:noProof/>
        </w:rPr>
        <w:drawing>
          <wp:inline distT="0" distB="0" distL="0" distR="0" wp14:anchorId="0A28BC38" wp14:editId="584AF56A">
            <wp:extent cx="3181350" cy="3181350"/>
            <wp:effectExtent l="0" t="0" r="0" b="0"/>
            <wp:docPr id="41" name="Picture 2" descr="Relationships between different subsets of UX design ">
              <a:extLst xmlns:a="http://schemas.openxmlformats.org/drawingml/2006/main">
                <a:ext uri="{FF2B5EF4-FFF2-40B4-BE49-F238E27FC236}">
                  <a16:creationId xmlns:a16="http://schemas.microsoft.com/office/drawing/2014/main" id="{C3040157-B8E4-4496-9B6B-8CCFB8E722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Relationships between different subsets of UX design ">
                      <a:extLst>
                        <a:ext uri="{FF2B5EF4-FFF2-40B4-BE49-F238E27FC236}">
                          <a16:creationId xmlns:a16="http://schemas.microsoft.com/office/drawing/2014/main" id="{C3040157-B8E4-4496-9B6B-8CCFB8E7226F}"/>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1718" cy="3181718"/>
                    </a:xfrm>
                    <a:prstGeom prst="rect">
                      <a:avLst/>
                    </a:prstGeom>
                    <a:noFill/>
                  </pic:spPr>
                </pic:pic>
              </a:graphicData>
            </a:graphic>
          </wp:inline>
        </w:drawing>
      </w:r>
    </w:p>
    <w:p w14:paraId="0F267473" w14:textId="61592EE2" w:rsidR="00693E7C" w:rsidRDefault="00424E4B" w:rsidP="00424E4B">
      <w:pPr>
        <w:pStyle w:val="Caption"/>
        <w:jc w:val="center"/>
      </w:pPr>
      <w:bookmarkStart w:id="32" w:name="_Ref89013281"/>
      <w:bookmarkStart w:id="33" w:name="_Toc90217675"/>
      <w:r>
        <w:t xml:space="preserve">Figure </w:t>
      </w:r>
      <w:r w:rsidR="00046F40">
        <w:fldChar w:fldCharType="begin"/>
      </w:r>
      <w:r w:rsidR="00046F40">
        <w:instrText xml:space="preserve"> STYLEREF 1 \s </w:instrText>
      </w:r>
      <w:r w:rsidR="00046F40">
        <w:fldChar w:fldCharType="separate"/>
      </w:r>
      <w:r w:rsidR="00FB371B">
        <w:rPr>
          <w:noProof/>
        </w:rPr>
        <w:t>2</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4</w:t>
      </w:r>
      <w:r w:rsidR="00046F40">
        <w:rPr>
          <w:noProof/>
        </w:rPr>
        <w:fldChar w:fldCharType="end"/>
      </w:r>
      <w:bookmarkEnd w:id="32"/>
      <w:r>
        <w:t xml:space="preserve">: </w:t>
      </w:r>
      <w:r w:rsidR="002D2FD6">
        <w:t>V</w:t>
      </w:r>
      <w:r>
        <w:t>enn diagram of interaction design and related disciplines</w:t>
      </w:r>
      <w:bookmarkEnd w:id="33"/>
    </w:p>
    <w:p w14:paraId="6B116041" w14:textId="4247DC95" w:rsidR="00D40B61" w:rsidRPr="00D40B61" w:rsidRDefault="004F36FE" w:rsidP="00D40B61">
      <w:pPr>
        <w:ind w:left="720"/>
      </w:pPr>
      <w:r>
        <w:t>While disciplines like PD, UI, and UX are all interrelated, it would be useful for</w:t>
      </w:r>
      <w:r w:rsidR="006C5F45">
        <w:t xml:space="preserve"> the drilling industry to</w:t>
      </w:r>
      <w:r w:rsidR="00976890">
        <w:t xml:space="preserve"> adopt </w:t>
      </w:r>
      <w:r>
        <w:t xml:space="preserve">a creative design process that </w:t>
      </w:r>
      <w:r w:rsidR="006C0C15">
        <w:t xml:space="preserve">encompasses </w:t>
      </w:r>
      <w:r w:rsidR="00976890">
        <w:t>all of them. Interaction Design</w:t>
      </w:r>
      <w:r w:rsidR="00B752D2">
        <w:t xml:space="preserve"> </w:t>
      </w:r>
      <w:r w:rsidR="00A37752">
        <w:t xml:space="preserve">makes this possible. </w:t>
      </w:r>
      <w:r w:rsidR="000F7693">
        <w:t>Most</w:t>
      </w:r>
      <w:r w:rsidR="00A37752">
        <w:t xml:space="preserve"> topics within the scope of this </w:t>
      </w:r>
      <w:r w:rsidR="000F7693">
        <w:t>thesis fall neatly into this umbrella of design</w:t>
      </w:r>
      <w:r w:rsidR="009D75DA">
        <w:t xml:space="preserve"> (as seen in </w:t>
      </w:r>
      <w:r w:rsidR="009D75DA">
        <w:fldChar w:fldCharType="begin"/>
      </w:r>
      <w:r w:rsidR="009D75DA">
        <w:instrText xml:space="preserve"> REF _Ref89013281 \h </w:instrText>
      </w:r>
      <w:r w:rsidR="009D75DA">
        <w:fldChar w:fldCharType="separate"/>
      </w:r>
      <w:r w:rsidR="00FB371B">
        <w:t xml:space="preserve">Figure </w:t>
      </w:r>
      <w:r w:rsidR="00FB371B">
        <w:rPr>
          <w:noProof/>
        </w:rPr>
        <w:t>2</w:t>
      </w:r>
      <w:r w:rsidR="00FB371B">
        <w:noBreakHyphen/>
      </w:r>
      <w:r w:rsidR="00FB371B">
        <w:rPr>
          <w:noProof/>
        </w:rPr>
        <w:t>4</w:t>
      </w:r>
      <w:r w:rsidR="009D75DA">
        <w:fldChar w:fldCharType="end"/>
      </w:r>
      <w:r w:rsidR="009D75DA">
        <w:t>)</w:t>
      </w:r>
      <w:r w:rsidR="00B752D2">
        <w:t>: human-computer interaction, human factors</w:t>
      </w:r>
      <w:r w:rsidR="009D75DA">
        <w:t>, communication design, product design, user experience, and more.</w:t>
      </w:r>
    </w:p>
    <w:p w14:paraId="07F6C52B" w14:textId="6CC04C08" w:rsidR="002675B0" w:rsidRDefault="000A452D" w:rsidP="008255D7">
      <w:pPr>
        <w:pStyle w:val="Heading1"/>
      </w:pPr>
      <w:bookmarkStart w:id="34" w:name="_Ref87261675"/>
      <w:bookmarkStart w:id="35" w:name="_Toc90217578"/>
      <w:r>
        <w:lastRenderedPageBreak/>
        <w:t>Review of</w:t>
      </w:r>
      <w:r w:rsidR="00700F6A">
        <w:t xml:space="preserve"> The Human</w:t>
      </w:r>
      <w:r w:rsidR="004061DF">
        <w:t xml:space="preserve"> Axis</w:t>
      </w:r>
      <w:bookmarkEnd w:id="34"/>
      <w:bookmarkEnd w:id="35"/>
    </w:p>
    <w:p w14:paraId="64612884" w14:textId="77777777" w:rsidR="008A4EEF" w:rsidRDefault="00EC64DC" w:rsidP="009F3958">
      <w:pPr>
        <w:ind w:firstLine="360"/>
      </w:pPr>
      <w:r>
        <w:t xml:space="preserve">This chapter outlines fundamental knowledge </w:t>
      </w:r>
      <w:r w:rsidR="009B6D24">
        <w:t>helping</w:t>
      </w:r>
      <w:r>
        <w:t xml:space="preserve"> support the rest of this thesis</w:t>
      </w:r>
      <w:r w:rsidR="0098719F">
        <w:t xml:space="preserve"> </w:t>
      </w:r>
      <w:r w:rsidR="00F058F9">
        <w:t xml:space="preserve">from the human-centric perspective. </w:t>
      </w:r>
      <w:r w:rsidR="008A4EEF">
        <w:t>Additionally</w:t>
      </w:r>
      <w:r w:rsidR="00F058F9">
        <w:t xml:space="preserve">, this chapter </w:t>
      </w:r>
      <w:r w:rsidR="002624FC">
        <w:t>highlight</w:t>
      </w:r>
      <w:r w:rsidR="00F058F9">
        <w:t>s</w:t>
      </w:r>
      <w:r w:rsidR="002624FC">
        <w:t xml:space="preserve"> </w:t>
      </w:r>
      <w:r w:rsidR="00172599">
        <w:t>many of the</w:t>
      </w:r>
      <w:r w:rsidR="002624FC">
        <w:t xml:space="preserve"> </w:t>
      </w:r>
      <w:r w:rsidR="00700320">
        <w:t xml:space="preserve">author’s </w:t>
      </w:r>
      <w:r w:rsidR="002624FC">
        <w:t>lesser-known</w:t>
      </w:r>
      <w:r w:rsidR="00172599">
        <w:t xml:space="preserve"> motivations</w:t>
      </w:r>
      <w:r w:rsidR="00F058F9">
        <w:t xml:space="preserve"> </w:t>
      </w:r>
      <w:r w:rsidR="000E455D">
        <w:t xml:space="preserve">while </w:t>
      </w:r>
      <w:r w:rsidR="00F058F9">
        <w:t>provid</w:t>
      </w:r>
      <w:r w:rsidR="000E455D">
        <w:t>ing</w:t>
      </w:r>
      <w:r w:rsidR="00AD550F">
        <w:t xml:space="preserve"> ideas for </w:t>
      </w:r>
      <w:r w:rsidR="000E455D">
        <w:t xml:space="preserve">future </w:t>
      </w:r>
      <w:r w:rsidR="008A4EEF">
        <w:t>implementation</w:t>
      </w:r>
      <w:r w:rsidR="002624FC">
        <w:t>.</w:t>
      </w:r>
    </w:p>
    <w:p w14:paraId="197C41E5" w14:textId="47A1D5D0" w:rsidR="00EC64DC" w:rsidRPr="00EC64DC" w:rsidRDefault="00996B7F" w:rsidP="009F3958">
      <w:pPr>
        <w:ind w:firstLine="360"/>
      </w:pPr>
      <w:r>
        <w:t xml:space="preserve">A novel approach is necessary for </w:t>
      </w:r>
      <w:r w:rsidR="00C5303E">
        <w:t xml:space="preserve">the </w:t>
      </w:r>
      <w:r>
        <w:t>future development of the drilling industry</w:t>
      </w:r>
      <w:r w:rsidR="00700320">
        <w:t>,</w:t>
      </w:r>
      <w:r>
        <w:t xml:space="preserve"> and much of it comes from the human perspective</w:t>
      </w:r>
      <w:r w:rsidR="00C5303E">
        <w:t xml:space="preserve">. </w:t>
      </w:r>
      <w:r w:rsidR="00EE33EF">
        <w:t>Sections</w:t>
      </w:r>
      <w:r w:rsidR="00EC64DC">
        <w:t xml:space="preserve"> of </w:t>
      </w:r>
      <w:r w:rsidR="00C5303E">
        <w:t xml:space="preserve">this chapter’s </w:t>
      </w:r>
      <w:r w:rsidR="00EC64DC">
        <w:t>discussion include</w:t>
      </w:r>
      <w:r w:rsidR="009B6D24">
        <w:t xml:space="preserve"> a</w:t>
      </w:r>
      <w:r w:rsidR="00BB0047">
        <w:t>n</w:t>
      </w:r>
      <w:r w:rsidR="009B6D24">
        <w:t xml:space="preserve"> </w:t>
      </w:r>
      <w:r w:rsidR="00BB0047">
        <w:t>overview</w:t>
      </w:r>
      <w:r w:rsidR="009B6D24">
        <w:t xml:space="preserve"> of </w:t>
      </w:r>
      <w:r w:rsidR="006860B2">
        <w:t>human factors</w:t>
      </w:r>
      <w:r w:rsidR="007C5C11">
        <w:t xml:space="preserve">, </w:t>
      </w:r>
      <w:r w:rsidR="004C6B2B">
        <w:t>current models for human-involved</w:t>
      </w:r>
      <w:r w:rsidR="009C454D">
        <w:t xml:space="preserve"> work, </w:t>
      </w:r>
      <w:r w:rsidR="00C5303E">
        <w:t xml:space="preserve">preexisting </w:t>
      </w:r>
      <w:r w:rsidR="007C5C11">
        <w:t>communication protocol</w:t>
      </w:r>
      <w:r w:rsidR="00AF4522">
        <w:t>s</w:t>
      </w:r>
      <w:r w:rsidR="00DF2938">
        <w:t xml:space="preserve">, </w:t>
      </w:r>
      <w:r w:rsidR="00C613E3">
        <w:t>a</w:t>
      </w:r>
      <w:r w:rsidR="003C22EB">
        <w:t xml:space="preserve">nd </w:t>
      </w:r>
      <w:r w:rsidR="009C454D">
        <w:t xml:space="preserve">some </w:t>
      </w:r>
      <w:r w:rsidR="00227F56">
        <w:t xml:space="preserve">influences from cognitive psychology. </w:t>
      </w:r>
      <w:r w:rsidR="00132969">
        <w:t>Some of these concepts are interrelated</w:t>
      </w:r>
      <w:r w:rsidR="008D55EA">
        <w:t xml:space="preserve"> and congruent</w:t>
      </w:r>
      <w:r w:rsidR="00700320">
        <w:t>,</w:t>
      </w:r>
      <w:r w:rsidR="00132969">
        <w:t xml:space="preserve"> while others </w:t>
      </w:r>
      <w:r w:rsidR="008D55EA">
        <w:t xml:space="preserve">are </w:t>
      </w:r>
      <w:r w:rsidR="00700320">
        <w:t xml:space="preserve">seemingly </w:t>
      </w:r>
      <w:r w:rsidR="00A20DFD">
        <w:t>less consistent</w:t>
      </w:r>
      <w:r w:rsidR="00700320">
        <w:t>.</w:t>
      </w:r>
      <w:r w:rsidR="004858E8">
        <w:t xml:space="preserve"> This review </w:t>
      </w:r>
      <w:r w:rsidR="005D5C16">
        <w:t xml:space="preserve">lays the </w:t>
      </w:r>
      <w:r w:rsidR="00227F56">
        <w:t xml:space="preserve">theoretical </w:t>
      </w:r>
      <w:r w:rsidR="006F55C4">
        <w:t>groundwork</w:t>
      </w:r>
      <w:r w:rsidR="005D5C16">
        <w:t xml:space="preserve"> </w:t>
      </w:r>
      <w:r w:rsidR="00E743D7">
        <w:t xml:space="preserve">for </w:t>
      </w:r>
      <w:r w:rsidR="00227F56">
        <w:t>why</w:t>
      </w:r>
      <w:r w:rsidR="006F55C4">
        <w:t xml:space="preserve"> drilling </w:t>
      </w:r>
      <w:r w:rsidR="00132969">
        <w:t xml:space="preserve">systems must </w:t>
      </w:r>
      <w:r w:rsidR="0063098F">
        <w:t xml:space="preserve">continuously and </w:t>
      </w:r>
      <w:r w:rsidR="00132969">
        <w:t>appropriately focus on</w:t>
      </w:r>
      <w:r w:rsidR="0063098F">
        <w:t xml:space="preserve"> their</w:t>
      </w:r>
      <w:r w:rsidR="00132969">
        <w:t xml:space="preserve"> human inputs.</w:t>
      </w:r>
    </w:p>
    <w:p w14:paraId="0C39345B" w14:textId="3A635717" w:rsidR="006860B2" w:rsidRPr="00B71350" w:rsidRDefault="006860B2" w:rsidP="00A25A9D">
      <w:pPr>
        <w:pStyle w:val="Heading2"/>
        <w:numPr>
          <w:ilvl w:val="0"/>
          <w:numId w:val="8"/>
        </w:numPr>
      </w:pPr>
      <w:bookmarkStart w:id="36" w:name="_Ref88483500"/>
      <w:bookmarkStart w:id="37" w:name="_Toc90217579"/>
      <w:r w:rsidRPr="00B71350">
        <w:t>Human Factors</w:t>
      </w:r>
      <w:bookmarkEnd w:id="36"/>
      <w:bookmarkEnd w:id="37"/>
    </w:p>
    <w:p w14:paraId="49DB4F83" w14:textId="77777777" w:rsidR="00EC45E4" w:rsidRDefault="000A217C" w:rsidP="00E21A3C">
      <w:pPr>
        <w:ind w:firstLine="360"/>
      </w:pPr>
      <w:r>
        <w:t xml:space="preserve">Modern </w:t>
      </w:r>
      <w:r w:rsidR="00266D50">
        <w:t xml:space="preserve">engineering and high-risk </w:t>
      </w:r>
      <w:r w:rsidR="00F42035">
        <w:t>operational settings</w:t>
      </w:r>
      <w:r w:rsidR="00266D50">
        <w:t xml:space="preserve">, </w:t>
      </w:r>
      <w:r w:rsidR="001400CE">
        <w:t xml:space="preserve">like the </w:t>
      </w:r>
      <w:r w:rsidR="00266D50">
        <w:t xml:space="preserve">drilling landscape, require </w:t>
      </w:r>
      <w:r w:rsidR="008F1580">
        <w:t>a</w:t>
      </w:r>
      <w:r w:rsidR="00642BF7">
        <w:t xml:space="preserve"> </w:t>
      </w:r>
      <w:r w:rsidR="00DF72AD">
        <w:t xml:space="preserve">more </w:t>
      </w:r>
      <w:r w:rsidR="00642BF7">
        <w:t>profound</w:t>
      </w:r>
      <w:r w:rsidR="008F1580">
        <w:t xml:space="preserve"> understanding of human factors. In </w:t>
      </w:r>
      <w:r w:rsidR="00EB4C1E">
        <w:t>a</w:t>
      </w:r>
      <w:r w:rsidR="008F1580">
        <w:t xml:space="preserve"> </w:t>
      </w:r>
      <w:r w:rsidR="00B07F22">
        <w:t>broad</w:t>
      </w:r>
      <w:r w:rsidR="008F1580">
        <w:t xml:space="preserve"> sense, </w:t>
      </w:r>
      <w:r w:rsidR="00EB4C1E">
        <w:t xml:space="preserve">the </w:t>
      </w:r>
      <w:r w:rsidR="00662333">
        <w:t>o</w:t>
      </w:r>
      <w:r w:rsidR="001A6297">
        <w:t>b</w:t>
      </w:r>
      <w:r w:rsidR="00662333">
        <w:t xml:space="preserve">jective of the </w:t>
      </w:r>
      <w:r w:rsidR="008F1580">
        <w:t>human factors</w:t>
      </w:r>
      <w:r w:rsidR="00EB4C1E">
        <w:t xml:space="preserve"> discipline </w:t>
      </w:r>
      <w:r w:rsidR="00662333">
        <w:t>is</w:t>
      </w:r>
      <w:r w:rsidR="00EA7D69">
        <w:t xml:space="preserve"> “</w:t>
      </w:r>
      <w:r w:rsidR="005532A9">
        <w:t>to optimise</w:t>
      </w:r>
      <w:r w:rsidR="00001C3C">
        <w:t xml:space="preserve"> the relationship between the human operator, </w:t>
      </w:r>
      <w:r w:rsidR="00A9434D">
        <w:t xml:space="preserve">technology and the environment” </w:t>
      </w:r>
      <w:r w:rsidR="00A9434D">
        <w:fldChar w:fldCharType="begin" w:fldLock="1"/>
      </w:r>
      <w:r w:rsidR="00886BA6">
        <w:instrText>ADDIN CSL_CITATION {"citationItems":[{"id":"ITEM-1","itemData":{"ISBN":"1921092742 9781921092749","abstract":"This information paper seeks to provide people without an in-depth knowledge of the practice of ‘Human Factors’ a general plain English explanation of what Human Factors is, how it has evolved, and how it is applied to aircraft accident and incident safety investigations. The paper also gives a brief explanation of international agreements and Australian law as they apply to aircraft accident and incident investigations. Human Factors, which includes ‘Ergonomics’ as it is called in some industries, is the practice of applying scientific knowledge from varied, mostly human science disciplines such as Psychology, Medicine, Anthropometrics and Physiology to designing, building, maintaining and managing systems and products. In general use, the application of human science knowledge to systems and products is to provide the best match between the characteristics of people, with the operation of the systems and products they use. The purpose of applied Human Factors is to build better and safer products and systems. In aircraft accident and incident investigation, the specific purpose of Human Factors is to understand in detail how and why people make errors (including slips and lapses) or commit violations that lead to accidents. In the development of aviation, the scope of Human Factors has evolved from focusing predominantly on the interface between the pilot and the aircraft to the broader application of considering all the human activities of the system that is involved in the placing and supporting the pilot in the operation of the aircraft. This broader focus considers not only the actions of the pilot, but also, the cabin crew, the maintenance crews, air traffic controllers, and the management of the organisation that controls the activities of the aircraft. The Australian Transport Safety Bureau (ATSB) must, with as much certainty as possible, be able to determine not only what happened in any given accidents, but more importantly, why it happened. This information is critical to the ATSB role in making safety recommendations aimed at improving transport safety. The role of the ATSB is clearly defined in the Australian Transport Safety Investigation Act 2003 (TSI Act) which reflects Australian agreement to the international standards and practices for aircraft accident investigation. Both the TSI Act and international agreements state that the investigation of aircraft accidents by safety agencies such as the ATSB is not an activity for apportioning…","author":[{"dropping-particle":"","family":"Adams","given":"David","non-dropping-particle":"","parse-names":false,"suffix":""}],"container-title":"ATSB Safety Information Paper","id":"ITEM-1","issue":"June","issued":{"date-parts":[["2006"]]},"title":"A Layman’s Introduction to Human Factors in Aircraft Accident and Incident Investigation","type":"article-journal"},"uris":["http://www.mendeley.com/documents/?uuid=e48066fa-b1a4-4b53-8efc-57cfa18c5c27"]}],"mendeley":{"formattedCitation":"(Adams 2006)","plainTextFormattedCitation":"(Adams 2006)","previouslyFormattedCitation":"(Adams 2006)"},"properties":{"noteIndex":0},"schema":"https://github.com/citation-style-language/schema/raw/master/csl-citation.json"}</w:instrText>
      </w:r>
      <w:r w:rsidR="00A9434D">
        <w:fldChar w:fldCharType="separate"/>
      </w:r>
      <w:r w:rsidR="00A9434D" w:rsidRPr="00A9434D">
        <w:rPr>
          <w:noProof/>
        </w:rPr>
        <w:t>(Adams 2006)</w:t>
      </w:r>
      <w:r w:rsidR="00A9434D">
        <w:fldChar w:fldCharType="end"/>
      </w:r>
      <w:r w:rsidR="00DC2B82">
        <w:t xml:space="preserve">. </w:t>
      </w:r>
      <w:r w:rsidR="001846F2">
        <w:t>Moreover</w:t>
      </w:r>
      <w:r w:rsidR="00DC2B82">
        <w:t>, the human factors</w:t>
      </w:r>
      <w:r w:rsidR="008601A0">
        <w:t xml:space="preserve"> (H</w:t>
      </w:r>
      <w:r w:rsidR="00E21A3C">
        <w:t>F</w:t>
      </w:r>
      <w:r w:rsidR="008601A0">
        <w:t>)</w:t>
      </w:r>
      <w:r w:rsidR="00DC2B82">
        <w:t xml:space="preserve"> </w:t>
      </w:r>
      <w:r w:rsidR="00EC50CC">
        <w:t>concept</w:t>
      </w:r>
      <w:r w:rsidR="00DC2B82">
        <w:t xml:space="preserve"> spans many different </w:t>
      </w:r>
      <w:r w:rsidR="00EC50CC">
        <w:t>disciplines</w:t>
      </w:r>
      <w:r w:rsidR="004C7D0B">
        <w:t xml:space="preserve"> (</w:t>
      </w:r>
      <w:r w:rsidR="00684235">
        <w:t>e.g.,</w:t>
      </w:r>
      <w:r w:rsidR="00DC2B82">
        <w:t xml:space="preserve"> ergonomics</w:t>
      </w:r>
      <w:r w:rsidR="00684235">
        <w:t xml:space="preserve">, </w:t>
      </w:r>
      <w:r w:rsidR="000A2466">
        <w:t>aviation</w:t>
      </w:r>
      <w:r w:rsidR="00684235">
        <w:t>, user experience, visual design</w:t>
      </w:r>
      <w:r w:rsidR="004C7D0B">
        <w:t>)</w:t>
      </w:r>
      <w:r w:rsidR="003C7590">
        <w:t xml:space="preserve"> </w:t>
      </w:r>
      <w:r w:rsidR="002A5D2E">
        <w:t xml:space="preserve">and </w:t>
      </w:r>
      <w:r w:rsidR="004C7D0B">
        <w:t>can</w:t>
      </w:r>
      <w:r w:rsidR="002A5D2E">
        <w:t xml:space="preserve"> involve </w:t>
      </w:r>
      <w:r w:rsidR="00587D56">
        <w:t>the study of</w:t>
      </w:r>
      <w:r w:rsidR="00E1066C">
        <w:t xml:space="preserve"> human perfor</w:t>
      </w:r>
      <w:r w:rsidR="004C7D0B">
        <w:t xml:space="preserve">mance, </w:t>
      </w:r>
      <w:r w:rsidR="00433F5B">
        <w:t xml:space="preserve">human-computer interactions, </w:t>
      </w:r>
      <w:r w:rsidR="004C7D0B">
        <w:t xml:space="preserve">design, and </w:t>
      </w:r>
      <w:r w:rsidR="00433F5B">
        <w:t>technology. Based on the advancements of man and technologies,</w:t>
      </w:r>
      <w:r w:rsidR="003B2BC6">
        <w:t xml:space="preserve"> </w:t>
      </w:r>
      <w:r w:rsidR="00433F5B">
        <w:t>there is</w:t>
      </w:r>
      <w:r w:rsidR="00FC48E8">
        <w:t xml:space="preserve"> </w:t>
      </w:r>
      <w:r w:rsidR="003B2BC6">
        <w:t xml:space="preserve">an </w:t>
      </w:r>
      <w:r w:rsidR="00FC48E8">
        <w:t>extremely</w:t>
      </w:r>
      <w:r w:rsidR="00304143">
        <w:t xml:space="preserve"> wide range of definitions</w:t>
      </w:r>
      <w:r w:rsidR="00433F5B">
        <w:t xml:space="preserve"> for </w:t>
      </w:r>
      <w:r w:rsidR="00D85554">
        <w:t>HF.</w:t>
      </w:r>
    </w:p>
    <w:p w14:paraId="26527BB6" w14:textId="49796166" w:rsidR="000A217C" w:rsidRDefault="00D85554" w:rsidP="00E21A3C">
      <w:pPr>
        <w:ind w:firstLine="360"/>
      </w:pPr>
      <w:r>
        <w:t xml:space="preserve">The </w:t>
      </w:r>
      <w:r w:rsidR="00375333">
        <w:fldChar w:fldCharType="begin" w:fldLock="1"/>
      </w:r>
      <w:r w:rsidR="0075670A">
        <w:instrText>ADDIN CSL_CITATION {"citationItems":[{"id":"ITEM-1","itemData":{"URL":"https://www.hfes.org/About-HFES/What-is-Human-Factors-and-Ergonomics","author":[{"dropping-particle":"","family":"Human Factors and Ergonomics Society","given":"","non-dropping-particle":"","parse-names":false,"suffix":""}],"id":"ITEM-1","issued":{"date-parts":[["0"]]},"title":"What is Human Factors and Ergonomics?","type":"webpage"},"uris":["http://www.mendeley.com/documents/?uuid=e0399b30-36ef-448c-ab53-24a2999b32d9"]}],"mendeley":{"formattedCitation":"(Human Factors and Ergonomics Society, n.d.)","manualFormatting":"Human Factors and Ergonomics Society","plainTextFormattedCitation":"(Human Factors and Ergonomics Society, n.d.)","previouslyFormattedCitation":"(Human Factors and Ergonomics Society, n.d.)"},"properties":{"noteIndex":0},"schema":"https://github.com/citation-style-language/schema/raw/master/csl-citation.json"}</w:instrText>
      </w:r>
      <w:r w:rsidR="00375333">
        <w:fldChar w:fldCharType="separate"/>
      </w:r>
      <w:r w:rsidR="00375333" w:rsidRPr="00375333">
        <w:rPr>
          <w:noProof/>
        </w:rPr>
        <w:t>Human Factors and Ergonomics Society</w:t>
      </w:r>
      <w:r w:rsidR="00375333">
        <w:fldChar w:fldCharType="end"/>
      </w:r>
      <w:r w:rsidR="00CA40CC">
        <w:t xml:space="preserve"> (HFES)</w:t>
      </w:r>
      <w:r w:rsidR="005E500C">
        <w:t xml:space="preserve"> </w:t>
      </w:r>
      <w:r w:rsidR="001A612F">
        <w:t xml:space="preserve">cites </w:t>
      </w:r>
      <w:r w:rsidR="00EE61CC">
        <w:t xml:space="preserve">nearly twenty </w:t>
      </w:r>
      <w:r w:rsidR="00A90B07">
        <w:t xml:space="preserve">different </w:t>
      </w:r>
      <w:r w:rsidR="00EE61CC">
        <w:t>definitions from professional societies, scientific literature, government agencies, industry, and open sources</w:t>
      </w:r>
      <w:r w:rsidR="00CC640E">
        <w:t>. T</w:t>
      </w:r>
      <w:r w:rsidR="003C7590">
        <w:t>he</w:t>
      </w:r>
      <w:r w:rsidR="00F852D6">
        <w:t xml:space="preserve"> most</w:t>
      </w:r>
      <w:r w:rsidR="001846F2">
        <w:t xml:space="preserve"> common theme </w:t>
      </w:r>
      <w:r w:rsidR="0054447B">
        <w:t xml:space="preserve">for human factors </w:t>
      </w:r>
      <w:r w:rsidR="00CC21E6">
        <w:t>i</w:t>
      </w:r>
      <w:r w:rsidR="00E47B4A">
        <w:t>s</w:t>
      </w:r>
      <w:r w:rsidR="00CC21E6">
        <w:t xml:space="preserve"> </w:t>
      </w:r>
      <w:r w:rsidR="00E47B4A">
        <w:t>understanding</w:t>
      </w:r>
      <w:r w:rsidR="0054447B">
        <w:t xml:space="preserve"> how to apply </w:t>
      </w:r>
      <w:r w:rsidR="00CC21E6">
        <w:t xml:space="preserve">human thinking and behaviors to </w:t>
      </w:r>
      <w:r w:rsidR="00E47B4A">
        <w:t>elements of a broader system.</w:t>
      </w:r>
    </w:p>
    <w:p w14:paraId="2378163D" w14:textId="3A95C5B5" w:rsidR="00D31D11" w:rsidRDefault="00C23D70" w:rsidP="00D31D11">
      <w:pPr>
        <w:ind w:firstLine="360"/>
      </w:pPr>
      <w:r>
        <w:t xml:space="preserve">When it comes to risk </w:t>
      </w:r>
      <w:r w:rsidR="00EE54CA">
        <w:t xml:space="preserve">analysis and risk management, one of the most helpful contributions to the </w:t>
      </w:r>
      <w:r w:rsidR="00071600">
        <w:t>field</w:t>
      </w:r>
      <w:r w:rsidR="00451257">
        <w:t xml:space="preserve"> is the </w:t>
      </w:r>
      <w:r w:rsidR="00D9783C">
        <w:t xml:space="preserve">Swiss </w:t>
      </w:r>
      <w:r w:rsidR="00F46AEA">
        <w:t>C</w:t>
      </w:r>
      <w:r w:rsidR="00D9783C">
        <w:t xml:space="preserve">heese </w:t>
      </w:r>
      <w:r w:rsidR="00F46AEA">
        <w:t>M</w:t>
      </w:r>
      <w:r w:rsidR="00D9783C">
        <w:t>odel</w:t>
      </w:r>
      <w:r w:rsidR="00C87473">
        <w:t xml:space="preserve"> (S</w:t>
      </w:r>
      <w:r w:rsidR="00624913">
        <w:t>CM)</w:t>
      </w:r>
      <w:r w:rsidR="00F46AEA">
        <w:t xml:space="preserve">, </w:t>
      </w:r>
      <w:r w:rsidR="00204D59">
        <w:t xml:space="preserve">a </w:t>
      </w:r>
      <w:r w:rsidR="00FB71AF">
        <w:t>model</w:t>
      </w:r>
      <w:r w:rsidR="00204D59">
        <w:t xml:space="preserve"> by </w:t>
      </w:r>
      <w:r w:rsidR="00E27B45">
        <w:fldChar w:fldCharType="begin" w:fldLock="1"/>
      </w:r>
      <w:r w:rsidR="000B1425">
        <w:instrText>ADDIN CSL_CITATION {"citationItems":[{"id":"ITEM-1","itemData":{"author":[{"dropping-particle":"","family":"Reason","given":"James","non-dropping-particle":"","parse-names":false,"suffix":""}],"id":"ITEM-1","issued":{"date-parts":[["1990"]]},"publisher":"Cambridge University Press","publisher-place":"UK","title":"Human Error","type":"book"},"uris":["http://www.mendeley.com/documents/?uuid=6a0ad7fd-184e-40ae-ad31-00aa9e2388a3"]}],"mendeley":{"formattedCitation":"(Reason 1990)","manualFormatting":"James Reason in 1990","plainTextFormattedCitation":"(Reason 1990)","previouslyFormattedCitation":"(Reason 1990)"},"properties":{"noteIndex":0},"schema":"https://github.com/citation-style-language/schema/raw/master/csl-citation.json"}</w:instrText>
      </w:r>
      <w:r w:rsidR="00E27B45">
        <w:fldChar w:fldCharType="separate"/>
      </w:r>
      <w:r w:rsidR="00E27B45">
        <w:rPr>
          <w:noProof/>
        </w:rPr>
        <w:t xml:space="preserve">James </w:t>
      </w:r>
      <w:r w:rsidR="00E27B45" w:rsidRPr="00E27B45">
        <w:rPr>
          <w:noProof/>
        </w:rPr>
        <w:t xml:space="preserve">Reason </w:t>
      </w:r>
      <w:r w:rsidR="00E27B45">
        <w:rPr>
          <w:noProof/>
        </w:rPr>
        <w:t xml:space="preserve">in </w:t>
      </w:r>
      <w:r w:rsidR="00E27B45" w:rsidRPr="00E27B45">
        <w:rPr>
          <w:noProof/>
        </w:rPr>
        <w:t>1990</w:t>
      </w:r>
      <w:r w:rsidR="00E27B45">
        <w:fldChar w:fldCharType="end"/>
      </w:r>
      <w:r w:rsidR="00E27B45">
        <w:t xml:space="preserve">. </w:t>
      </w:r>
      <w:r w:rsidR="00794E8A">
        <w:t xml:space="preserve">The basic concept is that the likelihood of an accident can be mitigated by </w:t>
      </w:r>
      <w:r w:rsidR="00081AF8">
        <w:t xml:space="preserve">layering different barriers </w:t>
      </w:r>
      <w:r w:rsidR="00081AF8">
        <w:lastRenderedPageBreak/>
        <w:t>behind one another.</w:t>
      </w:r>
      <w:r w:rsidR="001E3F47">
        <w:t xml:space="preserve"> </w:t>
      </w:r>
      <w:r w:rsidR="000A62C8">
        <w:t>Furthermore,</w:t>
      </w:r>
      <w:r w:rsidR="004143FC">
        <w:t xml:space="preserve"> e</w:t>
      </w:r>
      <w:r w:rsidR="001E3F47">
        <w:t xml:space="preserve">ach barrier might represent </w:t>
      </w:r>
      <w:r w:rsidR="00C25A1A">
        <w:t xml:space="preserve">a </w:t>
      </w:r>
      <w:r w:rsidR="001E3F47">
        <w:t xml:space="preserve">different </w:t>
      </w:r>
      <w:r w:rsidR="00940268">
        <w:t>source of failure</w:t>
      </w:r>
      <w:r w:rsidR="00C25A1A">
        <w:t>: institutional, organizational, team, individual, technical, to name a few.</w:t>
      </w:r>
      <w:r w:rsidR="00081AF8">
        <w:t xml:space="preserve"> </w:t>
      </w:r>
      <w:r w:rsidR="00C25A1A">
        <w:t>Like</w:t>
      </w:r>
      <w:r w:rsidR="007F4B68">
        <w:t xml:space="preserve"> </w:t>
      </w:r>
      <w:r w:rsidR="004143FC">
        <w:t>S</w:t>
      </w:r>
      <w:r w:rsidR="007F4B68">
        <w:t>wiss cheese, each of these layers of defense ha</w:t>
      </w:r>
      <w:r w:rsidR="0096488E">
        <w:t>s</w:t>
      </w:r>
      <w:r w:rsidR="007F4B68">
        <w:t xml:space="preserve"> </w:t>
      </w:r>
      <w:r w:rsidR="0096488E">
        <w:t>its</w:t>
      </w:r>
      <w:r w:rsidR="007F4B68">
        <w:t xml:space="preserve"> own </w:t>
      </w:r>
      <w:r w:rsidR="0096488E">
        <w:t xml:space="preserve">set of “holes,” or </w:t>
      </w:r>
      <w:r w:rsidR="007F4B68">
        <w:t>weakness</w:t>
      </w:r>
      <w:r w:rsidR="0096488E">
        <w:t xml:space="preserve">es, that contribute </w:t>
      </w:r>
      <w:r w:rsidR="00FB2CD3">
        <w:t>to the entire system</w:t>
      </w:r>
      <w:r w:rsidR="00C25A1A">
        <w:t xml:space="preserve">’s risk </w:t>
      </w:r>
      <w:r w:rsidR="00657C60">
        <w:t>profile</w:t>
      </w:r>
      <w:r w:rsidR="0096488E">
        <w:t xml:space="preserve">. </w:t>
      </w:r>
      <w:r w:rsidR="00D31D11">
        <w:t>Practically speaking, each defense barrier/slice’s weakness will vary in position and size; therefore, a major accident is only possible when all of the less-apparent and active errors line up</w:t>
      </w:r>
      <w:r w:rsidR="00F852D6">
        <w:t>,</w:t>
      </w:r>
      <w:r w:rsidR="00442141">
        <w:t xml:space="preserve"> creating the “perfect storm</w:t>
      </w:r>
      <w:r w:rsidR="00F852D6">
        <w:t>.”</w:t>
      </w:r>
      <w:r w:rsidR="00D31D11">
        <w:t xml:space="preserve"> </w:t>
      </w:r>
      <w:r w:rsidR="00A16D39">
        <w:t>M</w:t>
      </w:r>
      <w:r w:rsidR="00D31D11">
        <w:t>ismanagement of hazards (input to model) can lead to losses (output of model).</w:t>
      </w:r>
      <w:r w:rsidR="00940268">
        <w:t xml:space="preserve"> An example of this model (with an application to the offshore drilling world) is shown in </w:t>
      </w:r>
      <w:r w:rsidR="00940268">
        <w:fldChar w:fldCharType="begin"/>
      </w:r>
      <w:r w:rsidR="00940268">
        <w:instrText xml:space="preserve"> REF _Ref89080240 \h </w:instrText>
      </w:r>
      <w:r w:rsidR="00940268">
        <w:fldChar w:fldCharType="separate"/>
      </w:r>
      <w:r w:rsidR="00FB371B">
        <w:t xml:space="preserve">Figure </w:t>
      </w:r>
      <w:r w:rsidR="00FB371B">
        <w:rPr>
          <w:noProof/>
        </w:rPr>
        <w:t>3</w:t>
      </w:r>
      <w:r w:rsidR="00FB371B">
        <w:noBreakHyphen/>
      </w:r>
      <w:r w:rsidR="00FB371B">
        <w:rPr>
          <w:noProof/>
        </w:rPr>
        <w:t>1</w:t>
      </w:r>
      <w:r w:rsidR="00940268">
        <w:fldChar w:fldCharType="end"/>
      </w:r>
      <w:r w:rsidR="00940268">
        <w:t>.</w:t>
      </w:r>
    </w:p>
    <w:p w14:paraId="7B012835" w14:textId="50F9D8EF" w:rsidR="00393467" w:rsidRDefault="00393467" w:rsidP="00C23D70">
      <w:pPr>
        <w:ind w:firstLine="360"/>
      </w:pPr>
    </w:p>
    <w:p w14:paraId="6CB1B076" w14:textId="77777777" w:rsidR="00611C39" w:rsidRDefault="00E80E8A" w:rsidP="00611C39">
      <w:pPr>
        <w:keepNext/>
        <w:jc w:val="center"/>
      </w:pPr>
      <w:r>
        <w:rPr>
          <w:noProof/>
        </w:rPr>
        <w:drawing>
          <wp:inline distT="0" distB="0" distL="0" distR="0" wp14:anchorId="689F6DC3" wp14:editId="6CF94B9C">
            <wp:extent cx="5915025" cy="4110441"/>
            <wp:effectExtent l="19050" t="19050" r="9525" b="2349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2488" cy="4115627"/>
                    </a:xfrm>
                    <a:prstGeom prst="rect">
                      <a:avLst/>
                    </a:prstGeom>
                    <a:noFill/>
                    <a:ln>
                      <a:solidFill>
                        <a:schemeClr val="tx1"/>
                      </a:solidFill>
                    </a:ln>
                  </pic:spPr>
                </pic:pic>
              </a:graphicData>
            </a:graphic>
          </wp:inline>
        </w:drawing>
      </w:r>
    </w:p>
    <w:p w14:paraId="6947E91A" w14:textId="0892C536" w:rsidR="00E80E8A" w:rsidRDefault="00611C39" w:rsidP="00611C39">
      <w:pPr>
        <w:pStyle w:val="Caption"/>
        <w:jc w:val="center"/>
      </w:pPr>
      <w:bookmarkStart w:id="38" w:name="_Ref89080240"/>
      <w:bookmarkStart w:id="39" w:name="_Toc90217676"/>
      <w:r>
        <w:t xml:space="preserve">Figure </w:t>
      </w:r>
      <w:r w:rsidR="00046F40">
        <w:fldChar w:fldCharType="begin"/>
      </w:r>
      <w:r w:rsidR="00046F40">
        <w:instrText xml:space="preserve"> STYLEREF 1 \s </w:instrText>
      </w:r>
      <w:r w:rsidR="00046F40">
        <w:fldChar w:fldCharType="separate"/>
      </w:r>
      <w:r w:rsidR="00FB371B">
        <w:rPr>
          <w:noProof/>
        </w:rPr>
        <w:t>3</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w:t>
      </w:r>
      <w:r w:rsidR="00046F40">
        <w:rPr>
          <w:noProof/>
        </w:rPr>
        <w:fldChar w:fldCharType="end"/>
      </w:r>
      <w:bookmarkEnd w:id="38"/>
      <w:r>
        <w:t xml:space="preserve">: </w:t>
      </w:r>
      <w:r w:rsidR="00C87473">
        <w:t>S</w:t>
      </w:r>
      <w:r>
        <w:t xml:space="preserve">wiss </w:t>
      </w:r>
      <w:r w:rsidR="00C87473">
        <w:t>C</w:t>
      </w:r>
      <w:r>
        <w:t xml:space="preserve">heese </w:t>
      </w:r>
      <w:r w:rsidR="00C87473">
        <w:t>M</w:t>
      </w:r>
      <w:r>
        <w:t>odel for offshore operations</w:t>
      </w:r>
      <w:r w:rsidR="004F4F8F">
        <w:t xml:space="preserve"> </w:t>
      </w:r>
      <w:r w:rsidR="004F4F8F">
        <w:fldChar w:fldCharType="begin" w:fldLock="1"/>
      </w:r>
      <w:r w:rsidR="00E27B45">
        <w:instrText>ADDIN CSL_CITATION {"citationItems":[{"id":"ITEM-1","itemData":{"URL":"https://www.mainsidelimited.com/process-technical-safety/","author":[{"dropping-particle":"","family":"Mainside Limited","given":"","non-dropping-particle":"","parse-names":false,"suffix":""}],"id":"ITEM-1","issued":{"date-parts":[["2018"]]},"title":"Process/Technical Safety","type":"webpage"},"uris":["http://www.mendeley.com/documents/?uuid=6f95a181-b1a4-4487-8376-977be2f3c3ee"]}],"mendeley":{"formattedCitation":"(Mainside Limited 2018)","plainTextFormattedCitation":"(Mainside Limited 2018)","previouslyFormattedCitation":"(Mainside Limited 2018)"},"properties":{"noteIndex":0},"schema":"https://github.com/citation-style-language/schema/raw/master/csl-citation.json"}</w:instrText>
      </w:r>
      <w:r w:rsidR="004F4F8F">
        <w:fldChar w:fldCharType="separate"/>
      </w:r>
      <w:r w:rsidR="004F4F8F" w:rsidRPr="004F4F8F">
        <w:rPr>
          <w:i w:val="0"/>
          <w:noProof/>
        </w:rPr>
        <w:t>(Mainside Limited 2018)</w:t>
      </w:r>
      <w:bookmarkEnd w:id="39"/>
      <w:r w:rsidR="004F4F8F">
        <w:fldChar w:fldCharType="end"/>
      </w:r>
    </w:p>
    <w:p w14:paraId="3B8765B8" w14:textId="553F32BB" w:rsidR="006860B2" w:rsidRDefault="006F7C03" w:rsidP="00B86C97">
      <w:pPr>
        <w:ind w:firstLine="360"/>
      </w:pPr>
      <w:r>
        <w:t xml:space="preserve">The </w:t>
      </w:r>
      <w:r w:rsidR="00CF097E">
        <w:t xml:space="preserve">most memorable accident in drilling’s recent history is </w:t>
      </w:r>
      <w:r w:rsidR="006669A6">
        <w:t>the drilling rig explosion and fire at the Macondo Well</w:t>
      </w:r>
      <w:r w:rsidR="000A62C8">
        <w:t xml:space="preserve">, which </w:t>
      </w:r>
      <w:r w:rsidR="00BB2741">
        <w:t>led to 11 fatalities, 17 injuries, and se</w:t>
      </w:r>
      <w:r w:rsidR="006669A6">
        <w:t>vere</w:t>
      </w:r>
      <w:r w:rsidR="00BB2741">
        <w:t xml:space="preserve"> environmental damage. </w:t>
      </w:r>
      <w:r w:rsidR="006B2AC6">
        <w:lastRenderedPageBreak/>
        <w:t xml:space="preserve">The post-accident investigation </w:t>
      </w:r>
      <w:r w:rsidR="000B1425">
        <w:fldChar w:fldCharType="begin" w:fldLock="1"/>
      </w:r>
      <w:r w:rsidR="00375333">
        <w:instrText>ADDIN CSL_CITATION {"citationItems":[{"id":"ITEM-1","itemData":{"author":[{"dropping-particle":"","family":"US Chemical Safety Hazard and Investigation Board","given":"","non-dropping-particle":"","parse-names":false,"suffix":""}],"id":"ITEM-1","issued":{"date-parts":[["2016"]]},"page":"247","title":"Investigation Report - Drilling Rig Explosion and Fire at the Macondo Well","type":"article-journal","volume":"3"},"uris":["http://www.mendeley.com/documents/?uuid=93bb91bf-3a38-4974-89b4-221d60d3f847"]}],"mendeley":{"formattedCitation":"(US Chemical Safety Hazard and Investigation Board 2016)","plainTextFormattedCitation":"(US Chemical Safety Hazard and Investigation Board 2016)","previouslyFormattedCitation":"(US Chemical Safety Hazard and Investigation Board 2016)"},"properties":{"noteIndex":0},"schema":"https://github.com/citation-style-language/schema/raw/master/csl-citation.json"}</w:instrText>
      </w:r>
      <w:r w:rsidR="000B1425">
        <w:fldChar w:fldCharType="separate"/>
      </w:r>
      <w:r w:rsidR="000B1425" w:rsidRPr="000B1425">
        <w:rPr>
          <w:noProof/>
        </w:rPr>
        <w:t>(US Chemical Safety Hazard and Investigation Board 2016)</w:t>
      </w:r>
      <w:r w:rsidR="000B1425">
        <w:fldChar w:fldCharType="end"/>
      </w:r>
      <w:r w:rsidR="00765EC7">
        <w:t xml:space="preserve"> </w:t>
      </w:r>
      <w:r w:rsidR="00223B82">
        <w:t xml:space="preserve">highlights </w:t>
      </w:r>
      <w:r w:rsidR="00134003">
        <w:t xml:space="preserve">a comprehensive </w:t>
      </w:r>
      <w:r w:rsidR="00037890">
        <w:t xml:space="preserve">number </w:t>
      </w:r>
      <w:r w:rsidR="00223B82">
        <w:t>of human error</w:t>
      </w:r>
      <w:r w:rsidR="00134003">
        <w:t>s</w:t>
      </w:r>
      <w:r w:rsidR="00DC0F81">
        <w:t xml:space="preserve">: </w:t>
      </w:r>
      <w:r w:rsidR="00223B82">
        <w:t>organization</w:t>
      </w:r>
      <w:r w:rsidR="005A1F7E">
        <w:t>al</w:t>
      </w:r>
      <w:r w:rsidR="00223B82">
        <w:t xml:space="preserve"> influences</w:t>
      </w:r>
      <w:r w:rsidR="000841C0">
        <w:t xml:space="preserve">, </w:t>
      </w:r>
      <w:r w:rsidR="00DC0F81">
        <w:t xml:space="preserve">confirmation bias, fatigue, distraction, </w:t>
      </w:r>
      <w:r w:rsidR="00134003">
        <w:t xml:space="preserve">simultaneous </w:t>
      </w:r>
      <w:r w:rsidR="00037890">
        <w:t xml:space="preserve">operations, communication gaps, </w:t>
      </w:r>
      <w:r w:rsidR="0024521E">
        <w:t xml:space="preserve">competency, non-technical skills, </w:t>
      </w:r>
      <w:r w:rsidR="00B86C97">
        <w:t xml:space="preserve">among others. </w:t>
      </w:r>
      <w:r w:rsidR="00CF097E">
        <w:t xml:space="preserve">Other notable </w:t>
      </w:r>
      <w:r w:rsidR="00E92030">
        <w:t>Human Factor events</w:t>
      </w:r>
      <w:r w:rsidR="0077312D">
        <w:t xml:space="preserve"> </w:t>
      </w:r>
      <w:r w:rsidR="002A0D05">
        <w:t xml:space="preserve">from other </w:t>
      </w:r>
      <w:r w:rsidR="0077312D">
        <w:t xml:space="preserve">high-reliability </w:t>
      </w:r>
      <w:r w:rsidR="002A0D05">
        <w:t>industries</w:t>
      </w:r>
      <w:r w:rsidR="0077312D">
        <w:t xml:space="preserve"> include</w:t>
      </w:r>
      <w:r w:rsidR="00E92030">
        <w:t xml:space="preserve"> the accidents </w:t>
      </w:r>
      <w:r w:rsidR="00EA1CC5">
        <w:t>of</w:t>
      </w:r>
      <w:r w:rsidR="00E7549C">
        <w:t xml:space="preserve"> Chernobyl (nuclear), </w:t>
      </w:r>
      <w:r w:rsidR="00821048">
        <w:t xml:space="preserve">Texas </w:t>
      </w:r>
      <w:r w:rsidR="0077312D">
        <w:t>C</w:t>
      </w:r>
      <w:r w:rsidR="00821048">
        <w:t xml:space="preserve">ity (onshore refinery), </w:t>
      </w:r>
      <w:r w:rsidR="00F52D92">
        <w:t xml:space="preserve">Air France Flight 447 (aviation), </w:t>
      </w:r>
      <w:r w:rsidR="00060414">
        <w:t xml:space="preserve">and </w:t>
      </w:r>
      <w:r w:rsidR="007A2F5A">
        <w:t>Piper Alp</w:t>
      </w:r>
      <w:r w:rsidR="00E92030">
        <w:t xml:space="preserve">ha </w:t>
      </w:r>
      <w:r w:rsidR="00856DE2">
        <w:t>(offshore production)</w:t>
      </w:r>
      <w:r w:rsidR="00060414">
        <w:t xml:space="preserve">. These accidents led to the </w:t>
      </w:r>
      <w:r w:rsidR="006752D0">
        <w:t xml:space="preserve">short-term </w:t>
      </w:r>
      <w:r w:rsidR="00060414">
        <w:t xml:space="preserve">deaths of </w:t>
      </w:r>
      <w:r w:rsidR="006752D0">
        <w:t xml:space="preserve">90, </w:t>
      </w:r>
      <w:r w:rsidR="00EA22B6">
        <w:t xml:space="preserve">15, </w:t>
      </w:r>
      <w:r w:rsidR="00404B96">
        <w:t>228, and 167, respectively.</w:t>
      </w:r>
    </w:p>
    <w:p w14:paraId="0C7AC618" w14:textId="6A9100AC" w:rsidR="00466ABA" w:rsidRDefault="00466ABA" w:rsidP="00B86C97">
      <w:pPr>
        <w:ind w:firstLine="360"/>
      </w:pPr>
      <w:r>
        <w:t xml:space="preserve">This review of Human Factors </w:t>
      </w:r>
      <w:r w:rsidR="003E21F5">
        <w:t>and</w:t>
      </w:r>
      <w:r>
        <w:t xml:space="preserve"> the notable accidents from high-reliability industries </w:t>
      </w:r>
      <w:r w:rsidR="003E21F5">
        <w:t xml:space="preserve">make a strong case </w:t>
      </w:r>
      <w:r>
        <w:t xml:space="preserve">for </w:t>
      </w:r>
      <w:r w:rsidR="003E21F5">
        <w:t xml:space="preserve">the inclusion of human-centric </w:t>
      </w:r>
      <w:r w:rsidR="00C7347E">
        <w:t>systems</w:t>
      </w:r>
      <w:r w:rsidR="008C4A90">
        <w:t>. Ideas that support a human-centric approach are detailed in the following sections of Crew Resource Management</w:t>
      </w:r>
      <w:r w:rsidR="009E6E13">
        <w:t xml:space="preserve"> (groups of humans working together), cognition (the study of the human mind), communication (transferring ideas between humans</w:t>
      </w:r>
      <w:r w:rsidR="0007142E">
        <w:t xml:space="preserve">), and situational awareness (human attention </w:t>
      </w:r>
      <w:r w:rsidR="00B71350">
        <w:t>during</w:t>
      </w:r>
      <w:r w:rsidR="0007142E">
        <w:t xml:space="preserve"> an operation).</w:t>
      </w:r>
    </w:p>
    <w:p w14:paraId="4C2AD616" w14:textId="75654B56" w:rsidR="00BB3AF7" w:rsidRPr="001F7DA2" w:rsidRDefault="00BB3AF7" w:rsidP="002B66F9">
      <w:pPr>
        <w:pStyle w:val="Heading2"/>
      </w:pPr>
      <w:bookmarkStart w:id="40" w:name="_Toc90217580"/>
      <w:r>
        <w:t>Crew Resource Management</w:t>
      </w:r>
      <w:bookmarkEnd w:id="40"/>
    </w:p>
    <w:p w14:paraId="2263D91E" w14:textId="2C637F7E" w:rsidR="00BB3AF7" w:rsidRDefault="00BB3AF7" w:rsidP="00E21A3C">
      <w:pPr>
        <w:ind w:firstLine="360"/>
      </w:pPr>
      <w:r>
        <w:t>One of the</w:t>
      </w:r>
      <w:r w:rsidR="00121508">
        <w:t xml:space="preserve"> earliest</w:t>
      </w:r>
      <w:r>
        <w:t xml:space="preserve"> motivations in </w:t>
      </w:r>
      <w:r w:rsidR="00121508">
        <w:t>developing</w:t>
      </w:r>
      <w:r>
        <w:t xml:space="preserve"> this thesis </w:t>
      </w:r>
      <w:r w:rsidR="00121508">
        <w:t>was</w:t>
      </w:r>
      <w:r>
        <w:t xml:space="preserve"> </w:t>
      </w:r>
      <w:r w:rsidR="00DD3804">
        <w:t xml:space="preserve">understanding the </w:t>
      </w:r>
      <w:r w:rsidR="006A1147">
        <w:t xml:space="preserve">overall </w:t>
      </w:r>
      <w:r w:rsidR="00DD3804">
        <w:t>concept of</w:t>
      </w:r>
      <w:r>
        <w:t xml:space="preserve"> Crew Resource Management (CRM)</w:t>
      </w:r>
      <w:r w:rsidR="005A1ED1">
        <w:t xml:space="preserve">, </w:t>
      </w:r>
      <w:r w:rsidR="00D42F5C">
        <w:t>its application</w:t>
      </w:r>
      <w:r w:rsidR="006A1147">
        <w:t xml:space="preserve"> in</w:t>
      </w:r>
      <w:r w:rsidR="00511326">
        <w:t xml:space="preserve"> other industries, and whether </w:t>
      </w:r>
      <w:r w:rsidR="008115E0">
        <w:t xml:space="preserve">it can also </w:t>
      </w:r>
      <w:r w:rsidR="00B763CA">
        <w:t xml:space="preserve">help </w:t>
      </w:r>
      <w:r w:rsidR="008115E0">
        <w:t>improve the drilling industry</w:t>
      </w:r>
      <w:r>
        <w:t xml:space="preserve">. </w:t>
      </w:r>
      <w:r w:rsidR="008115E0">
        <w:t xml:space="preserve">This section </w:t>
      </w:r>
      <w:r w:rsidR="00424328">
        <w:t>provides a</w:t>
      </w:r>
      <w:r>
        <w:t xml:space="preserve"> definition and </w:t>
      </w:r>
      <w:r w:rsidR="00424328">
        <w:t xml:space="preserve">discusses the </w:t>
      </w:r>
      <w:r>
        <w:t>basic tenets of CRM</w:t>
      </w:r>
      <w:r w:rsidR="008115E0">
        <w:t>.</w:t>
      </w:r>
    </w:p>
    <w:p w14:paraId="23384110" w14:textId="2E61D901" w:rsidR="00121508" w:rsidRDefault="00121508" w:rsidP="00E21A3C">
      <w:pPr>
        <w:ind w:firstLine="360"/>
      </w:pPr>
      <w:r>
        <w:t xml:space="preserve">In its original form, Crew Resource Management is a “specialized form of human factors training” and emerged as a </w:t>
      </w:r>
      <w:r w:rsidR="006D0786">
        <w:t xml:space="preserve">more immediate </w:t>
      </w:r>
      <w:r>
        <w:t>response to</w:t>
      </w:r>
      <w:r w:rsidR="00F43779">
        <w:t xml:space="preserve"> serious</w:t>
      </w:r>
      <w:r>
        <w:t xml:space="preserve"> aviation accidents </w:t>
      </w:r>
      <w:r>
        <w:fldChar w:fldCharType="begin" w:fldLock="1"/>
      </w:r>
      <w:r>
        <w:instrText>ADDIN CSL_CITATION {"citationItems":[{"id":"ITEM-1","itemData":{"DOI":"10.2523/46766-ms","ISBN":"9781555633844","abstract":"The European and North American airlines now use a specialized form of human factors training for pilots, ground and cabin crew, called Crew Resource Management (CRM). It is mandatory in the UK that all airline pilots undertake CRM training. CRM emerged as a result of accident analysis (e.g. Tenerife air disaster) which showed that human factors relating to leadership, problem solving, communication, team working and stress management were contributing to near misses and accidents. The training is based on ongoing research which identifies particular areas to target and the aim is to reduce errors by catching them before they become problems, and to enable crews to function at the highest level of efficiency if a problem does occur. CRM is being used with medical teams, nuclear power plant crews and maintenance crews, and it appears that this type of focused human factors training is particularly suitable for offshore safety management. Using the results from our offshore research projects we are designing a prototype version of CRM for offshore crews. This is one method of ‘closing the loop’ between accident analysis and response. Details of the CRM training and new evaluation project for the UK oil and gas industry will be covered. This work is a part of a larger project called ‘Factoring the human into safety: Translating research into practice being carried out by the Industrial Psychology group of Aberdeen University. This 2 year project sponsored by: Agip; AMEC; AOC/Brown &amp; Root; BP; Coflexip Stena; Conoco; Elf; Health &amp; Safety Executive (OSD); Oryx; Salamis; Sedco Forex; Shell; Texaco; and Total. The aims of the project are to: 1. Develop a bench-marking study to identify, analyze and share best practice on human factors safety-related issues. 2. Develop crew resource management (CRM) packages for training offshore teams in human factors issues. 3. Systematically analyzing the human factors causes of accidents so that the information can be used to develop training programs for CRM.","author":[{"dropping-particle":"","family":"Flin","given":"Rhona","non-dropping-particle":"","parse-names":false,"suffix":""},{"dropping-particle":"","family":"O’Connor","given":"Paul","non-dropping-particle":"","parse-names":false,"suffix":""},{"dropping-particle":"","family":"Mearns","given":"Kathryn","non-dropping-particle":"","parse-names":false,"suffix":""},{"dropping-particle":"","family":"Gordon","given":"Rachel","non-dropping-particle":"","parse-names":false,"suffix":""}],"container-title":"Society of Petroleum Engineers - SPE International Conference on Health, Safety, and Environment in Oil and Gas Exploration and Production 1998, HSE 1998","id":"ITEM-1","issued":{"date-parts":[["1998"]]},"title":"Crew resource management for offshore teams: Lessons from aviation.","type":"article-journal"},"uris":["http://www.mendeley.com/documents/?uuid=b7fbd75c-478a-4b18-94e4-a0b681620b96"]}],"mendeley":{"formattedCitation":"(Flin et al. 1998)","plainTextFormattedCitation":"(Flin et al. 1998)","previouslyFormattedCitation":"(Flin et al. 1998)"},"properties":{"noteIndex":0},"schema":"https://github.com/citation-style-language/schema/raw/master/csl-citation.json"}</w:instrText>
      </w:r>
      <w:r>
        <w:fldChar w:fldCharType="separate"/>
      </w:r>
      <w:r w:rsidRPr="00121508">
        <w:rPr>
          <w:noProof/>
        </w:rPr>
        <w:t>(Flin et al. 1998)</w:t>
      </w:r>
      <w:r>
        <w:fldChar w:fldCharType="end"/>
      </w:r>
      <w:r>
        <w:t xml:space="preserve">. </w:t>
      </w:r>
      <w:r w:rsidR="00127DD9">
        <w:t>Many</w:t>
      </w:r>
      <w:r>
        <w:t xml:space="preserve"> of the</w:t>
      </w:r>
      <w:r w:rsidR="00127DD9">
        <w:t xml:space="preserve"> suspected</w:t>
      </w:r>
      <w:r>
        <w:t xml:space="preserve"> leading cause</w:t>
      </w:r>
      <w:r w:rsidR="00C47967">
        <w:t>s</w:t>
      </w:r>
      <w:r>
        <w:t xml:space="preserve"> of these accidents, identified as early as 1979 at a NASA/Industry workshop, </w:t>
      </w:r>
      <w:r w:rsidR="00127DD9">
        <w:t>were HF</w:t>
      </w:r>
      <w:r w:rsidR="00271C14">
        <w:t xml:space="preserve"> influences</w:t>
      </w:r>
      <w:r w:rsidR="005074CA">
        <w:t>,</w:t>
      </w:r>
      <w:r w:rsidR="00271C14">
        <w:t xml:space="preserve"> </w:t>
      </w:r>
      <w:r>
        <w:t>includ</w:t>
      </w:r>
      <w:r w:rsidR="005074CA">
        <w:t>ing</w:t>
      </w:r>
      <w:r>
        <w:t xml:space="preserve"> failures with interpersonal communication, decision making, and leadership </w:t>
      </w:r>
      <w:r>
        <w:fldChar w:fldCharType="begin" w:fldLock="1"/>
      </w:r>
      <w:r>
        <w:instrText>ADDIN CSL_CITATION {"citationItems":[{"id":"ITEM-1","itemData":{"author":[{"dropping-particle":"","family":"Cooper","given":"George","non-dropping-particle":"","parse-names":false,"suffix":""},{"dropping-particle":"","family":"White","given":"Maurice","non-dropping-particle":"","parse-names":false,"suffix":""},{"dropping-particle":"","family":"Lauber","given":"John","non-dropping-particle":"","parse-names":false,"suffix":""}],"container-title":"NASA CP-2120","id":"ITEM-1","issue":"March","issued":{"date-parts":[["1980"]]},"publisher-place":"San Francisco, CA","title":"Resource Management on the Resource Flight Deck: Proceedings of a NASA/Industry Workshop","type":"paper-conference"},"uris":["http://www.mendeley.com/documents/?uuid=9c37b889-8af1-414e-9af8-b8ac52dafadd"]}],"mendeley":{"formattedCitation":"(Cooper, White, and Lauber 1980)","plainTextFormattedCitation":"(Cooper, White, and Lauber 1980)","previouslyFormattedCitation":"(Cooper, White, and Lauber 1980)"},"properties":{"noteIndex":0},"schema":"https://github.com/citation-style-language/schema/raw/master/csl-citation.json"}</w:instrText>
      </w:r>
      <w:r>
        <w:fldChar w:fldCharType="separate"/>
      </w:r>
      <w:r w:rsidRPr="00121508">
        <w:rPr>
          <w:noProof/>
        </w:rPr>
        <w:t>(Cooper, White, and Lauber 1980)</w:t>
      </w:r>
      <w:r>
        <w:fldChar w:fldCharType="end"/>
      </w:r>
      <w:r>
        <w:t xml:space="preserve">. The research surrounding CRM has since identified many more causes, including problem-solving, stress management, and much more. Adjacent to the NASA proceedings was a flight simulation study that observed the vigilance of airline pilots. Measures of heart rate (an indirect measurement of arousal) were recorded and compared against the pilots' performance metrics. The results show that higher workloads and longer exposures to “aircraft abnormalities” led to increased errors and decreased overall performance </w:t>
      </w:r>
      <w:r>
        <w:fldChar w:fldCharType="begin" w:fldLock="1"/>
      </w:r>
      <w:r>
        <w:instrText>ADDIN CSL_CITATION {"citationItems":[{"id":"ITEM-1","itemData":{"author":[{"dropping-particle":"","family":"Ruffell Smith","given":"H P","non-dropping-particle":"","parse-names":false,"suffix":""}],"container-title":"NASA TM-78482","id":"ITEM-1","issue":"January","issued":{"date-parts":[["1979"]]},"publisher-place":"Ames Research Center","title":"A Simulator Study of the Interaction of Pilot Workload With Errors, Vigilance, and Decisions","type":"paper-conference"},"uris":["http://www.mendeley.com/documents/?uuid=958335c8-1f4a-44d1-b778-1572d9e8dfa4"]}],"mendeley":{"formattedCitation":"(Ruffell Smith 1979)","plainTextFormattedCitation":"(Ruffell Smith 1979)","previouslyFormattedCitation":"(Ruffell Smith 1979)"},"properties":{"noteIndex":0},"schema":"https://github.com/citation-style-language/schema/raw/master/csl-citation.json"}</w:instrText>
      </w:r>
      <w:r>
        <w:fldChar w:fldCharType="separate"/>
      </w:r>
      <w:r w:rsidRPr="00121508">
        <w:rPr>
          <w:noProof/>
        </w:rPr>
        <w:t>(Ruffell Smith 1979)</w:t>
      </w:r>
      <w:r>
        <w:fldChar w:fldCharType="end"/>
      </w:r>
      <w:r>
        <w:t>.</w:t>
      </w:r>
    </w:p>
    <w:p w14:paraId="6B8D268B" w14:textId="1EC7108E" w:rsidR="00BB3AF7" w:rsidRDefault="00E21A3C" w:rsidP="00E21A3C">
      <w:pPr>
        <w:ind w:firstLine="360"/>
      </w:pPr>
      <w:r>
        <w:lastRenderedPageBreak/>
        <w:t>O</w:t>
      </w:r>
      <w:r w:rsidR="00121508">
        <w:t>ne of the biggest takeaways from these early CRM investigations is the need for standardized and industry-wide training of airline crews. Today, this involves a combination of classroom lectures, practical exercises, simulator training, case studies, films, and more. Much of this training now revolves around a handful of core tenets</w:t>
      </w:r>
      <w:r w:rsidR="00B76A72">
        <w:t xml:space="preserve">. The following tenets of </w:t>
      </w:r>
      <w:r w:rsidR="00417540">
        <w:t xml:space="preserve">Crew Resource Management are </w:t>
      </w:r>
      <w:r w:rsidR="00D26C38">
        <w:t xml:space="preserve">readapted from </w:t>
      </w:r>
      <w:r w:rsidR="00B53A09">
        <w:t>a depth of literature</w:t>
      </w:r>
      <w:r w:rsidR="007F4F9B">
        <w:t xml:space="preserve"> </w:t>
      </w:r>
      <w:r w:rsidR="00B53A09">
        <w:fldChar w:fldCharType="begin" w:fldLock="1"/>
      </w:r>
      <w:r w:rsidR="00C8317E">
        <w:instrText>ADDIN CSL_CITATION {"citationItems":[{"id":"ITEM-1","itemData":{"DOI":"10.7748/ns.31.28.64.s47","ISSN":"20479018","PMID":"28271758","author":[{"dropping-particle":"","family":"Flin","given":"Rhona","non-dropping-particle":"","parse-names":false,"suffix":""},{"dropping-particle":"","family":"O’Connor","given":"Paul","non-dropping-particle":"","parse-names":false,"suffix":""},{"dropping-particle":"","family":"Crichton","given":"Margaret","non-dropping-particle":"","parse-names":false,"suffix":""}],"container-title":"Taylor &amp; Francis Group","id":"ITEM-1","issued":{"date-parts":[["2008"]]},"number-of-pages":"17-40","publisher":"CRC Press","publisher-place":"Boca Raton, FL","title":"Safety at the Sharp End: A Guide to Non-Technical Skills","type":"book"},"uris":["http://www.mendeley.com/documents/?uuid=38030233-db03-4ec3-8919-7d39ea1ad98f"]}],"mendeley":{"formattedCitation":"(Flin, O’Connor, and Crichton 2008)","plainTextFormattedCitation":"(Flin, O’Connor, and Crichton 2008)","previouslyFormattedCitation":"(Flin, O’Connor, and Crichton 2008)"},"properties":{"noteIndex":0},"schema":"https://github.com/citation-style-language/schema/raw/master/csl-citation.json"}</w:instrText>
      </w:r>
      <w:r w:rsidR="00B53A09">
        <w:fldChar w:fldCharType="separate"/>
      </w:r>
      <w:r w:rsidR="00B53A09" w:rsidRPr="00B53A09">
        <w:rPr>
          <w:noProof/>
        </w:rPr>
        <w:t>(Flin, O’Connor, and Crichton 2008)</w:t>
      </w:r>
      <w:r w:rsidR="00B53A09">
        <w:fldChar w:fldCharType="end"/>
      </w:r>
      <w:r w:rsidR="00580DA5">
        <w:t xml:space="preserve"> </w:t>
      </w:r>
      <w:r w:rsidR="00C8317E">
        <w:fldChar w:fldCharType="begin" w:fldLock="1"/>
      </w:r>
      <w:r w:rsidR="00277E0A">
        <w:instrText>ADDIN CSL_CITATION {"citationItems":[{"id":"ITEM-1","itemData":{"DOI":"10.2118/61244-ms","author":[{"dropping-particle":"","family":"O'Connor","given":"P.","non-dropping-particle":"","parse-names":false,"suffix":""},{"dropping-particle":"","family":"Flin","given":"R.H.","non-dropping-particle":"","parse-names":false,"suffix":""}],"container-title":"SPE International Conference on Health, Safety, and the Environment in Oil and Gas Exploration and Production","id":"ITEM-1","issued":{"date-parts":[["2000"]]},"publisher-place":"Stavenger, Norway","title":"Crew Resource Management for Offshore Teams: Development and Evaluation","type":"paper-conference"},"uris":["http://www.mendeley.com/documents/?uuid=fbac8218-6f6d-4dda-b023-f440af6adad2"]}],"mendeley":{"formattedCitation":"(O’Connor and Flin 2000)","plainTextFormattedCitation":"(O’Connor and Flin 2000)","previouslyFormattedCitation":"(O’Connor and Flin 2000)"},"properties":{"noteIndex":0},"schema":"https://github.com/citation-style-language/schema/raw/master/csl-citation.json"}</w:instrText>
      </w:r>
      <w:r w:rsidR="00C8317E">
        <w:fldChar w:fldCharType="separate"/>
      </w:r>
      <w:r w:rsidR="006829ED" w:rsidRPr="006829ED">
        <w:rPr>
          <w:noProof/>
        </w:rPr>
        <w:t>(O’Connor and Flin 2000)</w:t>
      </w:r>
      <w:r w:rsidR="00C8317E">
        <w:fldChar w:fldCharType="end"/>
      </w:r>
      <w:r w:rsidR="0084034D">
        <w:t xml:space="preserve"> </w:t>
      </w:r>
      <w:r w:rsidR="0084034D">
        <w:fldChar w:fldCharType="begin" w:fldLock="1"/>
      </w:r>
      <w:r w:rsidR="00C2602F">
        <w:instrText>ADDIN CSL_CITATION {"citationItems":[{"id":"ITEM-1","itemData":{"DOI":"10.2118/164974-ms","ISBN":"9781627482844","abstract":"Major accident investigations in the energy sector have highlighted the protective role of non-technical skills. These are the cognitive and social skills that complement technical skills to achieve safe and efficient performance. They include situation awareness, decision making, leadership and teamwork: skills that are influenced by performance shaping factors, such as stress and fatigue. These skills are the focus of ongoing human factors research to provide an evidence base for training in aviation and other high reliaibility industries, in the form of Crew Resource Management courses. Our behavioural research from flightdecks and operating theatres has identified key non-technical skills for airline pilots, surgeons, anaesthetists and scrub nurses. These taxonomies have been developed into observational rating systems for workplace based competence assessment of non-technical skills which are now used in a number of countries. Drawing from this research, as well as from two recently completed projects on Crew Resource Management, sponsored by the Energy Institute and OGP (Oil and Gas Producers), this paper will examine background research on non-technical skills for wells operations and optimal methods for introducing a non-technical skills approach to the energy sector. It will examine methods of indentifying key non-technical skills for target occupations and will consider emerging issues relating to Crew Resource Management training design and implementation. Professional and scientific implications of non-technical skills assessment procedures will also be discussed. Copyright 2013, Society of Petroleum Engineers.","author":[{"dropping-particle":"","family":"Flin","given":"Rhona","non-dropping-particle":"","parse-names":false,"suffix":""},{"dropping-particle":"","family":"Wilkinson","given":"Jill","non-dropping-particle":"","parse-names":false,"suffix":""}],"container-title":"Society of Petroleum Engineers - SPE European HSE Conference and Exhibition 2013: Health, Safety, Environment and Social Responsibility in the Oil and Gas Exploration and Production Industry","id":"ITEM-1","issue":"April","issued":{"date-parts":[["2013"]]},"page":"259-266","title":"Non-technical skills and crew resource management","type":"article-journal"},"uris":["http://www.mendeley.com/documents/?uuid=db1634c1-161c-472c-9a2c-e422d55ec28d"]}],"mendeley":{"formattedCitation":"(Flin and Wilkinson 2013)","plainTextFormattedCitation":"(Flin and Wilkinson 2013)","previouslyFormattedCitation":"(Flin and Wilkinson 2013)"},"properties":{"noteIndex":0},"schema":"https://github.com/citation-style-language/schema/raw/master/csl-citation.json"}</w:instrText>
      </w:r>
      <w:r w:rsidR="0084034D">
        <w:fldChar w:fldCharType="separate"/>
      </w:r>
      <w:r w:rsidR="0084034D" w:rsidRPr="0084034D">
        <w:rPr>
          <w:noProof/>
        </w:rPr>
        <w:t>(Flin and Wilkinson 2013)</w:t>
      </w:r>
      <w:r w:rsidR="0084034D">
        <w:fldChar w:fldCharType="end"/>
      </w:r>
      <w:r w:rsidR="00005F39">
        <w:t>, and these modules are commonly cited across many different CRM training curriculums:</w:t>
      </w:r>
    </w:p>
    <w:p w14:paraId="18E240E6" w14:textId="2CF76523" w:rsidR="00D30400" w:rsidRDefault="00D30400" w:rsidP="00A25A9D">
      <w:pPr>
        <w:pStyle w:val="ListParagraph"/>
        <w:numPr>
          <w:ilvl w:val="0"/>
          <w:numId w:val="9"/>
        </w:numPr>
      </w:pPr>
      <w:r w:rsidRPr="00D30400">
        <w:rPr>
          <w:b/>
          <w:bCs/>
        </w:rPr>
        <w:t>Communication</w:t>
      </w:r>
      <w:r>
        <w:t>. This module is</w:t>
      </w:r>
      <w:r w:rsidR="00CB195B">
        <w:t xml:space="preserve"> considered the </w:t>
      </w:r>
      <w:r w:rsidR="000C3A7B">
        <w:t>foundation of all the modules, and is</w:t>
      </w:r>
      <w:r>
        <w:t xml:space="preserve"> explained </w:t>
      </w:r>
      <w:r w:rsidR="00B055CE">
        <w:t>in-</w:t>
      </w:r>
      <w:r>
        <w:t xml:space="preserve">depth </w:t>
      </w:r>
      <w:r w:rsidR="00B055CE">
        <w:t>later in</w:t>
      </w:r>
      <w:r>
        <w:t xml:space="preserve"> this chapter.</w:t>
      </w:r>
    </w:p>
    <w:p w14:paraId="15FC3FD9" w14:textId="5A5B22E6" w:rsidR="002F7956" w:rsidRPr="003F5C40" w:rsidRDefault="002F7956" w:rsidP="00A25A9D">
      <w:pPr>
        <w:pStyle w:val="ListParagraph"/>
        <w:numPr>
          <w:ilvl w:val="0"/>
          <w:numId w:val="9"/>
        </w:numPr>
        <w:rPr>
          <w:b/>
          <w:bCs/>
        </w:rPr>
      </w:pPr>
      <w:r w:rsidRPr="003F5C40">
        <w:rPr>
          <w:b/>
          <w:bCs/>
        </w:rPr>
        <w:t>Situation</w:t>
      </w:r>
      <w:r w:rsidR="00571169">
        <w:rPr>
          <w:b/>
          <w:bCs/>
        </w:rPr>
        <w:t>al</w:t>
      </w:r>
      <w:r w:rsidRPr="003F5C40">
        <w:rPr>
          <w:b/>
          <w:bCs/>
        </w:rPr>
        <w:t xml:space="preserve"> awareness</w:t>
      </w:r>
      <w:r w:rsidR="003F5C40">
        <w:rPr>
          <w:b/>
          <w:bCs/>
        </w:rPr>
        <w:t xml:space="preserve">. </w:t>
      </w:r>
      <w:r w:rsidR="00B055CE">
        <w:t>This module is also explained in-depth later in this chapter.</w:t>
      </w:r>
    </w:p>
    <w:p w14:paraId="27277F6E" w14:textId="6FAFC161" w:rsidR="002F7956" w:rsidRPr="000E150C" w:rsidRDefault="002F7956" w:rsidP="00A25A9D">
      <w:pPr>
        <w:pStyle w:val="ListParagraph"/>
        <w:numPr>
          <w:ilvl w:val="0"/>
          <w:numId w:val="9"/>
        </w:numPr>
        <w:rPr>
          <w:b/>
          <w:bCs/>
        </w:rPr>
      </w:pPr>
      <w:r w:rsidRPr="000E150C">
        <w:rPr>
          <w:b/>
          <w:bCs/>
        </w:rPr>
        <w:t>Decision making</w:t>
      </w:r>
      <w:r w:rsidR="00945D04">
        <w:rPr>
          <w:b/>
          <w:bCs/>
        </w:rPr>
        <w:t xml:space="preserve">. </w:t>
      </w:r>
      <w:r w:rsidR="00945D04">
        <w:t xml:space="preserve">This </w:t>
      </w:r>
      <w:r w:rsidR="007C3128">
        <w:t xml:space="preserve">is </w:t>
      </w:r>
      <w:r w:rsidR="00D32A28">
        <w:t>the</w:t>
      </w:r>
      <w:r w:rsidR="007C3128">
        <w:t xml:space="preserve"> step-wise process involving the selection of </w:t>
      </w:r>
      <w:r w:rsidR="00CB1F17">
        <w:t xml:space="preserve">an action, executing that action, </w:t>
      </w:r>
      <w:r w:rsidR="00D32A28">
        <w:t xml:space="preserve">and </w:t>
      </w:r>
      <w:r w:rsidR="00CB1F17">
        <w:t xml:space="preserve">assessing the </w:t>
      </w:r>
      <w:r w:rsidR="00D32A28">
        <w:t xml:space="preserve">resulting </w:t>
      </w:r>
      <w:r w:rsidR="00CB1F17">
        <w:t>outcome</w:t>
      </w:r>
      <w:r w:rsidR="0045431B">
        <w:t xml:space="preserve"> </w:t>
      </w:r>
      <w:r w:rsidR="0045431B">
        <w:fldChar w:fldCharType="begin" w:fldLock="1"/>
      </w:r>
      <w:r w:rsidR="00635BDF">
        <w:instrText>ADDIN CSL_CITATION {"citationItems":[{"id":"ITEM-1","itemData":{"DOI":"10.2523/46766-ms","ISBN":"9781555633844","abstract":"The European and North American airlines now use a specialized form of human factors training for pilots, ground and cabin crew, called Crew Resource Management (CRM). It is mandatory in the UK that all airline pilots undertake CRM training. CRM emerged as a result of accident analysis (e.g. Tenerife air disaster) which showed that human factors relating to leadership, problem solving, communication, team working and stress management were contributing to near misses and accidents. The training is based on ongoing research which identifies particular areas to target and the aim is to reduce errors by catching them before they become problems, and to enable crews to function at the highest level of efficiency if a problem does occur. CRM is being used with medical teams, nuclear power plant crews and maintenance crews, and it appears that this type of focused human factors training is particularly suitable for offshore safety management. Using the results from our offshore research projects we are designing a prototype version of CRM for offshore crews. This is one method of ‘closing the loop’ between accident analysis and response. Details of the CRM training and new evaluation project for the UK oil and gas industry will be covered. This work is a part of a larger project called ‘Factoring the human into safety: Translating research into practice being carried out by the Industrial Psychology group of Aberdeen University. This 2 year project sponsored by: Agip; AMEC; AOC/Brown &amp; Root; BP; Coflexip Stena; Conoco; Elf; Health &amp; Safety Executive (OSD); Oryx; Salamis; Sedco Forex; Shell; Texaco; and Total. The aims of the project are to: 1. Develop a bench-marking study to identify, analyze and share best practice on human factors safety-related issues. 2. Develop crew resource management (CRM) packages for training offshore teams in human factors issues. 3. Systematically analyzing the human factors causes of accidents so that the information can be used to develop training programs for CRM.","author":[{"dropping-particle":"","family":"Flin","given":"Rhona","non-dropping-particle":"","parse-names":false,"suffix":""},{"dropping-particle":"","family":"O’Connor","given":"Paul","non-dropping-particle":"","parse-names":false,"suffix":""},{"dropping-particle":"","family":"Mearns","given":"Kathryn","non-dropping-particle":"","parse-names":false,"suffix":""},{"dropping-particle":"","family":"Gordon","given":"Rachel","non-dropping-particle":"","parse-names":false,"suffix":""}],"container-title":"Society of Petroleum Engineers - SPE International Conference on Health, Safety, and Environment in Oil and Gas Exploration and Production 1998, HSE 1998","id":"ITEM-1","issued":{"date-parts":[["1998"]]},"title":"Crew resource management for offshore teams: Lessons from aviation.","type":"article-journal"},"uris":["http://www.mendeley.com/documents/?uuid=b7fbd75c-478a-4b18-94e4-a0b681620b96"]}],"mendeley":{"formattedCitation":"(Flin et al. 1998)","plainTextFormattedCitation":"(Flin et al. 1998)","previouslyFormattedCitation":"(Flin et al. 1998)"},"properties":{"noteIndex":0},"schema":"https://github.com/citation-style-language/schema/raw/master/csl-citation.json"}</w:instrText>
      </w:r>
      <w:r w:rsidR="0045431B">
        <w:fldChar w:fldCharType="separate"/>
      </w:r>
      <w:r w:rsidR="0045431B" w:rsidRPr="0045431B">
        <w:rPr>
          <w:noProof/>
        </w:rPr>
        <w:t>(Flin et al. 1998)</w:t>
      </w:r>
      <w:r w:rsidR="0045431B">
        <w:fldChar w:fldCharType="end"/>
      </w:r>
      <w:r w:rsidR="00D32A28">
        <w:t>.</w:t>
      </w:r>
      <w:r w:rsidR="00613B14">
        <w:t xml:space="preserve"> For applications</w:t>
      </w:r>
      <w:r w:rsidR="00581A75">
        <w:t xml:space="preserve"> involving a high degree of </w:t>
      </w:r>
      <w:r w:rsidR="00D01C43">
        <w:t xml:space="preserve">Standard Operating Procedures (SOP), such as </w:t>
      </w:r>
      <w:r w:rsidR="00DD505C">
        <w:t>a</w:t>
      </w:r>
      <w:r w:rsidR="00D01C43">
        <w:t xml:space="preserve"> fligh</w:t>
      </w:r>
      <w:r w:rsidR="00DD505C">
        <w:t>t</w:t>
      </w:r>
      <w:r w:rsidR="00DE5427">
        <w:t>, there can be a large division between standardized</w:t>
      </w:r>
      <w:r w:rsidR="00D37E65">
        <w:t xml:space="preserve"> pre-determined</w:t>
      </w:r>
      <w:r w:rsidR="00DE5427">
        <w:t xml:space="preserve"> decisions and those that are made </w:t>
      </w:r>
      <w:r w:rsidR="00D37E65">
        <w:t xml:space="preserve">spontaneously </w:t>
      </w:r>
      <w:r w:rsidR="00DE5427">
        <w:t xml:space="preserve">by humans. </w:t>
      </w:r>
      <w:r w:rsidR="00D538C0">
        <w:t xml:space="preserve">Balancing </w:t>
      </w:r>
      <w:r w:rsidR="00D37E65">
        <w:t xml:space="preserve">the </w:t>
      </w:r>
      <w:r w:rsidR="00D538C0">
        <w:t>decision</w:t>
      </w:r>
      <w:r w:rsidR="00D37E65">
        <w:t xml:space="preserve"> architecture</w:t>
      </w:r>
      <w:r w:rsidR="00D538C0">
        <w:t xml:space="preserve"> between procedures and humans </w:t>
      </w:r>
      <w:r w:rsidR="009E0326">
        <w:t>can be</w:t>
      </w:r>
      <w:r w:rsidR="00D538C0">
        <w:t xml:space="preserve"> difficult, but </w:t>
      </w:r>
      <w:r w:rsidR="009E0326">
        <w:t xml:space="preserve">teaching crews how to </w:t>
      </w:r>
      <w:r w:rsidR="00C7243A">
        <w:t>make decisions using sound reasoning and communication can make a great</w:t>
      </w:r>
      <w:r w:rsidR="00D37E65">
        <w:t xml:space="preserve"> overall</w:t>
      </w:r>
      <w:r w:rsidR="00C7243A">
        <w:t xml:space="preserve"> impact.</w:t>
      </w:r>
    </w:p>
    <w:p w14:paraId="46A51C51" w14:textId="317FE0ED" w:rsidR="00740E46" w:rsidRDefault="003F5C40" w:rsidP="00A25A9D">
      <w:pPr>
        <w:pStyle w:val="ListParagraph"/>
        <w:numPr>
          <w:ilvl w:val="0"/>
          <w:numId w:val="9"/>
        </w:numPr>
        <w:rPr>
          <w:b/>
          <w:bCs/>
        </w:rPr>
      </w:pPr>
      <w:r w:rsidRPr="000E150C">
        <w:rPr>
          <w:b/>
          <w:bCs/>
        </w:rPr>
        <w:t>Teamwork</w:t>
      </w:r>
      <w:r w:rsidR="000E150C">
        <w:t>.</w:t>
      </w:r>
      <w:r w:rsidR="00740E46">
        <w:t xml:space="preserve"> </w:t>
      </w:r>
      <w:r w:rsidR="005A7D70">
        <w:t xml:space="preserve">The power of working as a crew </w:t>
      </w:r>
      <w:r w:rsidR="00AF7515">
        <w:t>lies in the cumulative effect of indivudal efforts.</w:t>
      </w:r>
      <w:r w:rsidR="00D817A5">
        <w:t xml:space="preserve"> </w:t>
      </w:r>
      <w:r w:rsidR="002F6D50">
        <w:t>Whethere a team is</w:t>
      </w:r>
      <w:r w:rsidR="00786DD7">
        <w:t xml:space="preserve"> small or large, </w:t>
      </w:r>
      <w:r w:rsidR="00DD3A0D">
        <w:t>a common theme is that</w:t>
      </w:r>
      <w:r w:rsidR="00786DD7">
        <w:t xml:space="preserve"> differeing personalities and approaches must come together for</w:t>
      </w:r>
      <w:r w:rsidR="00DD3A0D">
        <w:t xml:space="preserve"> achieving a common goal.</w:t>
      </w:r>
      <w:r w:rsidR="00786DD7">
        <w:t xml:space="preserve"> </w:t>
      </w:r>
      <w:r w:rsidR="00697C15">
        <w:t xml:space="preserve">This category </w:t>
      </w:r>
      <w:r w:rsidR="00390D74">
        <w:t xml:space="preserve">of CRM relies on </w:t>
      </w:r>
      <w:r w:rsidR="00975824">
        <w:t xml:space="preserve">team-specific </w:t>
      </w:r>
      <w:r w:rsidR="002F6D50">
        <w:t xml:space="preserve">and non-technical </w:t>
      </w:r>
      <w:r w:rsidR="00390D74">
        <w:t xml:space="preserve">skills such as maintaining team focus, considering others, supporting others, team decision making, and resolving conflicts </w:t>
      </w:r>
      <w:r w:rsidR="001F4B76">
        <w:fldChar w:fldCharType="begin" w:fldLock="1"/>
      </w:r>
      <w:r w:rsidR="00764529">
        <w:instrText>ADDIN CSL_CITATION {"citationItems":[{"id":"ITEM-1","itemData":{"DOI":"10.2118/61244-ms","author":[{"dropping-particle":"","family":"O'Connor","given":"P.","non-dropping-particle":"","parse-names":false,"suffix":""},{"dropping-particle":"","family":"Flin","given":"R.H.","non-dropping-particle":"","parse-names":false,"suffix":""}],"container-title":"SPE International Conference on Health, Safety, and the Environment in Oil and Gas Exploration and Production","id":"ITEM-1","issued":{"date-parts":[["2000"]]},"publisher-place":"Stavenger, Norway","title":"Crew Resource Management for Offshore Teams: Development and Evaluation","type":"paper-conference"},"uris":["http://www.mendeley.com/documents/?uuid=fbac8218-6f6d-4dda-b023-f440af6adad2"]}],"mendeley":{"formattedCitation":"(O’Connor and Flin 2000)","plainTextFormattedCitation":"(O’Connor and Flin 2000)","previouslyFormattedCitation":"(O’Connor and Flin 2000)"},"properties":{"noteIndex":0},"schema":"https://github.com/citation-style-language/schema/raw/master/csl-citation.json"}</w:instrText>
      </w:r>
      <w:r w:rsidR="001F4B76">
        <w:fldChar w:fldCharType="separate"/>
      </w:r>
      <w:r w:rsidR="001F4B76" w:rsidRPr="001F4B76">
        <w:rPr>
          <w:noProof/>
        </w:rPr>
        <w:t>(O’Connor and Flin 2000)</w:t>
      </w:r>
      <w:r w:rsidR="001F4B76">
        <w:fldChar w:fldCharType="end"/>
      </w:r>
      <w:r w:rsidR="00975824">
        <w:t>.</w:t>
      </w:r>
    </w:p>
    <w:p w14:paraId="500DE26C" w14:textId="45F42BD2" w:rsidR="002F7956" w:rsidRPr="00740E46" w:rsidRDefault="00740E46" w:rsidP="00A25A9D">
      <w:pPr>
        <w:pStyle w:val="ListParagraph"/>
        <w:numPr>
          <w:ilvl w:val="0"/>
          <w:numId w:val="9"/>
        </w:numPr>
        <w:rPr>
          <w:b/>
          <w:bCs/>
        </w:rPr>
      </w:pPr>
      <w:r w:rsidRPr="000E150C">
        <w:rPr>
          <w:b/>
          <w:bCs/>
        </w:rPr>
        <w:t>Leadership/supervision.</w:t>
      </w:r>
      <w:r>
        <w:rPr>
          <w:b/>
          <w:bCs/>
        </w:rPr>
        <w:t xml:space="preserve"> </w:t>
      </w:r>
      <w:r>
        <w:t xml:space="preserve">A critical component of a team’s success lies in the ability to work cohesively as a unit, and under the efffective supervision of a designated leader. </w:t>
      </w:r>
      <w:r>
        <w:fldChar w:fldCharType="begin" w:fldLock="1"/>
      </w:r>
      <w:r w:rsidR="001F4B76">
        <w:instrText>ADDIN CSL_CITATION {"citationItems":[{"id":"ITEM-1","itemData":{"author":[{"dropping-particle":"","family":"Hawkins","given":"F.H.","non-dropping-particle":"","parse-names":false,"suffix":""}],"id":"ITEM-1","issued":{"date-parts":[["1987"]]},"publisher":"Gower Publishing Company","publisher-place":"Vermont","title":"Human Factors in Flight","type":"book"},"uris":["http://www.mendeley.com/documents/?uuid=0b3a41e1-0ebf-4626-92c3-e29092a6be0f"]}],"mendeley":{"formattedCitation":"(Hawkins 1987)","manualFormatting":"Hawkins (1987)","plainTextFormattedCitation":"(Hawkins 1987)","previouslyFormattedCitation":"(Hawkins 1987)"},"properties":{"noteIndex":0},"schema":"https://github.com/citation-style-language/schema/raw/master/csl-citation.json"}</w:instrText>
      </w:r>
      <w:r>
        <w:fldChar w:fldCharType="separate"/>
      </w:r>
      <w:r w:rsidRPr="00635BDF">
        <w:rPr>
          <w:noProof/>
        </w:rPr>
        <w:t xml:space="preserve">Hawkins </w:t>
      </w:r>
      <w:r>
        <w:rPr>
          <w:noProof/>
        </w:rPr>
        <w:t>(</w:t>
      </w:r>
      <w:r w:rsidRPr="00635BDF">
        <w:rPr>
          <w:noProof/>
        </w:rPr>
        <w:t>1987)</w:t>
      </w:r>
      <w:r>
        <w:fldChar w:fldCharType="end"/>
      </w:r>
      <w:r>
        <w:t xml:space="preserve"> defines this sort of leader as the “person whose ideas and actions influence the thought and behavior of others”. Apart from using effective communication, a leader helps by providing guidance and direction while also </w:t>
      </w:r>
      <w:r>
        <w:lastRenderedPageBreak/>
        <w:t>maintaining the standard. The leader does not need to be an expert in CRM, but should naturally embody and practice the core tenets.</w:t>
      </w:r>
    </w:p>
    <w:p w14:paraId="06237741" w14:textId="6872EB12" w:rsidR="003F5C40" w:rsidRPr="000E150C" w:rsidRDefault="003F5C40" w:rsidP="00A25A9D">
      <w:pPr>
        <w:pStyle w:val="ListParagraph"/>
        <w:numPr>
          <w:ilvl w:val="0"/>
          <w:numId w:val="9"/>
        </w:numPr>
        <w:rPr>
          <w:b/>
          <w:bCs/>
        </w:rPr>
      </w:pPr>
      <w:r w:rsidRPr="000E150C">
        <w:rPr>
          <w:b/>
          <w:bCs/>
        </w:rPr>
        <w:t>Awareness of performance shaping factors</w:t>
      </w:r>
      <w:r w:rsidR="008B25A2">
        <w:rPr>
          <w:b/>
          <w:bCs/>
        </w:rPr>
        <w:t xml:space="preserve">. </w:t>
      </w:r>
      <w:r w:rsidR="00AB1877">
        <w:t>While the previous modules are more universally understood</w:t>
      </w:r>
      <w:r w:rsidR="00E6412F">
        <w:t xml:space="preserve"> and applicable</w:t>
      </w:r>
      <w:r w:rsidR="00AB1877">
        <w:t xml:space="preserve">, this </w:t>
      </w:r>
      <w:r w:rsidR="00FF2749">
        <w:t>one is the most s</w:t>
      </w:r>
      <w:r w:rsidR="00580DA5">
        <w:t>p</w:t>
      </w:r>
      <w:r w:rsidR="00FF2749">
        <w:t xml:space="preserve">ecific towards </w:t>
      </w:r>
      <w:r w:rsidR="00E6412F">
        <w:t xml:space="preserve">varying </w:t>
      </w:r>
      <w:r w:rsidR="00FF2749">
        <w:t xml:space="preserve">human factors </w:t>
      </w:r>
      <w:r w:rsidR="00270C1A">
        <w:t xml:space="preserve">and scenarios. There are large </w:t>
      </w:r>
      <w:r w:rsidR="00FF2749">
        <w:t>individual</w:t>
      </w:r>
      <w:r w:rsidR="00A36CC2">
        <w:t>, personal, and contextual differences</w:t>
      </w:r>
      <w:r w:rsidR="00270C1A">
        <w:t xml:space="preserve"> among different </w:t>
      </w:r>
      <w:r w:rsidR="00C50534">
        <w:t>scenarios and this module can help identify, assess, and augment those</w:t>
      </w:r>
      <w:r w:rsidR="00A36CC2">
        <w:t xml:space="preserve">. Some of these </w:t>
      </w:r>
      <w:r w:rsidR="00C50534">
        <w:t>differing so</w:t>
      </w:r>
      <w:r w:rsidR="00AA1068">
        <w:t xml:space="preserve">urces “can be </w:t>
      </w:r>
      <w:r w:rsidR="00DB36D1">
        <w:t xml:space="preserve">imposed by external factors such as organizational </w:t>
      </w:r>
      <w:r w:rsidR="0096475B">
        <w:t xml:space="preserve">and task design, team structure and work schedule, and the design </w:t>
      </w:r>
      <w:r w:rsidR="00764529">
        <w:t xml:space="preserve">and layout… as well as cultural and environmental factors” </w:t>
      </w:r>
      <w:r w:rsidR="00764529">
        <w:fldChar w:fldCharType="begin" w:fldLock="1"/>
      </w:r>
      <w:r w:rsidR="00F35E48">
        <w:instrText>ADDIN CSL_CITATION {"citationItems":[{"id":"ITEM-1","itemData":{"author":[{"dropping-particle":"","family":"IOGP","given":"","non-dropping-particle":"","parse-names":false,"suffix":""}],"container-title":"Report No. 502","id":"ITEM-1","issue":"December","issued":{"date-parts":[["2014"]]},"number-of-pages":"24","publisher-place":"London","title":"Guidelines for implementing Well Operations Crew Resource Management training","type":"report"},"uris":["http://www.mendeley.com/documents/?uuid=9a8d4fc5-711d-45ee-b4bc-837612774bbb"]}],"mendeley":{"formattedCitation":"(IOGP 2014)","plainTextFormattedCitation":"(IOGP 2014)","previouslyFormattedCitation":"(IOGP 2014)"},"properties":{"noteIndex":0},"schema":"https://github.com/citation-style-language/schema/raw/master/csl-citation.json"}</w:instrText>
      </w:r>
      <w:r w:rsidR="00764529">
        <w:fldChar w:fldCharType="separate"/>
      </w:r>
      <w:r w:rsidR="00764529" w:rsidRPr="00764529">
        <w:rPr>
          <w:noProof/>
        </w:rPr>
        <w:t>(IOGP 2014)</w:t>
      </w:r>
      <w:r w:rsidR="00764529">
        <w:fldChar w:fldCharType="end"/>
      </w:r>
      <w:r w:rsidR="00764529">
        <w:t>.</w:t>
      </w:r>
      <w:r w:rsidR="00105A56">
        <w:t xml:space="preserve"> Again, this module is diverse. Another perspective to help understand it is thinking about all the factors </w:t>
      </w:r>
      <w:r w:rsidR="003D311B">
        <w:t xml:space="preserve">that might keep an individual/team alert and performing at a high level. </w:t>
      </w:r>
      <w:r w:rsidR="00C84BCC">
        <w:t>This modeule</w:t>
      </w:r>
      <w:r w:rsidR="00230896">
        <w:t xml:space="preserve"> can help</w:t>
      </w:r>
      <w:r w:rsidR="00C84BCC">
        <w:t xml:space="preserve"> </w:t>
      </w:r>
      <w:r w:rsidR="00230896">
        <w:t xml:space="preserve">improve awareness around and </w:t>
      </w:r>
      <w:r w:rsidR="00C84BCC">
        <w:t xml:space="preserve">highlight </w:t>
      </w:r>
      <w:r w:rsidR="008B25A2">
        <w:t>factors like s</w:t>
      </w:r>
      <w:r w:rsidRPr="00E21A3C">
        <w:t>tress</w:t>
      </w:r>
      <w:r w:rsidR="00C84BCC">
        <w:t xml:space="preserve">, fatigue, </w:t>
      </w:r>
      <w:r w:rsidR="00CC32AC">
        <w:t xml:space="preserve">distractions, health, shift patterns, </w:t>
      </w:r>
      <w:r w:rsidR="00580DA5">
        <w:t>environmental settings, and much more.</w:t>
      </w:r>
    </w:p>
    <w:p w14:paraId="614C8E7D" w14:textId="4D3930C3" w:rsidR="000F18A6" w:rsidRDefault="009D5212" w:rsidP="00E21A3C">
      <w:pPr>
        <w:ind w:firstLine="360"/>
      </w:pPr>
      <w:r>
        <w:t xml:space="preserve">The above modules of CRM are well established and defined for the aviation industry, but </w:t>
      </w:r>
      <w:r w:rsidR="000B691A">
        <w:t>“in order to train (or assess) non-technical skills</w:t>
      </w:r>
      <w:r w:rsidR="00FC4D20">
        <w:t xml:space="preserve">, the specific skill set for a given occupation should be determined” </w:t>
      </w:r>
      <w:r w:rsidR="002F2A88">
        <w:fldChar w:fldCharType="begin" w:fldLock="1"/>
      </w:r>
      <w:r w:rsidR="00B53A09">
        <w:instrText>ADDIN CSL_CITATION {"citationItems":[{"id":"ITEM-1","itemData":{"DOI":"10.2118/164974-ms","ISBN":"9781627482844","abstract":"Major accident investigations in the energy sector have highlighted the protective role of non-technical skills. These are the cognitive and social skills that complement technical skills to achieve safe and efficient performance. They include situation awareness, decision making, leadership and teamwork: skills that are influenced by performance shaping factors, such as stress and fatigue. These skills are the focus of ongoing human factors research to provide an evidence base for training in aviation and other high reliaibility industries, in the form of Crew Resource Management courses. Our behavioural research from flightdecks and operating theatres has identified key non-technical skills for airline pilots, surgeons, anaesthetists and scrub nurses. These taxonomies have been developed into observational rating systems for workplace based competence assessment of non-technical skills which are now used in a number of countries. Drawing from this research, as well as from two recently completed projects on Crew Resource Management, sponsored by the Energy Institute and OGP (Oil and Gas Producers), this paper will examine background research on non-technical skills for wells operations and optimal methods for introducing a non-technical skills approach to the energy sector. It will examine methods of indentifying key non-technical skills for target occupations and will consider emerging issues relating to Crew Resource Management training design and implementation. Professional and scientific implications of non-technical skills assessment procedures will also be discussed. Copyright 2013, Society of Petroleum Engineers.","author":[{"dropping-particle":"","family":"Flin","given":"Rhona","non-dropping-particle":"","parse-names":false,"suffix":""},{"dropping-particle":"","family":"Wilkinson","given":"Jill","non-dropping-particle":"","parse-names":false,"suffix":""}],"container-title":"Society of Petroleum Engineers - SPE European HSE Conference and Exhibition 2013: Health, Safety, Environment and Social Responsibility in the Oil and Gas Exploration and Production Industry","id":"ITEM-1","issue":"April","issued":{"date-parts":[["2013"]]},"page":"259-266","title":"Non-technical skills and crew resource management","type":"article-journal"},"uris":["http://www.mendeley.com/documents/?uuid=db1634c1-161c-472c-9a2c-e422d55ec28d"]}],"mendeley":{"formattedCitation":"(Flin and Wilkinson 2013)","plainTextFormattedCitation":"(Flin and Wilkinson 2013)","previouslyFormattedCitation":"(Flin and Wilkinson 2013)"},"properties":{"noteIndex":0},"schema":"https://github.com/citation-style-language/schema/raw/master/csl-citation.json"}</w:instrText>
      </w:r>
      <w:r w:rsidR="002F2A88">
        <w:fldChar w:fldCharType="separate"/>
      </w:r>
      <w:r w:rsidR="002F2A88" w:rsidRPr="002F2A88">
        <w:rPr>
          <w:noProof/>
        </w:rPr>
        <w:t>(Flin and Wilkinson 2013)</w:t>
      </w:r>
      <w:r w:rsidR="002F2A88">
        <w:fldChar w:fldCharType="end"/>
      </w:r>
      <w:r w:rsidR="00157B7F">
        <w:t>. So, w</w:t>
      </w:r>
      <w:r w:rsidR="00121508">
        <w:t xml:space="preserve">hile CRM originates with the aviation industry, it is important to understand how it has been adapted for other high-risk and high-reliability industries. Lessons learned in one industry can </w:t>
      </w:r>
      <w:r w:rsidR="00157B7F">
        <w:t xml:space="preserve">dramatically shorten </w:t>
      </w:r>
      <w:r w:rsidR="00DE1442">
        <w:t>the learning curve for others</w:t>
      </w:r>
      <w:r w:rsidR="00BB3AF7">
        <w:t>.</w:t>
      </w:r>
      <w:r w:rsidR="00DE1442">
        <w:t xml:space="preserve"> In the past few decades, other industries that have implemented their own version of CRM include</w:t>
      </w:r>
      <w:r w:rsidR="00BB3AF7">
        <w:t xml:space="preserve"> airspace, </w:t>
      </w:r>
      <w:r w:rsidR="00121508">
        <w:t xml:space="preserve">nuclear power plants, other </w:t>
      </w:r>
      <w:r w:rsidR="00BB3AF7">
        <w:t>power generation, maritime</w:t>
      </w:r>
      <w:r w:rsidR="00121508">
        <w:t xml:space="preserve">, </w:t>
      </w:r>
      <w:r w:rsidR="004C7995">
        <w:t>surgery</w:t>
      </w:r>
      <w:r w:rsidR="00121508">
        <w:t>.</w:t>
      </w:r>
      <w:r w:rsidR="00BB3AF7">
        <w:t xml:space="preserve"> An important connection to </w:t>
      </w:r>
      <w:r w:rsidR="00D56290">
        <w:t>make here, and which will be expanded upon later, is that some of</w:t>
      </w:r>
      <w:r w:rsidR="00BB3AF7">
        <w:t xml:space="preserve"> these</w:t>
      </w:r>
      <w:r w:rsidR="00D56290">
        <w:t xml:space="preserve"> industries</w:t>
      </w:r>
      <w:r w:rsidR="00BB3AF7">
        <w:t xml:space="preserve"> are the same </w:t>
      </w:r>
      <w:r w:rsidR="000F18A6">
        <w:t>ones</w:t>
      </w:r>
      <w:r w:rsidR="00BB3AF7">
        <w:t xml:space="preserve"> in which simulators started and evolved. </w:t>
      </w:r>
      <w:r w:rsidR="00157B7F">
        <w:t xml:space="preserve">Learning, testing, and iterating using drilling simulators </w:t>
      </w:r>
      <w:r w:rsidR="000E150C">
        <w:t>is an important step for human factors and crew resource management.</w:t>
      </w:r>
    </w:p>
    <w:p w14:paraId="785F5F10" w14:textId="5D17AE7C" w:rsidR="00982249" w:rsidRDefault="00121508" w:rsidP="00E21A3C">
      <w:pPr>
        <w:ind w:firstLine="360"/>
      </w:pPr>
      <w:r>
        <w:t xml:space="preserve">Just as early thoughts behind CRM revolved around the “social psychology on the flight deck” </w:t>
      </w:r>
      <w:r>
        <w:fldChar w:fldCharType="begin" w:fldLock="1"/>
      </w:r>
      <w:r>
        <w:instrText>ADDIN CSL_CITATION {"citationItems":[{"id":"ITEM-1","itemData":{"author":[{"dropping-particle":"","family":"Cooper","given":"George","non-dropping-particle":"","parse-names":false,"suffix":""},{"dropping-particle":"","family":"White","given":"Maurice","non-dropping-particle":"","parse-names":false,"suffix":""},{"dropping-particle":"","family":"Lauber","given":"John","non-dropping-particle":"","parse-names":false,"suffix":""}],"container-title":"NASA CP-2120","id":"ITEM-1","issue":"March","issued":{"date-parts":[["1980"]]},"publisher-place":"San Francisco, CA","title":"Resource Management on the Resource Flight Deck: Proceedings of a NASA/Industry Workshop","type":"paper-conference"},"uris":["http://www.mendeley.com/documents/?uuid=9c37b889-8af1-414e-9af8-b8ac52dafadd"]}],"mendeley":{"formattedCitation":"(Cooper, White, and Lauber 1980)","plainTextFormattedCitation":"(Cooper, White, and Lauber 1980)","previouslyFormattedCitation":"(Cooper, White, and Lauber 1980)"},"properties":{"noteIndex":0},"schema":"https://github.com/citation-style-language/schema/raw/master/csl-citation.json"}</w:instrText>
      </w:r>
      <w:r>
        <w:fldChar w:fldCharType="separate"/>
      </w:r>
      <w:r w:rsidRPr="00121508">
        <w:rPr>
          <w:noProof/>
        </w:rPr>
        <w:t>(Cooper, White, and Lauber 1980)</w:t>
      </w:r>
      <w:r>
        <w:fldChar w:fldCharType="end"/>
      </w:r>
      <w:r>
        <w:t>, this thesis</w:t>
      </w:r>
      <w:r w:rsidR="00E57042">
        <w:t xml:space="preserve"> further</w:t>
      </w:r>
      <w:r>
        <w:t xml:space="preserve"> highlights the need to bring psychology </w:t>
      </w:r>
      <w:r w:rsidR="00E57042">
        <w:t xml:space="preserve">directly </w:t>
      </w:r>
      <w:r>
        <w:t xml:space="preserve">to the drilling rig with </w:t>
      </w:r>
      <w:r w:rsidR="00C9677E">
        <w:t xml:space="preserve">more of </w:t>
      </w:r>
      <w:r>
        <w:t xml:space="preserve">a “human-in-the-loop” </w:t>
      </w:r>
      <w:r w:rsidR="00E57042">
        <w:t>approach</w:t>
      </w:r>
      <w:r>
        <w:t xml:space="preserve">. </w:t>
      </w:r>
      <w:r w:rsidR="00E57042">
        <w:t>The need for t</w:t>
      </w:r>
      <w:r>
        <w:t>ranscribing and updating the</w:t>
      </w:r>
      <w:r w:rsidR="00BB3AF7">
        <w:t xml:space="preserve"> </w:t>
      </w:r>
      <w:r>
        <w:t xml:space="preserve">existing </w:t>
      </w:r>
      <w:r w:rsidR="00BB3AF7">
        <w:t xml:space="preserve">CRM models </w:t>
      </w:r>
      <w:r>
        <w:t>for</w:t>
      </w:r>
      <w:r w:rsidR="00BB3AF7">
        <w:t xml:space="preserve"> the </w:t>
      </w:r>
      <w:r>
        <w:t>drilling</w:t>
      </w:r>
      <w:r w:rsidR="00BB3AF7">
        <w:t xml:space="preserve"> industry cannot be overstated. As an industry that still heavily relies on human </w:t>
      </w:r>
      <w:r>
        <w:t>intervention</w:t>
      </w:r>
      <w:r w:rsidR="00BB3AF7">
        <w:t xml:space="preserve">, </w:t>
      </w:r>
      <w:r w:rsidR="00982249">
        <w:t>improving the</w:t>
      </w:r>
      <w:r w:rsidR="00BB3AF7">
        <w:t xml:space="preserve"> </w:t>
      </w:r>
      <w:r w:rsidR="00BB3AF7">
        <w:lastRenderedPageBreak/>
        <w:t>management of</w:t>
      </w:r>
      <w:r w:rsidR="00982249">
        <w:t xml:space="preserve"> drilling</w:t>
      </w:r>
      <w:r w:rsidR="00BB3AF7">
        <w:t xml:space="preserve"> crews and teams is needed.</w:t>
      </w:r>
      <w:r w:rsidR="00982249">
        <w:t xml:space="preserve"> </w:t>
      </w:r>
      <w:r w:rsidR="00B618AA">
        <w:t>For this reason, a</w:t>
      </w:r>
      <w:r w:rsidR="00982249">
        <w:t>ll of the above CRM tenets</w:t>
      </w:r>
      <w:r w:rsidR="00B618AA">
        <w:t xml:space="preserve"> are baked into the experiements designed throughout th</w:t>
      </w:r>
      <w:r w:rsidR="00FD757D">
        <w:t>is thesis. Instead of</w:t>
      </w:r>
      <w:r w:rsidR="004A0C71">
        <w:t xml:space="preserve"> </w:t>
      </w:r>
      <w:r w:rsidR="00166B49">
        <w:t>passively</w:t>
      </w:r>
      <w:r w:rsidR="00FD757D">
        <w:t xml:space="preserve"> describing what CRM </w:t>
      </w:r>
      <w:r w:rsidR="00103332">
        <w:t xml:space="preserve">and its associated modules </w:t>
      </w:r>
      <w:r w:rsidR="005F15C3">
        <w:t>are</w:t>
      </w:r>
      <w:r w:rsidR="00FD757D">
        <w:t xml:space="preserve">, our trainings and experiments actively </w:t>
      </w:r>
      <w:r w:rsidR="00166B49">
        <w:t>teach them</w:t>
      </w:r>
      <w:r w:rsidR="00103332">
        <w:t>.</w:t>
      </w:r>
      <w:r w:rsidR="00166B49">
        <w:t xml:space="preserve"> </w:t>
      </w:r>
      <w:r w:rsidR="005F15C3">
        <w:t xml:space="preserve">CRM </w:t>
      </w:r>
      <w:r w:rsidR="00103332">
        <w:t>principles are baked into the process</w:t>
      </w:r>
      <w:r w:rsidR="00166B49">
        <w:t xml:space="preserve"> </w:t>
      </w:r>
      <w:r w:rsidR="00092ADF">
        <w:t>thereby engaging our students and research participants into the paradigm</w:t>
      </w:r>
      <w:r w:rsidR="007163C4">
        <w:t>.</w:t>
      </w:r>
    </w:p>
    <w:p w14:paraId="3E7FE4E4" w14:textId="68EA3ABA" w:rsidR="00121508" w:rsidRDefault="00121508" w:rsidP="00E21A3C">
      <w:pPr>
        <w:ind w:firstLine="360"/>
      </w:pPr>
      <w:r>
        <w:t>Moreover, now that computers and technology are taking a more central role in drilling processes, the industry needs to reconsider the definition of “crew.” The necessity to consider machines as part of the crew is essential. Whether for safety or efficiency, the drilling industry</w:t>
      </w:r>
      <w:r w:rsidR="00BB3AF7">
        <w:t xml:space="preserve"> “</w:t>
      </w:r>
      <w:r w:rsidR="00BB3AF7" w:rsidRPr="00121508">
        <w:t>cannot prevent future incidents without giving equal attention to failures of less visible, non-physical barriers and support systems</w:t>
      </w:r>
      <w:r w:rsidR="00BB3AF7">
        <w:t>”</w:t>
      </w:r>
      <w:r>
        <w:t xml:space="preserve"> </w:t>
      </w:r>
      <w:r>
        <w:fldChar w:fldCharType="begin" w:fldLock="1"/>
      </w:r>
      <w:r w:rsidR="00277E0A">
        <w:instrText>ADDIN CSL_CITATION {"citationItems":[{"id":"ITEM-1","itemData":{"author":[{"dropping-particle":"","family":"US Chemical Safety Hazard and Investigation Board","given":"","non-dropping-particle":"","parse-names":false,"suffix":""}],"id":"ITEM-1","issued":{"date-parts":[["2016"]]},"page":"247","title":"Investigation Report - Drilling Rig Explosion and Fire at the Macondo Well","type":"article-journal","volume":"3"},"uris":["http://www.mendeley.com/documents/?uuid=93bb91bf-3a38-4974-89b4-221d60d3f847"]}],"mendeley":{"formattedCitation":"(US Chemical Safety Hazard and Investigation Board 2016)","manualFormatting":"(U.S. Chemical Safety Hazard and Investigation Board 2016)","plainTextFormattedCitation":"(US Chemical Safety Hazard and Investigation Board 2016)","previouslyFormattedCitation":"(US Chemical Safety Hazard and Investigation Board 2016)"},"properties":{"noteIndex":0},"schema":"https://github.com/citation-style-language/schema/raw/master/csl-citation.json"}</w:instrText>
      </w:r>
      <w:r>
        <w:fldChar w:fldCharType="separate"/>
      </w:r>
      <w:r w:rsidRPr="00121508">
        <w:rPr>
          <w:noProof/>
        </w:rPr>
        <w:t>(U</w:t>
      </w:r>
      <w:r w:rsidR="00E21A3C">
        <w:rPr>
          <w:noProof/>
        </w:rPr>
        <w:t>.S.</w:t>
      </w:r>
      <w:r w:rsidRPr="00121508">
        <w:rPr>
          <w:noProof/>
        </w:rPr>
        <w:t xml:space="preserve"> Chemical Safety Hazard and Investigation Board 2016)</w:t>
      </w:r>
      <w:r>
        <w:fldChar w:fldCharType="end"/>
      </w:r>
      <w:r w:rsidR="00BB3AF7">
        <w:t>.</w:t>
      </w:r>
      <w:r>
        <w:t xml:space="preserve"> One of the newest and less-understood barriers for the drilling industry is the integration between humans and its fantastic new drilling machines and methods.</w:t>
      </w:r>
      <w:r w:rsidR="00736EB0">
        <w:t xml:space="preserve"> </w:t>
      </w:r>
    </w:p>
    <w:p w14:paraId="401B7066" w14:textId="0B67A33E" w:rsidR="00121508" w:rsidRDefault="00121508" w:rsidP="00E21A3C">
      <w:pPr>
        <w:ind w:firstLine="360"/>
      </w:pPr>
      <w:r>
        <w:t>The remainder of this chapter will uncover more possibilities on how we might fill the current divide between drilling humans and drilling machines. The following sections on communication and situational awareness are closely linked with the CRM topic</w:t>
      </w:r>
      <w:r w:rsidR="00A20BCF">
        <w:t>, but deserve their own in-depth</w:t>
      </w:r>
      <w:r w:rsidR="003A3BB6">
        <w:t xml:space="preserve"> explanation. Each of these subtopics are explored at depth in </w:t>
      </w:r>
      <w:r w:rsidR="00B76A72">
        <w:t>their own experiments.</w:t>
      </w:r>
    </w:p>
    <w:p w14:paraId="49D03A0B" w14:textId="77777777" w:rsidR="00402D40" w:rsidRPr="00EF62A4" w:rsidRDefault="00402D40" w:rsidP="00402D40">
      <w:pPr>
        <w:pStyle w:val="Heading2"/>
      </w:pPr>
      <w:bookmarkStart w:id="41" w:name="_Ref88119650"/>
      <w:bookmarkStart w:id="42" w:name="_Toc90217581"/>
      <w:r w:rsidRPr="00EF62A4">
        <w:t>Cognition</w:t>
      </w:r>
      <w:bookmarkEnd w:id="41"/>
      <w:bookmarkEnd w:id="42"/>
    </w:p>
    <w:p w14:paraId="544F961B" w14:textId="77777777" w:rsidR="00402D40" w:rsidRDefault="00402D40" w:rsidP="00402D40">
      <w:pPr>
        <w:ind w:firstLine="360"/>
      </w:pPr>
      <w:r>
        <w:t xml:space="preserve">One of the most dominant non-drilling influences on this thesis is the study of cognitive psychology. This branch of psychology is commonly acknowledged as the “science of the mind”: how humans think, remember, and know </w:t>
      </w:r>
      <w:r>
        <w:fldChar w:fldCharType="begin" w:fldLock="1"/>
      </w:r>
      <w:r>
        <w:instrText>ADDIN CSL_CITATION {"citationItems":[{"id":"ITEM-1","itemData":{"ISBN":"978-0-393-93867-8","author":[{"dropping-particle":"","family":"Reisberg","given":"Daniel","non-dropping-particle":"","parse-names":false,"suffix":""}],"edition":"Sixth","editor":[{"dropping-particle":"","family":"Barton","given":"Ken","non-dropping-particle":"","parse-names":false,"suffix":""}],"id":"ITEM-1","issued":{"date-parts":[["2016"]]},"publisher":"W.W. Norton &amp; Company","title":"Cognition: Exploring the Science of the Mind","type":"book"},"uris":["http://www.mendeley.com/documents/?uuid=6555849d-26b7-40af-a42b-e2c0bee53feb"]}],"mendeley":{"formattedCitation":"(Reisberg 2016)","plainTextFormattedCitation":"(Reisberg 2016)","previouslyFormattedCitation":"(Reisberg 2016)"},"properties":{"noteIndex":0},"schema":"https://github.com/citation-style-language/schema/raw/master/csl-citation.json"}</w:instrText>
      </w:r>
      <w:r>
        <w:fldChar w:fldCharType="separate"/>
      </w:r>
      <w:r w:rsidRPr="002F7FFB">
        <w:rPr>
          <w:noProof/>
        </w:rPr>
        <w:t>(Reisberg 2016)</w:t>
      </w:r>
      <w:r>
        <w:fldChar w:fldCharType="end"/>
      </w:r>
      <w:r>
        <w:t xml:space="preserve">. On a more specific level, cognitive psychology includes mental processes like visual perception, recognition, attention, memory, concepts and general knowledge, language, reasoning, problem-solving, creativity, and more </w:t>
      </w:r>
      <w:r>
        <w:fldChar w:fldCharType="begin" w:fldLock="1"/>
      </w:r>
      <w:r>
        <w:instrText>ADDIN CSL_CITATION {"citationItems":[{"id":"ITEM-1","itemData":{"URL":"https://dictionary.apa.org/cognitive-psychology","accessed":{"date-parts":[["2021","4","4"]]},"author":[{"dropping-particle":"","family":"American Psychology Association","given":"","non-dropping-particle":"","parse-names":false,"suffix":""}],"container-title":"APA Dictionary of Psychology","id":"ITEM-1","issued":{"date-parts":[["2013"]]},"title":"Glossary of psychological terms","type":"webpage"},"uris":["http://www.mendeley.com/documents/?uuid=5e976e93-1c3a-4909-a69c-23b009a55c62"]}],"mendeley":{"formattedCitation":"(American Psychology Association 2013)","plainTextFormattedCitation":"(American Psychology Association 2013)","previouslyFormattedCitation":"(American Psychology Association 2013)"},"properties":{"noteIndex":0},"schema":"https://github.com/citation-style-language/schema/raw/master/csl-citation.json"}</w:instrText>
      </w:r>
      <w:r>
        <w:fldChar w:fldCharType="separate"/>
      </w:r>
      <w:r w:rsidRPr="00DB147B">
        <w:rPr>
          <w:noProof/>
        </w:rPr>
        <w:t>(American Psychology Association 2013)</w:t>
      </w:r>
      <w:r>
        <w:fldChar w:fldCharType="end"/>
      </w:r>
      <w:r>
        <w:t>. Altogether, these cognitive processes merge to help us understand how humans behave and derive meaning from the world around us. Of particular interest to the research done in this thesis are the cognitive processes of paying attention, distraction, language, and distributed cognition.</w:t>
      </w:r>
    </w:p>
    <w:p w14:paraId="0C3E690C" w14:textId="77777777" w:rsidR="00402D40" w:rsidRDefault="00402D40" w:rsidP="00A25A9D">
      <w:pPr>
        <w:pStyle w:val="Heading3"/>
        <w:numPr>
          <w:ilvl w:val="2"/>
          <w:numId w:val="7"/>
        </w:numPr>
      </w:pPr>
      <w:bookmarkStart w:id="43" w:name="_Toc90217582"/>
      <w:r>
        <w:lastRenderedPageBreak/>
        <w:t>Paying attention and distraction</w:t>
      </w:r>
      <w:bookmarkEnd w:id="43"/>
    </w:p>
    <w:p w14:paraId="51509FAA" w14:textId="77777777" w:rsidR="00402D40" w:rsidRDefault="00402D40" w:rsidP="00402D40">
      <w:pPr>
        <w:ind w:left="720"/>
      </w:pPr>
      <w:r>
        <w:t xml:space="preserve">One of the most significant cognitive processes humans are capable of is that of paying attention. The </w:t>
      </w:r>
      <w:r>
        <w:fldChar w:fldCharType="begin" w:fldLock="1"/>
      </w:r>
      <w:r>
        <w:instrText>ADDIN CSL_CITATION {"citationItems":[{"id":"ITEM-1","itemData":{"URL":"https://dictionary.apa.org/cognitive-psychology","accessed":{"date-parts":[["2021","4","4"]]},"author":[{"dropping-particle":"","family":"American Psychology Association","given":"","non-dropping-particle":"","parse-names":false,"suffix":""}],"container-title":"APA Dictionary of Psychology","id":"ITEM-1","issued":{"date-parts":[["2013"]]},"title":"Glossary of psychological terms","type":"webpage"},"uris":["http://www.mendeley.com/documents/?uuid=5e976e93-1c3a-4909-a69c-23b009a55c62"]}],"mendeley":{"formattedCitation":"(American Psychology Association 2013)","manualFormatting":"American Psychology Association (2013)","plainTextFormattedCitation":"(American Psychology Association 2013)","previouslyFormattedCitation":"(American Psychology Association 2013)"},"properties":{"noteIndex":0},"schema":"https://github.com/citation-style-language/schema/raw/master/csl-citation.json"}</w:instrText>
      </w:r>
      <w:r>
        <w:fldChar w:fldCharType="separate"/>
      </w:r>
      <w:r w:rsidRPr="001528F2">
        <w:rPr>
          <w:noProof/>
        </w:rPr>
        <w:t xml:space="preserve">American Psychology Association </w:t>
      </w:r>
      <w:r>
        <w:rPr>
          <w:noProof/>
        </w:rPr>
        <w:t>(</w:t>
      </w:r>
      <w:r w:rsidRPr="001528F2">
        <w:rPr>
          <w:noProof/>
        </w:rPr>
        <w:t>2013)</w:t>
      </w:r>
      <w:r>
        <w:fldChar w:fldCharType="end"/>
      </w:r>
      <w:r>
        <w:t xml:space="preserve"> defines attention as “a </w:t>
      </w:r>
      <w:r w:rsidRPr="00DA6485">
        <w:t>state in which cognitive resources are focused on certain aspects of the environment rather than on others</w:t>
      </w:r>
      <w:r>
        <w:t>,</w:t>
      </w:r>
      <w:r w:rsidRPr="00DA6485">
        <w:t xml:space="preserve"> and the central nervous system is in a state of readiness to respond to stimuli</w:t>
      </w:r>
      <w:r>
        <w:t>.” In recent decades, the study of attention has categorized many different types: arousal, focused attention, sustained attention, selective attention, alternating attention, divided attention, amongst others. For simplicity, this section considers the general cognitive process.</w:t>
      </w:r>
    </w:p>
    <w:p w14:paraId="1D0A2057" w14:textId="77777777" w:rsidR="00402D40" w:rsidRDefault="00402D40" w:rsidP="00402D40">
      <w:pPr>
        <w:ind w:left="720"/>
      </w:pPr>
      <w:r>
        <w:t xml:space="preserve">After much research, the general assumption is that there is likely a limited capacity </w:t>
      </w:r>
      <w:r>
        <w:fldChar w:fldCharType="begin" w:fldLock="1"/>
      </w:r>
      <w:r>
        <w:instrText>ADDIN CSL_CITATION {"citationItems":[{"id":"ITEM-1","itemData":{"DOI":"https://content.apa.org/doi/10.1037/0033-295X.86.3.214","author":[{"dropping-particle":"","family":"Navon","given":"David","non-dropping-particle":"","parse-names":false,"suffix":""},{"dropping-particle":"","family":"Gopher","given":"Daniel","non-dropping-particle":"","parse-names":false,"suffix":""}],"container-title":"Psychological Review","id":"ITEM-1","issue":"3","issued":{"date-parts":[["1979"]]},"page":"214-255","title":"On the economy of the human-processing system","type":"article-journal","volume":"86"},"uris":["http://www.mendeley.com/documents/?uuid=b8422410-0988-4098-8775-a3bc14d4b83a"]}],"mendeley":{"formattedCitation":"(Navon and Gopher 1979)","plainTextFormattedCitation":"(Navon and Gopher 1979)","previouslyFormattedCitation":"(Navon and Gopher 1979)"},"properties":{"noteIndex":0},"schema":"https://github.com/citation-style-language/schema/raw/master/csl-citation.json"}</w:instrText>
      </w:r>
      <w:r>
        <w:fldChar w:fldCharType="separate"/>
      </w:r>
      <w:r w:rsidRPr="00FD1F24">
        <w:rPr>
          <w:noProof/>
        </w:rPr>
        <w:t>(Navon and Gopher 1979)</w:t>
      </w:r>
      <w:r>
        <w:fldChar w:fldCharType="end"/>
      </w:r>
      <w:r>
        <w:t xml:space="preserve"> for cognitive resources like attention and memory. A consequence of this observation is the phenomenon of distraction. </w:t>
      </w:r>
      <w:r>
        <w:fldChar w:fldCharType="begin" w:fldLock="1"/>
      </w:r>
      <w:r>
        <w:instrText>ADDIN CSL_CITATION {"citationItems":[{"id":"ITEM-1","itemData":{"author":[{"dropping-particle":"","family":"James","given":"William","non-dropping-particle":"","parse-names":false,"suffix":""}],"edition":"Volume 2","id":"ITEM-1","issued":{"date-parts":[["1890"]]},"number-of-pages":"403-404","publisher":"Dover","publisher-place":"New York, NY","title":"The principles of psychology","type":"book"},"uris":["http://www.mendeley.com/documents/?uuid=aba2c8e7-cfb1-4df4-89b9-beea45a360ce"]}],"mendeley":{"formattedCitation":"(James 1890)","manualFormatting":"William James (1890)","plainTextFormattedCitation":"(James 1890)","previouslyFormattedCitation":"(James 1890)"},"properties":{"noteIndex":0},"schema":"https://github.com/citation-style-language/schema/raw/master/csl-citation.json"}</w:instrText>
      </w:r>
      <w:r>
        <w:fldChar w:fldCharType="separate"/>
      </w:r>
      <w:r>
        <w:rPr>
          <w:noProof/>
        </w:rPr>
        <w:t xml:space="preserve">William </w:t>
      </w:r>
      <w:r w:rsidRPr="00384812">
        <w:rPr>
          <w:noProof/>
        </w:rPr>
        <w:t xml:space="preserve">James </w:t>
      </w:r>
      <w:r>
        <w:rPr>
          <w:noProof/>
        </w:rPr>
        <w:t>(</w:t>
      </w:r>
      <w:r w:rsidRPr="00384812">
        <w:rPr>
          <w:noProof/>
        </w:rPr>
        <w:t>1890)</w:t>
      </w:r>
      <w:r>
        <w:fldChar w:fldCharType="end"/>
      </w:r>
      <w:r>
        <w:t>, one of the earliest cognitive psychologists, suggests that attention has “focalization, concentration” at its core. He implies that a human must withdraw “from some things in order to deal effectively with others, and is a condition which has a real opposite in the confused, dazed, scatterbrained state which… is called distraction.”</w:t>
      </w:r>
    </w:p>
    <w:p w14:paraId="28876C71" w14:textId="1F54D134" w:rsidR="00402D40" w:rsidRDefault="00402D40" w:rsidP="00402D40">
      <w:pPr>
        <w:ind w:left="720"/>
      </w:pPr>
      <w:r>
        <w:t xml:space="preserve">From these definitions, much of the research involves figuring out which factors improve or attenuate focus on a given task. The earliest studies </w:t>
      </w:r>
      <w:r>
        <w:fldChar w:fldCharType="begin" w:fldLock="1"/>
      </w:r>
      <w:r>
        <w:instrText>ADDIN CSL_CITATION {"citationItems":[{"id":"ITEM-1","itemData":{"author":[{"dropping-particle":"","family":"E. C. Cherry","given":"","non-dropping-particle":"","parse-names":false,"suffix":""}],"container-title":"Journal of Acoustical Society of America","id":"ITEM-1","issued":{"date-parts":[["1953"]]},"page":"554-559","title":"Some experiments on the recognition of speech, with one and two ears","type":"article-journal","volume":"25"},"uris":["http://www.mendeley.com/documents/?uuid=c8e11152-a36c-4e96-9bd7-cf2a6abf6c0e"]}],"mendeley":{"formattedCitation":"(E. C. Cherry 1953)","plainTextFormattedCitation":"(E. C. Cherry 1953)","previouslyFormattedCitation":"(E. C. Cherry 1953)"},"properties":{"noteIndex":0},"schema":"https://github.com/citation-style-language/schema/raw/master/csl-citation.json"}</w:instrText>
      </w:r>
      <w:r>
        <w:fldChar w:fldCharType="separate"/>
      </w:r>
      <w:r w:rsidRPr="00303291">
        <w:rPr>
          <w:noProof/>
        </w:rPr>
        <w:t>(E. C. Cherry 1953)</w:t>
      </w:r>
      <w:r>
        <w:fldChar w:fldCharType="end"/>
      </w:r>
      <w:r>
        <w:t xml:space="preserve"> of the balance between attention and distraction have included an experimental design known as dichotic listening (</w:t>
      </w:r>
      <w:r>
        <w:fldChar w:fldCharType="begin"/>
      </w:r>
      <w:r>
        <w:instrText xml:space="preserve"> REF _Ref89073060 \h </w:instrText>
      </w:r>
      <w:r>
        <w:fldChar w:fldCharType="separate"/>
      </w:r>
      <w:r w:rsidR="00FB371B">
        <w:t xml:space="preserve">Figure </w:t>
      </w:r>
      <w:r w:rsidR="00FB371B">
        <w:rPr>
          <w:noProof/>
        </w:rPr>
        <w:t>3</w:t>
      </w:r>
      <w:r w:rsidR="00FB371B">
        <w:noBreakHyphen/>
      </w:r>
      <w:r w:rsidR="00FB371B">
        <w:rPr>
          <w:noProof/>
        </w:rPr>
        <w:t>2</w:t>
      </w:r>
      <w:r>
        <w:fldChar w:fldCharType="end"/>
      </w:r>
      <w:r>
        <w:t xml:space="preserve">). In this setup, a participant wear headphones, and a different stream of speech enters each ear. The participant is then asked to pay attention to one input (attended channel) and ignore the other (rejected channel). </w:t>
      </w:r>
    </w:p>
    <w:p w14:paraId="6E5805C9" w14:textId="77777777" w:rsidR="00402D40" w:rsidRDefault="00402D40" w:rsidP="00402D40">
      <w:pPr>
        <w:keepNext/>
        <w:ind w:left="720"/>
        <w:jc w:val="center"/>
      </w:pPr>
      <w:r>
        <w:rPr>
          <w:noProof/>
        </w:rPr>
        <w:lastRenderedPageBreak/>
        <w:drawing>
          <wp:inline distT="0" distB="0" distL="0" distR="0" wp14:anchorId="05A63CAD" wp14:editId="55725B04">
            <wp:extent cx="3848100" cy="2450545"/>
            <wp:effectExtent l="0" t="0" r="0" b="6985"/>
            <wp:docPr id="43" name="Picture 4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Ic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2356" cy="2453255"/>
                    </a:xfrm>
                    <a:prstGeom prst="rect">
                      <a:avLst/>
                    </a:prstGeom>
                    <a:noFill/>
                  </pic:spPr>
                </pic:pic>
              </a:graphicData>
            </a:graphic>
          </wp:inline>
        </w:drawing>
      </w:r>
    </w:p>
    <w:p w14:paraId="41E2EEF3" w14:textId="62C5250A" w:rsidR="00402D40" w:rsidRDefault="00402D40" w:rsidP="00402D40">
      <w:pPr>
        <w:pStyle w:val="Caption"/>
        <w:jc w:val="center"/>
      </w:pPr>
      <w:bookmarkStart w:id="44" w:name="_Ref89073060"/>
      <w:bookmarkStart w:id="45" w:name="_Toc90217677"/>
      <w:r>
        <w:t xml:space="preserve">Figure </w:t>
      </w:r>
      <w:r w:rsidR="00046F40">
        <w:fldChar w:fldCharType="begin"/>
      </w:r>
      <w:r w:rsidR="00046F40">
        <w:instrText xml:space="preserve"> STYLEREF 1 \s </w:instrText>
      </w:r>
      <w:r w:rsidR="00046F40">
        <w:fldChar w:fldCharType="separate"/>
      </w:r>
      <w:r w:rsidR="00FB371B">
        <w:rPr>
          <w:noProof/>
        </w:rPr>
        <w:t>3</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2</w:t>
      </w:r>
      <w:r w:rsidR="00046F40">
        <w:rPr>
          <w:noProof/>
        </w:rPr>
        <w:fldChar w:fldCharType="end"/>
      </w:r>
      <w:bookmarkEnd w:id="44"/>
      <w:r>
        <w:t>: dichotic listening test with attended channel (left) and rejected channel (right)</w:t>
      </w:r>
      <w:bookmarkEnd w:id="45"/>
    </w:p>
    <w:p w14:paraId="39F5AEBA" w14:textId="77777777" w:rsidR="00402D40" w:rsidRDefault="00402D40" w:rsidP="00402D40">
      <w:pPr>
        <w:ind w:left="720"/>
      </w:pPr>
      <w:r>
        <w:t xml:space="preserve">A technique known as shadowing is often used in these tests to help the participant focus their attention on the attended stimulus and away from the distracting (and hopefully rejected) one. This technique requires that the participant repeat the stream of speech from the attended channel, word for word. Cherry’s 1953 results show that participants using the shadowing technique can repeat almost 100% of the intended stimulus. In a similar shadowing experiment, </w:t>
      </w:r>
      <w:r>
        <w:fldChar w:fldCharType="begin" w:fldLock="1"/>
      </w:r>
      <w:r>
        <w:instrText>ADDIN CSL_CITATION {"citationItems":[{"id":"ITEM-1","itemData":{"author":[{"dropping-particle":"","family":"Treisman","given":"Anne","non-dropping-particle":"","parse-names":false,"suffix":""}],"container-title":"American Journal of Psychology","id":"ITEM-1","issue":"77","issued":{"date-parts":[["1964"]]},"page":"206-219","title":"Verbal cues, language, and meaning in selective attention","type":"article-journal"},"uris":["http://www.mendeley.com/documents/?uuid=9b15f5e5-fa21-46f9-85bd-e9dbd2fe7d89"]}],"mendeley":{"formattedCitation":"(Treisman 1964)","manualFormatting":"Treisman (1964)","plainTextFormattedCitation":"(Treisman 1964)","previouslyFormattedCitation":"(Treisman 1964)"},"properties":{"noteIndex":0},"schema":"https://github.com/citation-style-language/schema/raw/master/csl-citation.json"}</w:instrText>
      </w:r>
      <w:r>
        <w:fldChar w:fldCharType="separate"/>
      </w:r>
      <w:r w:rsidRPr="005B03C6">
        <w:rPr>
          <w:noProof/>
        </w:rPr>
        <w:t xml:space="preserve">Treisman </w:t>
      </w:r>
      <w:r>
        <w:rPr>
          <w:noProof/>
        </w:rPr>
        <w:t>(</w:t>
      </w:r>
      <w:r w:rsidRPr="005B03C6">
        <w:rPr>
          <w:noProof/>
        </w:rPr>
        <w:t>1964)</w:t>
      </w:r>
      <w:r>
        <w:fldChar w:fldCharType="end"/>
      </w:r>
      <w:r>
        <w:t xml:space="preserve"> shows that only 4 of her 30 participants detect a particular message from the rejected channel.</w:t>
      </w:r>
    </w:p>
    <w:p w14:paraId="213CF63B" w14:textId="77777777" w:rsidR="00402D40" w:rsidRDefault="00402D40" w:rsidP="00402D40">
      <w:pPr>
        <w:ind w:left="720"/>
      </w:pPr>
      <w:r>
        <w:t>These same shadowing and dichotic listening techniques are tested in this thesis but specifically applied to a simulated drilling context.</w:t>
      </w:r>
    </w:p>
    <w:p w14:paraId="3ABEF50C" w14:textId="77777777" w:rsidR="00402D40" w:rsidRDefault="00402D40" w:rsidP="00F0586B">
      <w:pPr>
        <w:pStyle w:val="Heading3"/>
      </w:pPr>
      <w:bookmarkStart w:id="46" w:name="_Toc90217583"/>
      <w:r>
        <w:t>Language</w:t>
      </w:r>
      <w:bookmarkEnd w:id="46"/>
    </w:p>
    <w:p w14:paraId="4ACBAF5E" w14:textId="77777777" w:rsidR="00402D40" w:rsidRDefault="00402D40" w:rsidP="00402D40">
      <w:pPr>
        <w:ind w:left="720"/>
      </w:pPr>
      <w:r>
        <w:t>A central theme of this research is the topic of communication, which is not possible without the cognitive concept known as language. Generally, language is defined as “</w:t>
      </w:r>
      <w:r w:rsidRPr="007A2B46">
        <w:t>a system for expressing or communicating thoughts and feelings through speech sounds or written symbols</w:t>
      </w:r>
      <w:r>
        <w:t xml:space="preserve">” </w:t>
      </w:r>
      <w:r>
        <w:fldChar w:fldCharType="begin" w:fldLock="1"/>
      </w:r>
      <w:r>
        <w:instrText>ADDIN CSL_CITATION {"citationItems":[{"id":"ITEM-1","itemData":{"URL":"https://dictionary.apa.org/cognitive-psychology","accessed":{"date-parts":[["2021","4","4"]]},"author":[{"dropping-particle":"","family":"American Psychology Association","given":"","non-dropping-particle":"","parse-names":false,"suffix":""}],"container-title":"APA Dictionary of Psychology","id":"ITEM-1","issued":{"date-parts":[["2013"]]},"title":"Glossary of psychological terms","type":"webpage"},"uris":["http://www.mendeley.com/documents/?uuid=5e976e93-1c3a-4909-a69c-23b009a55c62"]}],"mendeley":{"formattedCitation":"(American Psychology Association 2013)","manualFormatting":"(APA 2013)","plainTextFormattedCitation":"(American Psychology Association 2013)","previouslyFormattedCitation":"(American Psychology Association 2013)"},"properties":{"noteIndex":0},"schema":"https://github.com/citation-style-language/schema/raw/master/csl-citation.json"}</w:instrText>
      </w:r>
      <w:r>
        <w:fldChar w:fldCharType="separate"/>
      </w:r>
      <w:r w:rsidRPr="00EB470F">
        <w:rPr>
          <w:noProof/>
        </w:rPr>
        <w:t>(A</w:t>
      </w:r>
      <w:r>
        <w:rPr>
          <w:noProof/>
        </w:rPr>
        <w:t>PA</w:t>
      </w:r>
      <w:r w:rsidRPr="00EB470F">
        <w:rPr>
          <w:noProof/>
        </w:rPr>
        <w:t xml:space="preserve"> 2013)</w:t>
      </w:r>
      <w:r>
        <w:fldChar w:fldCharType="end"/>
      </w:r>
      <w:r>
        <w:t>. On a deeper level, language is actually a hierarchical structure consisting of phonemes (units of sound), morphemes (units that carry meaning), words, phrases, and sentences (a single coherent message). Regardless of scope, humans have an exceptional ability to perceive, interpret, and think using language mechanisms.</w:t>
      </w:r>
    </w:p>
    <w:p w14:paraId="0313731B" w14:textId="77777777" w:rsidR="00402D40" w:rsidRPr="00FC16BD" w:rsidRDefault="00402D40" w:rsidP="00402D40">
      <w:pPr>
        <w:ind w:left="720"/>
      </w:pPr>
      <w:r>
        <w:lastRenderedPageBreak/>
        <w:t>As it relates to the drilling industry and the research presented here, understanding the cognitive ability of language is vital for future communication designs. Establishing a new standardized drilling language is foolish without an appreciation for language’s basic structure or its link to cognitive thinking.</w:t>
      </w:r>
    </w:p>
    <w:p w14:paraId="1C339100" w14:textId="77777777" w:rsidR="00402D40" w:rsidRDefault="00402D40" w:rsidP="00A25A9D">
      <w:pPr>
        <w:pStyle w:val="Heading3"/>
        <w:numPr>
          <w:ilvl w:val="2"/>
          <w:numId w:val="7"/>
        </w:numPr>
      </w:pPr>
      <w:bookmarkStart w:id="47" w:name="_Toc90217584"/>
      <w:r>
        <w:t>Distributed cognition</w:t>
      </w:r>
      <w:bookmarkEnd w:id="47"/>
    </w:p>
    <w:p w14:paraId="014E7DB4" w14:textId="77777777" w:rsidR="00402D40" w:rsidRDefault="00402D40" w:rsidP="00402D40">
      <w:pPr>
        <w:ind w:left="720"/>
      </w:pPr>
      <w:r>
        <w:t xml:space="preserve">Tying together some of the previous concepts discussed herein (communication, crew resource management, and situation awareness) is the idea of distributed cognition. As defined by </w:t>
      </w:r>
      <w:r>
        <w:fldChar w:fldCharType="begin" w:fldLock="1"/>
      </w:r>
      <w:r>
        <w:instrText>ADDIN CSL_CITATION {"citationItems":[{"id":"ITEM-1","itemData":{"DOI":"https://doi.org/10.1007/978-1-4419-1428-6","author":[{"dropping-particle":"","family":"Razzouk","given":"Rim","non-dropping-particle":"","parse-names":false,"suffix":""},{"dropping-particle":"","family":"Johnson","given":"Tristan","non-dropping-particle":"","parse-names":false,"suffix":""}],"container-title":"Encyclopedia of the Sciences of Learning","edition":"Seel N.M.","id":"ITEM-1","issued":{"date-parts":[["2012"]]},"publisher":"Springer, Boston, MA","title":"Shared Cognition","type":"entry-encyclopedia"},"uris":["http://www.mendeley.com/documents/?uuid=7acf029d-cc51-4575-a530-d5b107665406"]}],"mendeley":{"formattedCitation":"(Razzouk and Johnson 2012)","manualFormatting":"Razzouk and Johnson (2012)","plainTextFormattedCitation":"(Razzouk and Johnson 2012)","previouslyFormattedCitation":"(Razzouk and Johnson 2012)"},"properties":{"noteIndex":0},"schema":"https://github.com/citation-style-language/schema/raw/master/csl-citation.json"}</w:instrText>
      </w:r>
      <w:r>
        <w:fldChar w:fldCharType="separate"/>
      </w:r>
      <w:r w:rsidRPr="00F51B51">
        <w:rPr>
          <w:noProof/>
        </w:rPr>
        <w:t xml:space="preserve">Razzouk and Johnson </w:t>
      </w:r>
      <w:r>
        <w:rPr>
          <w:noProof/>
        </w:rPr>
        <w:t>(</w:t>
      </w:r>
      <w:r w:rsidRPr="00F51B51">
        <w:rPr>
          <w:noProof/>
        </w:rPr>
        <w:t>2012)</w:t>
      </w:r>
      <w:r>
        <w:fldChar w:fldCharType="end"/>
      </w:r>
      <w:r>
        <w:t xml:space="preserve">, distributed cognition is the “collective cognitive activity from individual group members where the collective activity has an impact on on the overall group goals.” This idea is also commonly referred to as shared knowledge, shared mental models, shared understanding, or team knowledge </w:t>
      </w:r>
      <w:r>
        <w:fldChar w:fldCharType="begin" w:fldLock="1"/>
      </w:r>
      <w:r>
        <w:instrText>ADDIN CSL_CITATION {"citationItems":[{"id":"ITEM-1","itemData":{"author":[{"dropping-particle":"","family":"Klimoski","given":"R.","non-dropping-particle":"","parse-names":false,"suffix":""},{"dropping-particle":"","family":"Mohammed","given":"S.","non-dropping-particle":"","parse-names":false,"suffix":""}],"container-title":"Journal of Management","id":"ITEM-1","issued":{"date-parts":[["1994"]]},"page":"403-437","title":"Team mental model: Construct or metaphor?","type":"article-journal","volume":"20"},"uris":["http://www.mendeley.com/documents/?uuid=6ac4bc34-7330-4694-83d3-6371a7a76d9d"]}],"mendeley":{"formattedCitation":"(Klimoski and Mohammed 1994)","plainTextFormattedCitation":"(Klimoski and Mohammed 1994)","previouslyFormattedCitation":"(Klimoski and Mohammed 1994)"},"properties":{"noteIndex":0},"schema":"https://github.com/citation-style-language/schema/raw/master/csl-citation.json"}</w:instrText>
      </w:r>
      <w:r>
        <w:fldChar w:fldCharType="separate"/>
      </w:r>
      <w:r w:rsidRPr="00390269">
        <w:rPr>
          <w:noProof/>
        </w:rPr>
        <w:t>(Klimoski and Mohammed 1994)</w:t>
      </w:r>
      <w:r>
        <w:fldChar w:fldCharType="end"/>
      </w:r>
      <w:r>
        <w:t>. Although there are slight differences between each, these terms will be used interchangeably here.</w:t>
      </w:r>
    </w:p>
    <w:p w14:paraId="3B391E8F" w14:textId="77777777" w:rsidR="00402D40" w:rsidRDefault="00402D40" w:rsidP="00402D40">
      <w:pPr>
        <w:ind w:left="720"/>
      </w:pPr>
      <w:r>
        <w:t xml:space="preserve">To broaden this description, </w:t>
      </w:r>
      <w:r>
        <w:fldChar w:fldCharType="begin" w:fldLock="1"/>
      </w:r>
      <w:r>
        <w:instrText>ADDIN CSL_CITATION {"citationItems":[{"id":"ITEM-1","itemData":{"ISBN":"0-8058-1090-0, 0-8058-1091-9","author":[{"dropping-particle":"","family":"Cannon-Bowers","given":"Janis A.","non-dropping-particle":"","parse-names":false,"suffix":""},{"dropping-particle":"","family":"Salas","given":"Eduardo","non-dropping-particle":"","parse-names":false,"suffix":""},{"dropping-particle":"","family":"Converse","given":"Sharolyn","non-dropping-particle":"","parse-names":false,"suffix":""}],"edition":"Individual","editor":[{"dropping-particle":"","family":"Castellan, N. John","given":"Jr.","non-dropping-particle":"","parse-names":false,"suffix":""}],"id":"ITEM-1","issued":{"date-parts":[["1993"]]},"number-of-pages":"221-246, Chapter x","publisher":"Lawrence Erlbaum Associates, Inc","publisher-place":"Hillside, NJ","title":"Shared mental models in expert team decision making","type":"book"},"uris":["http://www.mendeley.com/documents/?uuid=92210eee-b3d7-481a-bf6d-c52ea28f9ac6"]}],"mendeley":{"formattedCitation":"(Cannon-Bowers, Salas, and Converse 1993)","manualFormatting":"Cannon-Bowers, Salas, and Converse (1993)","plainTextFormattedCitation":"(Cannon-Bowers, Salas, and Converse 1993)","previouslyFormattedCitation":"(Cannon-Bowers, Salas, and Converse 1993)"},"properties":{"noteIndex":0},"schema":"https://github.com/citation-style-language/schema/raw/master/csl-citation.json"}</w:instrText>
      </w:r>
      <w:r>
        <w:fldChar w:fldCharType="separate"/>
      </w:r>
      <w:r w:rsidRPr="00277E0A">
        <w:rPr>
          <w:noProof/>
        </w:rPr>
        <w:t xml:space="preserve">Cannon-Bowers, Salas, and Converse </w:t>
      </w:r>
      <w:r>
        <w:rPr>
          <w:noProof/>
        </w:rPr>
        <w:t>(</w:t>
      </w:r>
      <w:r w:rsidRPr="00277E0A">
        <w:rPr>
          <w:noProof/>
        </w:rPr>
        <w:t>1993)</w:t>
      </w:r>
      <w:r>
        <w:fldChar w:fldCharType="end"/>
      </w:r>
      <w:r>
        <w:t xml:space="preserve"> discuss how shared mental models can lead to more expert teams versus novice teams. Instead of each person paying attention to all the minute steps and details individually, the whole unit ends up subconsciously sharing them. If cognitive resources are limited, sharing them among a group can be a safe, effective, and necessary strategy.</w:t>
      </w:r>
    </w:p>
    <w:p w14:paraId="19562853" w14:textId="77777777" w:rsidR="00402D40" w:rsidRDefault="00402D40" w:rsidP="00402D40">
      <w:pPr>
        <w:ind w:left="720"/>
      </w:pPr>
      <w:r>
        <w:t>This ability to share in cognition was commonly observed in many of the YouTube videos (Appendix 2) analyzed by drilling students. When the drilling floor crews stopped communicating directly, they still appeared to be in a sort of group “flow.” Making drilling connections at such a fast pace is an extremely high-risk experience that requires skill and coordination by multiple team members. Previous research shows that it is possible to distinguish between individual and team-based mental models and that “e</w:t>
      </w:r>
      <w:r w:rsidRPr="00CF67B1">
        <w:t xml:space="preserve">xpert teams tend to share cognitive processes and complete tasks similarly” </w:t>
      </w:r>
      <w:r>
        <w:fldChar w:fldCharType="begin" w:fldLock="1"/>
      </w:r>
      <w:r>
        <w:instrText>ADDIN CSL_CITATION {"citationItems":[{"id":"ITEM-1","itemData":{"DOI":"10.1037/0021-9010.85.2.273","ISSN":"00219010","PMID":"10783543","abstract":"The influence of teammates' shared mental models on team processes and performance was tested using 56 undergraduate dyads who \"flew\" a series of missions on a personal-computer-based flight-combat simulation. The authors both conceptually and empirically distinguished between teammates' task- and team-based mental models and indexed their convergence or \"sharedness\" using individually completed paired-comparisons matrices analyzed using a network-based algorithm. The results illustrated that both shared-team- and task-based mental models related positively to subsequent team process and performance. Furthermore, team processes fully mediated the relationship between mental model convergence and team effectiveness. Results are discussed in terms of the role of shared cognitions in team effectiveness and the applicability of different interventions designed to achieve such convergence.","author":[{"dropping-particle":"","family":"Mathieu","given":"John E.","non-dropping-particle":"","parse-names":false,"suffix":""},{"dropping-particle":"","family":"Goodwin","given":"Gerald F.","non-dropping-particle":"","parse-names":false,"suffix":""},{"dropping-particle":"","family":"Heffner","given":"Tonia S.","non-dropping-particle":"","parse-names":false,"suffix":""},{"dropping-particle":"","family":"Salas","given":"Eduardo","non-dropping-particle":"","parse-names":false,"suffix":""},{"dropping-particle":"","family":"Cannon-Bowers","given":"Janis A.","non-dropping-particle":"","parse-names":false,"suffix":""}],"container-title":"Journal of Applied Psychology","id":"ITEM-1","issue":"2","issued":{"date-parts":[["2000"]]},"page":"273-283","title":"The influence of shared mental models on team process and performance","type":"article-journal","volume":"85"},"uris":["http://www.mendeley.com/documents/?uuid=368af22f-612f-4a3c-93d7-88530a11b26a"]}],"mendeley":{"formattedCitation":"(Mathieu et al. 2000)","plainTextFormattedCitation":"(Mathieu et al. 2000)","previouslyFormattedCitation":"(Mathieu et al. 2000)"},"properties":{"noteIndex":0},"schema":"https://github.com/citation-style-language/schema/raw/master/csl-citation.json"}</w:instrText>
      </w:r>
      <w:r>
        <w:fldChar w:fldCharType="separate"/>
      </w:r>
      <w:r w:rsidRPr="00D066F0">
        <w:rPr>
          <w:noProof/>
        </w:rPr>
        <w:t>(Mathieu et al. 2000)</w:t>
      </w:r>
      <w:r>
        <w:fldChar w:fldCharType="end"/>
      </w:r>
      <w:r>
        <w:t>. Knowledge, skills, attitudes, and more can all be shared across teammates. How a team interacts across specific jobs, tasks, and with certain equipment all lead to different degrees and types of shared cognition.</w:t>
      </w:r>
    </w:p>
    <w:p w14:paraId="21EE30BB" w14:textId="262A2ABC" w:rsidR="00402D40" w:rsidRDefault="00402D40" w:rsidP="00C2525E">
      <w:pPr>
        <w:ind w:left="720"/>
      </w:pPr>
      <w:r>
        <w:lastRenderedPageBreak/>
        <w:t>As an example, it is easy to assume that throwing a night-shift driller into the day-shift crew might drastically alter the performance of the crew. As a result, the efficiency and safety of drilling performance might also depend on shared cognitive tools and approaches. This is something to be aware of and worth testing in future experiments. Furthermore, this is an important concept to consider when programming future communication and CRM protocols for the drilling industry. Understanding the psychology of an individual is essential, but understanding an entire team’s psychology can help improve team performance even more.</w:t>
      </w:r>
    </w:p>
    <w:p w14:paraId="4C31F52E" w14:textId="2564301F" w:rsidR="00764F9C" w:rsidRDefault="00764F9C" w:rsidP="00764F9C">
      <w:pPr>
        <w:pStyle w:val="Heading3"/>
      </w:pPr>
      <w:bookmarkStart w:id="48" w:name="_Toc90217585"/>
      <w:r>
        <w:t>Heuristics</w:t>
      </w:r>
      <w:bookmarkEnd w:id="48"/>
    </w:p>
    <w:p w14:paraId="55BDD615" w14:textId="74FABD23" w:rsidR="002745DC" w:rsidRDefault="008E49E2" w:rsidP="00E91029">
      <w:pPr>
        <w:ind w:left="720"/>
      </w:pPr>
      <w:r>
        <w:t>Heur</w:t>
      </w:r>
      <w:r w:rsidR="005E3CD4">
        <w:t xml:space="preserve">istics, a mental “shortcut,” is a cognitive </w:t>
      </w:r>
      <w:r w:rsidR="00B81679">
        <w:t xml:space="preserve">tool </w:t>
      </w:r>
      <w:r w:rsidR="00E91029">
        <w:t>for solving problems and making decisions</w:t>
      </w:r>
      <w:r w:rsidR="00F8536F">
        <w:t xml:space="preserve"> </w:t>
      </w:r>
      <w:r w:rsidR="00D52A91">
        <w:t>more efficiently</w:t>
      </w:r>
      <w:r w:rsidR="00F87CA3">
        <w:t xml:space="preserve"> </w:t>
      </w:r>
      <w:r w:rsidR="00F87CA3">
        <w:fldChar w:fldCharType="begin" w:fldLock="1"/>
      </w:r>
      <w:r w:rsidR="00AB6403">
        <w:instrText>ADDIN CSL_CITATION {"citationItems":[{"id":"ITEM-1","itemData":{"URL":"https://dictionary.apa.org/cognitive-psychology","accessed":{"date-parts":[["2021","4","4"]]},"author":[{"dropping-particle":"","family":"American Psychology Association","given":"","non-dropping-particle":"","parse-names":false,"suffix":""}],"container-title":"APA Dictionary of Psychology","id":"ITEM-1","issued":{"date-parts":[["2013"]]},"title":"Glossary of psychological terms","type":"webpage"},"uris":["http://www.mendeley.com/documents/?uuid=5e976e93-1c3a-4909-a69c-23b009a55c62"]}],"mendeley":{"formattedCitation":"(American Psychology Association 2013)","manualFormatting":"(APA 2020)","plainTextFormattedCitation":"(American Psychology Association 2013)","previouslyFormattedCitation":"(American Psychology Association 2013)"},"properties":{"noteIndex":0},"schema":"https://github.com/citation-style-language/schema/raw/master/csl-citation.json"}</w:instrText>
      </w:r>
      <w:r w:rsidR="00F87CA3">
        <w:fldChar w:fldCharType="separate"/>
      </w:r>
      <w:r w:rsidR="00F87CA3" w:rsidRPr="00F87CA3">
        <w:rPr>
          <w:noProof/>
        </w:rPr>
        <w:t>(A</w:t>
      </w:r>
      <w:r w:rsidR="00604916">
        <w:rPr>
          <w:noProof/>
        </w:rPr>
        <w:t>PA</w:t>
      </w:r>
      <w:r w:rsidR="00F87CA3" w:rsidRPr="00F87CA3">
        <w:rPr>
          <w:noProof/>
        </w:rPr>
        <w:t xml:space="preserve"> 20</w:t>
      </w:r>
      <w:r w:rsidR="00604916">
        <w:rPr>
          <w:noProof/>
        </w:rPr>
        <w:t>20</w:t>
      </w:r>
      <w:r w:rsidR="00F87CA3" w:rsidRPr="00F87CA3">
        <w:rPr>
          <w:noProof/>
        </w:rPr>
        <w:t>)</w:t>
      </w:r>
      <w:r w:rsidR="00F87CA3">
        <w:fldChar w:fldCharType="end"/>
      </w:r>
      <w:r w:rsidR="00604916">
        <w:t xml:space="preserve">. </w:t>
      </w:r>
      <w:r w:rsidR="002A4F10">
        <w:t>Heuristics are</w:t>
      </w:r>
      <w:r w:rsidR="00F8536F">
        <w:t xml:space="preserve"> an experience-based strategy</w:t>
      </w:r>
      <w:r w:rsidR="00D52A91">
        <w:t xml:space="preserve"> that usually lead</w:t>
      </w:r>
      <w:r w:rsidR="002A4F10">
        <w:t>s</w:t>
      </w:r>
      <w:r w:rsidR="00D52A91">
        <w:t xml:space="preserve"> to a faster outcome but cannot guarantee success</w:t>
      </w:r>
      <w:r w:rsidR="00C32AB0">
        <w:t xml:space="preserve">. There are many </w:t>
      </w:r>
      <w:r w:rsidR="006B781E">
        <w:t>examples</w:t>
      </w:r>
      <w:r w:rsidR="00F57002">
        <w:t xml:space="preserve"> and models, such as the availability </w:t>
      </w:r>
      <w:r w:rsidR="006B781E">
        <w:t xml:space="preserve">heuristic, representative heuristic, and </w:t>
      </w:r>
      <w:r w:rsidR="00F87026">
        <w:t xml:space="preserve">systemic bias. </w:t>
      </w:r>
      <w:r w:rsidR="00AB6403">
        <w:fldChar w:fldCharType="begin" w:fldLock="1"/>
      </w:r>
      <w:r w:rsidR="00FD034A">
        <w:instrText>ADDIN CSL_CITATION {"citationItems":[{"id":"ITEM-1","itemData":{"DOI":"https://doi.org/10.1115/OMAE2019-96820","author":[{"dropping-particle":"","family":"Teodoriu","given":"Catalin","non-dropping-particle":"","parse-names":false,"suffix":""},{"dropping-particle":"","family":"Salehi","given":"Saeed","non-dropping-particle":"","parse-names":false,"suffix":""}],"container-title":"International Conference on Offshore Mechanics and Arctic Engineering","id":"ITEM-1","issued":{"date-parts":[["2019"]]},"title":"How Heuristics and Biases Impact Judgment and Decision Making in Well Integrity Operations","type":"paper-conference"},"uris":["http://www.mendeley.com/documents/?uuid=176b2a7a-a447-4d1b-bd8d-2525a4ac5124"]}],"mendeley":{"formattedCitation":"(Teodoriu and Salehi 2019)","manualFormatting":"Teodoriu and Salehi (2019)","plainTextFormattedCitation":"(Teodoriu and Salehi 2019)","previouslyFormattedCitation":"(Teodoriu and Salehi 2019)"},"properties":{"noteIndex":0},"schema":"https://github.com/citation-style-language/schema/raw/master/csl-citation.json"}</w:instrText>
      </w:r>
      <w:r w:rsidR="00AB6403">
        <w:fldChar w:fldCharType="separate"/>
      </w:r>
      <w:r w:rsidR="00AB6403" w:rsidRPr="00AB6403">
        <w:rPr>
          <w:noProof/>
        </w:rPr>
        <w:t xml:space="preserve">Teodoriu and Salehi </w:t>
      </w:r>
      <w:r w:rsidR="003B41BB">
        <w:rPr>
          <w:noProof/>
        </w:rPr>
        <w:t>(</w:t>
      </w:r>
      <w:r w:rsidR="00AB6403" w:rsidRPr="00AB6403">
        <w:rPr>
          <w:noProof/>
        </w:rPr>
        <w:t>2019)</w:t>
      </w:r>
      <w:r w:rsidR="00AB6403">
        <w:fldChar w:fldCharType="end"/>
      </w:r>
      <w:r w:rsidR="003B41BB">
        <w:t xml:space="preserve"> explore </w:t>
      </w:r>
      <w:r w:rsidR="00562EDE">
        <w:t>some of the most important and common he</w:t>
      </w:r>
      <w:r w:rsidR="00740CF5">
        <w:t>u</w:t>
      </w:r>
      <w:r w:rsidR="00562EDE">
        <w:t xml:space="preserve">ristics that </w:t>
      </w:r>
      <w:r w:rsidR="00740CF5">
        <w:t>humans make in well integrity decision</w:t>
      </w:r>
      <w:r w:rsidR="001E1D66">
        <w:t>-</w:t>
      </w:r>
      <w:r w:rsidR="00740CF5">
        <w:t>making</w:t>
      </w:r>
      <w:r w:rsidR="008D405A">
        <w:t xml:space="preserve">, such as falling into the traps of status quo and confirmation bias. </w:t>
      </w:r>
      <w:r w:rsidR="002E60B9">
        <w:t xml:space="preserve">They </w:t>
      </w:r>
      <w:r w:rsidR="00106BDE">
        <w:t>recommend</w:t>
      </w:r>
      <w:r w:rsidR="002E60B9">
        <w:t xml:space="preserve"> that</w:t>
      </w:r>
      <w:r w:rsidR="00EA4672">
        <w:t xml:space="preserve"> industry professionals </w:t>
      </w:r>
      <w:r w:rsidR="002745DC">
        <w:t>should receive training with</w:t>
      </w:r>
      <w:r w:rsidR="002E60B9">
        <w:t xml:space="preserve"> </w:t>
      </w:r>
      <w:r w:rsidR="003F4B81">
        <w:t>psychological</w:t>
      </w:r>
      <w:r w:rsidR="00EA4672">
        <w:t xml:space="preserve"> biases and</w:t>
      </w:r>
      <w:r w:rsidR="003F4B81">
        <w:t xml:space="preserve"> </w:t>
      </w:r>
      <w:r w:rsidR="00106BDE">
        <w:t>heuristics</w:t>
      </w:r>
      <w:r w:rsidR="002B79CA">
        <w:t xml:space="preserve"> in the form of case studies</w:t>
      </w:r>
      <w:r w:rsidR="002745DC">
        <w:t>.</w:t>
      </w:r>
    </w:p>
    <w:p w14:paraId="51DA5953" w14:textId="046285EE" w:rsidR="008E49E2" w:rsidRPr="008E49E2" w:rsidRDefault="002745DC" w:rsidP="00E91029">
      <w:pPr>
        <w:ind w:left="720"/>
      </w:pPr>
      <w:r>
        <w:t>Heuristics</w:t>
      </w:r>
      <w:r w:rsidR="008D405A">
        <w:t xml:space="preserve"> can be</w:t>
      </w:r>
      <w:r w:rsidR="008D405A" w:rsidRPr="008D405A">
        <w:t xml:space="preserve"> a major limiting factor for human</w:t>
      </w:r>
      <w:r w:rsidR="008D405A">
        <w:t>s</w:t>
      </w:r>
      <w:r w:rsidR="008D405A" w:rsidRPr="008D405A">
        <w:t xml:space="preserve"> and organization</w:t>
      </w:r>
      <w:r w:rsidR="008D405A">
        <w:t>s, and i</w:t>
      </w:r>
      <w:r w:rsidR="00740CF5">
        <w:t xml:space="preserve">t is easy to </w:t>
      </w:r>
      <w:r w:rsidR="001E1D66">
        <w:t xml:space="preserve">imagine these same </w:t>
      </w:r>
      <w:r>
        <w:t>“mental</w:t>
      </w:r>
      <w:r w:rsidR="002B79CA">
        <w:t xml:space="preserve"> shortcuts”</w:t>
      </w:r>
      <w:r w:rsidR="001E1D66">
        <w:t xml:space="preserve"> taking place in other </w:t>
      </w:r>
      <w:r w:rsidR="00DB5110">
        <w:t>chapters</w:t>
      </w:r>
      <w:r w:rsidR="001E1D66">
        <w:t xml:space="preserve"> of a well’s lifespan, </w:t>
      </w:r>
      <w:r w:rsidR="00DB5110">
        <w:t>such as</w:t>
      </w:r>
      <w:r w:rsidR="001E1D66">
        <w:t xml:space="preserve"> drilling.</w:t>
      </w:r>
      <w:r w:rsidR="002B79CA">
        <w:t xml:space="preserve"> Combining</w:t>
      </w:r>
      <w:r w:rsidR="00A31542">
        <w:t xml:space="preserve"> an understanding of</w:t>
      </w:r>
      <w:r w:rsidR="002B79CA">
        <w:t xml:space="preserve"> </w:t>
      </w:r>
      <w:r w:rsidR="00A31542">
        <w:t>heuristics with attention</w:t>
      </w:r>
      <w:r w:rsidR="00935E33">
        <w:t xml:space="preserve">, </w:t>
      </w:r>
      <w:r w:rsidR="00131165">
        <w:t>communication</w:t>
      </w:r>
      <w:r w:rsidR="00935E33">
        <w:t xml:space="preserve">, and other </w:t>
      </w:r>
      <w:r w:rsidR="00D94A53">
        <w:t>cognitive human factors</w:t>
      </w:r>
      <w:r w:rsidR="00131165">
        <w:t xml:space="preserve"> can help </w:t>
      </w:r>
      <w:r w:rsidR="00B520EE">
        <w:t xml:space="preserve">the </w:t>
      </w:r>
      <w:r w:rsidR="00D94A53">
        <w:t>industry</w:t>
      </w:r>
      <w:r w:rsidR="00B520EE">
        <w:t xml:space="preserve"> improve </w:t>
      </w:r>
      <w:r w:rsidR="00D94A53">
        <w:t>its</w:t>
      </w:r>
      <w:r w:rsidR="00B520EE">
        <w:t xml:space="preserve"> decision-making and lead to </w:t>
      </w:r>
      <w:r w:rsidR="00935E33">
        <w:t>safer and more efficient work.</w:t>
      </w:r>
    </w:p>
    <w:p w14:paraId="4E9F61CD" w14:textId="32DA1586" w:rsidR="00577528" w:rsidRDefault="00577528" w:rsidP="002B66F9">
      <w:pPr>
        <w:pStyle w:val="Heading2"/>
      </w:pPr>
      <w:bookmarkStart w:id="49" w:name="_Ref87956277"/>
      <w:bookmarkStart w:id="50" w:name="_Toc90217586"/>
      <w:r>
        <w:t>Communication</w:t>
      </w:r>
      <w:bookmarkEnd w:id="49"/>
      <w:bookmarkEnd w:id="50"/>
    </w:p>
    <w:p w14:paraId="74BA7C47" w14:textId="6AA58EC2" w:rsidR="00141E93" w:rsidRDefault="009757FA" w:rsidP="00477D1A">
      <w:pPr>
        <w:ind w:firstLine="360"/>
      </w:pPr>
      <w:r>
        <w:t>Communication, as defined by</w:t>
      </w:r>
      <w:r w:rsidR="00141E93">
        <w:t xml:space="preserve"> </w:t>
      </w:r>
      <w:r w:rsidR="00004BC9">
        <w:fldChar w:fldCharType="begin" w:fldLock="1"/>
      </w:r>
      <w:r w:rsidR="00D32A28">
        <w:instrText>ADDIN CSL_CITATION {"citationItems":[{"id":"ITEM-1","itemData":{"DOI":"10.2523/46766-ms","ISBN":"9781555633844","abstract":"The European and North American airlines now use a specialized form of human factors training for pilots, ground and cabin crew, called Crew Resource Management (CRM). It is mandatory in the UK that all airline pilots undertake CRM training. CRM emerged as a result of accident analysis (e.g. Tenerife air disaster) which showed that human factors relating to leadership, problem solving, communication, team working and stress management were contributing to near misses and accidents. The training is based on ongoing research which identifies particular areas to target and the aim is to reduce errors by catching them before they become problems, and to enable crews to function at the highest level of efficiency if a problem does occur. CRM is being used with medical teams, nuclear power plant crews and maintenance crews, and it appears that this type of focused human factors training is particularly suitable for offshore safety management. Using the results from our offshore research projects we are designing a prototype version of CRM for offshore crews. This is one method of ‘closing the loop’ between accident analysis and response. Details of the CRM training and new evaluation project for the UK oil and gas industry will be covered. This work is a part of a larger project called ‘Factoring the human into safety: Translating research into practice being carried out by the Industrial Psychology group of Aberdeen University. This 2 year project sponsored by: Agip; AMEC; AOC/Brown &amp; Root; BP; Coflexip Stena; Conoco; Elf; Health &amp; Safety Executive (OSD); Oryx; Salamis; Sedco Forex; Shell; Texaco; and Total. The aims of the project are to: 1. Develop a bench-marking study to identify, analyze and share best practice on human factors safety-related issues. 2. Develop crew resource management (CRM) packages for training offshore teams in human factors issues. 3. Systematically analyzing the human factors causes of accidents so that the information can be used to develop training programs for CRM.","author":[{"dropping-particle":"","family":"Flin","given":"Rhona","non-dropping-particle":"","parse-names":false,"suffix":""},{"dropping-particle":"","family":"O’Connor","given":"Paul","non-dropping-particle":"","parse-names":false,"suffix":""},{"dropping-particle":"","family":"Mearns","given":"Kathryn","non-dropping-particle":"","parse-names":false,"suffix":""},{"dropping-particle":"","family":"Gordon","given":"Rachel","non-dropping-particle":"","parse-names":false,"suffix":""}],"container-title":"Society of Petroleum Engineers - SPE International Conference on Health, Safety, and Environment in Oil and Gas Exploration and Production 1998, HSE 1998","id":"ITEM-1","issued":{"date-parts":[["1998"]]},"title":"Crew resource management for offshore teams: Lessons from aviation.","type":"article-journal"},"uris":["http://www.mendeley.com/documents/?uuid=b7fbd75c-478a-4b18-94e4-a0b681620b96"]}],"mendeley":{"formattedCitation":"(Flin et al. 1998)","manualFormatting":"Flin et al. (1998)","plainTextFormattedCitation":"(Flin et al. 1998)","previouslyFormattedCitation":"(Flin et al. 1998)"},"properties":{"noteIndex":0},"schema":"https://github.com/citation-style-language/schema/raw/master/csl-citation.json"}</w:instrText>
      </w:r>
      <w:r w:rsidR="00004BC9">
        <w:fldChar w:fldCharType="separate"/>
      </w:r>
      <w:r w:rsidR="00004BC9" w:rsidRPr="00004BC9">
        <w:rPr>
          <w:noProof/>
        </w:rPr>
        <w:t xml:space="preserve">Flin et al. </w:t>
      </w:r>
      <w:r w:rsidR="0047011B">
        <w:rPr>
          <w:noProof/>
        </w:rPr>
        <w:t>(</w:t>
      </w:r>
      <w:r w:rsidR="00004BC9" w:rsidRPr="00004BC9">
        <w:rPr>
          <w:noProof/>
        </w:rPr>
        <w:t>1998)</w:t>
      </w:r>
      <w:r w:rsidR="00004BC9">
        <w:fldChar w:fldCharType="end"/>
      </w:r>
      <w:r>
        <w:t>,</w:t>
      </w:r>
      <w:r w:rsidR="0047011B">
        <w:t xml:space="preserve"> </w:t>
      </w:r>
      <w:r>
        <w:t>involves</w:t>
      </w:r>
      <w:r w:rsidR="0047011B">
        <w:t xml:space="preserve"> </w:t>
      </w:r>
      <w:r w:rsidR="00183D94">
        <w:t>the exchang</w:t>
      </w:r>
      <w:r>
        <w:t>ing</w:t>
      </w:r>
      <w:r w:rsidR="00183D94">
        <w:t xml:space="preserve"> </w:t>
      </w:r>
      <w:r w:rsidR="00454491">
        <w:t>of ideas, knowledge, and instructions</w:t>
      </w:r>
      <w:r>
        <w:t xml:space="preserve"> via</w:t>
      </w:r>
      <w:r w:rsidR="0047011B">
        <w:t xml:space="preserve"> verbal </w:t>
      </w:r>
      <w:r>
        <w:t>or</w:t>
      </w:r>
      <w:r w:rsidR="0047011B">
        <w:t xml:space="preserve"> non-verbal </w:t>
      </w:r>
      <w:r w:rsidR="00E66AE5">
        <w:t>methods</w:t>
      </w:r>
      <w:r>
        <w:t>. Although communication is listed as a</w:t>
      </w:r>
      <w:r w:rsidR="00367C3F">
        <w:t>n individual</w:t>
      </w:r>
      <w:r w:rsidR="00776EC6">
        <w:t xml:space="preserve"> core tenet of C</w:t>
      </w:r>
      <w:r w:rsidR="005B3EFE">
        <w:t xml:space="preserve">rew </w:t>
      </w:r>
      <w:r w:rsidR="00776EC6">
        <w:t>R</w:t>
      </w:r>
      <w:r w:rsidR="005B3EFE">
        <w:t xml:space="preserve">esource </w:t>
      </w:r>
      <w:r w:rsidR="00776EC6">
        <w:t>M</w:t>
      </w:r>
      <w:r w:rsidR="005B3EFE">
        <w:t>anagement</w:t>
      </w:r>
      <w:r w:rsidR="00776EC6">
        <w:t xml:space="preserve">, it </w:t>
      </w:r>
      <w:r w:rsidR="005B3EFE">
        <w:t>is best</w:t>
      </w:r>
      <w:r w:rsidR="00776EC6">
        <w:t xml:space="preserve"> understood</w:t>
      </w:r>
      <w:r w:rsidR="0020690C">
        <w:t xml:space="preserve"> a</w:t>
      </w:r>
      <w:r w:rsidR="00776EC6">
        <w:t xml:space="preserve">s the </w:t>
      </w:r>
      <w:r w:rsidR="0020690C">
        <w:t xml:space="preserve">foundational </w:t>
      </w:r>
      <w:r w:rsidR="00776EC6">
        <w:t>skill</w:t>
      </w:r>
      <w:r w:rsidR="0020690C">
        <w:t xml:space="preserve"> supporting all other modules</w:t>
      </w:r>
      <w:r>
        <w:t>.</w:t>
      </w:r>
    </w:p>
    <w:p w14:paraId="6128E705" w14:textId="0856D563" w:rsidR="00BB4E0B" w:rsidRDefault="00937B96" w:rsidP="00477D1A">
      <w:pPr>
        <w:ind w:firstLine="360"/>
      </w:pPr>
      <w:r w:rsidRPr="00937B96">
        <w:lastRenderedPageBreak/>
        <w:t xml:space="preserve">Communication is </w:t>
      </w:r>
      <w:r w:rsidR="009C3223">
        <w:t>the</w:t>
      </w:r>
      <w:r w:rsidRPr="00937B96">
        <w:t xml:space="preserve"> fundamental skill </w:t>
      </w:r>
      <w:r w:rsidR="009C3223" w:rsidRPr="00937B96">
        <w:t>required</w:t>
      </w:r>
      <w:r w:rsidRPr="00937B96">
        <w:t xml:space="preserve"> for humans to live and work together towards a common goal. From personal relationships to professional encounters, </w:t>
      </w:r>
      <w:r w:rsidR="00CB195B">
        <w:t xml:space="preserve">meaningful </w:t>
      </w:r>
      <w:r w:rsidRPr="00937B96">
        <w:t>progress is</w:t>
      </w:r>
      <w:r w:rsidR="00CB195B">
        <w:t xml:space="preserve"> made</w:t>
      </w:r>
      <w:r w:rsidRPr="00937B96">
        <w:t xml:space="preserve"> </w:t>
      </w:r>
      <w:r w:rsidR="00CE7D07">
        <w:t>possible</w:t>
      </w:r>
      <w:r w:rsidRPr="00937B96">
        <w:t xml:space="preserve"> with effective communication. The </w:t>
      </w:r>
      <w:r w:rsidR="0091519A">
        <w:t>drilling</w:t>
      </w:r>
      <w:r w:rsidRPr="00937B96">
        <w:t xml:space="preserve"> industry is no exception. Because the drilling sector is such a team-oriented and “live” process, </w:t>
      </w:r>
      <w:r w:rsidR="00986478">
        <w:t>communicating effectively</w:t>
      </w:r>
      <w:r w:rsidRPr="00937B96">
        <w:t xml:space="preserve"> is essential for safe and efficient work.</w:t>
      </w:r>
      <w:r w:rsidR="00477D1A">
        <w:t xml:space="preserve"> Moreover, t</w:t>
      </w:r>
      <w:r w:rsidR="001E0786" w:rsidRPr="00937B96">
        <w:t>he</w:t>
      </w:r>
      <w:r w:rsidR="001E0786">
        <w:t xml:space="preserve"> drilling</w:t>
      </w:r>
      <w:r w:rsidR="001E0786" w:rsidRPr="00937B96">
        <w:t xml:space="preserve"> industry has the power </w:t>
      </w:r>
      <w:r w:rsidR="001E0786">
        <w:t>(</w:t>
      </w:r>
      <w:r w:rsidR="001E0786" w:rsidRPr="00937B96">
        <w:t>and obligation</w:t>
      </w:r>
      <w:r w:rsidR="001E0786">
        <w:t>)</w:t>
      </w:r>
      <w:r w:rsidR="001E0786" w:rsidRPr="00937B96">
        <w:t xml:space="preserve"> to train its professionals to become more effective communicators</w:t>
      </w:r>
      <w:r w:rsidR="00213DB4">
        <w:t>. T</w:t>
      </w:r>
      <w:r w:rsidR="00BB4E0B">
        <w:t xml:space="preserve">his thesis </w:t>
      </w:r>
      <w:r w:rsidR="00213DB4">
        <w:t>demonstrates</w:t>
      </w:r>
      <w:r w:rsidR="00BB4E0B">
        <w:t xml:space="preserve"> that u</w:t>
      </w:r>
      <w:r w:rsidR="001E0786" w:rsidRPr="00937B96">
        <w:t xml:space="preserve">sing real-time technology to train </w:t>
      </w:r>
      <w:r w:rsidR="008A500A">
        <w:t>humans</w:t>
      </w:r>
      <w:r w:rsidR="001E0786" w:rsidRPr="00937B96">
        <w:t xml:space="preserve"> will safely and efficiently drive </w:t>
      </w:r>
      <w:r w:rsidR="008A500A">
        <w:t>the drilling</w:t>
      </w:r>
      <w:r w:rsidR="001E0786" w:rsidRPr="00937B96">
        <w:t xml:space="preserve"> industry forward.</w:t>
      </w:r>
    </w:p>
    <w:p w14:paraId="5377CCD7" w14:textId="36D2BFD5" w:rsidR="00577528" w:rsidRPr="001414AC" w:rsidRDefault="00577528" w:rsidP="00477D1A">
      <w:pPr>
        <w:ind w:firstLine="360"/>
      </w:pPr>
      <w:r>
        <w:t xml:space="preserve">This section is an analysis of different perspectives on communication. Before studying </w:t>
      </w:r>
      <w:r w:rsidR="00BB4E0B">
        <w:t xml:space="preserve">and teaching </w:t>
      </w:r>
      <w:r>
        <w:t xml:space="preserve">trainees using </w:t>
      </w:r>
      <w:r w:rsidR="00BB4E0B">
        <w:t xml:space="preserve">drilling </w:t>
      </w:r>
      <w:r>
        <w:t xml:space="preserve">simulators, it is important to </w:t>
      </w:r>
      <w:r w:rsidR="00527FEF">
        <w:t xml:space="preserve">have a loose </w:t>
      </w:r>
      <w:r>
        <w:t>understand</w:t>
      </w:r>
      <w:r w:rsidR="00527FEF">
        <w:t xml:space="preserve">ing of the </w:t>
      </w:r>
      <w:r w:rsidR="009C7221">
        <w:t>primary</w:t>
      </w:r>
      <w:r w:rsidR="00E21A3C">
        <w:t xml:space="preserve"> communication types</w:t>
      </w:r>
      <w:r w:rsidR="00BB4E0B">
        <w:t>. Then, we can</w:t>
      </w:r>
      <w:r w:rsidR="00E21A3C">
        <w:t xml:space="preserve"> apply</w:t>
      </w:r>
      <w:r w:rsidR="00BB4E0B">
        <w:t xml:space="preserve"> </w:t>
      </w:r>
      <w:r w:rsidR="00527FEF">
        <w:t>these</w:t>
      </w:r>
      <w:r w:rsidR="00986478">
        <w:t xml:space="preserve"> to</w:t>
      </w:r>
      <w:r w:rsidR="00DE2E10">
        <w:t xml:space="preserve"> </w:t>
      </w:r>
      <w:r w:rsidR="009C7221">
        <w:t xml:space="preserve">our </w:t>
      </w:r>
      <w:r w:rsidR="00FA2DA6">
        <w:t>engineering and drilling</w:t>
      </w:r>
      <w:r w:rsidR="00986478">
        <w:t xml:space="preserve"> </w:t>
      </w:r>
      <w:r w:rsidR="009C7221">
        <w:t>projects</w:t>
      </w:r>
      <w:r w:rsidR="00FA2DA6">
        <w:t>.</w:t>
      </w:r>
    </w:p>
    <w:p w14:paraId="35FA2601" w14:textId="03D8FF01" w:rsidR="00577528" w:rsidRPr="007A312C" w:rsidRDefault="00577528" w:rsidP="00A25A9D">
      <w:pPr>
        <w:pStyle w:val="Heading3"/>
        <w:numPr>
          <w:ilvl w:val="2"/>
          <w:numId w:val="7"/>
        </w:numPr>
      </w:pPr>
      <w:bookmarkStart w:id="51" w:name="_Toc90217587"/>
      <w:r w:rsidRPr="007A312C">
        <w:t>Types of Communication</w:t>
      </w:r>
      <w:bookmarkEnd w:id="51"/>
    </w:p>
    <w:p w14:paraId="63959984" w14:textId="01CA6FD5" w:rsidR="00194CA8" w:rsidRDefault="00194CA8" w:rsidP="008B3D87">
      <w:pPr>
        <w:ind w:left="720"/>
      </w:pPr>
      <w:r>
        <w:t>Communication is a very broad</w:t>
      </w:r>
      <w:r w:rsidR="00B734B4">
        <w:t xml:space="preserve"> field</w:t>
      </w:r>
      <w:r w:rsidR="00E74393">
        <w:t xml:space="preserve">, </w:t>
      </w:r>
      <w:r w:rsidR="00142D2E">
        <w:t xml:space="preserve">so the following </w:t>
      </w:r>
      <w:r w:rsidR="00527FEF">
        <w:t>descriptions</w:t>
      </w:r>
      <w:r w:rsidR="00142D2E">
        <w:t xml:space="preserve"> of types is </w:t>
      </w:r>
      <w:r w:rsidR="008B3D87">
        <w:t>only a starting point</w:t>
      </w:r>
      <w:r w:rsidR="00142D2E">
        <w:t>.</w:t>
      </w:r>
      <w:r w:rsidR="00301695">
        <w:t xml:space="preserve"> When it comes to communication mode, the most dichotomous perspective is verbal </w:t>
      </w:r>
      <w:r w:rsidR="00C2525E">
        <w:t>versus non-verbal.</w:t>
      </w:r>
      <w:r w:rsidR="004460E1">
        <w:t xml:space="preserve"> The following points are developed from </w:t>
      </w:r>
      <w:r w:rsidR="00D57CE9">
        <w:t>multiple presentations by Kam</w:t>
      </w:r>
      <w:r w:rsidR="00B74CF3">
        <w:t>elia Gulam</w:t>
      </w:r>
      <w:r w:rsidR="00E7285A">
        <w:t xml:space="preserve"> (professor at </w:t>
      </w:r>
      <w:r w:rsidR="00770A53">
        <w:t xml:space="preserve">the </w:t>
      </w:r>
      <w:r w:rsidR="00E7285A">
        <w:t>University of Jeddah)</w:t>
      </w:r>
      <w:r w:rsidR="00B74CF3">
        <w:t>, but</w:t>
      </w:r>
      <w:r w:rsidR="003D1D28">
        <w:t xml:space="preserve"> communication</w:t>
      </w:r>
      <w:r w:rsidR="00B74CF3">
        <w:t xml:space="preserve"> information </w:t>
      </w:r>
      <w:r w:rsidR="003D1D28">
        <w:t>is pervasive</w:t>
      </w:r>
      <w:r w:rsidR="00B74CF3">
        <w:t xml:space="preserve"> on the Internet.</w:t>
      </w:r>
      <w:r w:rsidR="004460E1">
        <w:t xml:space="preserve"> </w:t>
      </w:r>
      <w:r w:rsidR="003D1D28">
        <w:t>Definitions and applications vary widely</w:t>
      </w:r>
      <w:r w:rsidR="009C7221">
        <w:t>.</w:t>
      </w:r>
    </w:p>
    <w:p w14:paraId="16F85002" w14:textId="42CC1DE7" w:rsidR="00484F77" w:rsidRDefault="00484F77" w:rsidP="008B3D87">
      <w:pPr>
        <w:ind w:left="720"/>
      </w:pPr>
      <w:r w:rsidRPr="009C7221">
        <w:rPr>
          <w:b/>
          <w:bCs/>
        </w:rPr>
        <w:t xml:space="preserve">Verbal </w:t>
      </w:r>
      <w:r w:rsidR="00960C02" w:rsidRPr="009C7221">
        <w:rPr>
          <w:b/>
          <w:bCs/>
        </w:rPr>
        <w:t>communications</w:t>
      </w:r>
      <w:r w:rsidR="00960C02">
        <w:t xml:space="preserve"> refer to the dissemination of ideas through words</w:t>
      </w:r>
      <w:r w:rsidR="00227DCF">
        <w:t xml:space="preserve"> and can typically include </w:t>
      </w:r>
      <w:r w:rsidR="00952357">
        <w:t xml:space="preserve">oral or written </w:t>
      </w:r>
      <w:r w:rsidR="0035017C">
        <w:t xml:space="preserve">mediums. </w:t>
      </w:r>
      <w:r w:rsidR="008A3E32">
        <w:t>Oral communication</w:t>
      </w:r>
      <w:r w:rsidR="00EC1BF8">
        <w:t>s</w:t>
      </w:r>
      <w:r w:rsidR="008A3E32">
        <w:t xml:space="preserve"> can be </w:t>
      </w:r>
      <w:r w:rsidR="00EC1BF8">
        <w:t>quick, flexible, and personal, but can suffer from message length and lack clarity.</w:t>
      </w:r>
      <w:r w:rsidR="00AC3473">
        <w:t xml:space="preserve"> Written communications use signs</w:t>
      </w:r>
      <w:r w:rsidR="00F63EC6">
        <w:t xml:space="preserve"> and symbols and more fit for lengthy messages.</w:t>
      </w:r>
    </w:p>
    <w:p w14:paraId="7891AEE1" w14:textId="79D1D44C" w:rsidR="00F63EC6" w:rsidRDefault="004460E1" w:rsidP="008B3D87">
      <w:pPr>
        <w:ind w:left="720"/>
      </w:pPr>
      <w:r w:rsidRPr="009C7221">
        <w:rPr>
          <w:b/>
          <w:bCs/>
        </w:rPr>
        <w:t>Non-verbal communications</w:t>
      </w:r>
      <w:r w:rsidR="00E8790B">
        <w:t xml:space="preserve"> can include</w:t>
      </w:r>
      <w:r w:rsidR="00B30729">
        <w:t xml:space="preserve"> </w:t>
      </w:r>
      <w:r w:rsidR="00770A53">
        <w:t xml:space="preserve">mediums like </w:t>
      </w:r>
      <w:r w:rsidR="00E8790B">
        <w:t>kinesi</w:t>
      </w:r>
      <w:r w:rsidR="00A266C6">
        <w:t xml:space="preserve">cs (body language), haptics (touch), proxemics (spatial), chronemics </w:t>
      </w:r>
      <w:r w:rsidR="00853421">
        <w:t>(timing), sign languages, and paralanguag</w:t>
      </w:r>
      <w:r w:rsidR="00B30729">
        <w:t>e (like pitch and volume)</w:t>
      </w:r>
      <w:r w:rsidR="00853421">
        <w:t>.</w:t>
      </w:r>
    </w:p>
    <w:p w14:paraId="43947179" w14:textId="1DADCBE2" w:rsidR="00577528" w:rsidRDefault="00BE3AB3" w:rsidP="00926C2A">
      <w:pPr>
        <w:ind w:left="720"/>
      </w:pPr>
      <w:r>
        <w:t xml:space="preserve">These two types of communications can </w:t>
      </w:r>
      <w:r w:rsidR="00770A53">
        <w:t xml:space="preserve">be found in all sorts of </w:t>
      </w:r>
      <w:r w:rsidR="00E17C7D">
        <w:t>scopes</w:t>
      </w:r>
      <w:r w:rsidR="00770A53">
        <w:t xml:space="preserve">: </w:t>
      </w:r>
      <w:r w:rsidR="00E17C7D">
        <w:t xml:space="preserve">intercultural, </w:t>
      </w:r>
      <w:r w:rsidR="00926C2A">
        <w:t>interpersonal, intrapersonal, mass, organizational, and in a</w:t>
      </w:r>
      <w:r w:rsidR="00E748DB">
        <w:t xml:space="preserve"> dizzying amount of modes: </w:t>
      </w:r>
      <w:r w:rsidR="002E48D7">
        <w:lastRenderedPageBreak/>
        <w:t xml:space="preserve">conversation, book, film, radio, television, </w:t>
      </w:r>
      <w:r w:rsidR="0006528A">
        <w:t xml:space="preserve">mail, etc. A comprehensive study of communication is well beyond the scope of this thesis, but the main point for our research is to be aware that communication is a multi-modal </w:t>
      </w:r>
      <w:r w:rsidR="003D6DA9">
        <w:t>(and necessary) part of human-based research.</w:t>
      </w:r>
      <w:r w:rsidR="007A312C">
        <w:t xml:space="preserve"> Learning how to use and study communication is vital for the success of this thesis’ vision.</w:t>
      </w:r>
    </w:p>
    <w:p w14:paraId="30D1FBD6" w14:textId="37240DAD" w:rsidR="00577528" w:rsidRDefault="004815CB" w:rsidP="00F0586B">
      <w:pPr>
        <w:pStyle w:val="Heading3"/>
      </w:pPr>
      <w:bookmarkStart w:id="52" w:name="_Toc90217588"/>
      <w:r>
        <w:t>Using</w:t>
      </w:r>
      <w:r w:rsidR="007967FD">
        <w:t xml:space="preserve"> </w:t>
      </w:r>
      <w:r w:rsidR="0038271C">
        <w:t>N</w:t>
      </w:r>
      <w:r w:rsidR="00BC3FCF">
        <w:t>on-staged</w:t>
      </w:r>
      <w:r w:rsidR="007967FD">
        <w:t xml:space="preserve"> </w:t>
      </w:r>
      <w:r w:rsidR="0038271C">
        <w:t>V</w:t>
      </w:r>
      <w:r w:rsidR="007967FD">
        <w:t xml:space="preserve">ideos </w:t>
      </w:r>
      <w:r>
        <w:t xml:space="preserve">to </w:t>
      </w:r>
      <w:r w:rsidR="0038271C">
        <w:t>S</w:t>
      </w:r>
      <w:r>
        <w:t xml:space="preserve">tudy </w:t>
      </w:r>
      <w:r w:rsidR="0038271C">
        <w:t>C</w:t>
      </w:r>
      <w:r>
        <w:t>ommunication</w:t>
      </w:r>
      <w:bookmarkEnd w:id="52"/>
    </w:p>
    <w:p w14:paraId="29557A2F" w14:textId="592E2225" w:rsidR="00B81057" w:rsidRDefault="003C2C40" w:rsidP="000F7503">
      <w:pPr>
        <w:ind w:left="720"/>
      </w:pPr>
      <w:r>
        <w:t>T</w:t>
      </w:r>
      <w:r w:rsidR="001765A8">
        <w:t xml:space="preserve">he author and supporting research team </w:t>
      </w:r>
      <w:r w:rsidR="00404D4E">
        <w:t>use</w:t>
      </w:r>
      <w:r w:rsidR="001765A8">
        <w:t xml:space="preserve"> a</w:t>
      </w:r>
      <w:r w:rsidR="00852068">
        <w:t xml:space="preserve">n innovative </w:t>
      </w:r>
      <w:r w:rsidR="001765A8">
        <w:t>teaching method to help students</w:t>
      </w:r>
      <w:r w:rsidR="00852068">
        <w:t xml:space="preserve"> better</w:t>
      </w:r>
      <w:r w:rsidR="001765A8">
        <w:t xml:space="preserve"> understand </w:t>
      </w:r>
      <w:r w:rsidR="0073707C">
        <w:t>how and why</w:t>
      </w:r>
      <w:r w:rsidR="001765A8">
        <w:t xml:space="preserve"> communication </w:t>
      </w:r>
      <w:r w:rsidR="0073707C">
        <w:t xml:space="preserve">matters </w:t>
      </w:r>
      <w:r w:rsidR="0049759E">
        <w:t>at</w:t>
      </w:r>
      <w:r w:rsidR="001765A8">
        <w:t xml:space="preserve"> the drilling </w:t>
      </w:r>
      <w:r w:rsidR="0049759E">
        <w:t>rig</w:t>
      </w:r>
      <w:r w:rsidR="004523D0">
        <w:t>.</w:t>
      </w:r>
      <w:r w:rsidR="0049759E">
        <w:t xml:space="preserve"> This </w:t>
      </w:r>
      <w:r w:rsidR="00852068">
        <w:t>updated</w:t>
      </w:r>
      <w:r w:rsidR="0049759E">
        <w:t xml:space="preserve"> approach is </w:t>
      </w:r>
      <w:r w:rsidR="00C31BB3">
        <w:t>necessary</w:t>
      </w:r>
      <w:r w:rsidR="0049759E">
        <w:t xml:space="preserve"> because</w:t>
      </w:r>
      <w:r w:rsidR="004C170C">
        <w:t xml:space="preserve"> </w:t>
      </w:r>
      <w:r w:rsidR="00C31BB3">
        <w:t>education’s</w:t>
      </w:r>
      <w:r w:rsidR="004C170C">
        <w:t xml:space="preserve"> current </w:t>
      </w:r>
      <w:r w:rsidR="00A602C2">
        <w:t xml:space="preserve">teaching </w:t>
      </w:r>
      <w:r w:rsidR="004C170C" w:rsidRPr="00B81057">
        <w:t>method</w:t>
      </w:r>
      <w:r w:rsidR="00C31BB3">
        <w:t>s are aging</w:t>
      </w:r>
      <w:r w:rsidR="007F586E">
        <w:t xml:space="preserve">, while the </w:t>
      </w:r>
      <w:r w:rsidR="00EF1560">
        <w:t>expectations</w:t>
      </w:r>
      <w:r w:rsidR="007F586E">
        <w:t xml:space="preserve"> </w:t>
      </w:r>
      <w:r w:rsidR="007E6C4C">
        <w:t xml:space="preserve">of new learners are </w:t>
      </w:r>
      <w:r w:rsidR="00EF1560">
        <w:t xml:space="preserve">radically </w:t>
      </w:r>
      <w:r w:rsidR="007E6C4C">
        <w:t>shifting</w:t>
      </w:r>
      <w:r w:rsidR="00C31BB3">
        <w:t xml:space="preserve">. </w:t>
      </w:r>
      <w:r w:rsidR="007D0289">
        <w:t>Engaging</w:t>
      </w:r>
      <w:r w:rsidR="00145001">
        <w:t xml:space="preserve"> </w:t>
      </w:r>
      <w:r w:rsidR="009D62BF">
        <w:t>Generation Z</w:t>
      </w:r>
      <w:r w:rsidR="007D0289">
        <w:t xml:space="preserve"> </w:t>
      </w:r>
      <w:r w:rsidR="00145001">
        <w:t>(</w:t>
      </w:r>
      <w:r w:rsidR="000C5C85">
        <w:t xml:space="preserve">born </w:t>
      </w:r>
      <w:r w:rsidR="00601E60">
        <w:t>1997-2012</w:t>
      </w:r>
      <w:r w:rsidR="00145001">
        <w:t xml:space="preserve">) and </w:t>
      </w:r>
      <w:r w:rsidR="000C5C85">
        <w:t>Alpha (</w:t>
      </w:r>
      <w:r w:rsidR="00EF1560">
        <w:t xml:space="preserve">born </w:t>
      </w:r>
      <w:r w:rsidR="00797C7E">
        <w:t xml:space="preserve">2012-current) </w:t>
      </w:r>
      <w:r w:rsidR="007D0289">
        <w:t xml:space="preserve">learners is </w:t>
      </w:r>
      <w:r w:rsidR="00797C7E">
        <w:t xml:space="preserve">proving to be far </w:t>
      </w:r>
      <w:r w:rsidR="00B20CE1">
        <w:t>different</w:t>
      </w:r>
      <w:r w:rsidR="007D0289">
        <w:t xml:space="preserve"> </w:t>
      </w:r>
      <w:r w:rsidR="00797C7E">
        <w:t xml:space="preserve">than </w:t>
      </w:r>
      <w:r w:rsidR="00322AD9">
        <w:t>previous generations</w:t>
      </w:r>
      <w:r w:rsidR="00797C7E">
        <w:t xml:space="preserve">, </w:t>
      </w:r>
      <w:r w:rsidR="00332626">
        <w:t xml:space="preserve">and the </w:t>
      </w:r>
      <w:r w:rsidR="00245D85">
        <w:t xml:space="preserve">classroom needs to adapt to their </w:t>
      </w:r>
      <w:r w:rsidR="00EF1560">
        <w:t>needs</w:t>
      </w:r>
      <w:r w:rsidR="00245D85">
        <w:t xml:space="preserve"> </w:t>
      </w:r>
      <w:r w:rsidR="00EF1560">
        <w:fldChar w:fldCharType="begin" w:fldLock="1"/>
      </w:r>
      <w:r w:rsidR="004F4F8F">
        <w:instrText>ADDIN CSL_CITATION {"citationItems":[{"id":"ITEM-1","itemData":{"ISSN":"1545-679X","abstract":"As the next generation of college students prepare to embark on institutions of higher education, colleges and universities are faced with significant budget cuts and state expectations for increased fiscal efficiencies and student graduation rates. A greater emphasis is being placed on improving methods for attracting new students and retaining those who are already enrolled. Institutions should examine characteristics of each phase of the process, including input, in process and output, in order to better attract and equip students to meet employer expectations. With these objectives in mind, this article examines current research on the characteristics of \"Generation Z\"-defined as individuals born between 1996 and 2012-as well as the employers' expectations of these technologically astute Post-Millennials. A model and recommendations are proposed to aid higher education efforts in attracting, preparing and retaining students for their future careers.","author":[{"dropping-particle":"","family":"Schwieger","given":"Dana","non-dropping-particle":"","parse-names":false,"suffix":""},{"dropping-particle":"","family":"Ladwig","given":"Christine","non-dropping-particle":"","parse-names":false,"suffix":""}],"container-title":"Information Systems Education Journal","id":"ITEM-1","issue":"3","issued":{"date-parts":[["2018"]]},"page":"45-54","title":"Reaching and Retaining the Next Generation: Adapting to the Expectations of Gen Z in the Classroom.","type":"article-journal","volume":"16"},"uris":["http://www.mendeley.com/documents/?uuid=88fd706a-09f8-47c8-b356-5218937fe0af"]}],"mendeley":{"formattedCitation":"(Schwieger and Ladwig 2018)","plainTextFormattedCitation":"(Schwieger and Ladwig 2018)","previouslyFormattedCitation":"(Schwieger and Ladwig 2018)"},"properties":{"noteIndex":0},"schema":"https://github.com/citation-style-language/schema/raw/master/csl-citation.json"}</w:instrText>
      </w:r>
      <w:r w:rsidR="00EF1560">
        <w:fldChar w:fldCharType="separate"/>
      </w:r>
      <w:r w:rsidR="00EF1560" w:rsidRPr="00EF1560">
        <w:rPr>
          <w:noProof/>
        </w:rPr>
        <w:t>(Schwieger and Ladwig 2018)</w:t>
      </w:r>
      <w:r w:rsidR="00EF1560">
        <w:fldChar w:fldCharType="end"/>
      </w:r>
      <w:r w:rsidR="00322AD9">
        <w:t xml:space="preserve">. One of </w:t>
      </w:r>
      <w:r w:rsidR="007D0289">
        <w:t xml:space="preserve">the </w:t>
      </w:r>
      <w:r w:rsidR="00A40A5E">
        <w:t>standard</w:t>
      </w:r>
      <w:r w:rsidR="007D0289">
        <w:t xml:space="preserve"> means of conveying </w:t>
      </w:r>
      <w:r w:rsidR="009E15BB">
        <w:t>knowledge</w:t>
      </w:r>
      <w:r w:rsidR="00322AD9">
        <w:t xml:space="preserve"> today</w:t>
      </w:r>
      <w:r w:rsidR="007D0289">
        <w:t xml:space="preserve"> is through </w:t>
      </w:r>
      <w:r w:rsidR="009D62BF">
        <w:t xml:space="preserve">the archaic means of </w:t>
      </w:r>
      <w:r w:rsidR="007D0289">
        <w:t>a static slide show</w:t>
      </w:r>
      <w:r w:rsidR="009E15BB">
        <w:t>.</w:t>
      </w:r>
      <w:r w:rsidR="00A602C2">
        <w:t xml:space="preserve"> </w:t>
      </w:r>
      <w:r w:rsidR="00D16F67">
        <w:t>Our</w:t>
      </w:r>
      <w:r w:rsidR="00B81057" w:rsidRPr="00B81057">
        <w:t xml:space="preserve"> </w:t>
      </w:r>
      <w:r w:rsidR="003B3DC3">
        <w:t xml:space="preserve">more </w:t>
      </w:r>
      <w:r w:rsidR="00B81057" w:rsidRPr="00B81057">
        <w:t>dynamic</w:t>
      </w:r>
      <w:r w:rsidR="00D16F67">
        <w:t xml:space="preserve">, </w:t>
      </w:r>
      <w:r w:rsidR="00B81057" w:rsidRPr="00B81057">
        <w:t>efficient</w:t>
      </w:r>
      <w:r w:rsidR="00D16F67">
        <w:t xml:space="preserve">, and engaging </w:t>
      </w:r>
      <w:r w:rsidR="00B81057" w:rsidRPr="00B81057">
        <w:t xml:space="preserve">method is through analysis of publicly </w:t>
      </w:r>
      <w:r w:rsidR="00212C51">
        <w:t>available</w:t>
      </w:r>
      <w:r w:rsidR="00B81057" w:rsidRPr="00B81057">
        <w:t xml:space="preserve"> videos. This new</w:t>
      </w:r>
      <w:r w:rsidR="00D16F67">
        <w:t>er</w:t>
      </w:r>
      <w:r w:rsidR="00B81057" w:rsidRPr="00B81057">
        <w:t xml:space="preserve"> technique</w:t>
      </w:r>
      <w:r w:rsidR="004967E8">
        <w:t xml:space="preserve"> also</w:t>
      </w:r>
      <w:r w:rsidR="00B81057" w:rsidRPr="00B81057">
        <w:t xml:space="preserve"> brings a greater level of realism</w:t>
      </w:r>
      <w:r w:rsidR="004967E8">
        <w:t xml:space="preserve">, </w:t>
      </w:r>
      <w:r w:rsidR="00A6264C">
        <w:t>which</w:t>
      </w:r>
      <w:r w:rsidR="004967E8">
        <w:t xml:space="preserve"> fits in </w:t>
      </w:r>
      <w:r w:rsidR="00163CE7">
        <w:t>well with this thesis’ focus on</w:t>
      </w:r>
      <w:r w:rsidR="004967E8">
        <w:t xml:space="preserve"> simulation-based training.</w:t>
      </w:r>
    </w:p>
    <w:p w14:paraId="4E4C2F40" w14:textId="0F65C534" w:rsidR="00FD4911" w:rsidRDefault="003F6E8F" w:rsidP="00FD4911">
      <w:pPr>
        <w:ind w:left="720"/>
      </w:pPr>
      <w:r>
        <w:t>Further motivation for this video analysis method i</w:t>
      </w:r>
      <w:r w:rsidR="00115F32">
        <w:t>s the fact that c</w:t>
      </w:r>
      <w:r w:rsidR="00FD4911">
        <w:t>reating original videos for the classroom is not simple</w:t>
      </w:r>
      <w:r w:rsidR="00115F32">
        <w:t>. Instead, this</w:t>
      </w:r>
      <w:r w:rsidR="00344607">
        <w:t xml:space="preserve"> is usually </w:t>
      </w:r>
      <w:r w:rsidR="00115F32">
        <w:t xml:space="preserve">a </w:t>
      </w:r>
      <w:r w:rsidR="00344607">
        <w:t>very</w:t>
      </w:r>
      <w:r w:rsidR="00FD4911">
        <w:t xml:space="preserve"> time, money, and labor-intensive</w:t>
      </w:r>
      <w:r w:rsidR="00115F32">
        <w:t xml:space="preserve"> process</w:t>
      </w:r>
      <w:r w:rsidR="00FD4911">
        <w:t xml:space="preserve">. </w:t>
      </w:r>
      <w:r w:rsidR="00344607">
        <w:t>Plus, w</w:t>
      </w:r>
      <w:r w:rsidR="00FD4911">
        <w:t xml:space="preserve">hen </w:t>
      </w:r>
      <w:r w:rsidR="004D0582">
        <w:t xml:space="preserve">producing </w:t>
      </w:r>
      <w:r w:rsidR="00FD4911">
        <w:t xml:space="preserve">videos </w:t>
      </w:r>
      <w:r w:rsidR="004D0582">
        <w:t>in-house</w:t>
      </w:r>
      <w:r w:rsidR="00FD4911">
        <w:t xml:space="preserve">, they are </w:t>
      </w:r>
      <w:r w:rsidR="007F6297">
        <w:t xml:space="preserve">overly </w:t>
      </w:r>
      <w:r w:rsidR="00FD4911">
        <w:t xml:space="preserve">scripted and staged. </w:t>
      </w:r>
      <w:r w:rsidR="007B5412">
        <w:t>T</w:t>
      </w:r>
      <w:r w:rsidR="007F6297">
        <w:t>his</w:t>
      </w:r>
      <w:r w:rsidR="00FD4911">
        <w:t xml:space="preserve"> results in a non-realistic view of the material</w:t>
      </w:r>
      <w:r w:rsidR="002A2D4E">
        <w:t>,</w:t>
      </w:r>
      <w:r w:rsidR="007F6297">
        <w:t xml:space="preserve"> and the intended stimulus is potentially lost</w:t>
      </w:r>
      <w:r w:rsidR="00FD4911">
        <w:t>. Today, several online multimedia platforms allow users to upload videos spanning all genres and applications. For our use, a quick search</w:t>
      </w:r>
      <w:r w:rsidR="003E040A">
        <w:t xml:space="preserve"> </w:t>
      </w:r>
      <w:r w:rsidR="00FD4911">
        <w:t>reveals an abundance of oilfield</w:t>
      </w:r>
      <w:r w:rsidR="007F6297">
        <w:t>-</w:t>
      </w:r>
      <w:r w:rsidR="00FD4911">
        <w:t xml:space="preserve">related videos. </w:t>
      </w:r>
      <w:r w:rsidR="0066443F">
        <w:t>While m</w:t>
      </w:r>
      <w:r w:rsidR="00FD4911">
        <w:t>any</w:t>
      </w:r>
      <w:r w:rsidR="0076350C">
        <w:t xml:space="preserve"> videos</w:t>
      </w:r>
      <w:r w:rsidR="00FD4911">
        <w:t xml:space="preserve"> are posted to advertise company products </w:t>
      </w:r>
      <w:r w:rsidR="0066443F">
        <w:t>or</w:t>
      </w:r>
      <w:r w:rsidR="00FD4911">
        <w:t xml:space="preserve"> services, </w:t>
      </w:r>
      <w:r w:rsidR="0066443F">
        <w:t>others help</w:t>
      </w:r>
      <w:r w:rsidR="00FD4911">
        <w:t xml:space="preserve"> share technical knowledge </w:t>
      </w:r>
      <w:r w:rsidR="0076350C">
        <w:t>and</w:t>
      </w:r>
      <w:r w:rsidR="00FD4911">
        <w:t xml:space="preserve"> personal experience</w:t>
      </w:r>
      <w:r w:rsidR="0076350C">
        <w:t>s</w:t>
      </w:r>
      <w:r w:rsidR="00FD4911">
        <w:t xml:space="preserve">. </w:t>
      </w:r>
      <w:r w:rsidR="00634BD5">
        <w:t>We use</w:t>
      </w:r>
      <w:r w:rsidR="00FD4911">
        <w:t xml:space="preserve"> </w:t>
      </w:r>
      <w:r w:rsidR="0076350C">
        <w:t>the latter</w:t>
      </w:r>
      <w:r w:rsidR="00FD4911">
        <w:t xml:space="preserve"> for classroom teaching and safety training of </w:t>
      </w:r>
      <w:r w:rsidR="00634BD5">
        <w:t>our young</w:t>
      </w:r>
      <w:r w:rsidR="00FD4911">
        <w:t xml:space="preserve"> oilfield population.</w:t>
      </w:r>
    </w:p>
    <w:p w14:paraId="4CBBF4C1" w14:textId="3E06DDAF" w:rsidR="00824087" w:rsidRDefault="00BB3D2B" w:rsidP="00634F54">
      <w:pPr>
        <w:ind w:left="720"/>
      </w:pPr>
      <w:r>
        <w:t xml:space="preserve">For example, one of our classroom exercises </w:t>
      </w:r>
      <w:r w:rsidR="00634F54" w:rsidRPr="0012562A">
        <w:t>focuse</w:t>
      </w:r>
      <w:r>
        <w:t>d</w:t>
      </w:r>
      <w:r w:rsidR="00634F54" w:rsidRPr="0012562A">
        <w:t xml:space="preserve"> on rig crews performing drilling</w:t>
      </w:r>
      <w:r w:rsidR="002478D7">
        <w:t xml:space="preserve"> and </w:t>
      </w:r>
      <w:r w:rsidR="00634F54" w:rsidRPr="0012562A">
        <w:t xml:space="preserve">tripping pipe connections. </w:t>
      </w:r>
      <w:r w:rsidR="00557829">
        <w:t>In one video</w:t>
      </w:r>
      <w:r w:rsidR="0032128F">
        <w:t xml:space="preserve"> (</w:t>
      </w:r>
      <w:r w:rsidR="00557829">
        <w:t>“</w:t>
      </w:r>
      <w:r w:rsidR="00990BD0" w:rsidRPr="0077682D">
        <w:t>Tripping Pipe Nabors 266</w:t>
      </w:r>
      <w:r w:rsidR="00557829">
        <w:t>“</w:t>
      </w:r>
      <w:r w:rsidR="0032128F">
        <w:t>)</w:t>
      </w:r>
      <w:r w:rsidR="00557829">
        <w:t xml:space="preserve">, </w:t>
      </w:r>
      <w:r w:rsidR="00782E85">
        <w:t>our students</w:t>
      </w:r>
      <w:r w:rsidR="00897EEA">
        <w:t xml:space="preserve"> </w:t>
      </w:r>
      <w:r w:rsidR="009152E9">
        <w:t>assigned</w:t>
      </w:r>
      <w:r w:rsidR="00897EEA">
        <w:t xml:space="preserve"> each </w:t>
      </w:r>
      <w:r w:rsidR="009152E9">
        <w:t xml:space="preserve">crew member </w:t>
      </w:r>
      <w:r w:rsidR="00897EEA">
        <w:t>a number,</w:t>
      </w:r>
      <w:r w:rsidR="00BE3509">
        <w:t xml:space="preserve"> defined their roles and responsibilities,</w:t>
      </w:r>
      <w:r w:rsidR="00897EEA">
        <w:t xml:space="preserve"> </w:t>
      </w:r>
      <w:r w:rsidR="000E64F8">
        <w:t xml:space="preserve">and </w:t>
      </w:r>
      <w:r w:rsidR="000E64F8">
        <w:lastRenderedPageBreak/>
        <w:t>timestamped every observable communication occurrence</w:t>
      </w:r>
      <w:r w:rsidR="00897EEA">
        <w:t xml:space="preserve"> between the</w:t>
      </w:r>
      <w:r w:rsidR="00BE3509">
        <w:t>m</w:t>
      </w:r>
      <w:r w:rsidR="00557829">
        <w:t>.</w:t>
      </w:r>
      <w:r w:rsidR="00897EEA">
        <w:t xml:space="preserve"> </w:t>
      </w:r>
      <w:r w:rsidR="00D632AD">
        <w:t xml:space="preserve">During </w:t>
      </w:r>
      <w:r w:rsidR="009152E9">
        <w:t>this</w:t>
      </w:r>
      <w:r w:rsidR="00D632AD">
        <w:t xml:space="preserve"> </w:t>
      </w:r>
      <w:r w:rsidR="0041709F">
        <w:t xml:space="preserve">9-minute video, </w:t>
      </w:r>
      <w:r w:rsidR="009152E9">
        <w:t>the</w:t>
      </w:r>
      <w:r w:rsidR="0041709F">
        <w:t xml:space="preserve"> students find</w:t>
      </w:r>
      <w:r w:rsidR="002478D7">
        <w:t xml:space="preserve"> a total of twenty-seven positive communication events alongside five adverse ones.</w:t>
      </w:r>
      <w:r w:rsidR="0040003B">
        <w:t xml:space="preserve"> Specifically, there are</w:t>
      </w:r>
      <w:r w:rsidR="0041709F">
        <w:t xml:space="preserve"> </w:t>
      </w:r>
      <w:r w:rsidR="009152E9">
        <w:t>eight</w:t>
      </w:r>
      <w:r w:rsidR="0041709F">
        <w:t xml:space="preserve"> </w:t>
      </w:r>
      <w:r w:rsidR="000E64F8">
        <w:t>examples</w:t>
      </w:r>
      <w:r w:rsidR="0041709F">
        <w:t xml:space="preserve"> of </w:t>
      </w:r>
      <w:r w:rsidR="0040003B">
        <w:t xml:space="preserve">positive </w:t>
      </w:r>
      <w:r w:rsidR="0041709F">
        <w:t>non</w:t>
      </w:r>
      <w:r w:rsidR="000E64F8">
        <w:t xml:space="preserve">verbal communication, </w:t>
      </w:r>
      <w:r w:rsidR="00A64D01">
        <w:t>including</w:t>
      </w:r>
      <w:r w:rsidR="000E64F8">
        <w:t xml:space="preserve"> </w:t>
      </w:r>
      <w:r w:rsidR="00A64D01">
        <w:t xml:space="preserve">one </w:t>
      </w:r>
      <w:r w:rsidR="00840298">
        <w:t>event</w:t>
      </w:r>
      <w:r w:rsidR="00A64D01">
        <w:t xml:space="preserve"> of eye contact</w:t>
      </w:r>
      <w:r w:rsidR="00840298">
        <w:t xml:space="preserve">. The crew member finished </w:t>
      </w:r>
      <w:r w:rsidR="0099744E">
        <w:t xml:space="preserve">removing the </w:t>
      </w:r>
      <w:r w:rsidR="006940B3">
        <w:t>rig tong and simultaneously looked across the rig floor at his partner, who</w:t>
      </w:r>
      <w:r w:rsidR="006E679B">
        <w:t xml:space="preserve"> </w:t>
      </w:r>
      <w:r w:rsidR="0001564D">
        <w:t xml:space="preserve">then </w:t>
      </w:r>
      <w:r w:rsidR="006E679B">
        <w:t>t</w:t>
      </w:r>
      <w:r w:rsidR="00A64D01">
        <w:t>hr</w:t>
      </w:r>
      <w:r w:rsidR="006E679B">
        <w:t>ew a thread protector to him</w:t>
      </w:r>
      <w:r w:rsidR="0043308C">
        <w:t xml:space="preserve"> </w:t>
      </w:r>
      <w:r w:rsidR="00A64D01">
        <w:t>(</w:t>
      </w:r>
      <w:r w:rsidR="00A64D01">
        <w:fldChar w:fldCharType="begin"/>
      </w:r>
      <w:r w:rsidR="00A64D01">
        <w:instrText xml:space="preserve"> REF _Ref87526518 \h </w:instrText>
      </w:r>
      <w:r w:rsidR="00A64D01">
        <w:fldChar w:fldCharType="separate"/>
      </w:r>
      <w:r w:rsidR="00FB371B">
        <w:t xml:space="preserve">Figure </w:t>
      </w:r>
      <w:r w:rsidR="00FB371B">
        <w:rPr>
          <w:noProof/>
        </w:rPr>
        <w:t>3</w:t>
      </w:r>
      <w:r w:rsidR="00FB371B">
        <w:noBreakHyphen/>
      </w:r>
      <w:r w:rsidR="00FB371B">
        <w:rPr>
          <w:noProof/>
        </w:rPr>
        <w:t>3</w:t>
      </w:r>
      <w:r w:rsidR="00A64D01">
        <w:fldChar w:fldCharType="end"/>
      </w:r>
      <w:r w:rsidR="00A64D01">
        <w:t>)</w:t>
      </w:r>
      <w:r w:rsidR="0040003B">
        <w:t>. N</w:t>
      </w:r>
      <w:r w:rsidR="006940B3">
        <w:t>o words</w:t>
      </w:r>
      <w:r w:rsidR="007861CB">
        <w:t xml:space="preserve"> were exchanged, and it happened all in a fraction of a second</w:t>
      </w:r>
      <w:r w:rsidR="00A64D01">
        <w:t>.</w:t>
      </w:r>
    </w:p>
    <w:p w14:paraId="13676EAB" w14:textId="117FA77D" w:rsidR="00380ADD" w:rsidRDefault="00884963" w:rsidP="00380ADD">
      <w:pPr>
        <w:keepNext/>
        <w:ind w:left="720"/>
      </w:pPr>
      <w:r w:rsidRPr="00884963">
        <w:rPr>
          <w:noProof/>
        </w:rPr>
        <w:drawing>
          <wp:inline distT="0" distB="0" distL="0" distR="0" wp14:anchorId="666680A7" wp14:editId="7E52D26B">
            <wp:extent cx="2711636" cy="1800225"/>
            <wp:effectExtent l="0" t="0" r="0" b="0"/>
            <wp:docPr id="19" name="Picture 19" descr="A few men working in a factor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few men working in a factory&#10;&#10;Description automatically generated with low confidence"/>
                    <pic:cNvPicPr/>
                  </pic:nvPicPr>
                  <pic:blipFill>
                    <a:blip r:embed="rId16"/>
                    <a:stretch>
                      <a:fillRect/>
                    </a:stretch>
                  </pic:blipFill>
                  <pic:spPr>
                    <a:xfrm>
                      <a:off x="0" y="0"/>
                      <a:ext cx="2713349" cy="1801362"/>
                    </a:xfrm>
                    <a:prstGeom prst="rect">
                      <a:avLst/>
                    </a:prstGeom>
                  </pic:spPr>
                </pic:pic>
              </a:graphicData>
            </a:graphic>
          </wp:inline>
        </w:drawing>
      </w:r>
      <w:r w:rsidR="00DA066F" w:rsidRPr="00DA066F">
        <w:rPr>
          <w:noProof/>
        </w:rPr>
        <w:drawing>
          <wp:inline distT="0" distB="0" distL="0" distR="0" wp14:anchorId="57B12566" wp14:editId="78D2A44D">
            <wp:extent cx="2708549" cy="1800201"/>
            <wp:effectExtent l="0" t="0" r="0" b="0"/>
            <wp:docPr id="20" name="Picture 20" descr="A picture containing text, indoor, military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indoor, military vehicle&#10;&#10;Description automatically generated"/>
                    <pic:cNvPicPr/>
                  </pic:nvPicPr>
                  <pic:blipFill>
                    <a:blip r:embed="rId17"/>
                    <a:stretch>
                      <a:fillRect/>
                    </a:stretch>
                  </pic:blipFill>
                  <pic:spPr>
                    <a:xfrm>
                      <a:off x="0" y="0"/>
                      <a:ext cx="2715662" cy="1804929"/>
                    </a:xfrm>
                    <a:prstGeom prst="rect">
                      <a:avLst/>
                    </a:prstGeom>
                  </pic:spPr>
                </pic:pic>
              </a:graphicData>
            </a:graphic>
          </wp:inline>
        </w:drawing>
      </w:r>
    </w:p>
    <w:p w14:paraId="742303D6" w14:textId="68C3102C" w:rsidR="00DA066F" w:rsidRDefault="00380ADD" w:rsidP="00380ADD">
      <w:pPr>
        <w:pStyle w:val="Caption"/>
        <w:ind w:firstLine="720"/>
        <w:jc w:val="center"/>
      </w:pPr>
      <w:bookmarkStart w:id="53" w:name="_Ref87526518"/>
      <w:bookmarkStart w:id="54" w:name="_Toc90217678"/>
      <w:r>
        <w:t xml:space="preserve">Figure </w:t>
      </w:r>
      <w:r w:rsidR="00046F40">
        <w:fldChar w:fldCharType="begin"/>
      </w:r>
      <w:r w:rsidR="00046F40">
        <w:instrText xml:space="preserve"> STYLEREF 1 \s </w:instrText>
      </w:r>
      <w:r w:rsidR="00046F40">
        <w:fldChar w:fldCharType="separate"/>
      </w:r>
      <w:r w:rsidR="00FB371B">
        <w:rPr>
          <w:noProof/>
        </w:rPr>
        <w:t>3</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3</w:t>
      </w:r>
      <w:r w:rsidR="00046F40">
        <w:rPr>
          <w:noProof/>
        </w:rPr>
        <w:fldChar w:fldCharType="end"/>
      </w:r>
      <w:bookmarkEnd w:id="53"/>
      <w:r>
        <w:t xml:space="preserve">: video analysis – a) </w:t>
      </w:r>
      <w:r w:rsidRPr="00CD50CB">
        <w:t>eye contact before</w:t>
      </w:r>
      <w:r>
        <w:t xml:space="preserve"> b)</w:t>
      </w:r>
      <w:r w:rsidRPr="00CD50CB">
        <w:t xml:space="preserve"> catching thread protector</w:t>
      </w:r>
      <w:bookmarkEnd w:id="54"/>
    </w:p>
    <w:p w14:paraId="5984871A" w14:textId="23C87E61" w:rsidR="004B3DB7" w:rsidRDefault="005B196F" w:rsidP="00634F54">
      <w:pPr>
        <w:ind w:left="720"/>
      </w:pPr>
      <w:r>
        <w:t>This exercise b</w:t>
      </w:r>
      <w:r w:rsidR="00DF6DED">
        <w:t>ecomes</w:t>
      </w:r>
      <w:r>
        <w:t xml:space="preserve"> even more valuable when </w:t>
      </w:r>
      <w:r w:rsidR="00DA3B55">
        <w:t>the video</w:t>
      </w:r>
      <w:r w:rsidR="001A5BEA">
        <w:t xml:space="preserve"> </w:t>
      </w:r>
      <w:r w:rsidR="0027613B">
        <w:t>of</w:t>
      </w:r>
      <w:r w:rsidR="001A5BEA">
        <w:t xml:space="preserve"> </w:t>
      </w:r>
      <w:r w:rsidR="0027613B">
        <w:t>interest</w:t>
      </w:r>
      <w:r>
        <w:t xml:space="preserve"> </w:t>
      </w:r>
      <w:r w:rsidR="00DF6DED">
        <w:t xml:space="preserve">shows </w:t>
      </w:r>
      <w:r>
        <w:t xml:space="preserve">inefficient </w:t>
      </w:r>
      <w:r w:rsidR="00DF6DED">
        <w:t xml:space="preserve">or </w:t>
      </w:r>
      <w:r>
        <w:t>risk</w:t>
      </w:r>
      <w:r w:rsidR="00DF2AEE">
        <w:t>-taking crews (like in the video “</w:t>
      </w:r>
      <w:r w:rsidR="00DF2AEE" w:rsidRPr="0077682D">
        <w:t xml:space="preserve">Canadian Drilling Rig </w:t>
      </w:r>
      <w:r w:rsidR="00EF1F89">
        <w:t xml:space="preserve">– </w:t>
      </w:r>
      <w:r w:rsidR="00DF2AEE" w:rsidRPr="0077682D">
        <w:t>Worst Connection Ever</w:t>
      </w:r>
      <w:r w:rsidR="00DF2AEE">
        <w:t xml:space="preserve">”). </w:t>
      </w:r>
      <w:r w:rsidR="004B3DB7">
        <w:t>Of the worst videos analyzed, communication gaps are present at a rate higher than four “mistakes” per minute.</w:t>
      </w:r>
    </w:p>
    <w:p w14:paraId="237556F3" w14:textId="22094ABA" w:rsidR="00EF1F89" w:rsidRDefault="00A64D01" w:rsidP="00634F54">
      <w:pPr>
        <w:ind w:left="720"/>
      </w:pPr>
      <w:r w:rsidRPr="0012562A">
        <w:t xml:space="preserve">From the safety and comfort of </w:t>
      </w:r>
      <w:r w:rsidR="00DF2AEE">
        <w:t>the</w:t>
      </w:r>
      <w:r w:rsidRPr="0012562A">
        <w:t xml:space="preserve"> classroom, students’ analyses reveal many </w:t>
      </w:r>
      <w:r w:rsidR="00EF1F89">
        <w:t xml:space="preserve">problematic </w:t>
      </w:r>
      <w:r w:rsidR="009C32E3">
        <w:t xml:space="preserve">and risky </w:t>
      </w:r>
      <w:r w:rsidRPr="0012562A">
        <w:t>patterns in the operations</w:t>
      </w:r>
      <w:r w:rsidR="00C30F9F">
        <w:t>,</w:t>
      </w:r>
      <w:r w:rsidRPr="0012562A">
        <w:t xml:space="preserve"> especially those related to</w:t>
      </w:r>
      <w:r>
        <w:t xml:space="preserve"> the crews’</w:t>
      </w:r>
      <w:r w:rsidRPr="0012562A">
        <w:t xml:space="preserve"> verbal and nonverbal communication</w:t>
      </w:r>
      <w:r>
        <w:t>s</w:t>
      </w:r>
      <w:r w:rsidRPr="0012562A">
        <w:t>.</w:t>
      </w:r>
      <w:r>
        <w:t xml:space="preserve"> Other videos used in this exercise can be found in Appendix 2.</w:t>
      </w:r>
    </w:p>
    <w:p w14:paraId="2A31AC22" w14:textId="2516CEAD" w:rsidR="00634F54" w:rsidRPr="0012562A" w:rsidRDefault="00634F54" w:rsidP="00634F54">
      <w:pPr>
        <w:ind w:left="720"/>
        <w:rPr>
          <w:sz w:val="22"/>
        </w:rPr>
      </w:pPr>
      <w:r w:rsidRPr="0012562A">
        <w:t xml:space="preserve">These findings underscore the </w:t>
      </w:r>
      <w:r w:rsidR="00094CD8">
        <w:t xml:space="preserve">fact that </w:t>
      </w:r>
      <w:r w:rsidR="00845E5E">
        <w:t xml:space="preserve">effective communication skills is one of the underpinnings of </w:t>
      </w:r>
      <w:r w:rsidRPr="0012562A">
        <w:t>safety</w:t>
      </w:r>
      <w:r w:rsidR="00845E5E">
        <w:t xml:space="preserve"> and</w:t>
      </w:r>
      <w:r w:rsidRPr="0012562A">
        <w:t xml:space="preserve"> efficiency at the rig site. </w:t>
      </w:r>
      <w:r w:rsidR="001C0561" w:rsidRPr="0012562A">
        <w:t xml:space="preserve">Our use of this teaching method shows evidence that non-staged videos can be analyzed and are suitable for in-class teaching and training. </w:t>
      </w:r>
      <w:r w:rsidR="00A64D01">
        <w:t>Whether applied to communication,</w:t>
      </w:r>
      <w:r w:rsidR="00E9520E">
        <w:t xml:space="preserve"> teamwork, or other concepts </w:t>
      </w:r>
      <w:r w:rsidR="00E9520E">
        <w:lastRenderedPageBreak/>
        <w:t xml:space="preserve">discussed </w:t>
      </w:r>
      <w:r w:rsidR="00C2624A">
        <w:t xml:space="preserve">in this thesis, this </w:t>
      </w:r>
      <w:r w:rsidR="007C10A7">
        <w:t>new</w:t>
      </w:r>
      <w:r w:rsidR="00C2624A">
        <w:t xml:space="preserve"> teaching </w:t>
      </w:r>
      <w:r w:rsidR="007C10A7">
        <w:t>approach</w:t>
      </w:r>
      <w:r w:rsidR="00C2624A">
        <w:t xml:space="preserve"> </w:t>
      </w:r>
      <w:r w:rsidR="00840298">
        <w:t xml:space="preserve">should be considered for future </w:t>
      </w:r>
      <w:r w:rsidR="006112CE">
        <w:t>pieces of training</w:t>
      </w:r>
      <w:r w:rsidR="00840298">
        <w:t xml:space="preserve"> </w:t>
      </w:r>
      <w:r w:rsidR="006112CE">
        <w:t xml:space="preserve">intended for </w:t>
      </w:r>
      <w:r w:rsidR="00840298">
        <w:t>the drilling workforce.</w:t>
      </w:r>
    </w:p>
    <w:p w14:paraId="62A5D62A" w14:textId="52C5E265" w:rsidR="007967FD" w:rsidRDefault="007967FD" w:rsidP="00F0586B">
      <w:pPr>
        <w:pStyle w:val="Heading3"/>
      </w:pPr>
      <w:bookmarkStart w:id="55" w:name="_Toc90217589"/>
      <w:r>
        <w:t>Proposal of the Universal Drilling Language</w:t>
      </w:r>
      <w:bookmarkEnd w:id="55"/>
    </w:p>
    <w:p w14:paraId="2C0F34CD" w14:textId="77777777" w:rsidR="00690BC4" w:rsidRDefault="00A6556D" w:rsidP="00A6556D">
      <w:pPr>
        <w:ind w:left="720"/>
      </w:pPr>
      <w:r w:rsidRPr="00A6556D">
        <w:t xml:space="preserve">Language standardization is not a new topic altogether. Other industries, such as aviation and medicine, have led the way. </w:t>
      </w:r>
      <w:r w:rsidR="00D26577">
        <w:t>Many aviation</w:t>
      </w:r>
      <w:r w:rsidRPr="00A6556D">
        <w:t xml:space="preserve"> processes are already streamlined via </w:t>
      </w:r>
      <w:r w:rsidR="00D26577">
        <w:t xml:space="preserve">specific </w:t>
      </w:r>
      <w:r w:rsidRPr="00A6556D">
        <w:t>communication protocols</w:t>
      </w:r>
      <w:r w:rsidR="00D26577">
        <w:t>,</w:t>
      </w:r>
      <w:r w:rsidRPr="00A6556D">
        <w:t xml:space="preserve"> leaving zero room for misinterpretation. As an oversimplified example, when the experienced Australian captain says “prepare for landing,” the German copilot knows </w:t>
      </w:r>
      <w:r w:rsidRPr="00042418">
        <w:rPr>
          <w:i/>
          <w:iCs/>
        </w:rPr>
        <w:t>exactly</w:t>
      </w:r>
      <w:r w:rsidRPr="00A6556D">
        <w:t xml:space="preserve"> what to do. The copilot deploys the landing gear, then follows up with </w:t>
      </w:r>
      <w:r w:rsidR="00042418">
        <w:t>many</w:t>
      </w:r>
      <w:r w:rsidRPr="00A6556D">
        <w:t xml:space="preserve"> subsequent confirmation phrases</w:t>
      </w:r>
      <w:r w:rsidR="00042418">
        <w:t xml:space="preserve"> and actions</w:t>
      </w:r>
      <w:r w:rsidRPr="00A6556D">
        <w:t xml:space="preserve">. These two pilots might speak different native languages, be of different genders and ages, and routinely fly different aircraft. But, together, they can safely and efficiently get their cargo and passengers to the target. Is this a reality for a drilling team and drilling target? </w:t>
      </w:r>
    </w:p>
    <w:p w14:paraId="079A5710" w14:textId="1A1D7DFC" w:rsidR="00A6556D" w:rsidRDefault="00A6556D" w:rsidP="00A6556D">
      <w:pPr>
        <w:ind w:left="720"/>
      </w:pPr>
      <w:r w:rsidRPr="00A6556D">
        <w:t xml:space="preserve">What if </w:t>
      </w:r>
      <w:r w:rsidR="00690BC4">
        <w:t xml:space="preserve">America’s </w:t>
      </w:r>
      <w:r w:rsidRPr="00A6556D">
        <w:t xml:space="preserve">shale drillers were </w:t>
      </w:r>
      <w:r w:rsidR="00690BC4">
        <w:t>assigned</w:t>
      </w:r>
      <w:r w:rsidRPr="00A6556D">
        <w:t xml:space="preserve"> to work with the geothermal drilling teams in Romania? Could they at least communicate the basic commands on the drill floor? Would the management team in the office be able to effectively communicate pre-section requirements? Probably not… yet. A “universal drilling language” would enable our hard-working people to reduce non-productive time while minimizing lost-time incidents.</w:t>
      </w:r>
    </w:p>
    <w:p w14:paraId="7876EABC" w14:textId="6CF0A28A" w:rsidR="005E058D" w:rsidRDefault="005E058D" w:rsidP="00A6556D">
      <w:pPr>
        <w:ind w:left="720"/>
      </w:pPr>
      <w:r>
        <w:t>Th</w:t>
      </w:r>
      <w:r w:rsidR="00C440E1">
        <w:t>is Universal Drilling Language (UDL) development</w:t>
      </w:r>
      <w:r w:rsidR="001C034E">
        <w:t xml:space="preserve"> could take many forms and might need to happen over </w:t>
      </w:r>
      <w:r w:rsidR="00C440E1">
        <w:t>an entire generation of users</w:t>
      </w:r>
      <w:r w:rsidR="007B0C1F">
        <w:t xml:space="preserve">. </w:t>
      </w:r>
      <w:r w:rsidR="00CB348C">
        <w:t>If so, s</w:t>
      </w:r>
      <w:r w:rsidR="007B0C1F">
        <w:t>ome of the earliest ideas for how to implement it</w:t>
      </w:r>
      <w:r w:rsidR="00D6141B">
        <w:t xml:space="preserve"> include:</w:t>
      </w:r>
    </w:p>
    <w:p w14:paraId="0D486846" w14:textId="223D79BB" w:rsidR="00CB348C" w:rsidRDefault="007B0C1F" w:rsidP="00A25A9D">
      <w:pPr>
        <w:pStyle w:val="ListParagraph"/>
        <w:numPr>
          <w:ilvl w:val="0"/>
          <w:numId w:val="20"/>
        </w:numPr>
      </w:pPr>
      <w:r w:rsidRPr="00FB745E">
        <w:rPr>
          <w:b/>
          <w:bCs/>
        </w:rPr>
        <w:t>Start with numbers.</w:t>
      </w:r>
      <w:r w:rsidR="00A548B3">
        <w:t xml:space="preserve"> The findings from this thesis </w:t>
      </w:r>
      <w:r w:rsidR="008977BE">
        <w:t xml:space="preserve">suggest that standardizing how numbers are used and communicated </w:t>
      </w:r>
      <w:r w:rsidR="00646BCB">
        <w:t xml:space="preserve">might see the most immediate benefit. After numbers, the UDL could move on to the most common equipment, tasks, </w:t>
      </w:r>
      <w:r w:rsidR="00B2245C">
        <w:t>phrases, etc.</w:t>
      </w:r>
    </w:p>
    <w:p w14:paraId="005E5C2D" w14:textId="01015C18" w:rsidR="009F663B" w:rsidRDefault="009F663B" w:rsidP="00A25A9D">
      <w:pPr>
        <w:pStyle w:val="ListParagraph"/>
        <w:numPr>
          <w:ilvl w:val="0"/>
          <w:numId w:val="20"/>
        </w:numPr>
      </w:pPr>
      <w:r w:rsidRPr="00FB745E">
        <w:rPr>
          <w:b/>
          <w:bCs/>
        </w:rPr>
        <w:t>Start with an emerging drilling application</w:t>
      </w:r>
      <w:r>
        <w:t>, like geothermal drilling</w:t>
      </w:r>
      <w:r w:rsidR="00762221">
        <w:t xml:space="preserve">, because a newer landscape </w:t>
      </w:r>
      <w:r w:rsidR="00B2245C">
        <w:t>might</w:t>
      </w:r>
      <w:r w:rsidR="00762221">
        <w:t xml:space="preserve"> be more likely to accept and adopt new ways of thinking, </w:t>
      </w:r>
      <w:r w:rsidR="00762221">
        <w:lastRenderedPageBreak/>
        <w:t>speaking, acting, etc.</w:t>
      </w:r>
      <w:r>
        <w:t xml:space="preserve"> </w:t>
      </w:r>
      <w:r w:rsidR="00122B06">
        <w:t>A</w:t>
      </w:r>
      <w:r w:rsidR="00FC2D97">
        <w:t xml:space="preserve">fter implementation here, the UDL could be tweaked and then retroactively applied to more traditional drilling applications. </w:t>
      </w:r>
    </w:p>
    <w:p w14:paraId="2B0AA193" w14:textId="1463E475" w:rsidR="00CB348C" w:rsidRDefault="00CB348C" w:rsidP="00A25A9D">
      <w:pPr>
        <w:pStyle w:val="ListParagraph"/>
        <w:numPr>
          <w:ilvl w:val="0"/>
          <w:numId w:val="20"/>
        </w:numPr>
      </w:pPr>
      <w:r w:rsidRPr="00FB745E">
        <w:rPr>
          <w:b/>
          <w:bCs/>
        </w:rPr>
        <w:t>Start with one company or project</w:t>
      </w:r>
      <w:r w:rsidR="00FC2D97">
        <w:t>.</w:t>
      </w:r>
      <w:r w:rsidR="00503199">
        <w:t xml:space="preserve"> </w:t>
      </w:r>
      <w:r w:rsidR="0052309E">
        <w:t xml:space="preserve">This approach </w:t>
      </w:r>
      <w:r w:rsidR="00B2245C">
        <w:t>might</w:t>
      </w:r>
      <w:r w:rsidR="0052309E">
        <w:t xml:space="preserve"> help the universality of the proposed language.</w:t>
      </w:r>
      <w:r w:rsidR="00D94A09">
        <w:t xml:space="preserve"> </w:t>
      </w:r>
      <w:r w:rsidR="0048152E">
        <w:t>One can think of so many places a company might iterate their language: legal work, conversations in the conference room, drilling and technical reports, onboarding and training instruction, and beyond. Integrating these communication changes within a community so deeply would improve the adoption rate and increase the potential and magnitude of permanent change</w:t>
      </w:r>
      <w:r w:rsidR="00A21E68">
        <w:t xml:space="preserve">. </w:t>
      </w:r>
      <w:r w:rsidR="0048152E">
        <w:t>Lastly, t</w:t>
      </w:r>
      <w:r w:rsidR="00503199">
        <w:t>his</w:t>
      </w:r>
      <w:r w:rsidR="0048152E">
        <w:t xml:space="preserve"> approach</w:t>
      </w:r>
      <w:r w:rsidR="00503199">
        <w:t xml:space="preserve"> might serve as a case study </w:t>
      </w:r>
      <w:r w:rsidR="0095540D">
        <w:t>for other companies, applications, or projects</w:t>
      </w:r>
      <w:r w:rsidR="00B62426">
        <w:t>.</w:t>
      </w:r>
    </w:p>
    <w:p w14:paraId="57400DBB" w14:textId="4E997AD9" w:rsidR="00205964" w:rsidRDefault="00B74F9C" w:rsidP="00A25A9D">
      <w:pPr>
        <w:pStyle w:val="ListParagraph"/>
        <w:numPr>
          <w:ilvl w:val="0"/>
          <w:numId w:val="20"/>
        </w:numPr>
      </w:pPr>
      <w:r>
        <w:rPr>
          <w:b/>
          <w:bCs/>
        </w:rPr>
        <w:t>Create an</w:t>
      </w:r>
      <w:r w:rsidR="00427E87">
        <w:rPr>
          <w:b/>
          <w:bCs/>
        </w:rPr>
        <w:t>n</w:t>
      </w:r>
      <w:r>
        <w:rPr>
          <w:b/>
          <w:bCs/>
        </w:rPr>
        <w:t>ual report</w:t>
      </w:r>
      <w:r w:rsidR="009626CC">
        <w:rPr>
          <w:b/>
          <w:bCs/>
        </w:rPr>
        <w:t>s</w:t>
      </w:r>
      <w:r>
        <w:rPr>
          <w:b/>
          <w:bCs/>
        </w:rPr>
        <w:t>, conference proceedings, or association</w:t>
      </w:r>
      <w:r w:rsidR="009626CC">
        <w:rPr>
          <w:b/>
          <w:bCs/>
        </w:rPr>
        <w:t>s</w:t>
      </w:r>
      <w:r>
        <w:rPr>
          <w:b/>
          <w:bCs/>
        </w:rPr>
        <w:t xml:space="preserve"> </w:t>
      </w:r>
      <w:r>
        <w:t xml:space="preserve">dedicated to </w:t>
      </w:r>
      <w:r w:rsidR="007200AE">
        <w:t>growing the UDL.</w:t>
      </w:r>
      <w:r w:rsidR="00191879">
        <w:t xml:space="preserve"> These might come in the form of </w:t>
      </w:r>
      <w:r w:rsidR="00E61614">
        <w:t xml:space="preserve">digital </w:t>
      </w:r>
      <w:r w:rsidR="00191879">
        <w:t>training</w:t>
      </w:r>
      <w:r w:rsidR="00E61614">
        <w:t>, in-person simulations, and more.</w:t>
      </w:r>
    </w:p>
    <w:p w14:paraId="289054A9" w14:textId="517BE8D8" w:rsidR="002013E2" w:rsidRPr="00B56694" w:rsidRDefault="002013E2" w:rsidP="002B66F9">
      <w:pPr>
        <w:pStyle w:val="Heading2"/>
      </w:pPr>
      <w:bookmarkStart w:id="56" w:name="_Toc90217590"/>
      <w:r w:rsidRPr="00B56694">
        <w:t>Situational Awareness</w:t>
      </w:r>
      <w:bookmarkEnd w:id="56"/>
    </w:p>
    <w:p w14:paraId="29AA3C60" w14:textId="46B0796F" w:rsidR="002013E2" w:rsidRDefault="002013E2" w:rsidP="00E21A3C">
      <w:pPr>
        <w:ind w:firstLine="360"/>
      </w:pPr>
      <w:r>
        <w:t xml:space="preserve">Some drilling processes might involve a straightforward and singular task, but most are a long series of complex tasks involving multiple systems, inputs, and operators. As these processes become increasingly more complex, so will the risks and potential for disastrous outcomes. Finally, adding </w:t>
      </w:r>
      <w:r w:rsidR="001009A8">
        <w:t xml:space="preserve">dynamic </w:t>
      </w:r>
      <w:r>
        <w:t xml:space="preserve">humans (or brains) to the mix is a recipe for a highly </w:t>
      </w:r>
      <w:r w:rsidR="0037516C">
        <w:t>error-prone</w:t>
      </w:r>
      <w:r>
        <w:t xml:space="preserve"> situation.</w:t>
      </w:r>
      <w:r w:rsidR="00D843A5">
        <w:t xml:space="preserve"> T</w:t>
      </w:r>
      <w:r>
        <w:t xml:space="preserve">hese </w:t>
      </w:r>
      <w:r w:rsidR="00D843A5">
        <w:t xml:space="preserve">highly </w:t>
      </w:r>
      <w:r>
        <w:t xml:space="preserve">dynamic situations </w:t>
      </w:r>
      <w:r w:rsidR="00D843A5">
        <w:t xml:space="preserve">require humans to </w:t>
      </w:r>
      <w:r>
        <w:t xml:space="preserve">have a loose understanding of “what is going on around” </w:t>
      </w:r>
      <w:r w:rsidR="001F7178">
        <w:t>them</w:t>
      </w:r>
      <w:r>
        <w:t xml:space="preserve"> or </w:t>
      </w:r>
      <w:r w:rsidR="00D843A5">
        <w:t>themselves</w:t>
      </w:r>
      <w:r>
        <w:t xml:space="preserve">. This </w:t>
      </w:r>
      <w:r w:rsidR="001F7178">
        <w:t xml:space="preserve">general sense </w:t>
      </w:r>
      <w:r>
        <w:t xml:space="preserve">is the most straightforward and practical definition of situation awareness </w:t>
      </w:r>
      <w:r>
        <w:fldChar w:fldCharType="begin" w:fldLock="1"/>
      </w:r>
      <w:r>
        <w:instrText>ADDIN CSL_CITATION {"citationItems":[{"id":"ITEM-1","itemData":{"DOI":"10.7748/ns.31.28.64.s47","ISSN":"20479018","PMID":"28271758","author":[{"dropping-particle":"","family":"Flin","given":"Rhona","non-dropping-particle":"","parse-names":false,"suffix":""},{"dropping-particle":"","family":"O’Connor","given":"Paul","non-dropping-particle":"","parse-names":false,"suffix":""},{"dropping-particle":"","family":"Crichton","given":"Margaret","non-dropping-particle":"","parse-names":false,"suffix":""}],"container-title":"Taylor &amp; Francis Group","id":"ITEM-1","issued":{"date-parts":[["2008"]]},"number-of-pages":"17-40","publisher":"CRC Press","publisher-place":"Boca Raton, FL","title":"Safety at the Sharp End: A Guide to Non-Technical Skills","type":"book"},"uris":["http://www.mendeley.com/documents/?uuid=38030233-db03-4ec3-8919-7d39ea1ad98f"]}],"mendeley":{"formattedCitation":"(Flin, O’Connor, and Crichton 2008)","plainTextFormattedCitation":"(Flin, O’Connor, and Crichton 2008)","previouslyFormattedCitation":"(Flin, O’Connor, and Crichton 2008)"},"properties":{"noteIndex":0},"schema":"https://github.com/citation-style-language/schema/raw/master/csl-citation.json"}</w:instrText>
      </w:r>
      <w:r>
        <w:fldChar w:fldCharType="separate"/>
      </w:r>
      <w:r w:rsidRPr="002013E2">
        <w:rPr>
          <w:noProof/>
        </w:rPr>
        <w:t>(Flin, O’Connor, and Crichton 2008)</w:t>
      </w:r>
      <w:r>
        <w:fldChar w:fldCharType="end"/>
      </w:r>
      <w:r>
        <w:t>.</w:t>
      </w:r>
    </w:p>
    <w:p w14:paraId="54EFCE13" w14:textId="77777777" w:rsidR="00114939" w:rsidRDefault="002013E2" w:rsidP="00E21A3C">
      <w:pPr>
        <w:ind w:firstLine="360"/>
      </w:pPr>
      <w:r>
        <w:t>A more complex</w:t>
      </w:r>
      <w:r w:rsidR="00E21A3C">
        <w:t xml:space="preserve"> (</w:t>
      </w:r>
      <w:r>
        <w:t>but common</w:t>
      </w:r>
      <w:r w:rsidR="00E21A3C">
        <w:t>)</w:t>
      </w:r>
      <w:r>
        <w:t xml:space="preserve"> definition comes from </w:t>
      </w:r>
      <w:r>
        <w:fldChar w:fldCharType="begin" w:fldLock="1"/>
      </w:r>
      <w:r>
        <w:instrText>ADDIN CSL_CITATION {"citationItems":[{"id":"ITEM-1","itemData":{"DOI":"10.1518/001872095779049543","abstract":"This paper presents a theoretical model of situation awareness based on its role in dynamic human decision making in a variety of domains. Situation awareness is presented as a predominant concern in system operation, based on a descriptive view of decision making. The relationship between situation awareness and numerous individual and environmental factors is explored. Among these factors, attention and working memory are presented as critical factors limiting operators from acquiring and interpreting information from the environment to form situation awareness, and mental models and goal-directed behavior are hypothesized as important mechanisms for overcoming these limits. The impact of design features, workload, stress, system complexity, and automation on operator situation awareness is addressed, and a taxonomy of errors in situation awareness is introduced, based on the model presented. The model is used to generate design implications for enhancing operator situation awareness and future directions for situation awareness research.","author":[{"dropping-particle":"","family":"Endsley","given":"Mica","non-dropping-particle":"","parse-names":false,"suffix":""}],"container-title":"Human Factors: The Journal of Situation Awareness in Dynamic Systems","id":"ITEM-1","issue":"1","issued":{"date-parts":[["1995"]]},"title":"Toward a Theory of Situation Awareness in Dynamic Systems","type":"article-journal","volume":"37"},"uris":["http://www.mendeley.com/documents/?uuid=8eac877b-2384-4596-80c0-96aefed3fbd0"]}],"mendeley":{"formattedCitation":"(Endsley 1995)","manualFormatting":"Endsley (1995)","plainTextFormattedCitation":"(Endsley 1995)","previouslyFormattedCitation":"(Endsley 1995)"},"properties":{"noteIndex":0},"schema":"https://github.com/citation-style-language/schema/raw/master/csl-citation.json"}</w:instrText>
      </w:r>
      <w:r>
        <w:fldChar w:fldCharType="separate"/>
      </w:r>
      <w:r w:rsidRPr="002013E2">
        <w:rPr>
          <w:noProof/>
        </w:rPr>
        <w:t xml:space="preserve">Endsley </w:t>
      </w:r>
      <w:r>
        <w:rPr>
          <w:noProof/>
        </w:rPr>
        <w:t>(</w:t>
      </w:r>
      <w:r w:rsidRPr="002013E2">
        <w:rPr>
          <w:noProof/>
        </w:rPr>
        <w:t>1995)</w:t>
      </w:r>
      <w:r>
        <w:fldChar w:fldCharType="end"/>
      </w:r>
      <w:r>
        <w:t xml:space="preserve">: </w:t>
      </w:r>
      <w:r w:rsidR="0091495B">
        <w:t xml:space="preserve">situational awareness is </w:t>
      </w:r>
      <w:r>
        <w:t xml:space="preserve">“the perception </w:t>
      </w:r>
      <w:r w:rsidRPr="002013E2">
        <w:t>of the elements in the environment within a volume of time and space, the comprehension of their meaning and the projection of their status in the near future.</w:t>
      </w:r>
      <w:r>
        <w:t>” This concept of situation awareness (S</w:t>
      </w:r>
      <w:r w:rsidR="00E21A3C">
        <w:t>A</w:t>
      </w:r>
      <w:r>
        <w:t>) is borrowed from its origins in aviation psychology and has</w:t>
      </w:r>
      <w:r w:rsidR="00A06633">
        <w:t xml:space="preserve"> since</w:t>
      </w:r>
      <w:r>
        <w:t xml:space="preserve"> been adapted to newer fields</w:t>
      </w:r>
      <w:r w:rsidR="00CA7F7F">
        <w:t xml:space="preserve">: video gaming, </w:t>
      </w:r>
      <w:r w:rsidR="00602F93">
        <w:t>anes</w:t>
      </w:r>
      <w:r w:rsidR="008F16B5">
        <w:t>thesiology, military, and more</w:t>
      </w:r>
      <w:r>
        <w:t>.</w:t>
      </w:r>
      <w:r w:rsidR="00040486">
        <w:t xml:space="preserve"> Largely, any field incorporating CRM t</w:t>
      </w:r>
      <w:r w:rsidR="009A051D">
        <w:t>raining ha</w:t>
      </w:r>
      <w:r w:rsidR="00B06DB2">
        <w:t>s</w:t>
      </w:r>
      <w:r w:rsidR="009A051D">
        <w:t xml:space="preserve"> </w:t>
      </w:r>
      <w:r w:rsidR="00040486">
        <w:t>particula</w:t>
      </w:r>
      <w:r w:rsidR="00DB3627">
        <w:t xml:space="preserve">rly </w:t>
      </w:r>
      <w:r w:rsidR="000F70DB">
        <w:t>embraced the cognitive concept of SA</w:t>
      </w:r>
      <w:r w:rsidR="00114939">
        <w:t>. T</w:t>
      </w:r>
      <w:r w:rsidR="000F70DB">
        <w:t>his thesis envisions future drilling simulator experiments</w:t>
      </w:r>
      <w:r w:rsidR="00F538B1">
        <w:t xml:space="preserve"> incorporating more SA </w:t>
      </w:r>
      <w:r w:rsidR="00B06DB2">
        <w:t>elements</w:t>
      </w:r>
      <w:r w:rsidR="00F538B1">
        <w:t>.</w:t>
      </w:r>
      <w:r w:rsidR="000F70DB">
        <w:t xml:space="preserve"> </w:t>
      </w:r>
    </w:p>
    <w:p w14:paraId="7490D675" w14:textId="38A8731F" w:rsidR="002013E2" w:rsidRDefault="002013E2" w:rsidP="00114939">
      <w:pPr>
        <w:ind w:firstLine="360"/>
      </w:pPr>
      <w:r>
        <w:lastRenderedPageBreak/>
        <w:t xml:space="preserve">While </w:t>
      </w:r>
      <w:r w:rsidR="00D6319C">
        <w:t>a critical</w:t>
      </w:r>
      <w:r>
        <w:t xml:space="preserve"> </w:t>
      </w:r>
      <w:r w:rsidR="00B06DB2">
        <w:t>concern for SA</w:t>
      </w:r>
      <w:r>
        <w:t xml:space="preserve"> is the dynamic nature of the </w:t>
      </w:r>
      <w:r w:rsidR="00B06DB2">
        <w:t xml:space="preserve">system or </w:t>
      </w:r>
      <w:r>
        <w:t xml:space="preserve">situation, </w:t>
      </w:r>
      <w:r>
        <w:fldChar w:fldCharType="begin" w:fldLock="1"/>
      </w:r>
      <w:r>
        <w:instrText>ADDIN CSL_CITATION {"citationItems":[{"id":"ITEM-1","itemData":{"DOI":"10.2118/164974-ms","ISBN":"9781627482844","abstract":"Major accident investigations in the energy sector have highlighted the protective role of non-technical skills. These are the cognitive and social skills that complement technical skills to achieve safe and efficient performance. They include situation awareness, decision making, leadership and teamwork: skills that are influenced by performance shaping factors, such as stress and fatigue. These skills are the focus of ongoing human factors research to provide an evidence base for training in aviation and other high reliaibility industries, in the form of Crew Resource Management courses. Our behavioural research from flightdecks and operating theatres has identified key non-technical skills for airline pilots, surgeons, anaesthetists and scrub nurses. These taxonomies have been developed into observational rating systems for workplace based competence assessment of non-technical skills which are now used in a number of countries. Drawing from this research, as well as from two recently completed projects on Crew Resource Management, sponsored by the Energy Institute and OGP (Oil and Gas Producers), this paper will examine background research on non-technical skills for wells operations and optimal methods for introducing a non-technical skills approach to the energy sector. It will examine methods of indentifying key non-technical skills for target occupations and will consider emerging issues relating to Crew Resource Management training design and implementation. Professional and scientific implications of non-technical skills assessment procedures will also be discussed. Copyright 2013, Society of Petroleum Engineers.","author":[{"dropping-particle":"","family":"Flin","given":"Rhona","non-dropping-particle":"","parse-names":false,"suffix":""},{"dropping-particle":"","family":"Wilkinson","given":"Jill","non-dropping-particle":"","parse-names":false,"suffix":""}],"container-title":"Society of Petroleum Engineers - SPE European HSE Conference and Exhibition 2013: Health, Safety, Environment and Social Responsibility in the Oil and Gas Exploration and Production Industry","id":"ITEM-1","issue":"April","issued":{"date-parts":[["2013"]]},"page":"259-266","title":"Non-technical skills and crew resource management","type":"article-journal"},"uris":["http://www.mendeley.com/documents/?uuid=db1634c1-161c-472c-9a2c-e422d55ec28d"]}],"mendeley":{"formattedCitation":"(Flin and Wilkinson 2013)","manualFormatting":"Flin and Wilkinson (2013)","plainTextFormattedCitation":"(Flin and Wilkinson 2013)","previouslyFormattedCitation":"(Flin and Wilkinson 2013)"},"properties":{"noteIndex":0},"schema":"https://github.com/citation-style-language/schema/raw/master/csl-citation.json"}</w:instrText>
      </w:r>
      <w:r>
        <w:fldChar w:fldCharType="separate"/>
      </w:r>
      <w:r w:rsidRPr="002013E2">
        <w:rPr>
          <w:noProof/>
        </w:rPr>
        <w:t xml:space="preserve">Flin and Wilkinson </w:t>
      </w:r>
      <w:r>
        <w:rPr>
          <w:noProof/>
        </w:rPr>
        <w:t>(</w:t>
      </w:r>
      <w:r w:rsidRPr="002013E2">
        <w:rPr>
          <w:noProof/>
        </w:rPr>
        <w:t>2013)</w:t>
      </w:r>
      <w:r>
        <w:fldChar w:fldCharType="end"/>
      </w:r>
      <w:r>
        <w:t xml:space="preserve"> </w:t>
      </w:r>
      <w:r w:rsidR="000670BB">
        <w:t xml:space="preserve">also </w:t>
      </w:r>
      <w:r>
        <w:t>suggest that human</w:t>
      </w:r>
      <w:r w:rsidR="00B06DB2">
        <w:t>s</w:t>
      </w:r>
      <w:r>
        <w:t xml:space="preserve"> must employ a dynamic awareness of the changing task environments, risks, and more.</w:t>
      </w:r>
      <w:r w:rsidR="00114939">
        <w:t xml:space="preserve"> But w</w:t>
      </w:r>
      <w:r>
        <w:t xml:space="preserve">hat leads to a human’s </w:t>
      </w:r>
      <w:r w:rsidR="0080508C">
        <w:t>understanding</w:t>
      </w:r>
      <w:r>
        <w:t xml:space="preserve"> of a situation? The </w:t>
      </w:r>
      <w:r w:rsidR="0080508C">
        <w:t>awareness</w:t>
      </w:r>
      <w:r>
        <w:t xml:space="preserve"> of “what is going on around you” can be </w:t>
      </w:r>
      <w:r w:rsidR="00D6319C">
        <w:t>tested with</w:t>
      </w:r>
      <w:r>
        <w:t xml:space="preserve"> a long list of cognitive tools</w:t>
      </w:r>
      <w:r w:rsidR="00C218BC">
        <w:t xml:space="preserve">, </w:t>
      </w:r>
      <w:r>
        <w:t>resources</w:t>
      </w:r>
      <w:r w:rsidR="00C218BC">
        <w:t xml:space="preserve">, and </w:t>
      </w:r>
      <w:r w:rsidR="00D6319C">
        <w:t>methodologies</w:t>
      </w:r>
      <w:r>
        <w:t xml:space="preserve">. </w:t>
      </w:r>
      <w:r>
        <w:fldChar w:fldCharType="begin" w:fldLock="1"/>
      </w:r>
      <w:r w:rsidR="00121508">
        <w:instrText>ADDIN CSL_CITATION {"citationItems":[{"id":"ITEM-1","itemData":{"abstract":"Recibido: noviembre 2008 Aceptado: diciembre 2008 RESUMEN El proceso de formación de las literaturas emergentes, tal y como ha sido conceptualizado por teóricos de la literatura comparada, es un instrumento idóneo para comprender la génesis y desarrollo tanto de la literatura árabe moderna, como de cada una de las literaturas árabes nacionales. La formación de la literatura marroquí contemporánea y de sus géneros al hilo de la construcción de la noción de \" literatura marroquí \" por historiadores y críticos de la literatura revela un proceso altamente dinámico y sugerente, donde se entremezclan ideología, poder y literatura. PALABRAS CLAVE: Literatura árabe contemporánea. Historia de la Literatura. Marruecos. Canon. ABSTRACT The process of formation of emerging literatures, as conceptualized by Comparative Literature theorists, is the perfect tool to understand the genesis and development of Modern Arabic Literature, as well as all national Arabic literatures. The formation of modern Moroccan literature and its genres, together with the construction of the notion of \" Moroccan literature \" by historians and literary critics reveals a highly dynamic and suggestive process where ideology, power and literature intermingle.","author":[{"dropping-particle":"","family":"Durso","given":"Francis T.","non-dropping-particle":"","parse-names":false,"suffix":""},{"dropping-particle":"","family":"Gronlund","given":"Scott D.","non-dropping-particle":"","parse-names":false,"suffix":""}],"container-title":"Handbook of Applied Cognition","id":"ITEM-1","issue":"January 1999","issued":{"date-parts":[["1999"]]},"page":"283-314","title":"Chapter 10: Situation Awareness","type":"article-journal"},"uris":["http://www.mendeley.com/documents/?uuid=050b09b7-52ea-4668-93b2-4dea9bd9b238"]}],"mendeley":{"formattedCitation":"(Durso and Gronlund 1999)","manualFormatting":"Durso and Gronlund (1999)","plainTextFormattedCitation":"(Durso and Gronlund 1999)","previouslyFormattedCitation":"(Durso and Gronlund 1999)"},"properties":{"noteIndex":0},"schema":"https://github.com/citation-style-language/schema/raw/master/csl-citation.json"}</w:instrText>
      </w:r>
      <w:r>
        <w:fldChar w:fldCharType="separate"/>
      </w:r>
      <w:r w:rsidRPr="002013E2">
        <w:rPr>
          <w:noProof/>
        </w:rPr>
        <w:t xml:space="preserve">Durso and Gronlund </w:t>
      </w:r>
      <w:r>
        <w:rPr>
          <w:noProof/>
        </w:rPr>
        <w:t>(</w:t>
      </w:r>
      <w:r w:rsidRPr="002013E2">
        <w:rPr>
          <w:noProof/>
        </w:rPr>
        <w:t>1999)</w:t>
      </w:r>
      <w:r>
        <w:fldChar w:fldCharType="end"/>
      </w:r>
      <w:r>
        <w:t xml:space="preserve"> </w:t>
      </w:r>
      <w:r w:rsidR="0086077F">
        <w:t xml:space="preserve">outline </w:t>
      </w:r>
      <w:r w:rsidR="0003308D">
        <w:t xml:space="preserve">three approaches to assessing a person’s situational awareness: </w:t>
      </w:r>
      <w:r w:rsidR="008244AF">
        <w:t xml:space="preserve">subjective measures </w:t>
      </w:r>
      <w:r w:rsidR="00394FDA">
        <w:t xml:space="preserve">(like self-ratings), </w:t>
      </w:r>
      <w:r w:rsidR="00965A0E">
        <w:t>query methods (</w:t>
      </w:r>
      <w:r w:rsidR="0004537E">
        <w:t xml:space="preserve">randomized questions </w:t>
      </w:r>
      <w:r w:rsidR="00992E36">
        <w:t>during situation-present), and implicit performance</w:t>
      </w:r>
      <w:r w:rsidR="00ED1794">
        <w:t>.</w:t>
      </w:r>
      <w:r w:rsidR="00031B94">
        <w:t xml:space="preserve"> There are a number of cognitive </w:t>
      </w:r>
      <w:r w:rsidR="00AD4CDB">
        <w:t xml:space="preserve">tools that </w:t>
      </w:r>
      <w:r w:rsidR="00671590">
        <w:t>impact</w:t>
      </w:r>
      <w:r w:rsidR="00AD4CDB">
        <w:t xml:space="preserve"> SA, but Durso and Gronlund </w:t>
      </w:r>
      <w:r w:rsidR="009945ED">
        <w:t xml:space="preserve">consider attention, pattern recognition, </w:t>
      </w:r>
      <w:r w:rsidR="008F5042">
        <w:t>working memory, mental models</w:t>
      </w:r>
      <w:r w:rsidR="00E223ED">
        <w:t>, and naturalistic decision-making as</w:t>
      </w:r>
      <w:r w:rsidR="00671590">
        <w:t xml:space="preserve"> the most</w:t>
      </w:r>
      <w:r w:rsidR="00E223ED">
        <w:t xml:space="preserve"> </w:t>
      </w:r>
      <w:r w:rsidR="00671590">
        <w:t>significant</w:t>
      </w:r>
      <w:r w:rsidR="00E223ED">
        <w:t xml:space="preserve"> factors</w:t>
      </w:r>
      <w:r w:rsidR="00671590">
        <w:t>.</w:t>
      </w:r>
    </w:p>
    <w:p w14:paraId="5E1138F0" w14:textId="4595D902" w:rsidR="008D534E" w:rsidRDefault="002013E2" w:rsidP="00E21A3C">
      <w:pPr>
        <w:ind w:firstLine="360"/>
      </w:pPr>
      <w:r>
        <w:t xml:space="preserve">While not explicitly tested in the </w:t>
      </w:r>
      <w:r w:rsidR="00B56694">
        <w:t xml:space="preserve">current </w:t>
      </w:r>
      <w:r>
        <w:t xml:space="preserve">experiments of this thesis, the author acknowledges its </w:t>
      </w:r>
      <w:r w:rsidR="00B56694">
        <w:t xml:space="preserve">significant </w:t>
      </w:r>
      <w:r>
        <w:t>role in reality and the lab.</w:t>
      </w:r>
      <w:r w:rsidR="001F5CE3">
        <w:t xml:space="preserve"> Previous researc</w:t>
      </w:r>
      <w:r w:rsidR="005F6D13">
        <w:t xml:space="preserve">h </w:t>
      </w:r>
      <w:r w:rsidR="000D1923">
        <w:fldChar w:fldCharType="begin" w:fldLock="1"/>
      </w:r>
      <w:r w:rsidR="000D1923">
        <w:instrText>ADDIN CSL_CITATION {"citationItems":[{"id":"ITEM-1","itemData":{"DOI":"10.2118/195838-ms","ISBN":"9781613996638","abstract":"Human factors are identified as the major contributor to oil and gas drilling and other operations related accidents. Offshore oil and gas operations involve complex scenarios and decision-making with potentially catastrophic consequences. The current simulation-based training modules are often criticized for their lack of objective and validated measures for human factors and non-technical skills. There is also a need to include measures for enhanced situational awareness and decision-making for the offshore drilling crew. In this study, we present holistic human-centered training framework equipped with assessment techniques to analyses situational awareness of partcipants in customized well-control operations. The training exercise used in this work included real-time well control operation customized for drilling break and kick detection scenarios. The assessment approach consisted of eye-tracking data analysis, questionnaire analysis, checklist score analysis, and communication log analysis. After individual analysis from each technique, a new framework was developed to triangulate results from each technique to provide a comprehensive assessment. The participants included seven group of novices and one group of experts. The preliminary results indicate significant differences between the situation awareness and performance of participants. Furthermore, there were observed notable differences between the perceptual, comprehensive, and projection ability of novices and experts in routine jobs on a drilling platform. The eye-tracking data features included fixation count and fixation duration, and it was inferred that eye-tracking results can be representative of cognitive abilities of the partcipants. Furthermore, the fixation count and duration results were highly correlated with the checklist scores. Overall, the adopted methodology in this study have potential to open new avenues for human- centered training framework and improvement in traditional assessment approach. Furthermore, it can also be helpful in understanding of cognitive responses of the offshore professionals.","author":[{"dropping-particle":"","family":"Kiran","given":"Raj","non-dropping-particle":"","parse-names":false,"suffix":""},{"dropping-particle":"","family":"Naqavi","given":"Seyed Ali","non-dropping-particle":"","parse-names":false,"suffix":""},{"dropping-particle":"","family":"Salehi","given":"Saeed","non-dropping-particle":"","parse-names":false,"suffix":""},{"dropping-particle":"","family":"Teodoriu","given":"Catalin","non-dropping-particle":"","parse-names":false,"suffix":""}],"container-title":"Proceedings - SPE Annual Technical Conference and Exhibition","id":"ITEM-1","issued":{"date-parts":[["2019"]]},"title":"Human factors and non-technical skills: Towards an immersive simulation-based training framework for offshore drilling operations","type":"article-journal","volume":"2019-Septe"},"uris":["http://www.mendeley.com/documents/?uuid=fe2948da-1c4c-4d5a-86a7-92eb6d0fe71e"]},{"id":"ITEM-2","itemData":{"DOI":"10.4043/28849-ms","ISBN":"9781510862531","ISSN":"01603663","abstract":"Pushing the boundary of offshore drilling operations further has resulted in more complex and riskier frontiers. The paramount level of systemic complexity and risks have turned the focus of industry on the situational awareness and process safety. In case of failure at any of these accounts, the operations suffer several setbacks in terms of additional financial burden nonetheless the time. Workers have been reporting in several instances of the physiological and psychological issue which most of the time triggers an unfortunate or undesirable incidents. Situation awareness (SA) has been conceived as directly associated with meta-cognitive faculties of human, however quantifying the cognitive abilities of a human while interacting with the systemic environment objectively is a far-fetched idea. Eye-tracking has been seen as a gateway to such ideas. Eyetracking technology is not a recently discovered avenue. However, implementation of such technology in several highly sophisticated fields such as aviation, meteorology, and health sectors have witnessed radical changes in the past few years in SA explorations. This paper presents a comprehensive review of eyetracking technology in the context of different high reliability organization and explores its relevance into offshore drilling operations. What will be a better way of exploration than to implement it through a case study? Keeping this in mind, a case study is also presented in this paper with the hypothesis of distinct anticipated behavior from less and more alert and aware participant. The experiments were conducted in a Virtual Reality Drilling Simulator (VRDS) equipped with eye tracking technology at OU Drilling simulator facility. The ocular activity of the participants was registered and further analyzed to assess their behavior. The cameras in such devices capture the characteristics of participants' behavior, and through image processing algorithms oculomotor data such as eye fixation count and pupil sizes were obtained. These data were further analyzed through sophisticated statistical analysis and mathematical algorithms to generate cues to explore the relevance of the hypothesis. Overall this paper digs into the role of eye-tracking technology to enhance the process safety and situational awareness. Results from the pilot study clearly indicate the significant deviation in case of less aware/alert participant from the ideal behavior or more aware participants. This paper will provide an i…","author":[{"dropping-particle":"","family":"Salehi","given":"Saeed","non-dropping-particle":"","parse-names":false,"suffix":""},{"dropping-particle":"","family":"Kiran","given":"Raj","non-dropping-particle":"","parse-names":false,"suffix":""},{"dropping-particle":"","family":"Jeon","given":"Jiwon","non-dropping-particle":"","parse-names":false,"suffix":""},{"dropping-particle":"","family":"Kang","given":"Ziho","non-dropping-particle":"","parse-names":false,"suffix":""},{"dropping-particle":"","family":"Teodoriu","given":"Catalin","non-dropping-particle":"","parse-names":false,"suffix":""},{"dropping-particle":"","family":"Cokely","given":"Edward","non-dropping-particle":"","parse-names":false,"suffix":""}],"container-title":"Offshore Technology Conference","id":"ITEM-2","issued":{"date-parts":[["2018"]]},"page":"3719-3736","publisher-place":"Houston, TX","title":"Enhancing situation awareness and process safety in offshore drilling operations: Applications of Eye-tracking system","type":"paper-conference","volume":"5"},"uris":["http://www.mendeley.com/documents/?uuid=e4f4797d-f5fb-44de-896f-3d38e34a8018"]}],"mendeley":{"formattedCitation":"(Kiran et al. 2019; Salehi et al. 2018)","plainTextFormattedCitation":"(Kiran et al. 2019; Salehi et al. 2018)"},"properties":{"noteIndex":0},"schema":"https://github.com/citation-style-language/schema/raw/master/csl-citation.json"}</w:instrText>
      </w:r>
      <w:r w:rsidR="000D1923">
        <w:fldChar w:fldCharType="separate"/>
      </w:r>
      <w:r w:rsidR="000D1923" w:rsidRPr="000D1923">
        <w:rPr>
          <w:noProof/>
        </w:rPr>
        <w:t>(Kiran et al. 2019; Salehi et al. 2018)</w:t>
      </w:r>
      <w:r w:rsidR="000D1923">
        <w:fldChar w:fldCharType="end"/>
      </w:r>
      <w:r w:rsidR="001F5CE3">
        <w:t xml:space="preserve"> at </w:t>
      </w:r>
      <w:r w:rsidR="008D534E">
        <w:t xml:space="preserve">the OUDSC </w:t>
      </w:r>
      <w:r w:rsidR="00B402F7">
        <w:t xml:space="preserve">proves that </w:t>
      </w:r>
      <w:r w:rsidR="00691FE8">
        <w:t>eye-tracking technology can test SA in a drilling laboratory setting</w:t>
      </w:r>
      <w:r w:rsidR="00B402F7">
        <w:t xml:space="preserve">. </w:t>
      </w:r>
      <w:r w:rsidR="00691FE8">
        <w:t>Furthermore, the r</w:t>
      </w:r>
      <w:r w:rsidR="00DA0082">
        <w:t xml:space="preserve">esults show that </w:t>
      </w:r>
      <w:r w:rsidR="004E1738">
        <w:t xml:space="preserve">performance </w:t>
      </w:r>
      <w:r w:rsidR="00A94B78">
        <w:t xml:space="preserve">correlates with </w:t>
      </w:r>
      <w:r w:rsidR="005D2B58">
        <w:t>situation awareness</w:t>
      </w:r>
      <w:r w:rsidR="00D4713F">
        <w:t>,</w:t>
      </w:r>
      <w:r w:rsidR="005D2B58">
        <w:t xml:space="preserve"> and </w:t>
      </w:r>
      <w:r w:rsidR="0000253F">
        <w:t xml:space="preserve">eye-tracking might be an effective way to </w:t>
      </w:r>
      <w:r w:rsidR="00733BF9">
        <w:t>assess</w:t>
      </w:r>
      <w:r w:rsidR="0000253F">
        <w:t xml:space="preserve"> </w:t>
      </w:r>
      <w:r w:rsidR="00E23693">
        <w:t xml:space="preserve">and quantify </w:t>
      </w:r>
      <w:r w:rsidR="0000253F">
        <w:t xml:space="preserve">cognitive </w:t>
      </w:r>
      <w:r w:rsidR="00122D76">
        <w:t>abil</w:t>
      </w:r>
      <w:r w:rsidR="00D4713F">
        <w:t>ities.</w:t>
      </w:r>
      <w:r w:rsidR="00D06C50">
        <w:t xml:space="preserve"> </w:t>
      </w:r>
      <w:r w:rsidR="00DA468D">
        <w:t>Eye-tracking applications are widespread in other industries, but not learning how to use</w:t>
      </w:r>
      <w:r w:rsidR="00DB6665">
        <w:t xml:space="preserve"> these applications for the drilling industry is the next step. </w:t>
      </w:r>
      <w:r w:rsidR="00D4713F">
        <w:t xml:space="preserve"> </w:t>
      </w:r>
      <w:r w:rsidR="00DB6665">
        <w:t>Eye-tracking e</w:t>
      </w:r>
      <w:r w:rsidR="00733BF9">
        <w:t>xperiments</w:t>
      </w:r>
      <w:r w:rsidR="00D4713F">
        <w:t xml:space="preserve"> like these </w:t>
      </w:r>
      <w:r w:rsidR="009A08E2">
        <w:t>will</w:t>
      </w:r>
      <w:r w:rsidR="00D4713F">
        <w:t xml:space="preserve"> continue to push a more </w:t>
      </w:r>
      <w:r w:rsidR="009A08E2">
        <w:t>human-centric approach to</w:t>
      </w:r>
      <w:r w:rsidR="00551D01">
        <w:t>wards safety and efficiency.</w:t>
      </w:r>
    </w:p>
    <w:p w14:paraId="4224FFFE" w14:textId="4AD1FC23" w:rsidR="002013E2" w:rsidRDefault="00A00C0B" w:rsidP="008D534E">
      <w:pPr>
        <w:ind w:firstLine="360"/>
      </w:pPr>
      <w:r>
        <w:t>More</w:t>
      </w:r>
      <w:r w:rsidR="002013E2">
        <w:t xml:space="preserve"> </w:t>
      </w:r>
      <w:r w:rsidR="00C15809">
        <w:t xml:space="preserve">“human-in-the-loop” </w:t>
      </w:r>
      <w:r w:rsidR="002013E2">
        <w:t xml:space="preserve">experiments </w:t>
      </w:r>
      <w:r w:rsidR="00C15809">
        <w:t>sh</w:t>
      </w:r>
      <w:r w:rsidR="002013E2">
        <w:t>ould be designed in which S</w:t>
      </w:r>
      <w:r w:rsidR="00E21A3C">
        <w:t>A</w:t>
      </w:r>
      <w:r w:rsidR="00C21761">
        <w:t xml:space="preserve"> is the </w:t>
      </w:r>
      <w:r>
        <w:t>primary focus</w:t>
      </w:r>
      <w:r w:rsidR="00C15809">
        <w:t xml:space="preserve">. For example, </w:t>
      </w:r>
      <w:r w:rsidR="00D0014A">
        <w:t xml:space="preserve">there might be a </w:t>
      </w:r>
      <w:r w:rsidR="00A24B59">
        <w:t>pre</w:t>
      </w:r>
      <w:r w:rsidR="005F6B3A">
        <w:t>meditated</w:t>
      </w:r>
      <w:r w:rsidR="00D0014A">
        <w:t xml:space="preserve"> interruption in a sequence of drilling tasks </w:t>
      </w:r>
      <w:r w:rsidR="008356D0">
        <w:t>when</w:t>
      </w:r>
      <w:r w:rsidR="00D0014A">
        <w:t xml:space="preserve"> the participant</w:t>
      </w:r>
      <w:r w:rsidR="00B80877">
        <w:t xml:space="preserve"> would be asked a series of questions testing their </w:t>
      </w:r>
      <w:r w:rsidR="002C0AB6">
        <w:t>SA</w:t>
      </w:r>
      <w:r w:rsidR="00B80877">
        <w:t>.</w:t>
      </w:r>
      <w:r w:rsidR="002C0AB6">
        <w:t xml:space="preserve"> Th</w:t>
      </w:r>
      <w:r w:rsidR="00475527">
        <w:t>is mid-task</w:t>
      </w:r>
      <w:r w:rsidR="004C1F84">
        <w:t xml:space="preserve"> survey</w:t>
      </w:r>
      <w:r w:rsidR="002C0AB6">
        <w:t xml:space="preserve"> would </w:t>
      </w:r>
      <w:r w:rsidR="00A67216">
        <w:t xml:space="preserve">span three of the most common SA elements: general comprehension of </w:t>
      </w:r>
      <w:r w:rsidR="00475527">
        <w:t>current</w:t>
      </w:r>
      <w:r w:rsidR="00A67216">
        <w:t xml:space="preserve"> tasks, </w:t>
      </w:r>
      <w:r w:rsidR="00171D61">
        <w:t xml:space="preserve">perception of specific elements in </w:t>
      </w:r>
      <w:r w:rsidR="00475527">
        <w:t xml:space="preserve">the </w:t>
      </w:r>
      <w:r w:rsidR="00171D61">
        <w:t xml:space="preserve">environment, and </w:t>
      </w:r>
      <w:r w:rsidR="00475527">
        <w:t>a prediction of future status.</w:t>
      </w:r>
      <w:r w:rsidR="008D534E">
        <w:t xml:space="preserve"> </w:t>
      </w:r>
      <w:r w:rsidR="005F65F7">
        <w:t>As mentioned elsewhere in this text</w:t>
      </w:r>
      <w:r w:rsidR="00311078">
        <w:t xml:space="preserve">, </w:t>
      </w:r>
      <w:r>
        <w:t>a</w:t>
      </w:r>
      <w:r w:rsidR="001F5CE3">
        <w:t xml:space="preserve"> mid-task</w:t>
      </w:r>
      <w:r>
        <w:t xml:space="preserve"> SA</w:t>
      </w:r>
      <w:r w:rsidR="00D628E3">
        <w:t xml:space="preserve"> </w:t>
      </w:r>
      <w:r w:rsidR="00780315">
        <w:t xml:space="preserve">intervention </w:t>
      </w:r>
      <w:r w:rsidR="00A97B3E">
        <w:t>might</w:t>
      </w:r>
      <w:r w:rsidR="00DE505E">
        <w:t xml:space="preserve"> </w:t>
      </w:r>
      <w:r w:rsidR="00780315">
        <w:t>also be</w:t>
      </w:r>
      <w:r w:rsidR="00DE505E">
        <w:t xml:space="preserve"> paired with </w:t>
      </w:r>
      <w:r w:rsidR="00CB18D0">
        <w:t>many</w:t>
      </w:r>
      <w:r w:rsidR="00DE505E">
        <w:t xml:space="preserve"> other</w:t>
      </w:r>
      <w:r w:rsidR="00780315">
        <w:t xml:space="preserve"> psychophysiological</w:t>
      </w:r>
      <w:r w:rsidR="00DE505E">
        <w:t xml:space="preserve"> measures to </w:t>
      </w:r>
      <w:r w:rsidR="00780315">
        <w:t xml:space="preserve">get </w:t>
      </w:r>
      <w:r w:rsidR="008356D0">
        <w:t xml:space="preserve">a comprehensive </w:t>
      </w:r>
      <w:r w:rsidR="00A97B3E">
        <w:t xml:space="preserve">view of their attention, situation awareness, </w:t>
      </w:r>
      <w:r w:rsidR="001F5CE3">
        <w:t>etc</w:t>
      </w:r>
      <w:r w:rsidR="00A97B3E">
        <w:t>.</w:t>
      </w:r>
      <w:r w:rsidR="000A6F0B">
        <w:t xml:space="preserve"> A panel of </w:t>
      </w:r>
      <w:r w:rsidR="00481991">
        <w:t>subjective and objective</w:t>
      </w:r>
      <w:r w:rsidR="00A97B3E">
        <w:t xml:space="preserve"> </w:t>
      </w:r>
      <w:r w:rsidR="00311078">
        <w:t xml:space="preserve">measures </w:t>
      </w:r>
      <w:r w:rsidR="00505BF3">
        <w:t>might</w:t>
      </w:r>
      <w:r w:rsidR="00481991">
        <w:t xml:space="preserve"> include</w:t>
      </w:r>
      <w:r w:rsidR="00D628E3">
        <w:t xml:space="preserve"> </w:t>
      </w:r>
      <w:r w:rsidR="00764D91">
        <w:t>pre-</w:t>
      </w:r>
      <w:r w:rsidR="00505BF3">
        <w:t>/intra</w:t>
      </w:r>
      <w:r w:rsidR="00B26A17">
        <w:t>-</w:t>
      </w:r>
      <w:r w:rsidR="00505BF3">
        <w:t xml:space="preserve">/post-task self-ratings, </w:t>
      </w:r>
      <w:r w:rsidR="0011474B">
        <w:t>electroencephalography (EEG)</w:t>
      </w:r>
      <w:r w:rsidR="00385FD3">
        <w:t xml:space="preserve">, </w:t>
      </w:r>
      <w:r w:rsidR="0029480D">
        <w:t xml:space="preserve">heart rate variability, </w:t>
      </w:r>
      <w:r w:rsidR="00AA2F56">
        <w:t xml:space="preserve">eye blinks, </w:t>
      </w:r>
      <w:r w:rsidR="00755FAE">
        <w:t xml:space="preserve">or </w:t>
      </w:r>
      <w:r w:rsidR="00AA2F56">
        <w:t>eye</w:t>
      </w:r>
      <w:r w:rsidR="00755FAE">
        <w:t>-</w:t>
      </w:r>
      <w:r w:rsidR="00AA2F56">
        <w:t xml:space="preserve">tracking, </w:t>
      </w:r>
      <w:r w:rsidR="00CB18D0">
        <w:t xml:space="preserve">just </w:t>
      </w:r>
      <w:r w:rsidR="00755FAE">
        <w:t xml:space="preserve">to name a few </w:t>
      </w:r>
      <w:r w:rsidR="0075670A">
        <w:fldChar w:fldCharType="begin" w:fldLock="1"/>
      </w:r>
      <w:r w:rsidR="007E7331">
        <w:instrText>ADDIN CSL_CITATION {"citationItems":[{"id":"ITEM-1","itemData":{"abstract":"To guaran","author":[{"dropping-particle":"","family":"Bolstad","given":"C A","non-dropping-particle":"","parse-names":false,"suffix":""},{"dropping-particle":"","family":"Cuevas","given":"H M","non-dropping-particle":"","parse-names":false,"suffix":""}],"container-title":"ITEA Journal","id":"ITEM-1","issued":{"date-parts":[["2010"]]},"page":"240-246","title":"Integrating Situation Awareness Assessment Into Test and Evaluation","type":"article-journal","volume":"31"},"uris":["http://www.mendeley.com/documents/?uuid=13d4ba0b-a3ce-405b-bb66-8d803ecd057e"]}],"mendeley":{"formattedCitation":"(Bolstad and Cuevas 2010)","plainTextFormattedCitation":"(Bolstad and Cuevas 2010)","previouslyFormattedCitation":"(Bolstad and Cuevas 2010)"},"properties":{"noteIndex":0},"schema":"https://github.com/citation-style-language/schema/raw/master/csl-citation.json"}</w:instrText>
      </w:r>
      <w:r w:rsidR="0075670A">
        <w:fldChar w:fldCharType="separate"/>
      </w:r>
      <w:r w:rsidR="0075670A" w:rsidRPr="0075670A">
        <w:rPr>
          <w:noProof/>
        </w:rPr>
        <w:t>(Bolstad and Cuevas 2010)</w:t>
      </w:r>
      <w:r w:rsidR="0075670A">
        <w:fldChar w:fldCharType="end"/>
      </w:r>
      <w:r w:rsidR="00CB18D0">
        <w:t>.</w:t>
      </w:r>
    </w:p>
    <w:p w14:paraId="3F9BFAE6" w14:textId="37B3B4D5" w:rsidR="002675B0" w:rsidRDefault="004061DF" w:rsidP="008255D7">
      <w:pPr>
        <w:pStyle w:val="Heading1"/>
      </w:pPr>
      <w:bookmarkStart w:id="57" w:name="_Ref87261513"/>
      <w:bookmarkStart w:id="58" w:name="_Toc90217591"/>
      <w:r>
        <w:lastRenderedPageBreak/>
        <w:t>Review of the Machine Axis</w:t>
      </w:r>
      <w:bookmarkEnd w:id="57"/>
      <w:bookmarkEnd w:id="58"/>
    </w:p>
    <w:p w14:paraId="4E73A82F" w14:textId="0D57D5E4" w:rsidR="00106E5F" w:rsidRDefault="0077761D" w:rsidP="00E21A3C">
      <w:pPr>
        <w:ind w:firstLine="360"/>
      </w:pPr>
      <w:r>
        <w:t xml:space="preserve">This overview of </w:t>
      </w:r>
      <w:r w:rsidR="00B05172">
        <w:t xml:space="preserve">simulators includes </w:t>
      </w:r>
      <w:r w:rsidR="00593126">
        <w:t xml:space="preserve">a </w:t>
      </w:r>
      <w:r w:rsidR="007F2089">
        <w:t>definition</w:t>
      </w:r>
      <w:r w:rsidR="00335163">
        <w:t>, types of simulators available</w:t>
      </w:r>
      <w:r w:rsidR="00564AF9">
        <w:t xml:space="preserve"> to industry</w:t>
      </w:r>
      <w:r w:rsidR="00335163">
        <w:t>,</w:t>
      </w:r>
      <w:r w:rsidR="00564AF9">
        <w:t xml:space="preserve"> </w:t>
      </w:r>
      <w:r w:rsidR="00106E5F">
        <w:t xml:space="preserve">types of </w:t>
      </w:r>
      <w:r w:rsidR="00564AF9">
        <w:t xml:space="preserve">simulators available for this study, </w:t>
      </w:r>
      <w:r w:rsidR="00202F15">
        <w:t>and</w:t>
      </w:r>
      <w:r w:rsidR="007C416C">
        <w:t xml:space="preserve"> the breadth of </w:t>
      </w:r>
      <w:r w:rsidR="00840F2B">
        <w:t>context</w:t>
      </w:r>
      <w:r w:rsidR="007C416C">
        <w:t xml:space="preserve"> </w:t>
      </w:r>
      <w:r w:rsidR="00BD1187">
        <w:t>they serve.</w:t>
      </w:r>
      <w:r w:rsidR="0042141B">
        <w:t xml:space="preserve"> Beyond that, this chapter will describe how spec-driven technology and innovative mathematical approaches are shaping the future of the drilling industry. Together, these concepts make up the machine side of the </w:t>
      </w:r>
      <w:r w:rsidR="00E21A3C">
        <w:t>proposed axis framework.</w:t>
      </w:r>
    </w:p>
    <w:p w14:paraId="499AD446" w14:textId="35CA7355" w:rsidR="00503E2C" w:rsidRDefault="00E21A3C" w:rsidP="00A25A9D">
      <w:pPr>
        <w:pStyle w:val="Heading2"/>
        <w:numPr>
          <w:ilvl w:val="0"/>
          <w:numId w:val="10"/>
        </w:numPr>
      </w:pPr>
      <w:bookmarkStart w:id="59" w:name="_Toc90217592"/>
      <w:r>
        <w:t>Simulat</w:t>
      </w:r>
      <w:r w:rsidR="002A510D">
        <w:t>ors</w:t>
      </w:r>
      <w:r w:rsidR="00A43BF1">
        <w:t xml:space="preserve"> by Definition and </w:t>
      </w:r>
      <w:r w:rsidR="00105E7D">
        <w:t>Types</w:t>
      </w:r>
      <w:bookmarkEnd w:id="59"/>
    </w:p>
    <w:p w14:paraId="74F59E23" w14:textId="4A79E84A" w:rsidR="00BB51B9" w:rsidRDefault="00BB51B9" w:rsidP="00340031">
      <w:pPr>
        <w:ind w:firstLine="360"/>
        <w:rPr>
          <w:sz w:val="22"/>
        </w:rPr>
      </w:pPr>
      <w:r>
        <w:t>From a semantic standpoint,</w:t>
      </w:r>
      <w:r w:rsidR="00340031">
        <w:t xml:space="preserve"> the term</w:t>
      </w:r>
      <w:r>
        <w:t xml:space="preserve"> ‘simulation’ began appearing in the literature in the 1950s, when computing technology finally became more widespread. A quick Google Books search (</w:t>
      </w:r>
      <w:r w:rsidR="0022072A">
        <w:fldChar w:fldCharType="begin"/>
      </w:r>
      <w:r w:rsidR="0022072A">
        <w:instrText xml:space="preserve"> REF _Ref88400185 \h </w:instrText>
      </w:r>
      <w:r w:rsidR="0022072A">
        <w:fldChar w:fldCharType="separate"/>
      </w:r>
      <w:r w:rsidR="00FB371B">
        <w:t xml:space="preserve">Figure </w:t>
      </w:r>
      <w:r w:rsidR="00FB371B">
        <w:rPr>
          <w:noProof/>
        </w:rPr>
        <w:t>4</w:t>
      </w:r>
      <w:r w:rsidR="00FB371B">
        <w:noBreakHyphen/>
      </w:r>
      <w:r w:rsidR="00FB371B">
        <w:rPr>
          <w:noProof/>
        </w:rPr>
        <w:t>1</w:t>
      </w:r>
      <w:r w:rsidR="0022072A">
        <w:fldChar w:fldCharType="end"/>
      </w:r>
      <w:r>
        <w:t>) demonstrates the rapid increase of word usage until the 1990s</w:t>
      </w:r>
      <w:r w:rsidR="004A6F0A">
        <w:t>,</w:t>
      </w:r>
      <w:r>
        <w:t xml:space="preserve"> when knowledge sharing transitioned to the digital space of the Internet. The word is defined as “to look, feel, or behave like something else especially so that it can be studied or used to train people” (Merriam-Webster, 2020). Today, we commonly think of it as its physical embodiment – the simulator. The ordinary perception is that it must resemble something like a supercomputer toy, but one must understand that simulators exist in a great diversity of type, form, and application. The amount of people who use them has also considerably increased. It is highly likely that most people from industrialized countries are already consistent users. From their inception, simulators have experienced an incredible evolution and have become essential to every industry.</w:t>
      </w:r>
    </w:p>
    <w:p w14:paraId="0B4569B1" w14:textId="454F314B" w:rsidR="0022072A" w:rsidRDefault="001707C3" w:rsidP="00B702F5">
      <w:pPr>
        <w:keepNext/>
        <w:ind w:firstLine="720"/>
      </w:pPr>
      <w:r w:rsidRPr="00A906AE">
        <w:rPr>
          <w:rFonts w:cs="Times New Roman"/>
          <w:noProof/>
        </w:rPr>
        <w:drawing>
          <wp:inline distT="0" distB="0" distL="0" distR="0" wp14:anchorId="22081BFD" wp14:editId="5D430388">
            <wp:extent cx="4073237" cy="1770833"/>
            <wp:effectExtent l="0" t="152400" r="194310" b="191770"/>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7908" cy="1777211"/>
                    </a:xfrm>
                    <a:prstGeom prst="rect">
                      <a:avLst/>
                    </a:prstGeom>
                    <a:ln>
                      <a:noFill/>
                    </a:ln>
                    <a:effectLst>
                      <a:outerShdw blurRad="190500" algn="tl" rotWithShape="0">
                        <a:srgbClr val="000000">
                          <a:alpha val="70000"/>
                        </a:srgbClr>
                      </a:outerShdw>
                    </a:effectLst>
                  </pic:spPr>
                </pic:pic>
              </a:graphicData>
            </a:graphic>
          </wp:inline>
        </w:drawing>
      </w:r>
    </w:p>
    <w:p w14:paraId="7863ACF8" w14:textId="7B69DC3D" w:rsidR="00B403E4" w:rsidRDefault="0022072A" w:rsidP="0022072A">
      <w:pPr>
        <w:pStyle w:val="Caption"/>
        <w:jc w:val="center"/>
      </w:pPr>
      <w:bookmarkStart w:id="60" w:name="_Ref88400185"/>
      <w:bookmarkStart w:id="61" w:name="_Toc90217679"/>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w:t>
      </w:r>
      <w:r w:rsidR="00046F40">
        <w:rPr>
          <w:noProof/>
        </w:rPr>
        <w:fldChar w:fldCharType="end"/>
      </w:r>
      <w:bookmarkEnd w:id="60"/>
      <w:r>
        <w:t>: Google Books search for 'simulation'</w:t>
      </w:r>
      <w:bookmarkEnd w:id="61"/>
    </w:p>
    <w:p w14:paraId="4FA2AFB9" w14:textId="7519BA4B" w:rsidR="008924A5" w:rsidRDefault="00656019" w:rsidP="00E21A3C">
      <w:pPr>
        <w:ind w:firstLine="360"/>
      </w:pPr>
      <w:r>
        <w:lastRenderedPageBreak/>
        <w:t xml:space="preserve">A discussion of simulators </w:t>
      </w:r>
      <w:r w:rsidR="00746C58">
        <w:t>is</w:t>
      </w:r>
      <w:r>
        <w:t xml:space="preserve"> </w:t>
      </w:r>
      <w:r w:rsidR="00E53A72">
        <w:t>inappropriate</w:t>
      </w:r>
      <w:r>
        <w:t xml:space="preserve"> without </w:t>
      </w:r>
      <w:r w:rsidR="0050228F">
        <w:t xml:space="preserve">referencing </w:t>
      </w:r>
      <w:r w:rsidR="00170469">
        <w:t>K.K. Millheim</w:t>
      </w:r>
      <w:r w:rsidR="0050228F">
        <w:t>. He</w:t>
      </w:r>
      <w:r w:rsidR="00F10E29">
        <w:t xml:space="preserve"> </w:t>
      </w:r>
      <w:r w:rsidR="00B504FD">
        <w:t>proposes</w:t>
      </w:r>
      <w:r w:rsidR="00F10E29">
        <w:t>,</w:t>
      </w:r>
      <w:r w:rsidR="000818C1">
        <w:t xml:space="preserve"> “</w:t>
      </w:r>
      <w:r w:rsidR="000E72AE">
        <w:t>a simulator is defined</w:t>
      </w:r>
      <w:r w:rsidR="000F4FC2">
        <w:t xml:space="preserve"> as </w:t>
      </w:r>
      <w:r w:rsidR="000161B0">
        <w:t>a device or piece of equipment</w:t>
      </w:r>
      <w:r w:rsidR="00224945">
        <w:t xml:space="preserve"> that replicates some physical </w:t>
      </w:r>
      <w:r w:rsidR="00332714">
        <w:t>process or operation to some level of fidelity. Simulation</w:t>
      </w:r>
      <w:r w:rsidR="00A07B12">
        <w:t>…</w:t>
      </w:r>
      <w:r w:rsidR="00E51F1E">
        <w:t xml:space="preserve"> is the numerical </w:t>
      </w:r>
      <w:r w:rsidR="004F1AC0">
        <w:t xml:space="preserve">or logical </w:t>
      </w:r>
      <w:r w:rsidR="00CF0EDB">
        <w:t>replication of some process, operation, or phenomen</w:t>
      </w:r>
      <w:r w:rsidR="006A5BCC">
        <w:t xml:space="preserve">on” </w:t>
      </w:r>
      <w:sdt>
        <w:sdtPr>
          <w:id w:val="547111693"/>
          <w:citation/>
        </w:sdtPr>
        <w:sdtEndPr/>
        <w:sdtContent>
          <w:r w:rsidR="00170469">
            <w:fldChar w:fldCharType="begin"/>
          </w:r>
          <w:r w:rsidR="00603E9A">
            <w:instrText xml:space="preserve">CITATION Mil82 \l 1033 </w:instrText>
          </w:r>
          <w:r w:rsidR="00170469">
            <w:fldChar w:fldCharType="separate"/>
          </w:r>
          <w:r w:rsidR="00FA36D0">
            <w:rPr>
              <w:noProof/>
            </w:rPr>
            <w:t>(Millheim, 1982)</w:t>
          </w:r>
          <w:r w:rsidR="00170469">
            <w:fldChar w:fldCharType="end"/>
          </w:r>
        </w:sdtContent>
      </w:sdt>
      <w:r w:rsidR="003213D5">
        <w:t xml:space="preserve">. This definition </w:t>
      </w:r>
      <w:r w:rsidR="00EE5577">
        <w:t xml:space="preserve">is </w:t>
      </w:r>
      <w:r w:rsidR="006E0DA8">
        <w:t>wonderfully</w:t>
      </w:r>
      <w:r w:rsidR="00EE5577">
        <w:t xml:space="preserve"> applicable because </w:t>
      </w:r>
      <w:r w:rsidR="000B4356">
        <w:t>his</w:t>
      </w:r>
      <w:r w:rsidR="00EE5577">
        <w:t xml:space="preserve"> paper </w:t>
      </w:r>
      <w:r w:rsidR="0072693C">
        <w:t>directly addresses</w:t>
      </w:r>
      <w:r w:rsidR="002675C7">
        <w:t xml:space="preserve"> simulators</w:t>
      </w:r>
      <w:r w:rsidR="007D019B">
        <w:t xml:space="preserve"> in drilling</w:t>
      </w:r>
      <w:r w:rsidR="004D056A">
        <w:t>.</w:t>
      </w:r>
      <w:r w:rsidR="00706BC2">
        <w:t xml:space="preserve"> Examples of these simulator</w:t>
      </w:r>
      <w:r w:rsidR="00334CE3">
        <w:t xml:space="preserve"> types</w:t>
      </w:r>
      <w:r w:rsidR="00706BC2">
        <w:t xml:space="preserve"> are detailed below, but a reinterpretation</w:t>
      </w:r>
      <w:r w:rsidR="00E61395">
        <w:t xml:space="preserve"> (</w:t>
      </w:r>
      <w:r w:rsidR="00E55E4E">
        <w:fldChar w:fldCharType="begin"/>
      </w:r>
      <w:r w:rsidR="00E55E4E">
        <w:instrText xml:space="preserve"> REF _Ref87001814 \h </w:instrText>
      </w:r>
      <w:r w:rsidR="00E55E4E">
        <w:fldChar w:fldCharType="separate"/>
      </w:r>
      <w:r w:rsidR="00FB371B">
        <w:t xml:space="preserve">Figure </w:t>
      </w:r>
      <w:r w:rsidR="00FB371B">
        <w:rPr>
          <w:noProof/>
        </w:rPr>
        <w:t>4</w:t>
      </w:r>
      <w:r w:rsidR="00FB371B">
        <w:noBreakHyphen/>
      </w:r>
      <w:r w:rsidR="00FB371B">
        <w:rPr>
          <w:noProof/>
        </w:rPr>
        <w:t>2</w:t>
      </w:r>
      <w:r w:rsidR="00E55E4E">
        <w:fldChar w:fldCharType="end"/>
      </w:r>
      <w:r w:rsidR="00B95464">
        <w:t>) might be</w:t>
      </w:r>
      <w:r w:rsidR="00334CE3">
        <w:t xml:space="preserve"> a helpful analogy</w:t>
      </w:r>
      <w:r w:rsidR="001E4F31">
        <w:t>.</w:t>
      </w:r>
    </w:p>
    <w:p w14:paraId="4CF2C3C3" w14:textId="77777777" w:rsidR="00E61395" w:rsidRDefault="00AD2BB2" w:rsidP="00E61395">
      <w:pPr>
        <w:keepNext/>
        <w:ind w:firstLine="360"/>
        <w:jc w:val="center"/>
      </w:pPr>
      <w:r>
        <w:rPr>
          <w:noProof/>
        </w:rPr>
        <w:drawing>
          <wp:inline distT="0" distB="0" distL="0" distR="0" wp14:anchorId="0A3048C1" wp14:editId="6DC00302">
            <wp:extent cx="5196522" cy="2091184"/>
            <wp:effectExtent l="19050" t="19050" r="23495" b="23495"/>
            <wp:docPr id="14" name="Picture 14"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ape, polygon&#10;&#10;Description automatically generated"/>
                    <pic:cNvPicPr>
                      <a:picLocks noChangeAspect="1"/>
                    </pic:cNvPicPr>
                  </pic:nvPicPr>
                  <pic:blipFill>
                    <a:blip r:embed="rId19"/>
                    <a:stretch>
                      <a:fillRect/>
                    </a:stretch>
                  </pic:blipFill>
                  <pic:spPr>
                    <a:xfrm>
                      <a:off x="0" y="0"/>
                      <a:ext cx="5200342" cy="2092721"/>
                    </a:xfrm>
                    <a:prstGeom prst="rect">
                      <a:avLst/>
                    </a:prstGeom>
                    <a:ln>
                      <a:solidFill>
                        <a:schemeClr val="tx1"/>
                      </a:solidFill>
                    </a:ln>
                    <a:effectLst/>
                  </pic:spPr>
                </pic:pic>
              </a:graphicData>
            </a:graphic>
          </wp:inline>
        </w:drawing>
      </w:r>
    </w:p>
    <w:p w14:paraId="0902165A" w14:textId="59A5EEC6" w:rsidR="00AD2BB2" w:rsidRDefault="00E61395" w:rsidP="00E61395">
      <w:pPr>
        <w:pStyle w:val="Caption"/>
        <w:jc w:val="center"/>
      </w:pPr>
      <w:bookmarkStart w:id="62" w:name="_Ref87001814"/>
      <w:bookmarkStart w:id="63" w:name="_Toc90217680"/>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2</w:t>
      </w:r>
      <w:r w:rsidR="00046F40">
        <w:rPr>
          <w:noProof/>
        </w:rPr>
        <w:fldChar w:fldCharType="end"/>
      </w:r>
      <w:bookmarkEnd w:id="62"/>
      <w:r>
        <w:t>: reinterpretation of Millheim's simulator classification types (Millheim, 1986)</w:t>
      </w:r>
      <w:bookmarkEnd w:id="63"/>
    </w:p>
    <w:p w14:paraId="5D5BB629" w14:textId="4782B570" w:rsidR="00881BB0" w:rsidRPr="00881BB0" w:rsidRDefault="00881BB0" w:rsidP="007028CF">
      <w:pPr>
        <w:ind w:left="720"/>
      </w:pPr>
      <w:r>
        <w:t xml:space="preserve">As shown in </w:t>
      </w:r>
      <w:r>
        <w:fldChar w:fldCharType="begin"/>
      </w:r>
      <w:r>
        <w:instrText xml:space="preserve"> REF _Ref87001814 \h </w:instrText>
      </w:r>
      <w:r>
        <w:fldChar w:fldCharType="separate"/>
      </w:r>
      <w:r w:rsidR="00FB371B">
        <w:t xml:space="preserve">Figure </w:t>
      </w:r>
      <w:r w:rsidR="00FB371B">
        <w:rPr>
          <w:noProof/>
        </w:rPr>
        <w:t>4</w:t>
      </w:r>
      <w:r w:rsidR="00FB371B">
        <w:noBreakHyphen/>
      </w:r>
      <w:r w:rsidR="00FB371B">
        <w:rPr>
          <w:noProof/>
        </w:rPr>
        <w:t>2</w:t>
      </w:r>
      <w:r>
        <w:fldChar w:fldCharType="end"/>
      </w:r>
      <w:r w:rsidR="00F66EEF">
        <w:t xml:space="preserve"> and explained in the subsections below, the </w:t>
      </w:r>
      <w:r w:rsidR="00B608ED">
        <w:t xml:space="preserve">analogy is like </w:t>
      </w:r>
      <w:r w:rsidR="007028CF">
        <w:t xml:space="preserve">comparing what you see through different sets of stained glass windows. </w:t>
      </w:r>
      <w:r w:rsidR="00BA6634">
        <w:t xml:space="preserve">The quality of the window represents the simulation architecture, and what you can see </w:t>
      </w:r>
      <w:r w:rsidR="00D42F57">
        <w:t>on the other side represents the degree of realism.</w:t>
      </w:r>
    </w:p>
    <w:p w14:paraId="68B4CD7A" w14:textId="72E573DB" w:rsidR="000B4356" w:rsidRDefault="007B6B39" w:rsidP="00A25A9D">
      <w:pPr>
        <w:pStyle w:val="Heading3"/>
        <w:numPr>
          <w:ilvl w:val="2"/>
          <w:numId w:val="11"/>
        </w:numPr>
      </w:pPr>
      <w:bookmarkStart w:id="64" w:name="_Toc90217593"/>
      <w:r>
        <w:t>Partial</w:t>
      </w:r>
      <w:r w:rsidR="006E25DF">
        <w:t>-task simulator (PTS)</w:t>
      </w:r>
      <w:bookmarkEnd w:id="64"/>
      <w:r w:rsidR="006E25DF">
        <w:t xml:space="preserve"> </w:t>
      </w:r>
    </w:p>
    <w:p w14:paraId="5695E694" w14:textId="39A1B94B" w:rsidR="001C1150" w:rsidRDefault="00E21A3C" w:rsidP="00E21A3C">
      <w:pPr>
        <w:ind w:left="720"/>
      </w:pPr>
      <w:r>
        <w:t>PTS systems lack complete models to simulate all functions of the drilling process. Instead, they simulate a portion of the entire process. They can range from simple control panels with pictorial depictions all the way to full-scale realistic equipment. An example of a PTS simulator is an entry-level well control simulator</w:t>
      </w:r>
      <w:r w:rsidR="006C4B3D">
        <w:t xml:space="preserve"> (</w:t>
      </w:r>
      <w:r w:rsidR="006C4B3D">
        <w:fldChar w:fldCharType="begin"/>
      </w:r>
      <w:r w:rsidR="006C4B3D">
        <w:instrText xml:space="preserve"> REF _Ref30502186 \h </w:instrText>
      </w:r>
      <w:r w:rsidR="006C4B3D">
        <w:fldChar w:fldCharType="separate"/>
      </w:r>
      <w:r w:rsidR="00FB371B">
        <w:t xml:space="preserve">Figure </w:t>
      </w:r>
      <w:r w:rsidR="00FB371B">
        <w:rPr>
          <w:noProof/>
        </w:rPr>
        <w:t>4</w:t>
      </w:r>
      <w:r w:rsidR="00FB371B">
        <w:noBreakHyphen/>
      </w:r>
      <w:r w:rsidR="00FB371B">
        <w:rPr>
          <w:noProof/>
        </w:rPr>
        <w:t>3</w:t>
      </w:r>
      <w:r w:rsidR="006C4B3D">
        <w:fldChar w:fldCharType="end"/>
      </w:r>
      <w:r w:rsidR="006C4B3D">
        <w:t>)</w:t>
      </w:r>
      <w:r>
        <w:t xml:space="preserve">. This type simulates only a distinct part of a </w:t>
      </w:r>
      <w:r w:rsidR="006C4B3D">
        <w:t>more extensive</w:t>
      </w:r>
      <w:r>
        <w:t xml:space="preserve"> operation</w:t>
      </w:r>
      <w:r w:rsidR="00DF2578">
        <w:t>.</w:t>
      </w:r>
      <w:r w:rsidR="006C4B3D">
        <w:t xml:space="preserve"> </w:t>
      </w:r>
      <w:r w:rsidR="00A63675">
        <w:t>From</w:t>
      </w:r>
      <w:r w:rsidR="006C4B3D">
        <w:t xml:space="preserve"> the stained glass reinterpretation (</w:t>
      </w:r>
      <w:r w:rsidR="006C4B3D">
        <w:fldChar w:fldCharType="begin"/>
      </w:r>
      <w:r w:rsidR="006C4B3D">
        <w:instrText xml:space="preserve"> REF _Ref87001814 \h </w:instrText>
      </w:r>
      <w:r w:rsidR="006C4B3D">
        <w:fldChar w:fldCharType="separate"/>
      </w:r>
      <w:r w:rsidR="00FB371B">
        <w:t xml:space="preserve">Figure </w:t>
      </w:r>
      <w:r w:rsidR="00FB371B">
        <w:rPr>
          <w:noProof/>
        </w:rPr>
        <w:t>4</w:t>
      </w:r>
      <w:r w:rsidR="00FB371B">
        <w:noBreakHyphen/>
      </w:r>
      <w:r w:rsidR="00FB371B">
        <w:rPr>
          <w:noProof/>
        </w:rPr>
        <w:t>2</w:t>
      </w:r>
      <w:r w:rsidR="006C4B3D">
        <w:fldChar w:fldCharType="end"/>
      </w:r>
      <w:r w:rsidR="006C4B3D">
        <w:t xml:space="preserve">), this is </w:t>
      </w:r>
      <w:r w:rsidR="00A63675">
        <w:t xml:space="preserve">like </w:t>
      </w:r>
      <w:r w:rsidR="00A4488B">
        <w:t xml:space="preserve">viewing only 60% of a </w:t>
      </w:r>
      <w:r w:rsidR="00950355">
        <w:t>monochromatic</w:t>
      </w:r>
      <w:r w:rsidR="006221FB">
        <w:t xml:space="preserve"> window</w:t>
      </w:r>
      <w:r w:rsidR="00A55A4F">
        <w:t>.</w:t>
      </w:r>
    </w:p>
    <w:p w14:paraId="3F6FA7DB" w14:textId="3295510B" w:rsidR="002F56C9" w:rsidRDefault="002F56C9" w:rsidP="002F56C9">
      <w:pPr>
        <w:keepNext/>
        <w:jc w:val="center"/>
      </w:pPr>
      <w:r>
        <w:rPr>
          <w:noProof/>
        </w:rPr>
        <w:lastRenderedPageBreak/>
        <w:drawing>
          <wp:inline distT="0" distB="0" distL="0" distR="0" wp14:anchorId="639EE8E8" wp14:editId="6AEA6075">
            <wp:extent cx="4146550" cy="1462087"/>
            <wp:effectExtent l="0" t="0" r="635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illSIM50 panels.png"/>
                    <pic:cNvPicPr/>
                  </pic:nvPicPr>
                  <pic:blipFill rotWithShape="1">
                    <a:blip r:embed="rId20" cstate="print">
                      <a:extLst>
                        <a:ext uri="{28A0092B-C50C-407E-A947-70E740481C1C}">
                          <a14:useLocalDpi xmlns:a14="http://schemas.microsoft.com/office/drawing/2010/main" val="0"/>
                        </a:ext>
                      </a:extLst>
                    </a:blip>
                    <a:srcRect t="6314" b="3463"/>
                    <a:stretch/>
                  </pic:blipFill>
                  <pic:spPr bwMode="auto">
                    <a:xfrm>
                      <a:off x="0" y="0"/>
                      <a:ext cx="4303709" cy="1517502"/>
                    </a:xfrm>
                    <a:prstGeom prst="rect">
                      <a:avLst/>
                    </a:prstGeom>
                    <a:ln>
                      <a:noFill/>
                    </a:ln>
                    <a:extLst>
                      <a:ext uri="{53640926-AAD7-44D8-BBD7-CCE9431645EC}">
                        <a14:shadowObscured xmlns:a14="http://schemas.microsoft.com/office/drawing/2010/main"/>
                      </a:ext>
                    </a:extLst>
                  </pic:spPr>
                </pic:pic>
              </a:graphicData>
            </a:graphic>
          </wp:inline>
        </w:drawing>
      </w:r>
      <w:r w:rsidR="00B36ED2" w:rsidRPr="00B36ED2">
        <w:rPr>
          <w:noProof/>
        </w:rPr>
        <w:t xml:space="preserve"> </w:t>
      </w:r>
      <w:r w:rsidR="00260FE0" w:rsidRPr="00260FE0">
        <w:rPr>
          <w:noProof/>
        </w:rPr>
        <w:drawing>
          <wp:inline distT="0" distB="0" distL="0" distR="0" wp14:anchorId="2552E917" wp14:editId="6A4D9E0B">
            <wp:extent cx="3122419" cy="119030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3997" b="5206"/>
                    <a:stretch/>
                  </pic:blipFill>
                  <pic:spPr bwMode="auto">
                    <a:xfrm>
                      <a:off x="0" y="0"/>
                      <a:ext cx="3167136" cy="1207355"/>
                    </a:xfrm>
                    <a:prstGeom prst="rect">
                      <a:avLst/>
                    </a:prstGeom>
                    <a:ln>
                      <a:noFill/>
                    </a:ln>
                    <a:extLst>
                      <a:ext uri="{53640926-AAD7-44D8-BBD7-CCE9431645EC}">
                        <a14:shadowObscured xmlns:a14="http://schemas.microsoft.com/office/drawing/2010/main"/>
                      </a:ext>
                    </a:extLst>
                  </pic:spPr>
                </pic:pic>
              </a:graphicData>
            </a:graphic>
          </wp:inline>
        </w:drawing>
      </w:r>
    </w:p>
    <w:p w14:paraId="4F9C9133" w14:textId="67B5E0F3" w:rsidR="002F56C9" w:rsidRDefault="002F56C9" w:rsidP="002F56C9">
      <w:pPr>
        <w:pStyle w:val="Caption"/>
        <w:jc w:val="center"/>
      </w:pPr>
      <w:bookmarkStart w:id="65" w:name="_Ref30502186"/>
      <w:bookmarkStart w:id="66" w:name="_Toc90217681"/>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3</w:t>
      </w:r>
      <w:r w:rsidR="00046F40">
        <w:rPr>
          <w:noProof/>
        </w:rPr>
        <w:fldChar w:fldCharType="end"/>
      </w:r>
      <w:bookmarkEnd w:id="65"/>
      <w:r>
        <w:t>: DrillSIM:50 user panels</w:t>
      </w:r>
      <w:r w:rsidR="00403CE3">
        <w:t xml:space="preserve"> </w:t>
      </w:r>
      <w:sdt>
        <w:sdtPr>
          <w:id w:val="1215539125"/>
          <w:citation/>
        </w:sdtPr>
        <w:sdtEndPr/>
        <w:sdtContent>
          <w:r w:rsidR="001F186C">
            <w:fldChar w:fldCharType="begin"/>
          </w:r>
          <w:r w:rsidR="001F186C">
            <w:instrText xml:space="preserve"> CITATION Dri05 \l 1033 </w:instrText>
          </w:r>
          <w:r w:rsidR="001F186C">
            <w:fldChar w:fldCharType="separate"/>
          </w:r>
          <w:r w:rsidR="00FA36D0">
            <w:rPr>
              <w:noProof/>
            </w:rPr>
            <w:t>(Drilling Systems, 2005)</w:t>
          </w:r>
          <w:r w:rsidR="001F186C">
            <w:fldChar w:fldCharType="end"/>
          </w:r>
        </w:sdtContent>
      </w:sdt>
      <w:bookmarkEnd w:id="66"/>
    </w:p>
    <w:p w14:paraId="05BD684F" w14:textId="63D33A8C" w:rsidR="00AD3AEA" w:rsidRDefault="00545752" w:rsidP="00F0586B">
      <w:pPr>
        <w:pStyle w:val="Heading3"/>
      </w:pPr>
      <w:bookmarkStart w:id="67" w:name="_Toc90217594"/>
      <w:r>
        <w:t>Procedural</w:t>
      </w:r>
      <w:r w:rsidR="006C0255">
        <w:t xml:space="preserve"> simulator </w:t>
      </w:r>
      <w:r w:rsidR="009D7A8A">
        <w:t>(PS)</w:t>
      </w:r>
      <w:bookmarkEnd w:id="67"/>
    </w:p>
    <w:p w14:paraId="546D25E1" w14:textId="181F669F" w:rsidR="00864EB8" w:rsidRDefault="00E21A3C" w:rsidP="00E21A3C">
      <w:pPr>
        <w:ind w:left="720"/>
      </w:pPr>
      <w:r>
        <w:t xml:space="preserve">This type of simulator can reproduce </w:t>
      </w:r>
      <w:r w:rsidR="009F5EB5">
        <w:t>a</w:t>
      </w:r>
      <w:r w:rsidR="00F13964">
        <w:t xml:space="preserve"> more complete </w:t>
      </w:r>
      <w:r w:rsidR="009F5EB5">
        <w:t>system of operations</w:t>
      </w:r>
      <w:r>
        <w:t>, albeit</w:t>
      </w:r>
      <w:r w:rsidR="00266007">
        <w:t xml:space="preserve"> with a lower level of fidelity</w:t>
      </w:r>
      <w:r w:rsidR="00D449FF">
        <w:t>.</w:t>
      </w:r>
      <w:r w:rsidR="00D23E60">
        <w:t xml:space="preserve"> P</w:t>
      </w:r>
      <w:r>
        <w:t>S</w:t>
      </w:r>
      <w:r w:rsidR="00D23E60">
        <w:t xml:space="preserve"> systems </w:t>
      </w:r>
      <w:r w:rsidR="00C17033">
        <w:t>use</w:t>
      </w:r>
      <w:r w:rsidR="00E22C11">
        <w:t xml:space="preserve"> more robust</w:t>
      </w:r>
      <w:r w:rsidR="00D23E60">
        <w:t xml:space="preserve"> engineering models </w:t>
      </w:r>
      <w:r w:rsidR="00FF7833">
        <w:t>compared to</w:t>
      </w:r>
      <w:r w:rsidR="00C13470">
        <w:t xml:space="preserve"> </w:t>
      </w:r>
      <w:r w:rsidR="0076407F">
        <w:t>PTS but</w:t>
      </w:r>
      <w:r w:rsidR="002035BF">
        <w:t xml:space="preserve"> are</w:t>
      </w:r>
      <w:r w:rsidR="00750EF8">
        <w:t xml:space="preserve"> also</w:t>
      </w:r>
      <w:r w:rsidR="002035BF">
        <w:t xml:space="preserve"> </w:t>
      </w:r>
      <w:r w:rsidR="00C17033">
        <w:t xml:space="preserve">typically </w:t>
      </w:r>
      <w:r w:rsidR="002035BF">
        <w:t>more expensive</w:t>
      </w:r>
      <w:r w:rsidR="00C13470">
        <w:t>.</w:t>
      </w:r>
      <w:r w:rsidR="00DF5198">
        <w:t xml:space="preserve"> </w:t>
      </w:r>
      <w:r w:rsidR="00D61269">
        <w:t xml:space="preserve">Training </w:t>
      </w:r>
      <w:r w:rsidR="006E08E5">
        <w:t>drilling</w:t>
      </w:r>
      <w:r w:rsidR="00DF1CD8">
        <w:t xml:space="preserve"> fundamentals</w:t>
      </w:r>
      <w:r w:rsidR="00D61269">
        <w:t xml:space="preserve"> is </w:t>
      </w:r>
      <w:r w:rsidR="006E08E5">
        <w:t xml:space="preserve">very </w:t>
      </w:r>
      <w:r w:rsidR="00D61269">
        <w:t>appropriate</w:t>
      </w:r>
      <w:r w:rsidR="00DF5198">
        <w:t xml:space="preserve"> </w:t>
      </w:r>
      <w:r w:rsidR="009255E1">
        <w:t>for</w:t>
      </w:r>
      <w:r w:rsidR="00F811A7">
        <w:t xml:space="preserve"> this system</w:t>
      </w:r>
      <w:r w:rsidR="00F811A7" w:rsidRPr="00A66AC4">
        <w:t>.</w:t>
      </w:r>
      <w:r w:rsidR="00013EE1">
        <w:t xml:space="preserve"> </w:t>
      </w:r>
      <w:r w:rsidR="00013EE1">
        <w:fldChar w:fldCharType="begin"/>
      </w:r>
      <w:r w:rsidR="00013EE1">
        <w:instrText xml:space="preserve"> REF _Ref30501843 \h </w:instrText>
      </w:r>
      <w:r w:rsidR="00013EE1">
        <w:fldChar w:fldCharType="separate"/>
      </w:r>
      <w:r w:rsidR="00FB371B">
        <w:t xml:space="preserve">Figure </w:t>
      </w:r>
      <w:r w:rsidR="00FB371B">
        <w:rPr>
          <w:noProof/>
        </w:rPr>
        <w:t>4</w:t>
      </w:r>
      <w:r w:rsidR="00FB371B">
        <w:noBreakHyphen/>
      </w:r>
      <w:r w:rsidR="00FB371B">
        <w:rPr>
          <w:noProof/>
        </w:rPr>
        <w:t>4</w:t>
      </w:r>
      <w:r w:rsidR="00013EE1">
        <w:fldChar w:fldCharType="end"/>
      </w:r>
      <w:r w:rsidR="00EA0837">
        <w:t>, a rig floor simulator, is</w:t>
      </w:r>
      <w:r w:rsidR="00750EF8">
        <w:t xml:space="preserve"> one of</w:t>
      </w:r>
      <w:r w:rsidR="00EA0837">
        <w:t xml:space="preserve"> the most </w:t>
      </w:r>
      <w:r w:rsidR="00013EE1">
        <w:t>common</w:t>
      </w:r>
      <w:r w:rsidR="00EA0837">
        <w:t xml:space="preserve"> example</w:t>
      </w:r>
      <w:r w:rsidR="00750EF8">
        <w:t>s</w:t>
      </w:r>
      <w:r w:rsidR="00EA0837">
        <w:t xml:space="preserve"> </w:t>
      </w:r>
      <w:r w:rsidR="00227C1A">
        <w:t xml:space="preserve">of </w:t>
      </w:r>
      <w:r w:rsidR="0095567E">
        <w:t>a P</w:t>
      </w:r>
      <w:r>
        <w:t>S</w:t>
      </w:r>
      <w:r w:rsidR="0095567E">
        <w:t xml:space="preserve"> in the </w:t>
      </w:r>
      <w:r w:rsidR="00D53806">
        <w:t>drilling industry.</w:t>
      </w:r>
      <w:r w:rsidR="00B22BB4">
        <w:t xml:space="preserve"> </w:t>
      </w:r>
      <w:r w:rsidR="00A601D7">
        <w:t>This picture include</w:t>
      </w:r>
      <w:r w:rsidR="00E6043C">
        <w:t>s life-size equipment</w:t>
      </w:r>
      <w:r w:rsidR="000E6032">
        <w:t>:</w:t>
      </w:r>
      <w:r w:rsidR="00B22BB4">
        <w:t xml:space="preserve"> physical hand brake, </w:t>
      </w:r>
      <w:r w:rsidR="00A601D7">
        <w:t xml:space="preserve">foot pedal, </w:t>
      </w:r>
      <w:r w:rsidR="000E6032">
        <w:t xml:space="preserve">weight indicator, </w:t>
      </w:r>
      <w:r w:rsidR="00E6043C">
        <w:t>analog gauges, and hand levers.</w:t>
      </w:r>
      <w:r w:rsidR="003C18D8">
        <w:t xml:space="preserve"> Continuing the stained glass analogy (</w:t>
      </w:r>
      <w:r w:rsidR="003C18D8">
        <w:fldChar w:fldCharType="begin"/>
      </w:r>
      <w:r w:rsidR="003C18D8">
        <w:instrText xml:space="preserve"> REF _Ref87001814 \h </w:instrText>
      </w:r>
      <w:r w:rsidR="003C18D8">
        <w:fldChar w:fldCharType="separate"/>
      </w:r>
      <w:r w:rsidR="00FB371B">
        <w:t xml:space="preserve">Figure </w:t>
      </w:r>
      <w:r w:rsidR="00FB371B">
        <w:rPr>
          <w:noProof/>
        </w:rPr>
        <w:t>4</w:t>
      </w:r>
      <w:r w:rsidR="00FB371B">
        <w:noBreakHyphen/>
      </w:r>
      <w:r w:rsidR="00FB371B">
        <w:rPr>
          <w:noProof/>
        </w:rPr>
        <w:t>2</w:t>
      </w:r>
      <w:r w:rsidR="003C18D8">
        <w:fldChar w:fldCharType="end"/>
      </w:r>
      <w:r w:rsidR="003C18D8">
        <w:t>), this is now like viewing 100% of the monochromatic window</w:t>
      </w:r>
      <w:r w:rsidR="000B24E6">
        <w:t xml:space="preserve"> – </w:t>
      </w:r>
      <w:r w:rsidR="00E6184B">
        <w:t>one</w:t>
      </w:r>
      <w:r w:rsidR="000B24E6">
        <w:t xml:space="preserve"> can confidently say this is a stained glass window, but </w:t>
      </w:r>
      <w:r w:rsidR="00E6184B">
        <w:t>still</w:t>
      </w:r>
      <w:r w:rsidR="000B24E6">
        <w:t xml:space="preserve"> cannot see through it.</w:t>
      </w:r>
    </w:p>
    <w:p w14:paraId="35D0002B" w14:textId="77777777" w:rsidR="00013EE1" w:rsidRDefault="00224DFE" w:rsidP="002F56C9">
      <w:pPr>
        <w:pStyle w:val="ListParagraph"/>
        <w:keepNext/>
        <w:ind w:left="0"/>
        <w:jc w:val="center"/>
      </w:pPr>
      <w:r>
        <w:rPr>
          <w:noProof/>
        </w:rPr>
        <w:lastRenderedPageBreak/>
        <w:drawing>
          <wp:inline distT="0" distB="0" distL="0" distR="0" wp14:anchorId="73BCEAF0" wp14:editId="7DECE1C1">
            <wp:extent cx="4120737" cy="3090366"/>
            <wp:effectExtent l="0" t="0" r="0" b="0"/>
            <wp:docPr id="1" name="Picture 1" descr="A picture containing floor, indoor, wall,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G DrillSIM500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00878" cy="3150468"/>
                    </a:xfrm>
                    <a:prstGeom prst="rect">
                      <a:avLst/>
                    </a:prstGeom>
                  </pic:spPr>
                </pic:pic>
              </a:graphicData>
            </a:graphic>
          </wp:inline>
        </w:drawing>
      </w:r>
    </w:p>
    <w:p w14:paraId="6DC39861" w14:textId="0606F360" w:rsidR="00963601" w:rsidRDefault="00013EE1" w:rsidP="00013EE1">
      <w:pPr>
        <w:pStyle w:val="Caption"/>
        <w:jc w:val="center"/>
      </w:pPr>
      <w:bookmarkStart w:id="68" w:name="_Ref30501843"/>
      <w:bookmarkStart w:id="69" w:name="_Ref30501836"/>
      <w:bookmarkStart w:id="70" w:name="_Toc90217682"/>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4</w:t>
      </w:r>
      <w:r w:rsidR="00046F40">
        <w:rPr>
          <w:noProof/>
        </w:rPr>
        <w:fldChar w:fldCharType="end"/>
      </w:r>
      <w:bookmarkEnd w:id="68"/>
      <w:r>
        <w:rPr>
          <w:noProof/>
        </w:rPr>
        <w:t>: DrillSIM:5000 at Universitatea Petrol-Gaze in Ploiesti, Romania</w:t>
      </w:r>
      <w:bookmarkEnd w:id="69"/>
      <w:bookmarkEnd w:id="70"/>
    </w:p>
    <w:p w14:paraId="5B52280A" w14:textId="0741E126" w:rsidR="00321DBB" w:rsidRDefault="00586202" w:rsidP="00F0586B">
      <w:pPr>
        <w:pStyle w:val="Heading3"/>
      </w:pPr>
      <w:bookmarkStart w:id="71" w:name="_Toc90217595"/>
      <w:r>
        <w:t>High-fidelity simulator (HFS)</w:t>
      </w:r>
      <w:bookmarkEnd w:id="71"/>
    </w:p>
    <w:p w14:paraId="3E4A0C87" w14:textId="74177220" w:rsidR="00266007" w:rsidRDefault="00E21A3C" w:rsidP="00E21A3C">
      <w:pPr>
        <w:ind w:left="720"/>
      </w:pPr>
      <w:r>
        <w:t>The HFS type can reproduce</w:t>
      </w:r>
      <w:r w:rsidR="00C47C11">
        <w:t xml:space="preserve"> an entire system</w:t>
      </w:r>
      <w:r w:rsidR="00BF75FC">
        <w:t xml:space="preserve"> of operations </w:t>
      </w:r>
      <w:r>
        <w:t xml:space="preserve">with a higher </w:t>
      </w:r>
      <w:r w:rsidR="00975A6E">
        <w:t xml:space="preserve">level of realism and </w:t>
      </w:r>
      <w:r>
        <w:t>reliability</w:t>
      </w:r>
      <w:r w:rsidR="00AC13B1">
        <w:t xml:space="preserve">. </w:t>
      </w:r>
      <w:r w:rsidR="0053632F">
        <w:t>Sensory cues</w:t>
      </w:r>
      <w:r w:rsidR="005A1642">
        <w:t xml:space="preserve">, </w:t>
      </w:r>
      <w:r w:rsidR="00F342DC">
        <w:t xml:space="preserve">hardware, </w:t>
      </w:r>
      <w:r w:rsidR="007F2B61">
        <w:t xml:space="preserve">and </w:t>
      </w:r>
      <w:r w:rsidR="00F342DC">
        <w:t>simulation models</w:t>
      </w:r>
      <w:r w:rsidR="005F58F6">
        <w:t xml:space="preserve"> </w:t>
      </w:r>
      <w:r w:rsidR="00E75D72">
        <w:t>are distinctly more advanced than P</w:t>
      </w:r>
      <w:r>
        <w:t>S</w:t>
      </w:r>
      <w:r w:rsidR="00E75D72">
        <w:t xml:space="preserve"> systems.</w:t>
      </w:r>
      <w:r w:rsidR="00187EF1">
        <w:t xml:space="preserve"> The most advanced modern drilling simulators </w:t>
      </w:r>
      <w:r w:rsidR="001C7245">
        <w:t xml:space="preserve">are </w:t>
      </w:r>
      <w:r w:rsidR="00646566">
        <w:t>between P</w:t>
      </w:r>
      <w:r>
        <w:t>S</w:t>
      </w:r>
      <w:r w:rsidR="00646566">
        <w:t xml:space="preserve"> and HFS classification. The best example of an HFS is</w:t>
      </w:r>
      <w:r w:rsidR="006348D9">
        <w:t xml:space="preserve"> </w:t>
      </w:r>
      <w:r w:rsidR="005F03C7">
        <w:t>the air</w:t>
      </w:r>
      <w:r w:rsidR="007413B9">
        <w:t xml:space="preserve">craft </w:t>
      </w:r>
      <w:r w:rsidR="008D5BA9">
        <w:t>simulator shown in</w:t>
      </w:r>
      <w:r w:rsidR="00961106">
        <w:t xml:space="preserve"> </w:t>
      </w:r>
      <w:r w:rsidR="00961106">
        <w:rPr>
          <w:highlight w:val="yellow"/>
        </w:rPr>
        <w:fldChar w:fldCharType="begin"/>
      </w:r>
      <w:r w:rsidR="00961106">
        <w:instrText xml:space="preserve"> REF _Ref30511608 \h </w:instrText>
      </w:r>
      <w:r w:rsidR="00961106">
        <w:rPr>
          <w:highlight w:val="yellow"/>
        </w:rPr>
      </w:r>
      <w:r w:rsidR="00961106">
        <w:rPr>
          <w:highlight w:val="yellow"/>
        </w:rPr>
        <w:fldChar w:fldCharType="separate"/>
      </w:r>
      <w:r w:rsidR="00FB371B">
        <w:t xml:space="preserve">Figure </w:t>
      </w:r>
      <w:r w:rsidR="00FB371B">
        <w:rPr>
          <w:noProof/>
        </w:rPr>
        <w:t>4</w:t>
      </w:r>
      <w:r w:rsidR="00FB371B">
        <w:noBreakHyphen/>
      </w:r>
      <w:r w:rsidR="00FB371B">
        <w:rPr>
          <w:noProof/>
        </w:rPr>
        <w:t>5</w:t>
      </w:r>
      <w:r w:rsidR="00961106">
        <w:rPr>
          <w:highlight w:val="yellow"/>
        </w:rPr>
        <w:fldChar w:fldCharType="end"/>
      </w:r>
      <w:r w:rsidR="007C0801">
        <w:t>, which sport</w:t>
      </w:r>
      <w:r w:rsidR="000B66E1">
        <w:t>s</w:t>
      </w:r>
      <w:r w:rsidR="007C0801">
        <w:t xml:space="preserve"> </w:t>
      </w:r>
      <w:r w:rsidR="00B17F27">
        <w:t xml:space="preserve">enclosed cockpits with </w:t>
      </w:r>
      <w:r>
        <w:t>tota</w:t>
      </w:r>
      <w:r w:rsidR="00B17F27">
        <w:t xml:space="preserve">l </w:t>
      </w:r>
      <w:r w:rsidR="00AA07E0">
        <w:t>sensory</w:t>
      </w:r>
      <w:r w:rsidR="00C71A23">
        <w:t xml:space="preserve"> immersion</w:t>
      </w:r>
      <w:r w:rsidR="00AA07E0">
        <w:t xml:space="preserve"> (including </w:t>
      </w:r>
      <w:r w:rsidR="00F831CF">
        <w:t>4 to 6 degrees of motion freedom)</w:t>
      </w:r>
      <w:r w:rsidR="00B17F27">
        <w:t>.</w:t>
      </w:r>
      <w:r w:rsidR="00BE4D8C">
        <w:t xml:space="preserve"> This HFS</w:t>
      </w:r>
      <w:r>
        <w:t xml:space="preserve"> example</w:t>
      </w:r>
      <w:r w:rsidR="00BE4D8C">
        <w:t xml:space="preserve"> </w:t>
      </w:r>
      <w:r>
        <w:t>can fully reproduce a</w:t>
      </w:r>
      <w:r w:rsidR="00A81B8B">
        <w:t xml:space="preserve">ll of the complex systems available </w:t>
      </w:r>
      <w:r w:rsidR="00DE7887">
        <w:t>in the Airbus A350 flight deck</w:t>
      </w:r>
      <w:r w:rsidR="00D44B4D">
        <w:t xml:space="preserve"> </w:t>
      </w:r>
      <w:sdt>
        <w:sdtPr>
          <w:id w:val="1379205480"/>
          <w:citation/>
        </w:sdtPr>
        <w:sdtEndPr/>
        <w:sdtContent>
          <w:r w:rsidR="00D44B4D">
            <w:fldChar w:fldCharType="begin"/>
          </w:r>
          <w:r w:rsidR="00D44B4D">
            <w:instrText xml:space="preserve"> CITATION Rob16 \l 1033 </w:instrText>
          </w:r>
          <w:r w:rsidR="00D44B4D">
            <w:fldChar w:fldCharType="separate"/>
          </w:r>
          <w:r w:rsidR="00FA36D0">
            <w:rPr>
              <w:noProof/>
            </w:rPr>
            <w:t>(Leiro, 2016)</w:t>
          </w:r>
          <w:r w:rsidR="00D44B4D">
            <w:fldChar w:fldCharType="end"/>
          </w:r>
        </w:sdtContent>
      </w:sdt>
      <w:r w:rsidR="00D44B4D">
        <w:t>.</w:t>
      </w:r>
      <w:r w:rsidR="003904E4">
        <w:t xml:space="preserve"> Returning to the stained glass analogy (</w:t>
      </w:r>
      <w:r w:rsidR="003904E4">
        <w:fldChar w:fldCharType="begin"/>
      </w:r>
      <w:r w:rsidR="003904E4">
        <w:instrText xml:space="preserve"> REF _Ref87001814 \h </w:instrText>
      </w:r>
      <w:r w:rsidR="003904E4">
        <w:fldChar w:fldCharType="separate"/>
      </w:r>
      <w:r w:rsidR="00FB371B">
        <w:t xml:space="preserve">Figure </w:t>
      </w:r>
      <w:r w:rsidR="00FB371B">
        <w:rPr>
          <w:noProof/>
        </w:rPr>
        <w:t>4</w:t>
      </w:r>
      <w:r w:rsidR="00FB371B">
        <w:noBreakHyphen/>
      </w:r>
      <w:r w:rsidR="00FB371B">
        <w:rPr>
          <w:noProof/>
        </w:rPr>
        <w:t>2</w:t>
      </w:r>
      <w:r w:rsidR="003904E4">
        <w:fldChar w:fldCharType="end"/>
      </w:r>
      <w:r w:rsidR="003904E4">
        <w:t xml:space="preserve">), the </w:t>
      </w:r>
      <w:r w:rsidR="00E6184B">
        <w:t xml:space="preserve">monochrome window </w:t>
      </w:r>
      <w:r w:rsidR="00895422">
        <w:t xml:space="preserve">now has </w:t>
      </w:r>
      <w:r w:rsidR="00E6184B">
        <w:t>color</w:t>
      </w:r>
      <w:r w:rsidR="00895422">
        <w:t>,</w:t>
      </w:r>
      <w:r w:rsidR="00E6184B">
        <w:t xml:space="preserve"> and </w:t>
      </w:r>
      <w:r w:rsidR="00895422">
        <w:t>a blurry</w:t>
      </w:r>
      <w:r w:rsidR="00E6184B">
        <w:t xml:space="preserve"> nature scene </w:t>
      </w:r>
      <w:r w:rsidR="00895422">
        <w:t>is visible beyond. O</w:t>
      </w:r>
      <w:r w:rsidR="00E6184B">
        <w:t xml:space="preserve">ne can </w:t>
      </w:r>
      <w:r w:rsidR="00895422">
        <w:t>more confidently state that this is a stained glass window and might feel being a part of a bigger scene.</w:t>
      </w:r>
    </w:p>
    <w:p w14:paraId="5A0D3FE4" w14:textId="77777777" w:rsidR="00A03BAD" w:rsidRDefault="005B0653" w:rsidP="00925E0E">
      <w:pPr>
        <w:keepNext/>
        <w:ind w:firstLine="720"/>
        <w:jc w:val="center"/>
      </w:pPr>
      <w:r>
        <w:rPr>
          <w:noProof/>
        </w:rPr>
        <w:lastRenderedPageBreak/>
        <w:drawing>
          <wp:inline distT="0" distB="0" distL="0" distR="0" wp14:anchorId="745B9733" wp14:editId="6AA294ED">
            <wp:extent cx="2243137" cy="1753229"/>
            <wp:effectExtent l="0" t="0" r="5080" b="0"/>
            <wp:docPr id="4" name="Picture 4" descr="A picture containing indoor, wall,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irbus A350 Full-flight simulator.jpg"/>
                    <pic:cNvPicPr/>
                  </pic:nvPicPr>
                  <pic:blipFill rotWithShape="1">
                    <a:blip r:embed="rId23">
                      <a:extLst>
                        <a:ext uri="{28A0092B-C50C-407E-A947-70E740481C1C}">
                          <a14:useLocalDpi xmlns:a14="http://schemas.microsoft.com/office/drawing/2010/main" val="0"/>
                        </a:ext>
                      </a:extLst>
                    </a:blip>
                    <a:srcRect l="19302" r="15145" b="4546"/>
                    <a:stretch/>
                  </pic:blipFill>
                  <pic:spPr bwMode="auto">
                    <a:xfrm>
                      <a:off x="0" y="0"/>
                      <a:ext cx="2291655" cy="1791151"/>
                    </a:xfrm>
                    <a:prstGeom prst="rect">
                      <a:avLst/>
                    </a:prstGeom>
                    <a:ln>
                      <a:noFill/>
                    </a:ln>
                    <a:extLst>
                      <a:ext uri="{53640926-AAD7-44D8-BBD7-CCE9431645EC}">
                        <a14:shadowObscured xmlns:a14="http://schemas.microsoft.com/office/drawing/2010/main"/>
                      </a:ext>
                    </a:extLst>
                  </pic:spPr>
                </pic:pic>
              </a:graphicData>
            </a:graphic>
          </wp:inline>
        </w:drawing>
      </w:r>
      <w:r w:rsidR="000602AA">
        <w:rPr>
          <w:noProof/>
        </w:rPr>
        <w:drawing>
          <wp:inline distT="0" distB="0" distL="0" distR="0" wp14:anchorId="1FF41141" wp14:editId="380B44DF">
            <wp:extent cx="2633345" cy="1755564"/>
            <wp:effectExtent l="0" t="0" r="0" b="0"/>
            <wp:docPr id="5" name="Picture 5" descr="A picture containing person, sky, ma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E Flight Simulator cockpit.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45180" cy="1763454"/>
                    </a:xfrm>
                    <a:prstGeom prst="rect">
                      <a:avLst/>
                    </a:prstGeom>
                  </pic:spPr>
                </pic:pic>
              </a:graphicData>
            </a:graphic>
          </wp:inline>
        </w:drawing>
      </w:r>
    </w:p>
    <w:p w14:paraId="342703BD" w14:textId="5F09C731" w:rsidR="00C71A23" w:rsidRDefault="00A03BAD" w:rsidP="00925E0E">
      <w:pPr>
        <w:pStyle w:val="Caption"/>
        <w:ind w:firstLine="720"/>
        <w:jc w:val="center"/>
      </w:pPr>
      <w:bookmarkStart w:id="72" w:name="_Ref30511608"/>
      <w:bookmarkStart w:id="73" w:name="_Toc90217683"/>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5</w:t>
      </w:r>
      <w:r w:rsidR="00046F40">
        <w:rPr>
          <w:noProof/>
        </w:rPr>
        <w:fldChar w:fldCharType="end"/>
      </w:r>
      <w:bookmarkEnd w:id="72"/>
      <w:r>
        <w:t xml:space="preserve"> a) Airbus full-flight simulator</w:t>
      </w:r>
      <w:r w:rsidR="00161D11">
        <w:t xml:space="preserve"> </w:t>
      </w:r>
      <w:sdt>
        <w:sdtPr>
          <w:id w:val="-1211724155"/>
          <w:citation/>
        </w:sdtPr>
        <w:sdtEndPr/>
        <w:sdtContent>
          <w:r w:rsidR="00161D11">
            <w:fldChar w:fldCharType="begin"/>
          </w:r>
          <w:r w:rsidR="00161D11">
            <w:instrText xml:space="preserve"> CITATION Rob16 \l 1033 </w:instrText>
          </w:r>
          <w:r w:rsidR="00161D11">
            <w:fldChar w:fldCharType="separate"/>
          </w:r>
          <w:r w:rsidR="00FA36D0">
            <w:rPr>
              <w:noProof/>
            </w:rPr>
            <w:t>(Leiro, 2016)</w:t>
          </w:r>
          <w:r w:rsidR="00161D11">
            <w:fldChar w:fldCharType="end"/>
          </w:r>
        </w:sdtContent>
      </w:sdt>
      <w:r>
        <w:t>, b) cockpit of CAE flight simulator</w:t>
      </w:r>
      <w:r w:rsidR="002833BC">
        <w:t xml:space="preserve"> </w:t>
      </w:r>
      <w:sdt>
        <w:sdtPr>
          <w:id w:val="-177353953"/>
          <w:citation/>
        </w:sdtPr>
        <w:sdtEndPr/>
        <w:sdtContent>
          <w:r w:rsidR="002833BC">
            <w:fldChar w:fldCharType="begin"/>
          </w:r>
          <w:r w:rsidR="002833BC">
            <w:instrText xml:space="preserve"> CITATION Rob16 \l 1033 </w:instrText>
          </w:r>
          <w:r w:rsidR="002833BC">
            <w:fldChar w:fldCharType="separate"/>
          </w:r>
          <w:r w:rsidR="00FA36D0">
            <w:rPr>
              <w:noProof/>
            </w:rPr>
            <w:t>(Leiro, 2016)</w:t>
          </w:r>
          <w:r w:rsidR="002833BC">
            <w:fldChar w:fldCharType="end"/>
          </w:r>
        </w:sdtContent>
      </w:sdt>
      <w:bookmarkEnd w:id="73"/>
    </w:p>
    <w:p w14:paraId="700E4E1B" w14:textId="545DB66F" w:rsidR="00344D7B" w:rsidRDefault="004D3E42" w:rsidP="00F0586B">
      <w:pPr>
        <w:pStyle w:val="Heading3"/>
      </w:pPr>
      <w:bookmarkStart w:id="74" w:name="_Toc90217596"/>
      <w:r>
        <w:t xml:space="preserve">Engineering </w:t>
      </w:r>
      <w:r w:rsidR="00AD053C">
        <w:t>simulator (E</w:t>
      </w:r>
      <w:r w:rsidR="00E21A3C">
        <w:t>S</w:t>
      </w:r>
      <w:r w:rsidR="00AD053C">
        <w:t>)</w:t>
      </w:r>
      <w:bookmarkEnd w:id="74"/>
      <w:r w:rsidR="00AD053C">
        <w:t xml:space="preserve"> </w:t>
      </w:r>
    </w:p>
    <w:p w14:paraId="0825E964" w14:textId="6CCA6127" w:rsidR="00292B8A" w:rsidRPr="00292B8A" w:rsidRDefault="00344D7B" w:rsidP="00E21A3C">
      <w:pPr>
        <w:ind w:left="720"/>
      </w:pPr>
      <w:r>
        <w:t>T</w:t>
      </w:r>
      <w:r w:rsidR="00AD053C">
        <w:t xml:space="preserve">hese </w:t>
      </w:r>
      <w:r>
        <w:t xml:space="preserve">simulator </w:t>
      </w:r>
      <w:r w:rsidR="00AD053C">
        <w:t xml:space="preserve">types </w:t>
      </w:r>
      <w:r w:rsidR="00587271">
        <w:t xml:space="preserve">help design and evaluate operational processes while also </w:t>
      </w:r>
      <w:r w:rsidR="00EE5C03">
        <w:t>allow</w:t>
      </w:r>
      <w:r w:rsidR="00587271">
        <w:t>ing</w:t>
      </w:r>
      <w:r w:rsidR="00EE5C03">
        <w:t xml:space="preserve"> for </w:t>
      </w:r>
      <w:r w:rsidR="00587271">
        <w:t xml:space="preserve">robust </w:t>
      </w:r>
      <w:r w:rsidR="00ED01C6">
        <w:t xml:space="preserve">real-time </w:t>
      </w:r>
      <w:r w:rsidR="00587271">
        <w:t>interactivity</w:t>
      </w:r>
      <w:r w:rsidR="00ED01C6">
        <w:t>.</w:t>
      </w:r>
      <w:r w:rsidR="00E8164E">
        <w:t xml:space="preserve"> A major differentiator is that E</w:t>
      </w:r>
      <w:r w:rsidR="00E21A3C">
        <w:t>S</w:t>
      </w:r>
      <w:r w:rsidR="00E8164E">
        <w:t xml:space="preserve"> systems </w:t>
      </w:r>
      <w:r w:rsidR="00B62AFE">
        <w:t>can simulate multiple environments without the need to redesign</w:t>
      </w:r>
      <w:r w:rsidR="00006FB8">
        <w:t xml:space="preserve"> calculation models or hardware. </w:t>
      </w:r>
      <w:r w:rsidR="00587271">
        <w:t>So, not only are these simulators realistic, but they are also scientifically robust enough to carry out engineering problems and solutions in real</w:t>
      </w:r>
      <w:r w:rsidR="00EB5C1E">
        <w:t>-</w:t>
      </w:r>
      <w:r w:rsidR="00587271">
        <w:t xml:space="preserve">time. </w:t>
      </w:r>
      <w:r w:rsidR="00006FB8">
        <w:t>Few exist in any industry</w:t>
      </w:r>
      <w:r w:rsidR="006F6B12">
        <w:t xml:space="preserve">, and no examples are </w:t>
      </w:r>
      <w:r w:rsidR="006D0E43">
        <w:t>shown</w:t>
      </w:r>
      <w:r w:rsidR="006F6B12">
        <w:t xml:space="preserve"> herein. </w:t>
      </w:r>
      <w:r w:rsidR="006D0E43">
        <w:t>The level of realism is nearly perfect,</w:t>
      </w:r>
      <w:r w:rsidR="00752D28">
        <w:t xml:space="preserve"> so the stained glass analogy (</w:t>
      </w:r>
      <w:r w:rsidR="00752D28">
        <w:fldChar w:fldCharType="begin"/>
      </w:r>
      <w:r w:rsidR="00752D28">
        <w:instrText xml:space="preserve"> REF _Ref87001814 \h </w:instrText>
      </w:r>
      <w:r w:rsidR="00752D28">
        <w:fldChar w:fldCharType="separate"/>
      </w:r>
      <w:r w:rsidR="00FB371B">
        <w:t xml:space="preserve">Figure </w:t>
      </w:r>
      <w:r w:rsidR="00FB371B">
        <w:rPr>
          <w:noProof/>
        </w:rPr>
        <w:t>4</w:t>
      </w:r>
      <w:r w:rsidR="00FB371B">
        <w:noBreakHyphen/>
      </w:r>
      <w:r w:rsidR="00FB371B">
        <w:rPr>
          <w:noProof/>
        </w:rPr>
        <w:t>2</w:t>
      </w:r>
      <w:r w:rsidR="00752D28">
        <w:fldChar w:fldCharType="end"/>
      </w:r>
      <w:r w:rsidR="00752D28">
        <w:t>) is also nearly perfect – on</w:t>
      </w:r>
      <w:r w:rsidR="00995C7F">
        <w:t xml:space="preserve">e </w:t>
      </w:r>
      <w:r w:rsidR="006D0E43">
        <w:t xml:space="preserve">can see an exact and crystal clear picture of </w:t>
      </w:r>
      <w:r w:rsidR="00995C7F">
        <w:t xml:space="preserve">the </w:t>
      </w:r>
      <w:r w:rsidR="006D0E43">
        <w:t>nature</w:t>
      </w:r>
      <w:r w:rsidR="00995C7F">
        <w:t xml:space="preserve"> scene</w:t>
      </w:r>
      <w:r w:rsidR="006D0E43">
        <w:t xml:space="preserve"> beyond </w:t>
      </w:r>
      <w:r w:rsidR="00995C7F">
        <w:t>the colorful window.</w:t>
      </w:r>
    </w:p>
    <w:p w14:paraId="0FF0FAC2" w14:textId="12F7D51C" w:rsidR="000563CE" w:rsidRPr="000563CE" w:rsidRDefault="000563CE" w:rsidP="002B66F9">
      <w:pPr>
        <w:pStyle w:val="Heading2"/>
      </w:pPr>
      <w:bookmarkStart w:id="75" w:name="_Ref87946909"/>
      <w:bookmarkStart w:id="76" w:name="_Toc90217597"/>
      <w:r>
        <w:t xml:space="preserve">Simulators </w:t>
      </w:r>
      <w:r w:rsidR="004D3C10">
        <w:t>A</w:t>
      </w:r>
      <w:r>
        <w:t xml:space="preserve">vailable for </w:t>
      </w:r>
      <w:r w:rsidR="00EB0464">
        <w:t>Study</w:t>
      </w:r>
      <w:bookmarkEnd w:id="75"/>
      <w:bookmarkEnd w:id="76"/>
    </w:p>
    <w:p w14:paraId="26D53E4D" w14:textId="661D0FA7" w:rsidR="00E54BFE" w:rsidRDefault="00B334F6" w:rsidP="00E21A3C">
      <w:pPr>
        <w:ind w:firstLine="360"/>
      </w:pPr>
      <w:r>
        <w:t>“</w:t>
      </w:r>
      <w:r w:rsidR="00D61388">
        <w:t>T</w:t>
      </w:r>
      <w:r>
        <w:t>ell me, and I forget. Teach me, and I may remember. Involve me, and I learn”</w:t>
      </w:r>
      <w:r w:rsidR="00036FC3">
        <w:t>. While the source of this wise quote is</w:t>
      </w:r>
      <w:r w:rsidR="006724B1">
        <w:t xml:space="preserve"> not </w:t>
      </w:r>
      <w:r w:rsidR="00B836CF">
        <w:t>confirmed</w:t>
      </w:r>
      <w:r w:rsidR="00AF576D">
        <w:t xml:space="preserve"> </w:t>
      </w:r>
      <w:r w:rsidR="006724B1">
        <w:t>(debate rages between Benjamin Franklin</w:t>
      </w:r>
      <w:r w:rsidR="00D66F6C">
        <w:t>, Confu</w:t>
      </w:r>
      <w:r w:rsidR="00DF661F">
        <w:t>cius</w:t>
      </w:r>
      <w:r w:rsidR="00B836CF">
        <w:t>,</w:t>
      </w:r>
      <w:r w:rsidR="00DF661F">
        <w:t xml:space="preserve"> and others),</w:t>
      </w:r>
      <w:r w:rsidR="00B836CF">
        <w:t xml:space="preserve"> the deeper </w:t>
      </w:r>
      <w:r w:rsidR="00DF661F">
        <w:t>implications</w:t>
      </w:r>
      <w:r w:rsidR="00B836CF">
        <w:t xml:space="preserve"> </w:t>
      </w:r>
      <w:r w:rsidR="00413240">
        <w:t>are ever</w:t>
      </w:r>
      <w:r w:rsidR="00AF576D">
        <w:t>-</w:t>
      </w:r>
      <w:r w:rsidR="00413240">
        <w:t>present</w:t>
      </w:r>
      <w:r w:rsidR="00D8332E">
        <w:t xml:space="preserve"> </w:t>
      </w:r>
      <w:r w:rsidR="00DF661F">
        <w:t>in</w:t>
      </w:r>
      <w:r w:rsidR="00D8332E">
        <w:t xml:space="preserve"> the </w:t>
      </w:r>
      <w:r w:rsidR="00D66F6C">
        <w:t>world of education</w:t>
      </w:r>
      <w:r w:rsidR="00AF576D">
        <w:t xml:space="preserve">. This </w:t>
      </w:r>
      <w:r w:rsidR="003A26E8">
        <w:t>quote</w:t>
      </w:r>
      <w:r w:rsidR="00AF576D">
        <w:t xml:space="preserve"> </w:t>
      </w:r>
      <w:r w:rsidR="003A26E8">
        <w:t>is</w:t>
      </w:r>
      <w:r w:rsidR="00AF576D">
        <w:t xml:space="preserve"> shared with the University students and research participants passing through</w:t>
      </w:r>
      <w:r w:rsidR="00B836CF">
        <w:t xml:space="preserve"> </w:t>
      </w:r>
      <w:r w:rsidR="00AF576D">
        <w:t>the Drilling Simulator Center</w:t>
      </w:r>
      <w:r w:rsidR="00DF661F">
        <w:t xml:space="preserve"> and </w:t>
      </w:r>
      <w:r w:rsidR="00EB6DB2">
        <w:t>should r</w:t>
      </w:r>
      <w:r w:rsidR="00DF661F">
        <w:t>emain an important motivation for</w:t>
      </w:r>
      <w:r w:rsidR="00556158">
        <w:t xml:space="preserve"> the continuation of</w:t>
      </w:r>
      <w:r w:rsidR="00DF661F">
        <w:t xml:space="preserve"> simulator-involved researc</w:t>
      </w:r>
      <w:r w:rsidR="00556158">
        <w:t>h</w:t>
      </w:r>
      <w:r w:rsidR="00DF661F">
        <w:t>.</w:t>
      </w:r>
    </w:p>
    <w:p w14:paraId="1BE6C069" w14:textId="039023C9" w:rsidR="00D210C9" w:rsidRDefault="00EB6DB2" w:rsidP="00E21A3C">
      <w:pPr>
        <w:ind w:firstLine="360"/>
      </w:pPr>
      <w:r>
        <w:t>Fully involving</w:t>
      </w:r>
      <w:r w:rsidR="00B52256">
        <w:t xml:space="preserve"> participants with the </w:t>
      </w:r>
      <w:r w:rsidR="00EE1AFC">
        <w:t xml:space="preserve">two </w:t>
      </w:r>
      <w:r w:rsidR="00B01BF4">
        <w:t xml:space="preserve">available </w:t>
      </w:r>
      <w:r w:rsidR="00EE1AFC">
        <w:t>simulators at the University of Oklahoma</w:t>
      </w:r>
      <w:r w:rsidR="00B01BF4">
        <w:t xml:space="preserve"> is where</w:t>
      </w:r>
      <w:r>
        <w:t xml:space="preserve"> the</w:t>
      </w:r>
      <w:r w:rsidR="00B01BF4">
        <w:t xml:space="preserve"> learning</w:t>
      </w:r>
      <w:r>
        <w:t xml:space="preserve"> and progress</w:t>
      </w:r>
      <w:r w:rsidR="00F34590">
        <w:t xml:space="preserve"> happen</w:t>
      </w:r>
      <w:r>
        <w:t>s</w:t>
      </w:r>
      <w:r w:rsidR="00F34590">
        <w:t xml:space="preserve">. The Drilling Simulator Center (DSC) </w:t>
      </w:r>
      <w:r>
        <w:t xml:space="preserve">at OU </w:t>
      </w:r>
      <w:r w:rsidR="00F34590">
        <w:t>is home to the</w:t>
      </w:r>
      <w:r w:rsidR="00E21A3C">
        <w:t xml:space="preserve"> </w:t>
      </w:r>
      <w:r w:rsidR="00373D03">
        <w:t>DrillSIM:50</w:t>
      </w:r>
      <w:r w:rsidR="00B76548">
        <w:t xml:space="preserve"> </w:t>
      </w:r>
      <w:r w:rsidR="004E3EF8">
        <w:t xml:space="preserve">manufactured </w:t>
      </w:r>
      <w:r w:rsidR="00B76548">
        <w:t>by Drilling Systems</w:t>
      </w:r>
      <w:r w:rsidR="004E3EF8">
        <w:t xml:space="preserve"> </w:t>
      </w:r>
      <w:r w:rsidR="00EA5039">
        <w:t xml:space="preserve">and </w:t>
      </w:r>
      <w:r w:rsidR="0042221B">
        <w:t xml:space="preserve">the immersive </w:t>
      </w:r>
      <w:r w:rsidR="002B3F08">
        <w:t>hardware-in</w:t>
      </w:r>
      <w:r w:rsidR="00C94FF3">
        <w:t>-the</w:t>
      </w:r>
      <w:r w:rsidR="002B3F08">
        <w:t>-loop (</w:t>
      </w:r>
      <w:r w:rsidR="00373D03">
        <w:t>HIL</w:t>
      </w:r>
      <w:r w:rsidR="002B3F08">
        <w:t>)</w:t>
      </w:r>
      <w:r w:rsidR="00373D03">
        <w:t xml:space="preserve"> simulator</w:t>
      </w:r>
      <w:r w:rsidR="008B2A74">
        <w:t xml:space="preserve"> manufactured by N</w:t>
      </w:r>
      <w:r w:rsidR="007E7258">
        <w:t>ational Oilwell Varco (NOV)</w:t>
      </w:r>
      <w:r w:rsidR="0072768A">
        <w:t>.</w:t>
      </w:r>
      <w:r w:rsidR="0042141B">
        <w:t xml:space="preserve"> Together, these simulators </w:t>
      </w:r>
      <w:r w:rsidR="0042141B">
        <w:lastRenderedPageBreak/>
        <w:t>provide a</w:t>
      </w:r>
      <w:r w:rsidR="00E21A3C">
        <w:t xml:space="preserve"> fantastic</w:t>
      </w:r>
      <w:r w:rsidR="0042141B">
        <w:t xml:space="preserve"> breadth of opportunity for</w:t>
      </w:r>
      <w:r w:rsidR="00AD12FB">
        <w:t xml:space="preserve"> hands-on</w:t>
      </w:r>
      <w:r w:rsidR="0042141B">
        <w:t xml:space="preserve"> learning and research. Visitors and research participants can undergo basic and advanced training in all of the following:</w:t>
      </w:r>
    </w:p>
    <w:p w14:paraId="0F1FC29D" w14:textId="6B032A36" w:rsidR="0042141B" w:rsidRDefault="0042141B" w:rsidP="00A25A9D">
      <w:pPr>
        <w:pStyle w:val="ListParagraph"/>
        <w:numPr>
          <w:ilvl w:val="0"/>
          <w:numId w:val="12"/>
        </w:numPr>
      </w:pPr>
      <w:r>
        <w:t>Well planning</w:t>
      </w:r>
    </w:p>
    <w:p w14:paraId="73774044" w14:textId="090D1011" w:rsidR="0042141B" w:rsidRDefault="0042141B" w:rsidP="00A25A9D">
      <w:pPr>
        <w:pStyle w:val="ListParagraph"/>
        <w:numPr>
          <w:ilvl w:val="0"/>
          <w:numId w:val="12"/>
        </w:numPr>
      </w:pPr>
      <w:r>
        <w:t>Drilling practices*</w:t>
      </w:r>
    </w:p>
    <w:p w14:paraId="490CB3B1" w14:textId="64C79811" w:rsidR="0042141B" w:rsidRDefault="0042141B" w:rsidP="00A25A9D">
      <w:pPr>
        <w:pStyle w:val="ListParagraph"/>
        <w:numPr>
          <w:ilvl w:val="0"/>
          <w:numId w:val="12"/>
        </w:numPr>
      </w:pPr>
      <w:r>
        <w:t>Tripping practices*</w:t>
      </w:r>
    </w:p>
    <w:p w14:paraId="5821C3B4" w14:textId="63E0E396" w:rsidR="0042141B" w:rsidRDefault="0042141B" w:rsidP="00A25A9D">
      <w:pPr>
        <w:pStyle w:val="ListParagraph"/>
        <w:numPr>
          <w:ilvl w:val="0"/>
          <w:numId w:val="12"/>
        </w:numPr>
      </w:pPr>
      <w:r>
        <w:t>Downhole drilling and equipment problems*</w:t>
      </w:r>
    </w:p>
    <w:p w14:paraId="13CCE458" w14:textId="4587F01F" w:rsidR="0042141B" w:rsidRDefault="0042141B" w:rsidP="00A25A9D">
      <w:pPr>
        <w:pStyle w:val="ListParagraph"/>
        <w:numPr>
          <w:ilvl w:val="0"/>
          <w:numId w:val="12"/>
        </w:numPr>
      </w:pPr>
      <w:r>
        <w:t>Blowout prevention*</w:t>
      </w:r>
    </w:p>
    <w:p w14:paraId="098C29CC" w14:textId="0B13AE0E" w:rsidR="0042141B" w:rsidRDefault="0042141B" w:rsidP="00A25A9D">
      <w:pPr>
        <w:pStyle w:val="ListParagraph"/>
        <w:numPr>
          <w:ilvl w:val="0"/>
          <w:numId w:val="12"/>
        </w:numPr>
      </w:pPr>
      <w:r>
        <w:t>Well control*</w:t>
      </w:r>
    </w:p>
    <w:p w14:paraId="150D7B1B" w14:textId="77A8C763" w:rsidR="0042141B" w:rsidRDefault="0042141B" w:rsidP="00A25A9D">
      <w:pPr>
        <w:pStyle w:val="ListParagraph"/>
        <w:numPr>
          <w:ilvl w:val="0"/>
          <w:numId w:val="12"/>
        </w:numPr>
      </w:pPr>
      <w:r>
        <w:t>Downhole well control and equipment problems*</w:t>
      </w:r>
    </w:p>
    <w:p w14:paraId="20F6169B" w14:textId="2C7A7DA6" w:rsidR="0042141B" w:rsidRDefault="0042141B" w:rsidP="00A25A9D">
      <w:pPr>
        <w:pStyle w:val="ListParagraph"/>
        <w:numPr>
          <w:ilvl w:val="0"/>
          <w:numId w:val="12"/>
        </w:numPr>
      </w:pPr>
      <w:r>
        <w:t>Pressure testing</w:t>
      </w:r>
    </w:p>
    <w:p w14:paraId="723324F0" w14:textId="48053592" w:rsidR="0042141B" w:rsidRDefault="0042141B" w:rsidP="00A25A9D">
      <w:pPr>
        <w:pStyle w:val="ListParagraph"/>
        <w:numPr>
          <w:ilvl w:val="0"/>
          <w:numId w:val="12"/>
        </w:numPr>
      </w:pPr>
      <w:r>
        <w:t>Running and cementing casing</w:t>
      </w:r>
    </w:p>
    <w:p w14:paraId="100E9F9A" w14:textId="7BD1B9A5" w:rsidR="0042141B" w:rsidRDefault="0042141B" w:rsidP="00A25A9D">
      <w:pPr>
        <w:pStyle w:val="ListParagraph"/>
        <w:numPr>
          <w:ilvl w:val="0"/>
          <w:numId w:val="12"/>
        </w:numPr>
      </w:pPr>
      <w:r>
        <w:t>Crew resource management*</w:t>
      </w:r>
    </w:p>
    <w:p w14:paraId="37CBF643" w14:textId="057D3203" w:rsidR="0042141B" w:rsidRDefault="0042141B" w:rsidP="00A25A9D">
      <w:pPr>
        <w:pStyle w:val="ListParagraph"/>
        <w:numPr>
          <w:ilvl w:val="0"/>
          <w:numId w:val="12"/>
        </w:numPr>
      </w:pPr>
      <w:r>
        <w:t>Hoisting system operational control*</w:t>
      </w:r>
    </w:p>
    <w:p w14:paraId="2EF446D4" w14:textId="320C5732" w:rsidR="0042141B" w:rsidRDefault="0042141B" w:rsidP="00A25A9D">
      <w:pPr>
        <w:pStyle w:val="ListParagraph"/>
        <w:numPr>
          <w:ilvl w:val="0"/>
          <w:numId w:val="12"/>
        </w:numPr>
      </w:pPr>
      <w:r>
        <w:t>Rotating system operational control*</w:t>
      </w:r>
    </w:p>
    <w:p w14:paraId="1E79E6A4" w14:textId="334A8060" w:rsidR="0042141B" w:rsidRDefault="0042141B" w:rsidP="00A25A9D">
      <w:pPr>
        <w:pStyle w:val="ListParagraph"/>
        <w:numPr>
          <w:ilvl w:val="0"/>
          <w:numId w:val="12"/>
        </w:numPr>
      </w:pPr>
      <w:r>
        <w:t>Circulating system operational control*</w:t>
      </w:r>
    </w:p>
    <w:p w14:paraId="4C2BA483" w14:textId="754ABF9C" w:rsidR="0042141B" w:rsidRDefault="0042141B" w:rsidP="00A25A9D">
      <w:pPr>
        <w:pStyle w:val="ListParagraph"/>
        <w:numPr>
          <w:ilvl w:val="0"/>
          <w:numId w:val="12"/>
        </w:numPr>
      </w:pPr>
      <w:r>
        <w:t>Mud treatment and control</w:t>
      </w:r>
    </w:p>
    <w:p w14:paraId="2782E6E7" w14:textId="43F463D7" w:rsidR="0042141B" w:rsidRDefault="0042141B" w:rsidP="00E21A3C">
      <w:pPr>
        <w:ind w:firstLine="720"/>
      </w:pPr>
      <w:r>
        <w:t>All of the training programs utilized during this thesis are demarcated</w:t>
      </w:r>
      <w:r w:rsidR="00E21A3C">
        <w:t xml:space="preserve"> above,</w:t>
      </w:r>
      <w:r>
        <w:t xml:space="preserve"> with an asterisk (*). </w:t>
      </w:r>
      <w:r w:rsidR="00E21A3C">
        <w:t xml:space="preserve">The two simulators available for running these pieces of training are described in great detail below. More </w:t>
      </w:r>
      <w:r w:rsidR="00AD12FB">
        <w:t>background</w:t>
      </w:r>
      <w:r w:rsidR="00E21A3C">
        <w:t xml:space="preserve"> is </w:t>
      </w:r>
      <w:r w:rsidR="00AD12FB">
        <w:t xml:space="preserve">provided for </w:t>
      </w:r>
      <w:r w:rsidR="00E21A3C">
        <w:t>DrillSIM:50 than the NOV-HIL</w:t>
      </w:r>
      <w:r w:rsidR="00AD12FB">
        <w:t xml:space="preserve">, due to </w:t>
      </w:r>
      <w:r w:rsidR="000C4B37">
        <w:t xml:space="preserve">the </w:t>
      </w:r>
      <w:r w:rsidR="00316B9C">
        <w:t>projects that evolved from the</w:t>
      </w:r>
      <w:r w:rsidR="000C4B37">
        <w:t xml:space="preserve"> team’s current</w:t>
      </w:r>
      <w:r w:rsidR="00316B9C">
        <w:t xml:space="preserve"> research ideas</w:t>
      </w:r>
      <w:r w:rsidR="00666AB4">
        <w:t>.</w:t>
      </w:r>
    </w:p>
    <w:p w14:paraId="2A168CD8" w14:textId="6BD74E64" w:rsidR="00E21A3C" w:rsidRDefault="00CC5D0C" w:rsidP="00A25A9D">
      <w:pPr>
        <w:pStyle w:val="Heading3"/>
        <w:numPr>
          <w:ilvl w:val="2"/>
          <w:numId w:val="13"/>
        </w:numPr>
      </w:pPr>
      <w:bookmarkStart w:id="77" w:name="_Ref87946775"/>
      <w:bookmarkStart w:id="78" w:name="_Toc90217598"/>
      <w:r>
        <w:t>Dr</w:t>
      </w:r>
      <w:r w:rsidR="002B3540">
        <w:t>illSIM:50</w:t>
      </w:r>
      <w:r w:rsidR="00E21A3C">
        <w:t xml:space="preserve"> simulator</w:t>
      </w:r>
      <w:bookmarkEnd w:id="77"/>
      <w:bookmarkEnd w:id="78"/>
    </w:p>
    <w:p w14:paraId="302302CB" w14:textId="608802AB" w:rsidR="00CD3FD1" w:rsidRDefault="00666AB4" w:rsidP="00E21A3C">
      <w:pPr>
        <w:ind w:left="720"/>
      </w:pPr>
      <w:r>
        <w:t>The DrillSIM:50 is the</w:t>
      </w:r>
      <w:r w:rsidR="00382A06">
        <w:t xml:space="preserve"> more</w:t>
      </w:r>
      <w:r>
        <w:t xml:space="preserve"> user-friendly option available for</w:t>
      </w:r>
      <w:r w:rsidR="00382A06">
        <w:t xml:space="preserve"> study and is used extensively for this thesis.</w:t>
      </w:r>
      <w:r>
        <w:t xml:space="preserve"> </w:t>
      </w:r>
      <w:r w:rsidR="00297CF8">
        <w:t xml:space="preserve">According to the previously </w:t>
      </w:r>
      <w:r w:rsidR="00E21A3C">
        <w:t>defined</w:t>
      </w:r>
      <w:r w:rsidR="00297CF8">
        <w:t xml:space="preserve"> </w:t>
      </w:r>
      <w:r w:rsidR="00BA26F5">
        <w:t xml:space="preserve">Millheim simulator </w:t>
      </w:r>
      <w:r w:rsidR="00297CF8">
        <w:t>types</w:t>
      </w:r>
      <w:r w:rsidR="00EB0464">
        <w:t>,</w:t>
      </w:r>
      <w:r w:rsidR="00575AF5">
        <w:t xml:space="preserve"> </w:t>
      </w:r>
      <w:r w:rsidR="00E21A3C">
        <w:t>the DrillSIM:50</w:t>
      </w:r>
      <w:r w:rsidR="00D44B4D">
        <w:t xml:space="preserve"> </w:t>
      </w:r>
      <w:r w:rsidR="00BA1F9C">
        <w:t xml:space="preserve">is </w:t>
      </w:r>
      <w:r w:rsidR="00575AF5">
        <w:t>a</w:t>
      </w:r>
      <w:r w:rsidR="00E115F1">
        <w:t xml:space="preserve"> PTS </w:t>
      </w:r>
      <w:r w:rsidR="00575AF5">
        <w:t>or</w:t>
      </w:r>
      <w:r w:rsidR="00E115F1">
        <w:t xml:space="preserve"> P</w:t>
      </w:r>
      <w:r w:rsidR="00E21A3C">
        <w:t>S</w:t>
      </w:r>
      <w:r w:rsidR="00575AF5">
        <w:t xml:space="preserve">, depending on setup and </w:t>
      </w:r>
      <w:r w:rsidR="00402D22">
        <w:t xml:space="preserve">intended </w:t>
      </w:r>
      <w:r w:rsidR="00575AF5">
        <w:t>use</w:t>
      </w:r>
      <w:r w:rsidR="00E115F1">
        <w:t xml:space="preserve">. While </w:t>
      </w:r>
      <w:r w:rsidR="000B69B5">
        <w:t xml:space="preserve">being certified by </w:t>
      </w:r>
      <w:r w:rsidR="004A4CA6">
        <w:t xml:space="preserve">the International Association of Drilling Contractors (IADC) and </w:t>
      </w:r>
      <w:r w:rsidR="00F231E5">
        <w:t>the International Well Control Forum (IWCF)</w:t>
      </w:r>
      <w:r w:rsidR="00A82D59">
        <w:t xml:space="preserve"> as </w:t>
      </w:r>
      <w:r w:rsidR="00407338">
        <w:t xml:space="preserve">an accredited </w:t>
      </w:r>
      <w:r w:rsidR="00673201">
        <w:t xml:space="preserve">well control training platform, it can still simulate </w:t>
      </w:r>
      <w:r w:rsidR="00074BDA">
        <w:t>most</w:t>
      </w:r>
      <w:r w:rsidR="00CC5D0C">
        <w:t xml:space="preserve"> other aspects of the drilling process</w:t>
      </w:r>
      <w:r w:rsidR="00BF0E70">
        <w:t xml:space="preserve"> </w:t>
      </w:r>
      <w:sdt>
        <w:sdtPr>
          <w:id w:val="168380370"/>
          <w:citation/>
        </w:sdtPr>
        <w:sdtEndPr/>
        <w:sdtContent>
          <w:r w:rsidR="00BF0E70">
            <w:fldChar w:fldCharType="begin"/>
          </w:r>
          <w:r w:rsidR="00502270">
            <w:instrText xml:space="preserve">CITATION Dri201 \l 1033 </w:instrText>
          </w:r>
          <w:r w:rsidR="00BF0E70">
            <w:fldChar w:fldCharType="separate"/>
          </w:r>
          <w:r w:rsidR="00FA36D0">
            <w:rPr>
              <w:noProof/>
            </w:rPr>
            <w:t>(Drilling Systems, 2020)</w:t>
          </w:r>
          <w:r w:rsidR="00BF0E70">
            <w:fldChar w:fldCharType="end"/>
          </w:r>
        </w:sdtContent>
      </w:sdt>
      <w:r w:rsidR="007E42A5">
        <w:t>.</w:t>
      </w:r>
    </w:p>
    <w:p w14:paraId="5A60A81B" w14:textId="0E5432BF" w:rsidR="00D8268B" w:rsidRDefault="00074BDA" w:rsidP="00E21A3C">
      <w:pPr>
        <w:ind w:left="720"/>
      </w:pPr>
      <w:r>
        <w:lastRenderedPageBreak/>
        <w:t>DrillSIM:50</w:t>
      </w:r>
      <w:r w:rsidR="00E21A3C">
        <w:t xml:space="preserve"> (DS:50)</w:t>
      </w:r>
      <w:r w:rsidR="00CD3FD1">
        <w:t xml:space="preserve"> uses a </w:t>
      </w:r>
      <w:r w:rsidR="003A25E7">
        <w:t xml:space="preserve">sophisticated </w:t>
      </w:r>
      <w:r w:rsidR="00CD3FD1">
        <w:t>mathematical model to simulate surface and downhole conditions</w:t>
      </w:r>
      <w:r w:rsidR="003B1D70">
        <w:t>, thereby</w:t>
      </w:r>
      <w:r w:rsidR="00166984">
        <w:t xml:space="preserve"> </w:t>
      </w:r>
      <w:r w:rsidR="0042141B">
        <w:t>immersing trainees</w:t>
      </w:r>
      <w:r w:rsidR="002213F8">
        <w:t xml:space="preserve"> in realistic</w:t>
      </w:r>
      <w:r w:rsidR="008B17F4">
        <w:t xml:space="preserve"> drilling and well control exercises</w:t>
      </w:r>
      <w:r w:rsidR="002213F8">
        <w:t>.</w:t>
      </w:r>
      <w:r w:rsidR="003A25E7">
        <w:t xml:space="preserve"> </w:t>
      </w:r>
      <w:r w:rsidR="0083366C">
        <w:t xml:space="preserve">Relevant to this thesis, the downhole model is capable </w:t>
      </w:r>
      <w:r w:rsidR="000F5BA4">
        <w:t xml:space="preserve">of kicks, gas expansion and migration, </w:t>
      </w:r>
      <w:r w:rsidR="004663D1">
        <w:t>formation fluid type and pressures, bottom hole effects</w:t>
      </w:r>
      <w:r w:rsidR="004C097A">
        <w:t xml:space="preserve"> such as equivalent circulating density (ECD)</w:t>
      </w:r>
      <w:r w:rsidR="00CA3EA6">
        <w:t>, bit washout and plugging, rock strength,</w:t>
      </w:r>
      <w:r w:rsidR="00FE1BF7">
        <w:t xml:space="preserve"> hole cleaning, and much more</w:t>
      </w:r>
      <w:r w:rsidR="004C097A">
        <w:t xml:space="preserve"> </w:t>
      </w:r>
      <w:sdt>
        <w:sdtPr>
          <w:id w:val="601305520"/>
          <w:citation/>
        </w:sdtPr>
        <w:sdtEndPr/>
        <w:sdtContent>
          <w:r w:rsidR="003A25E7">
            <w:fldChar w:fldCharType="begin"/>
          </w:r>
          <w:r w:rsidR="00502270">
            <w:instrText xml:space="preserve">CITATION Dri20 \l 1033 </w:instrText>
          </w:r>
          <w:r w:rsidR="003A25E7">
            <w:fldChar w:fldCharType="separate"/>
          </w:r>
          <w:r w:rsidR="00FA36D0">
            <w:rPr>
              <w:noProof/>
            </w:rPr>
            <w:t>(Drilling Systems, 2020)</w:t>
          </w:r>
          <w:r w:rsidR="003A25E7">
            <w:fldChar w:fldCharType="end"/>
          </w:r>
        </w:sdtContent>
      </w:sdt>
      <w:r w:rsidR="003A25E7">
        <w:t>.</w:t>
      </w:r>
      <w:r w:rsidR="00FE1BF7">
        <w:t xml:space="preserve"> The </w:t>
      </w:r>
      <w:r w:rsidR="00E343E3">
        <w:t>number of possible</w:t>
      </w:r>
      <w:r w:rsidR="00FE1BF7">
        <w:t xml:space="preserve"> </w:t>
      </w:r>
      <w:r w:rsidR="00A44E54">
        <w:t>exercises that can be designed</w:t>
      </w:r>
      <w:r w:rsidR="00D32305">
        <w:t xml:space="preserve"> </w:t>
      </w:r>
      <w:r w:rsidR="00E21A3C">
        <w:t xml:space="preserve">and prescribed </w:t>
      </w:r>
      <w:r w:rsidR="00D32305">
        <w:t xml:space="preserve">from this downhole model </w:t>
      </w:r>
      <w:r w:rsidR="00E343E3">
        <w:t xml:space="preserve">is </w:t>
      </w:r>
      <w:r w:rsidR="000B5FC0">
        <w:t>remarkabl</w:t>
      </w:r>
      <w:r w:rsidR="00B64688">
        <w:t xml:space="preserve">e. </w:t>
      </w:r>
      <w:r w:rsidR="00031AB7">
        <w:t>While the software</w:t>
      </w:r>
      <w:r w:rsidR="003F5502">
        <w:t xml:space="preserve"> </w:t>
      </w:r>
      <w:r w:rsidR="000B5FC0">
        <w:t xml:space="preserve">and algorithms </w:t>
      </w:r>
      <w:r w:rsidR="003F5502">
        <w:t xml:space="preserve">of this simulator </w:t>
      </w:r>
      <w:r w:rsidR="000B5FC0">
        <w:t>are</w:t>
      </w:r>
      <w:r w:rsidR="003F5502">
        <w:t xml:space="preserve"> great, </w:t>
      </w:r>
      <w:r w:rsidR="000B5FC0">
        <w:t xml:space="preserve">it is </w:t>
      </w:r>
      <w:r w:rsidR="003F5502">
        <w:t xml:space="preserve">the deep integration with its hardware </w:t>
      </w:r>
      <w:r w:rsidR="000B5FC0">
        <w:t>that sets it apart. The D</w:t>
      </w:r>
      <w:r w:rsidR="00E21A3C">
        <w:t>S</w:t>
      </w:r>
      <w:r w:rsidR="000B5FC0">
        <w:t xml:space="preserve">:50 </w:t>
      </w:r>
      <w:r w:rsidR="00523EF8">
        <w:t>is an extraordinar</w:t>
      </w:r>
      <w:r w:rsidR="00E21A3C">
        <w:t>il</w:t>
      </w:r>
      <w:r w:rsidR="00523EF8">
        <w:t>y</w:t>
      </w:r>
      <w:r w:rsidR="003F5502">
        <w:t xml:space="preserve"> </w:t>
      </w:r>
      <w:r w:rsidR="002006A5">
        <w:t>effective</w:t>
      </w:r>
      <w:r w:rsidR="00410FBB">
        <w:t xml:space="preserve"> </w:t>
      </w:r>
      <w:r w:rsidR="00523EF8">
        <w:t xml:space="preserve">and accessible system </w:t>
      </w:r>
      <w:r w:rsidR="00410FBB">
        <w:t>for training and research</w:t>
      </w:r>
      <w:r w:rsidR="002006A5">
        <w:t>.</w:t>
      </w:r>
    </w:p>
    <w:p w14:paraId="1B51544A" w14:textId="141AD615" w:rsidR="00406100" w:rsidRDefault="001269AB" w:rsidP="00E21A3C">
      <w:pPr>
        <w:ind w:left="720"/>
      </w:pPr>
      <w:r>
        <w:t>The</w:t>
      </w:r>
      <w:r w:rsidR="005030C0">
        <w:t xml:space="preserve"> hardware</w:t>
      </w:r>
      <w:r>
        <w:t xml:space="preserve"> </w:t>
      </w:r>
      <w:r w:rsidR="0065213D">
        <w:t xml:space="preserve">panels and </w:t>
      </w:r>
      <w:r>
        <w:t xml:space="preserve">consoles available </w:t>
      </w:r>
      <w:r w:rsidR="00CD0FA0">
        <w:t xml:space="preserve">with </w:t>
      </w:r>
      <w:r w:rsidR="0042141B">
        <w:t>the DS:50</w:t>
      </w:r>
      <w:r w:rsidR="00CD0FA0">
        <w:t xml:space="preserve"> </w:t>
      </w:r>
      <w:r w:rsidR="0042141B">
        <w:t>can</w:t>
      </w:r>
      <w:r w:rsidR="00CF7B8A">
        <w:t xml:space="preserve"> function like those of </w:t>
      </w:r>
      <w:r w:rsidR="00C81342">
        <w:t xml:space="preserve">a </w:t>
      </w:r>
      <w:r w:rsidR="0042141B">
        <w:t>simple</w:t>
      </w:r>
      <w:r w:rsidR="00C81342">
        <w:t xml:space="preserve"> </w:t>
      </w:r>
      <w:r w:rsidR="00B8027A">
        <w:t xml:space="preserve">Kelly rotating or </w:t>
      </w:r>
      <w:r w:rsidR="00C543F8">
        <w:t>t</w:t>
      </w:r>
      <w:r w:rsidR="00C81342">
        <w:t>op</w:t>
      </w:r>
      <w:r w:rsidR="008435C8">
        <w:t xml:space="preserve"> </w:t>
      </w:r>
      <w:r w:rsidR="00C543F8">
        <w:t>d</w:t>
      </w:r>
      <w:r w:rsidR="008435C8">
        <w:t xml:space="preserve">rive </w:t>
      </w:r>
      <w:r w:rsidR="00C543F8">
        <w:t>s</w:t>
      </w:r>
      <w:r w:rsidR="00523EF8">
        <w:t xml:space="preserve">ystem (TDS) </w:t>
      </w:r>
      <w:r w:rsidR="00B8027A">
        <w:t>rig.</w:t>
      </w:r>
      <w:r w:rsidR="00215D8B">
        <w:t xml:space="preserve"> </w:t>
      </w:r>
      <w:r w:rsidR="00C1481E">
        <w:t>A touchscreen</w:t>
      </w:r>
      <w:r w:rsidR="0042141B">
        <w:t xml:space="preserve"> display</w:t>
      </w:r>
      <w:r w:rsidR="00C1481E">
        <w:t xml:space="preserve"> allows </w:t>
      </w:r>
      <w:r w:rsidR="0042141B">
        <w:t>for</w:t>
      </w:r>
      <w:r w:rsidR="00C1481E">
        <w:t xml:space="preserve"> additional visualizations</w:t>
      </w:r>
      <w:r w:rsidR="009F19EB">
        <w:t xml:space="preserve"> of</w:t>
      </w:r>
      <w:r w:rsidR="00C1481E">
        <w:t xml:space="preserve"> surface equipment</w:t>
      </w:r>
      <w:r w:rsidR="009F19EB">
        <w:t xml:space="preserve">, log displays, </w:t>
      </w:r>
      <w:r w:rsidR="004A444A">
        <w:t>circulation system</w:t>
      </w:r>
      <w:r w:rsidR="009F19EB">
        <w:t>, and more.</w:t>
      </w:r>
      <w:r w:rsidR="00410994">
        <w:t xml:space="preserve"> </w:t>
      </w:r>
      <w:r w:rsidR="004A444A">
        <w:t>For</w:t>
      </w:r>
      <w:r w:rsidR="00410994">
        <w:t xml:space="preserve"> the </w:t>
      </w:r>
      <w:r w:rsidR="00C129A0">
        <w:t xml:space="preserve">auditory </w:t>
      </w:r>
      <w:r w:rsidR="00410994">
        <w:t xml:space="preserve">sense, </w:t>
      </w:r>
      <w:r w:rsidR="00FB378D">
        <w:t>DrillSIM:50</w:t>
      </w:r>
      <w:r w:rsidR="00410994">
        <w:t xml:space="preserve"> </w:t>
      </w:r>
      <w:r w:rsidR="005030C0">
        <w:t>can</w:t>
      </w:r>
      <w:r w:rsidR="00410994">
        <w:t xml:space="preserve"> reproduce</w:t>
      </w:r>
      <w:r w:rsidR="0075707F">
        <w:t xml:space="preserve"> many </w:t>
      </w:r>
      <w:r w:rsidR="0042141B">
        <w:t xml:space="preserve">rig </w:t>
      </w:r>
      <w:r w:rsidR="0075707F">
        <w:t xml:space="preserve">sound effects </w:t>
      </w:r>
      <w:r w:rsidR="0042141B">
        <w:t>s</w:t>
      </w:r>
      <w:r w:rsidR="00594EF4">
        <w:t>ynchronized with the controls and displays</w:t>
      </w:r>
      <w:r w:rsidR="0042141B">
        <w:t>. A</w:t>
      </w:r>
      <w:r w:rsidR="00594EF4">
        <w:t xml:space="preserve"> </w:t>
      </w:r>
      <w:r w:rsidR="0042141B">
        <w:t>user</w:t>
      </w:r>
      <w:r w:rsidR="00594EF4">
        <w:t xml:space="preserve"> can hear </w:t>
      </w:r>
      <w:r w:rsidR="005A2AA4">
        <w:t>the drawworks, pressure bleed</w:t>
      </w:r>
      <w:r w:rsidR="007B18D3">
        <w:t>-off</w:t>
      </w:r>
      <w:r w:rsidR="00D813CD">
        <w:t xml:space="preserve">, pump </w:t>
      </w:r>
      <w:r w:rsidR="009F4DC9">
        <w:t>pop</w:t>
      </w:r>
      <w:r w:rsidR="00D813CD">
        <w:t>-</w:t>
      </w:r>
      <w:r w:rsidR="009F4DC9">
        <w:t>off</w:t>
      </w:r>
      <w:r w:rsidR="005A2AA4">
        <w:t>, pump strokes, and more.</w:t>
      </w:r>
      <w:r w:rsidR="00C1481E">
        <w:t xml:space="preserve"> </w:t>
      </w:r>
      <w:r w:rsidR="00215D8B">
        <w:t xml:space="preserve">While </w:t>
      </w:r>
      <w:r w:rsidR="003902B5">
        <w:t xml:space="preserve">the consoles might look </w:t>
      </w:r>
      <w:r w:rsidR="0042141B">
        <w:t xml:space="preserve">plasticky </w:t>
      </w:r>
      <w:r w:rsidR="00C1481E">
        <w:t xml:space="preserve">and feel </w:t>
      </w:r>
      <w:r w:rsidR="003902B5">
        <w:t xml:space="preserve">elementary, they </w:t>
      </w:r>
      <w:r w:rsidR="00E40A2A">
        <w:t xml:space="preserve">are capable of </w:t>
      </w:r>
      <w:r w:rsidR="00E21A3C">
        <w:t xml:space="preserve">very </w:t>
      </w:r>
      <w:r w:rsidR="00E40A2A">
        <w:t xml:space="preserve">complex operations. </w:t>
      </w:r>
      <w:r w:rsidR="00765D54">
        <w:t>E</w:t>
      </w:r>
      <w:r w:rsidR="00D24835">
        <w:t xml:space="preserve">ach </w:t>
      </w:r>
      <w:r w:rsidR="00E21A3C">
        <w:t>console panel</w:t>
      </w:r>
      <w:r w:rsidR="007177DA">
        <w:t xml:space="preserve"> is discussed </w:t>
      </w:r>
      <w:r w:rsidR="00765D54">
        <w:t xml:space="preserve">in detail </w:t>
      </w:r>
      <w:r w:rsidR="007177DA">
        <w:t>below:</w:t>
      </w:r>
    </w:p>
    <w:p w14:paraId="30E02D3C" w14:textId="37E231CE" w:rsidR="00853C81" w:rsidRDefault="006168B2" w:rsidP="00A25A9D">
      <w:pPr>
        <w:pStyle w:val="ListParagraph"/>
        <w:numPr>
          <w:ilvl w:val="0"/>
          <w:numId w:val="1"/>
        </w:numPr>
      </w:pPr>
      <w:r w:rsidRPr="00E21A3C">
        <w:rPr>
          <w:b/>
          <w:bCs/>
        </w:rPr>
        <w:t xml:space="preserve">Drilling </w:t>
      </w:r>
      <w:r w:rsidR="000F3266" w:rsidRPr="00E21A3C">
        <w:rPr>
          <w:b/>
          <w:bCs/>
        </w:rPr>
        <w:t>Controls C</w:t>
      </w:r>
      <w:r w:rsidRPr="00E21A3C">
        <w:rPr>
          <w:b/>
          <w:bCs/>
        </w:rPr>
        <w:t xml:space="preserve">onsole </w:t>
      </w:r>
      <w:r w:rsidR="00D83122" w:rsidRPr="00E21A3C">
        <w:rPr>
          <w:b/>
          <w:bCs/>
        </w:rPr>
        <w:t>and Gauges Console</w:t>
      </w:r>
      <w:r w:rsidR="00D83122">
        <w:t xml:space="preserve"> </w:t>
      </w:r>
      <w:r>
        <w:t xml:space="preserve">– </w:t>
      </w:r>
      <w:r w:rsidR="007B4AFD">
        <w:t>T</w:t>
      </w:r>
      <w:r w:rsidR="001025FF">
        <w:t>his</w:t>
      </w:r>
      <w:r w:rsidR="00D83122">
        <w:t xml:space="preserve"> is part of the standard equipment for the DrillSIM:50 package</w:t>
      </w:r>
      <w:r w:rsidR="00CB4977">
        <w:t xml:space="preserve"> (</w:t>
      </w:r>
      <w:r w:rsidR="00CB4977">
        <w:fldChar w:fldCharType="begin"/>
      </w:r>
      <w:r w:rsidR="00CB4977">
        <w:instrText xml:space="preserve"> REF _Ref30502186 \h </w:instrText>
      </w:r>
      <w:r w:rsidR="00CB4977">
        <w:fldChar w:fldCharType="separate"/>
      </w:r>
      <w:r w:rsidR="00FB371B">
        <w:t xml:space="preserve">Figure </w:t>
      </w:r>
      <w:r w:rsidR="00FB371B">
        <w:rPr>
          <w:noProof/>
        </w:rPr>
        <w:t>4</w:t>
      </w:r>
      <w:r w:rsidR="00FB371B">
        <w:noBreakHyphen/>
      </w:r>
      <w:r w:rsidR="00FB371B">
        <w:rPr>
          <w:noProof/>
        </w:rPr>
        <w:t>3</w:t>
      </w:r>
      <w:r w:rsidR="00CB4977">
        <w:fldChar w:fldCharType="end"/>
      </w:r>
      <w:r w:rsidR="00D3758D">
        <w:t>, blue)</w:t>
      </w:r>
      <w:r w:rsidR="00496566">
        <w:t xml:space="preserve"> and</w:t>
      </w:r>
      <w:r w:rsidR="001025FF">
        <w:t xml:space="preserve"> </w:t>
      </w:r>
      <w:r w:rsidR="003E1242">
        <w:t>is a centerpiece of the simulator setup</w:t>
      </w:r>
      <w:r w:rsidR="0042141B">
        <w:t>,</w:t>
      </w:r>
      <w:r w:rsidR="00D3758D">
        <w:t xml:space="preserve"> regardless of intended use</w:t>
      </w:r>
      <w:r w:rsidR="003E1242">
        <w:t xml:space="preserve">. </w:t>
      </w:r>
      <w:r w:rsidR="002C2F37">
        <w:t>After reviewing the below options of the drilling console, it should seem obvious</w:t>
      </w:r>
      <w:r w:rsidR="0012255B">
        <w:t xml:space="preserve"> just how </w:t>
      </w:r>
      <w:r w:rsidR="00E21A3C">
        <w:t>valuable</w:t>
      </w:r>
      <w:r w:rsidR="0012255B">
        <w:t xml:space="preserve"> and powerful this single console can be for </w:t>
      </w:r>
      <w:r w:rsidR="0042141B">
        <w:t>a</w:t>
      </w:r>
      <w:r w:rsidR="0012255B">
        <w:t xml:space="preserve"> user. While the other consoles </w:t>
      </w:r>
      <w:r w:rsidR="00B66459">
        <w:t xml:space="preserve">complement the drilling console, </w:t>
      </w:r>
      <w:r w:rsidR="00E40930">
        <w:t>al</w:t>
      </w:r>
      <w:r w:rsidR="00B66459">
        <w:t>most</w:t>
      </w:r>
      <w:r w:rsidR="00E40930">
        <w:t xml:space="preserve"> all</w:t>
      </w:r>
      <w:r w:rsidR="00B66459">
        <w:t xml:space="preserve"> of the central </w:t>
      </w:r>
      <w:r w:rsidR="00E40930">
        <w:t xml:space="preserve">drilling </w:t>
      </w:r>
      <w:r w:rsidR="00B66459">
        <w:t>actions of a rig can be accessed and monitored in one</w:t>
      </w:r>
      <w:r w:rsidR="00E40930">
        <w:t xml:space="preserve"> single</w:t>
      </w:r>
      <w:r w:rsidR="00B66459">
        <w:t xml:space="preserve"> place – just like the </w:t>
      </w:r>
      <w:r w:rsidR="00A22866">
        <w:t>D</w:t>
      </w:r>
      <w:r w:rsidR="00B66459">
        <w:t>ril</w:t>
      </w:r>
      <w:r w:rsidR="00E40930">
        <w:t>ler’s chair on the rig floor.</w:t>
      </w:r>
      <w:r w:rsidR="007A2923">
        <w:t xml:space="preserve"> </w:t>
      </w:r>
      <w:r w:rsidR="00E21A3C">
        <w:t>Due to its importance, t</w:t>
      </w:r>
      <w:r w:rsidR="0042141B">
        <w:t xml:space="preserve">he </w:t>
      </w:r>
      <w:r w:rsidR="00E21A3C">
        <w:t xml:space="preserve">drilling </w:t>
      </w:r>
      <w:r w:rsidR="0042141B">
        <w:t>console</w:t>
      </w:r>
      <w:r w:rsidR="00E21A3C">
        <w:t xml:space="preserve"> is given the greatest amount of detail and is used the most through the research projects of this thesis. Furthermore, it </w:t>
      </w:r>
      <w:r w:rsidR="00134596">
        <w:t xml:space="preserve">has been singled out for reference in </w:t>
      </w:r>
      <w:r w:rsidR="00134596">
        <w:fldChar w:fldCharType="begin"/>
      </w:r>
      <w:r w:rsidR="00134596">
        <w:instrText xml:space="preserve"> REF _Ref85615709 \h </w:instrText>
      </w:r>
      <w:r w:rsidR="00134596">
        <w:fldChar w:fldCharType="separate"/>
      </w:r>
      <w:r w:rsidR="00FB371B">
        <w:t xml:space="preserve">Figure </w:t>
      </w:r>
      <w:r w:rsidR="00FB371B">
        <w:rPr>
          <w:noProof/>
        </w:rPr>
        <w:t>4</w:t>
      </w:r>
      <w:r w:rsidR="00FB371B">
        <w:noBreakHyphen/>
      </w:r>
      <w:r w:rsidR="00FB371B">
        <w:rPr>
          <w:noProof/>
        </w:rPr>
        <w:t>6</w:t>
      </w:r>
      <w:r w:rsidR="00134596">
        <w:fldChar w:fldCharType="end"/>
      </w:r>
      <w:r w:rsidR="00134596">
        <w:t>, below</w:t>
      </w:r>
      <w:r w:rsidR="00E21A3C">
        <w:t>.</w:t>
      </w:r>
      <w:r w:rsidR="00E21A3C">
        <w:br/>
      </w:r>
      <w:r w:rsidR="003E62B5">
        <w:br/>
      </w:r>
      <w:r w:rsidR="003E62B5">
        <w:lastRenderedPageBreak/>
        <w:t>Access to the three fundamental drilling systems (rotation, circulation, hoisting/weight on bit) are all present on this central unit</w:t>
      </w:r>
      <w:r w:rsidR="00CF0322">
        <w:t>:</w:t>
      </w:r>
    </w:p>
    <w:p w14:paraId="0CC8589C" w14:textId="77777777" w:rsidR="00853C81" w:rsidRDefault="00D3758D" w:rsidP="00A25A9D">
      <w:pPr>
        <w:pStyle w:val="ListParagraph"/>
        <w:numPr>
          <w:ilvl w:val="1"/>
          <w:numId w:val="1"/>
        </w:numPr>
      </w:pPr>
      <w:r w:rsidRPr="00D8510A">
        <w:t xml:space="preserve">For the </w:t>
      </w:r>
      <w:r w:rsidR="00A54D54" w:rsidRPr="00D8510A">
        <w:rPr>
          <w:u w:val="single"/>
        </w:rPr>
        <w:t>rotation</w:t>
      </w:r>
      <w:r w:rsidRPr="00D8510A">
        <w:rPr>
          <w:u w:val="single"/>
        </w:rPr>
        <w:t xml:space="preserve"> system</w:t>
      </w:r>
      <w:r>
        <w:t xml:space="preserve">, the user </w:t>
      </w:r>
      <w:r w:rsidR="00A54D54">
        <w:t xml:space="preserve">can </w:t>
      </w:r>
      <w:r w:rsidR="00590D16">
        <w:t>manipulate</w:t>
      </w:r>
      <w:r w:rsidR="00A54D54">
        <w:t xml:space="preserve"> a control knob for the </w:t>
      </w:r>
      <w:r w:rsidR="00F75ACC">
        <w:t>Rotary</w:t>
      </w:r>
      <w:r w:rsidR="00A54D54">
        <w:t xml:space="preserve">/TDS </w:t>
      </w:r>
      <w:r w:rsidR="002D10CF">
        <w:t xml:space="preserve">while monitoring </w:t>
      </w:r>
      <w:r w:rsidR="00C64450">
        <w:t>revolutions per minute (RPM)</w:t>
      </w:r>
      <w:r w:rsidR="00A1195F">
        <w:t xml:space="preserve"> and</w:t>
      </w:r>
      <w:r w:rsidR="00C64450">
        <w:t xml:space="preserve"> torque</w:t>
      </w:r>
      <w:r w:rsidR="00A1195F">
        <w:t xml:space="preserve"> on the digital data gauges.</w:t>
      </w:r>
    </w:p>
    <w:p w14:paraId="01EEE0AA" w14:textId="4847A742" w:rsidR="00D24835" w:rsidRDefault="00A1195F" w:rsidP="00A25A9D">
      <w:pPr>
        <w:pStyle w:val="ListParagraph"/>
        <w:numPr>
          <w:ilvl w:val="1"/>
          <w:numId w:val="1"/>
        </w:numPr>
      </w:pPr>
      <w:r w:rsidRPr="00D8510A">
        <w:t xml:space="preserve">For the </w:t>
      </w:r>
      <w:r w:rsidR="00590D16" w:rsidRPr="00D8510A">
        <w:rPr>
          <w:u w:val="single"/>
        </w:rPr>
        <w:t>circulation system</w:t>
      </w:r>
      <w:r w:rsidR="00590D16">
        <w:t xml:space="preserve">, the user can </w:t>
      </w:r>
      <w:r w:rsidR="00E21A3C">
        <w:t>operate</w:t>
      </w:r>
      <w:r w:rsidR="00590D16">
        <w:t xml:space="preserve"> </w:t>
      </w:r>
      <w:r w:rsidR="00261EBB">
        <w:t>control knobs for Pump 1</w:t>
      </w:r>
      <w:r w:rsidR="006356B2">
        <w:t xml:space="preserve"> and </w:t>
      </w:r>
      <w:r w:rsidR="00261EBB">
        <w:t>Pump 2</w:t>
      </w:r>
      <w:r w:rsidR="00FA246A">
        <w:t xml:space="preserve"> while monitoring a large number of parameters: pump pressure, strokes per minute</w:t>
      </w:r>
      <w:r w:rsidR="00A34452">
        <w:t xml:space="preserve"> (SPM) for Pump 1,</w:t>
      </w:r>
      <w:r w:rsidR="00FA246A">
        <w:t xml:space="preserve"> </w:t>
      </w:r>
      <w:r w:rsidR="00A34452">
        <w:t>SPM for Pump 2, total SPM, total strokes</w:t>
      </w:r>
      <w:r w:rsidR="00D8510A">
        <w:t xml:space="preserve"> following a counter reset,</w:t>
      </w:r>
      <w:r w:rsidR="00D33AB6">
        <w:t xml:space="preserve"> return flow percentage, </w:t>
      </w:r>
      <w:r w:rsidR="006356B2">
        <w:t xml:space="preserve">trip and strip tank volumes, pit deviations. Additionally, there are </w:t>
      </w:r>
      <w:r w:rsidR="00321B28">
        <w:t>light-emitting diode (</w:t>
      </w:r>
      <w:r w:rsidR="00853C81">
        <w:t>LED</w:t>
      </w:r>
      <w:r w:rsidR="00321B28">
        <w:t>)</w:t>
      </w:r>
      <w:r w:rsidR="00853C81">
        <w:t xml:space="preserve"> </w:t>
      </w:r>
      <w:r w:rsidR="006356B2">
        <w:t xml:space="preserve">alarms </w:t>
      </w:r>
      <w:r w:rsidR="00B77F82">
        <w:t>for return flow, pit deviations</w:t>
      </w:r>
      <w:r w:rsidR="00E21A3C">
        <w:t>,</w:t>
      </w:r>
      <w:r w:rsidR="00B77F82">
        <w:t xml:space="preserve"> and trip/strip tank</w:t>
      </w:r>
      <w:r w:rsidR="00853C81">
        <w:t xml:space="preserve">. </w:t>
      </w:r>
      <w:r w:rsidR="00E21A3C">
        <w:t>Lastly, t</w:t>
      </w:r>
      <w:r w:rsidR="00853C81">
        <w:t xml:space="preserve">he trip/strip tanks </w:t>
      </w:r>
      <w:r w:rsidR="00E21A3C">
        <w:t xml:space="preserve">each </w:t>
      </w:r>
      <w:r w:rsidR="00853C81">
        <w:t xml:space="preserve">have their </w:t>
      </w:r>
      <w:r w:rsidR="00321B28">
        <w:t>own dedicated controls</w:t>
      </w:r>
      <w:r w:rsidR="00E21A3C">
        <w:t xml:space="preserve"> for filling, pumping, or dumping.</w:t>
      </w:r>
    </w:p>
    <w:p w14:paraId="12B7A9C6" w14:textId="1A006B06" w:rsidR="0042141B" w:rsidRDefault="00D92BC9" w:rsidP="00A25A9D">
      <w:pPr>
        <w:pStyle w:val="ListParagraph"/>
        <w:numPr>
          <w:ilvl w:val="1"/>
          <w:numId w:val="1"/>
        </w:numPr>
      </w:pPr>
      <w:r>
        <w:t xml:space="preserve">For the </w:t>
      </w:r>
      <w:r w:rsidR="00702C72" w:rsidRPr="00702C72">
        <w:rPr>
          <w:u w:val="single"/>
        </w:rPr>
        <w:t>hoisting/weight on bit system</w:t>
      </w:r>
      <w:r w:rsidR="00702C72">
        <w:t xml:space="preserve">, </w:t>
      </w:r>
      <w:r w:rsidR="0042141B">
        <w:t xml:space="preserve">the user can set the drawworks direction (raise or lower) via a two-way switch. Accompanying the </w:t>
      </w:r>
      <w:r w:rsidR="00E21A3C">
        <w:t>bi</w:t>
      </w:r>
      <w:r w:rsidR="0042141B">
        <w:t>directional switch is a manual driller’s hand brake control. This lever-operated mechanism has a default position</w:t>
      </w:r>
      <w:r w:rsidR="00E21A3C">
        <w:t xml:space="preserve"> (down)</w:t>
      </w:r>
      <w:r w:rsidR="0042141B">
        <w:t xml:space="preserve"> that engages the drawworks</w:t>
      </w:r>
      <w:r w:rsidR="00E21A3C">
        <w:t xml:space="preserve"> drum</w:t>
      </w:r>
      <w:r w:rsidR="0042141B">
        <w:t xml:space="preserve"> brake. The user must lift the brake </w:t>
      </w:r>
      <w:r w:rsidR="00E21A3C">
        <w:t>(</w:t>
      </w:r>
      <w:r w:rsidR="0042141B">
        <w:t>up</w:t>
      </w:r>
      <w:r w:rsidR="00E21A3C">
        <w:t>)</w:t>
      </w:r>
      <w:r w:rsidR="0042141B">
        <w:t xml:space="preserve"> approximately two-thirds of the way before the brake is disengaged, allowing the drawworks</w:t>
      </w:r>
      <w:r w:rsidR="00E21A3C">
        <w:t xml:space="preserve"> drum</w:t>
      </w:r>
      <w:r w:rsidR="0042141B">
        <w:t xml:space="preserve"> to move in the desired direction. The brake is shown in the bottom-right of </w:t>
      </w:r>
      <w:r w:rsidR="0042141B">
        <w:fldChar w:fldCharType="begin"/>
      </w:r>
      <w:r w:rsidR="0042141B">
        <w:instrText xml:space="preserve"> REF _Ref85615709 \h </w:instrText>
      </w:r>
      <w:r w:rsidR="0042141B">
        <w:fldChar w:fldCharType="separate"/>
      </w:r>
      <w:r w:rsidR="00FB371B">
        <w:t xml:space="preserve">Figure </w:t>
      </w:r>
      <w:r w:rsidR="00FB371B">
        <w:rPr>
          <w:noProof/>
        </w:rPr>
        <w:t>4</w:t>
      </w:r>
      <w:r w:rsidR="00FB371B">
        <w:noBreakHyphen/>
      </w:r>
      <w:r w:rsidR="00FB371B">
        <w:rPr>
          <w:noProof/>
        </w:rPr>
        <w:t>6</w:t>
      </w:r>
      <w:r w:rsidR="0042141B">
        <w:fldChar w:fldCharType="end"/>
      </w:r>
      <w:r w:rsidR="0042141B">
        <w:t>.</w:t>
      </w:r>
    </w:p>
    <w:p w14:paraId="0C037045" w14:textId="11D0BABA" w:rsidR="00D92BC9" w:rsidRDefault="00E21A3C" w:rsidP="00A25A9D">
      <w:pPr>
        <w:pStyle w:val="ListParagraph"/>
        <w:numPr>
          <w:ilvl w:val="1"/>
          <w:numId w:val="1"/>
        </w:numPr>
      </w:pPr>
      <w:r w:rsidRPr="00E21A3C">
        <w:rPr>
          <w:u w:val="single"/>
        </w:rPr>
        <w:t>E</w:t>
      </w:r>
      <w:r w:rsidR="0042141B" w:rsidRPr="00E21A3C">
        <w:rPr>
          <w:u w:val="single"/>
        </w:rPr>
        <w:t>xtra equipment</w:t>
      </w:r>
      <w:r w:rsidR="0042141B">
        <w:t xml:space="preserve"> and process-oriented controls are accessible on this console, which helps simplify some pipe handling operations. These shortcut buttons include setting and removing the slips, adding or removing a single, adding or removing a stand, and installing or removing the TDS/Kelly. Lastly, there is a button available to install or remove the inside-blowout preventer (IBOP). The researcher can show all of these operations in-depth using the NOV-HIL simulator (also available at the DSC). </w:t>
      </w:r>
    </w:p>
    <w:p w14:paraId="2655C1B2" w14:textId="7B677AF3" w:rsidR="0042141B" w:rsidRDefault="0042141B" w:rsidP="00A25A9D">
      <w:pPr>
        <w:pStyle w:val="ListParagraph"/>
        <w:numPr>
          <w:ilvl w:val="1"/>
          <w:numId w:val="1"/>
        </w:numPr>
      </w:pPr>
      <w:r>
        <w:lastRenderedPageBreak/>
        <w:t xml:space="preserve">In addition to the above, the drilling console has an </w:t>
      </w:r>
      <w:r w:rsidRPr="00E21A3C">
        <w:rPr>
          <w:u w:val="single"/>
        </w:rPr>
        <w:t>alarm system</w:t>
      </w:r>
      <w:r>
        <w:t xml:space="preserve"> that allows upper and lower limits for return flow percentage, pit deviation, and trip/strip tank volume.</w:t>
      </w:r>
    </w:p>
    <w:p w14:paraId="21DBCB87" w14:textId="77777777" w:rsidR="005944AB" w:rsidRDefault="005944AB" w:rsidP="005944AB">
      <w:pPr>
        <w:keepNext/>
        <w:ind w:left="720"/>
        <w:jc w:val="center"/>
      </w:pPr>
      <w:r>
        <w:rPr>
          <w:noProof/>
        </w:rPr>
        <w:drawing>
          <wp:inline distT="0" distB="0" distL="0" distR="0" wp14:anchorId="29EDACB4" wp14:editId="1E0746EA">
            <wp:extent cx="3319463" cy="4409254"/>
            <wp:effectExtent l="0" t="0" r="0"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23808" cy="4415026"/>
                    </a:xfrm>
                    <a:prstGeom prst="rect">
                      <a:avLst/>
                    </a:prstGeom>
                    <a:noFill/>
                    <a:ln>
                      <a:noFill/>
                    </a:ln>
                  </pic:spPr>
                </pic:pic>
              </a:graphicData>
            </a:graphic>
          </wp:inline>
        </w:drawing>
      </w:r>
    </w:p>
    <w:p w14:paraId="3048672A" w14:textId="6AE77CF5" w:rsidR="005944AB" w:rsidRDefault="005944AB" w:rsidP="00CF5DA2">
      <w:pPr>
        <w:pStyle w:val="Caption"/>
        <w:ind w:left="720"/>
        <w:jc w:val="center"/>
      </w:pPr>
      <w:bookmarkStart w:id="79" w:name="_Ref85615709"/>
      <w:bookmarkStart w:id="80" w:name="_Toc90217684"/>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6</w:t>
      </w:r>
      <w:r w:rsidR="00046F40">
        <w:rPr>
          <w:noProof/>
        </w:rPr>
        <w:fldChar w:fldCharType="end"/>
      </w:r>
      <w:bookmarkEnd w:id="79"/>
      <w:r>
        <w:t>: drilling console for DrillSIM:50</w:t>
      </w:r>
      <w:bookmarkEnd w:id="80"/>
    </w:p>
    <w:p w14:paraId="2ED015C3" w14:textId="0476F9D0" w:rsidR="007B382C" w:rsidRDefault="007B382C" w:rsidP="00A25A9D">
      <w:pPr>
        <w:pStyle w:val="ListParagraph"/>
        <w:numPr>
          <w:ilvl w:val="0"/>
          <w:numId w:val="1"/>
        </w:numPr>
      </w:pPr>
      <w:r w:rsidRPr="00E21A3C">
        <w:rPr>
          <w:b/>
          <w:bCs/>
        </w:rPr>
        <w:t>Instructor Laptop P</w:t>
      </w:r>
      <w:r w:rsidR="00E21A3C" w:rsidRPr="00E21A3C">
        <w:rPr>
          <w:b/>
          <w:bCs/>
        </w:rPr>
        <w:t>C</w:t>
      </w:r>
      <w:r>
        <w:t xml:space="preserve"> – This is th</w:t>
      </w:r>
      <w:r w:rsidR="0042141B">
        <w:t>e brain of the simulator and another standard piece of equipment</w:t>
      </w:r>
      <w:r>
        <w:t xml:space="preserve"> necessary for all intended simulator uses</w:t>
      </w:r>
      <w:r w:rsidR="00E21A3C">
        <w:t xml:space="preserve">, shown in the bottom-right </w:t>
      </w:r>
      <w:r w:rsidR="00E21A3C">
        <w:fldChar w:fldCharType="begin"/>
      </w:r>
      <w:r w:rsidR="00E21A3C">
        <w:instrText xml:space="preserve"> REF _Ref30502186 \h </w:instrText>
      </w:r>
      <w:r w:rsidR="00E21A3C">
        <w:fldChar w:fldCharType="separate"/>
      </w:r>
      <w:r w:rsidR="00FB371B">
        <w:t xml:space="preserve">Figure </w:t>
      </w:r>
      <w:r w:rsidR="00FB371B">
        <w:rPr>
          <w:noProof/>
        </w:rPr>
        <w:t>4</w:t>
      </w:r>
      <w:r w:rsidR="00FB371B">
        <w:noBreakHyphen/>
      </w:r>
      <w:r w:rsidR="00FB371B">
        <w:rPr>
          <w:noProof/>
        </w:rPr>
        <w:t>3</w:t>
      </w:r>
      <w:r w:rsidR="00E21A3C">
        <w:fldChar w:fldCharType="end"/>
      </w:r>
      <w:r>
        <w:t xml:space="preserve">. There are </w:t>
      </w:r>
      <w:r w:rsidR="0042141B">
        <w:t>many</w:t>
      </w:r>
      <w:r>
        <w:t xml:space="preserve"> preset initial conditions available</w:t>
      </w:r>
      <w:r w:rsidR="0042141B">
        <w:t>,</w:t>
      </w:r>
      <w:r>
        <w:t xml:space="preserve"> and these are known as “snapshots</w:t>
      </w:r>
      <w:r w:rsidR="0042141B">
        <w:t>.”</w:t>
      </w:r>
      <w:r>
        <w:t xml:space="preserve"> There are many preconfigured snapshot scenarios such as Top Drive with Surface BOP, Kelly with Surface BOP, Work-over, Cementing, and more. More importantly</w:t>
      </w:r>
      <w:r w:rsidR="0042141B">
        <w:t>,</w:t>
      </w:r>
      <w:r>
        <w:t xml:space="preserve"> for research and customizable training, the instructor (or researcher) can change all sorts of surface </w:t>
      </w:r>
      <w:r w:rsidR="00E21A3C">
        <w:t xml:space="preserve">(rig type, mud system, rig equipment) </w:t>
      </w:r>
      <w:r>
        <w:t xml:space="preserve">and subsurface parameters </w:t>
      </w:r>
      <w:r w:rsidR="00E21A3C">
        <w:lastRenderedPageBreak/>
        <w:t xml:space="preserve">(wellbore geometry, formation/geology data) </w:t>
      </w:r>
      <w:r>
        <w:t xml:space="preserve">and save them as new snapshots. </w:t>
      </w:r>
      <w:r w:rsidR="00E21A3C">
        <w:t>T</w:t>
      </w:r>
      <w:r>
        <w:t xml:space="preserve">he instructor can introduce </w:t>
      </w:r>
      <w:r w:rsidR="00E21A3C">
        <w:t>many</w:t>
      </w:r>
      <w:r>
        <w:t xml:space="preserve"> malfunctions into the exercises</w:t>
      </w:r>
      <w:r w:rsidR="00E21A3C">
        <w:t>,</w:t>
      </w:r>
      <w:r>
        <w:t xml:space="preserve"> </w:t>
      </w:r>
      <w:r w:rsidR="00E21A3C">
        <w:t>like</w:t>
      </w:r>
      <w:r>
        <w:t xml:space="preserve"> equipment failures </w:t>
      </w:r>
      <w:r w:rsidR="00E21A3C">
        <w:t xml:space="preserve">(rig pumps, hoisting, rotary, BOP, choke, electricity and water supply, gauge malfunction, solids control) </w:t>
      </w:r>
      <w:r>
        <w:t>or downhole problems</w:t>
      </w:r>
      <w:r w:rsidR="00E21A3C">
        <w:t xml:space="preserve"> (drill bit, washouts, twist offs, hole cleaning, lost circulation, tight hole, stuck pipe)</w:t>
      </w:r>
      <w:r>
        <w:t>.</w:t>
      </w:r>
      <w:r w:rsidR="00E21A3C">
        <w:br/>
      </w:r>
      <w:r w:rsidR="00E21A3C">
        <w:br/>
      </w:r>
      <w:r w:rsidR="00C47FD5">
        <w:t xml:space="preserve">The </w:t>
      </w:r>
      <w:r w:rsidR="00E21A3C">
        <w:t>configuration</w:t>
      </w:r>
      <w:r w:rsidR="00C47FD5">
        <w:t xml:space="preserve"> of well snapshots and monito</w:t>
      </w:r>
      <w:r w:rsidR="00E21A3C">
        <w:t>r</w:t>
      </w:r>
      <w:r w:rsidR="00C47FD5">
        <w:t xml:space="preserve">ing of real-time simulations are the primary </w:t>
      </w:r>
      <w:r w:rsidR="00CF0322">
        <w:t>functions of the Instructor Laptop P</w:t>
      </w:r>
      <w:r w:rsidR="00E21A3C">
        <w:t>C</w:t>
      </w:r>
      <w:r w:rsidR="00CF0322">
        <w:t xml:space="preserve"> station.</w:t>
      </w:r>
      <w:r w:rsidR="00E21A3C">
        <w:t xml:space="preserve"> Simulation can be started, frozen, or adjusted for faster runtime speeds. Secondarily, t</w:t>
      </w:r>
      <w:r>
        <w:t xml:space="preserve">he instructor laptop </w:t>
      </w:r>
      <w:r w:rsidR="00E21A3C">
        <w:t xml:space="preserve">is also a dedicated </w:t>
      </w:r>
      <w:r>
        <w:t>graphics station. Depending on the simulator</w:t>
      </w:r>
      <w:r w:rsidR="00E21A3C">
        <w:t>’s intended</w:t>
      </w:r>
      <w:r>
        <w:t xml:space="preserve"> use, the instructor can </w:t>
      </w:r>
      <w:r w:rsidR="00C47FD5">
        <w:t xml:space="preserve">hide or display certain graphics </w:t>
      </w:r>
      <w:r w:rsidR="00E21A3C">
        <w:t>such as downhole graphics, trip and strip tank alignment, mud pump and tank line up options, runtime data pages, and more</w:t>
      </w:r>
      <w:r w:rsidR="00C47FD5">
        <w:t>.</w:t>
      </w:r>
      <w:r w:rsidR="00CF0322">
        <w:br/>
      </w:r>
    </w:p>
    <w:p w14:paraId="3B94040C" w14:textId="6C432975" w:rsidR="00D8268B" w:rsidRDefault="008A4FA3" w:rsidP="00A25A9D">
      <w:pPr>
        <w:pStyle w:val="ListParagraph"/>
        <w:numPr>
          <w:ilvl w:val="0"/>
          <w:numId w:val="1"/>
        </w:numPr>
      </w:pPr>
      <w:r w:rsidRPr="00E21A3C">
        <w:rPr>
          <w:b/>
          <w:bCs/>
        </w:rPr>
        <w:t>Touch</w:t>
      </w:r>
      <w:r w:rsidR="0042141B" w:rsidRPr="00E21A3C">
        <w:rPr>
          <w:b/>
          <w:bCs/>
        </w:rPr>
        <w:t>s</w:t>
      </w:r>
      <w:r w:rsidR="003E62B5" w:rsidRPr="00E21A3C">
        <w:rPr>
          <w:b/>
          <w:bCs/>
        </w:rPr>
        <w:t xml:space="preserve">creen </w:t>
      </w:r>
      <w:r w:rsidR="00D8268B" w:rsidRPr="00E21A3C">
        <w:rPr>
          <w:b/>
          <w:bCs/>
        </w:rPr>
        <w:t>Student</w:t>
      </w:r>
      <w:r w:rsidR="003E62B5" w:rsidRPr="00E21A3C">
        <w:rPr>
          <w:b/>
          <w:bCs/>
        </w:rPr>
        <w:t xml:space="preserve"> and Graphics P</w:t>
      </w:r>
      <w:r w:rsidR="00D8268B" w:rsidRPr="00E21A3C">
        <w:rPr>
          <w:b/>
          <w:bCs/>
        </w:rPr>
        <w:t>anel</w:t>
      </w:r>
      <w:r w:rsidR="00D8268B">
        <w:t xml:space="preserve"> – </w:t>
      </w:r>
      <w:r w:rsidR="0042141B">
        <w:t>This panel</w:t>
      </w:r>
      <w:r w:rsidR="00E21A3C">
        <w:t xml:space="preserve"> (</w:t>
      </w:r>
      <w:r w:rsidR="00E21A3C">
        <w:fldChar w:fldCharType="begin"/>
      </w:r>
      <w:r w:rsidR="00E21A3C">
        <w:instrText xml:space="preserve"> REF _Ref30502186 \h </w:instrText>
      </w:r>
      <w:r w:rsidR="00E21A3C">
        <w:fldChar w:fldCharType="separate"/>
      </w:r>
      <w:r w:rsidR="00FB371B">
        <w:t xml:space="preserve">Figure </w:t>
      </w:r>
      <w:r w:rsidR="00FB371B">
        <w:rPr>
          <w:noProof/>
        </w:rPr>
        <w:t>4</w:t>
      </w:r>
      <w:r w:rsidR="00FB371B">
        <w:noBreakHyphen/>
      </w:r>
      <w:r w:rsidR="00FB371B">
        <w:rPr>
          <w:noProof/>
        </w:rPr>
        <w:t>3</w:t>
      </w:r>
      <w:r w:rsidR="00E21A3C">
        <w:fldChar w:fldCharType="end"/>
      </w:r>
      <w:r w:rsidR="00E21A3C">
        <w:t>, bottom-left)</w:t>
      </w:r>
      <w:r w:rsidR="0042141B">
        <w:t xml:space="preserve"> connects to and extends the Instructor Laptop PC</w:t>
      </w:r>
      <w:r w:rsidR="00E21A3C">
        <w:t>.</w:t>
      </w:r>
      <w:r w:rsidR="0042141B">
        <w:t xml:space="preserve"> In its passive state, this panel functions as a place for the user to observe data, parameters, and self-configure relevant log graphs. Importantly, </w:t>
      </w:r>
      <w:r w:rsidR="00E21A3C">
        <w:t>a dynamic image of the surface equipment also allows the user to see the ongoing operations around the</w:t>
      </w:r>
      <w:r w:rsidR="0042141B">
        <w:t xml:space="preserve"> drill floor</w:t>
      </w:r>
      <w:r w:rsidR="00E21A3C">
        <w:t xml:space="preserve"> and derrick. Equipment visible includes the traveling block and </w:t>
      </w:r>
      <w:r w:rsidR="0042141B">
        <w:t>TDS</w:t>
      </w:r>
      <w:r w:rsidR="00E21A3C">
        <w:t>/Kelly, elevators, pipe rack and stands, and slips. A set of arrows indicates rotary motion, and a red/yellow/green indicator is used to show the status of the Inside BOP.</w:t>
      </w:r>
      <w:r w:rsidR="0042141B">
        <w:br/>
      </w:r>
      <w:r w:rsidR="0042141B">
        <w:br/>
        <w:t>This touchscreen device also enables users to interact with the data and graphics more naturally. I</w:t>
      </w:r>
      <w:r w:rsidR="00E21A3C">
        <w:t>n</w:t>
      </w:r>
      <w:r w:rsidR="0042141B">
        <w:t xml:space="preserve"> its active state, this panel is where a user can edit drilling fluid parameters related to the mud control system</w:t>
      </w:r>
      <w:r w:rsidR="00E21A3C">
        <w:t xml:space="preserve">, like changing the mud fluid density. The automatic driller option can also be found on this panel, and it functions by adjusting the </w:t>
      </w:r>
      <w:r w:rsidR="00A22866">
        <w:t>D</w:t>
      </w:r>
      <w:r w:rsidR="00E21A3C">
        <w:t>riller’s brake to maintain the current weight on bit.</w:t>
      </w:r>
    </w:p>
    <w:p w14:paraId="026FA652" w14:textId="77777777" w:rsidR="00E21A3C" w:rsidRDefault="00E21A3C" w:rsidP="00E21A3C">
      <w:pPr>
        <w:pStyle w:val="ListParagraph"/>
        <w:ind w:left="1080"/>
      </w:pPr>
    </w:p>
    <w:p w14:paraId="7C948FC1" w14:textId="09D92496" w:rsidR="00AB0F77" w:rsidRDefault="00AB0F77" w:rsidP="00A25A9D">
      <w:pPr>
        <w:pStyle w:val="ListParagraph"/>
        <w:numPr>
          <w:ilvl w:val="0"/>
          <w:numId w:val="1"/>
        </w:numPr>
      </w:pPr>
      <w:r w:rsidRPr="00E21A3C">
        <w:rPr>
          <w:b/>
          <w:bCs/>
        </w:rPr>
        <w:lastRenderedPageBreak/>
        <w:t>Blowout preventer (BOP) Console</w:t>
      </w:r>
      <w:r>
        <w:t xml:space="preserve"> – </w:t>
      </w:r>
      <w:r w:rsidR="00E21A3C">
        <w:t>The DS:50 sports a surface BOP control console (</w:t>
      </w:r>
      <w:r w:rsidR="00E21A3C">
        <w:fldChar w:fldCharType="begin"/>
      </w:r>
      <w:r w:rsidR="00E21A3C">
        <w:instrText xml:space="preserve"> REF _Ref30502186 \h </w:instrText>
      </w:r>
      <w:r w:rsidR="00E21A3C">
        <w:fldChar w:fldCharType="separate"/>
      </w:r>
      <w:r w:rsidR="00FB371B">
        <w:t xml:space="preserve">Figure </w:t>
      </w:r>
      <w:r w:rsidR="00FB371B">
        <w:rPr>
          <w:noProof/>
        </w:rPr>
        <w:t>4</w:t>
      </w:r>
      <w:r w:rsidR="00FB371B">
        <w:noBreakHyphen/>
      </w:r>
      <w:r w:rsidR="00FB371B">
        <w:rPr>
          <w:noProof/>
        </w:rPr>
        <w:t>3</w:t>
      </w:r>
      <w:r w:rsidR="00E21A3C">
        <w:fldChar w:fldCharType="end"/>
      </w:r>
      <w:r w:rsidR="00E21A3C">
        <w:t>, red) with two parts: a pictorial setup of the system and data gauges. This console is a central function of the DS:50 as a well control simulator and allows the user to practice one of the most dangerous and necessary drilling rig processes. The pictorial section has open and close control buttons for the annular preventer, upper pipe rams, blind/shear rams, lower pipe rams, kill line, and choke line. The data gauges section shows pressures for the rig air, annular, accumulator, and manifold. This section has two additional controls: a momentary switch (push and hold to operate) plus an accumulator pump control.</w:t>
      </w:r>
      <w:r w:rsidR="00CF0322">
        <w:br/>
      </w:r>
    </w:p>
    <w:p w14:paraId="40047EA3" w14:textId="368DA374" w:rsidR="00E21A3C" w:rsidRDefault="006168B2" w:rsidP="00A25A9D">
      <w:pPr>
        <w:pStyle w:val="ListParagraph"/>
        <w:numPr>
          <w:ilvl w:val="0"/>
          <w:numId w:val="1"/>
        </w:numPr>
      </w:pPr>
      <w:r w:rsidRPr="00E21A3C">
        <w:rPr>
          <w:b/>
          <w:bCs/>
        </w:rPr>
        <w:t>Standpipe and Choke Manifold</w:t>
      </w:r>
      <w:r>
        <w:t xml:space="preserve"> –</w:t>
      </w:r>
      <w:r w:rsidR="00E21A3C">
        <w:t xml:space="preserve"> This control panel (</w:t>
      </w:r>
      <w:r w:rsidR="00E21A3C">
        <w:fldChar w:fldCharType="begin"/>
      </w:r>
      <w:r w:rsidR="00E21A3C">
        <w:instrText xml:space="preserve"> REF _Ref30502186 \h </w:instrText>
      </w:r>
      <w:r w:rsidR="00E21A3C">
        <w:fldChar w:fldCharType="separate"/>
      </w:r>
      <w:r w:rsidR="00FB371B">
        <w:t xml:space="preserve">Figure </w:t>
      </w:r>
      <w:r w:rsidR="00FB371B">
        <w:rPr>
          <w:noProof/>
        </w:rPr>
        <w:t>4</w:t>
      </w:r>
      <w:r w:rsidR="00FB371B">
        <w:noBreakHyphen/>
      </w:r>
      <w:r w:rsidR="00FB371B">
        <w:rPr>
          <w:noProof/>
        </w:rPr>
        <w:t>3</w:t>
      </w:r>
      <w:r w:rsidR="00E21A3C">
        <w:fldChar w:fldCharType="end"/>
      </w:r>
      <w:r w:rsidR="00E21A3C">
        <w:t xml:space="preserve">, white) serves the same function as a standpipe manifold found at a drilling rig. It is “installed” downstream from Pump 1 and Pump 2 to direct drilling fluid to where the drilling user needs, as required by the scenario. There are many 2-position switch valves here: Mud Pump 1 inlet, Mud Pump 2 inlet, and left/right/center crosses. </w:t>
      </w:r>
      <w:r w:rsidR="0008524F">
        <w:t>Two standpipe pressure gauges are present: left and right. Lastly</w:t>
      </w:r>
      <w:r w:rsidR="00E21A3C">
        <w:t xml:space="preserve">, there are isolation valves from the standpipe manifold to the choke manifold, kill line, bleed off line, and standpipe itself. </w:t>
      </w:r>
    </w:p>
    <w:p w14:paraId="6F3660F9" w14:textId="0272F797" w:rsidR="006168B2" w:rsidRDefault="00E21A3C" w:rsidP="00E21A3C">
      <w:pPr>
        <w:pStyle w:val="ListParagraph"/>
        <w:ind w:left="1800"/>
      </w:pPr>
      <w:r>
        <w:rPr>
          <w:b/>
          <w:bCs/>
        </w:rPr>
        <w:br/>
      </w:r>
      <w:r>
        <w:t>The choke and kill manifold also serve</w:t>
      </w:r>
      <w:r w:rsidR="00696043">
        <w:t>s the same realistic functions as on a real drilling rig and is</w:t>
      </w:r>
      <w:r w:rsidR="00BF08B2">
        <w:t xml:space="preserve"> installed downstream from Pump 1 and Pump 2</w:t>
      </w:r>
      <w:r w:rsidR="00696043">
        <w:t>. It</w:t>
      </w:r>
      <w:r w:rsidR="00BF08B2">
        <w:t xml:space="preserve"> can direct </w:t>
      </w:r>
      <w:r w:rsidR="000B1C6F">
        <w:t xml:space="preserve">fluid to the choke line, kill line, or standpipe. </w:t>
      </w:r>
      <w:r w:rsidR="00491C83">
        <w:t xml:space="preserve">There are two </w:t>
      </w:r>
      <w:r w:rsidR="00B67D28">
        <w:t xml:space="preserve">casing pressure gauges, </w:t>
      </w:r>
      <w:r w:rsidR="000B1C6F">
        <w:t>left and right</w:t>
      </w:r>
      <w:r w:rsidR="002C5084">
        <w:t xml:space="preserve"> of center</w:t>
      </w:r>
      <w:r w:rsidR="000B1C6F">
        <w:t>.</w:t>
      </w:r>
      <w:r w:rsidR="00696043">
        <w:t xml:space="preserve"> This set of valves and pipes includes two chokes: a manual choke for the kill line and a remote choke (see part 6, below) on the choke line.</w:t>
      </w:r>
      <w:r w:rsidR="00CF0322">
        <w:br/>
      </w:r>
    </w:p>
    <w:p w14:paraId="26FAA692" w14:textId="521724AA" w:rsidR="00A54596" w:rsidRDefault="00EF4DAD" w:rsidP="00A25A9D">
      <w:pPr>
        <w:pStyle w:val="ListParagraph"/>
        <w:numPr>
          <w:ilvl w:val="0"/>
          <w:numId w:val="1"/>
        </w:numPr>
      </w:pPr>
      <w:bookmarkStart w:id="81" w:name="_Ref86748431"/>
      <w:r w:rsidRPr="00A0088C">
        <w:rPr>
          <w:b/>
        </w:rPr>
        <w:t>Remote Choke Control</w:t>
      </w:r>
      <w:r>
        <w:t xml:space="preserve"> – </w:t>
      </w:r>
      <w:bookmarkEnd w:id="81"/>
      <w:r w:rsidR="00C0138D">
        <w:t xml:space="preserve">The remote choke </w:t>
      </w:r>
      <w:r w:rsidR="00490F77">
        <w:t>(</w:t>
      </w:r>
      <w:r w:rsidR="00490F77">
        <w:fldChar w:fldCharType="begin"/>
      </w:r>
      <w:r w:rsidR="00490F77">
        <w:instrText xml:space="preserve"> REF _Ref30502186 \h </w:instrText>
      </w:r>
      <w:r w:rsidR="00490F77">
        <w:fldChar w:fldCharType="separate"/>
      </w:r>
      <w:r w:rsidR="00FB371B">
        <w:t xml:space="preserve">Figure </w:t>
      </w:r>
      <w:r w:rsidR="00FB371B">
        <w:rPr>
          <w:noProof/>
        </w:rPr>
        <w:t>4</w:t>
      </w:r>
      <w:r w:rsidR="00FB371B">
        <w:noBreakHyphen/>
      </w:r>
      <w:r w:rsidR="00FB371B">
        <w:rPr>
          <w:noProof/>
        </w:rPr>
        <w:t>3</w:t>
      </w:r>
      <w:r w:rsidR="00490F77">
        <w:fldChar w:fldCharType="end"/>
      </w:r>
      <w:r w:rsidR="00490F77">
        <w:t xml:space="preserve">, orange) is </w:t>
      </w:r>
      <w:r w:rsidR="00AD2DAC">
        <w:t xml:space="preserve">a </w:t>
      </w:r>
      <w:r w:rsidR="00144883">
        <w:t>panel</w:t>
      </w:r>
      <w:r w:rsidR="00AD2DAC">
        <w:t xml:space="preserve"> that helps make the DrillSIM:50 such a fantastic</w:t>
      </w:r>
      <w:r w:rsidR="0055750F">
        <w:t xml:space="preserve"> (and accredited)</w:t>
      </w:r>
      <w:r w:rsidR="00AD2DAC">
        <w:t xml:space="preserve"> tool as a well control simulator.</w:t>
      </w:r>
      <w:r w:rsidR="00B70950">
        <w:t xml:space="preserve"> </w:t>
      </w:r>
      <w:r w:rsidR="0055750F">
        <w:t>Like</w:t>
      </w:r>
      <w:r w:rsidR="00B70950">
        <w:t xml:space="preserve"> a live drilling rig, this </w:t>
      </w:r>
      <w:r w:rsidR="003F5D2C">
        <w:t>panel</w:t>
      </w:r>
      <w:r w:rsidR="00B70950">
        <w:t xml:space="preserve"> helps </w:t>
      </w:r>
      <w:r w:rsidR="00274C89">
        <w:t>manage</w:t>
      </w:r>
      <w:r w:rsidR="00DC6F5F">
        <w:t xml:space="preserve"> the amount of drilling fluid </w:t>
      </w:r>
      <w:r w:rsidR="00E5750B">
        <w:t>allowed to circulate through the</w:t>
      </w:r>
      <w:r w:rsidR="00274C89">
        <w:t xml:space="preserve"> choke line</w:t>
      </w:r>
      <w:r w:rsidR="0055750F">
        <w:t>,</w:t>
      </w:r>
      <w:r w:rsidR="00400CBE">
        <w:t xml:space="preserve"> </w:t>
      </w:r>
      <w:r w:rsidR="001510A6">
        <w:t>a critical</w:t>
      </w:r>
      <w:r w:rsidR="00A94277">
        <w:t xml:space="preserve"> </w:t>
      </w:r>
      <w:r w:rsidR="00A94277">
        <w:lastRenderedPageBreak/>
        <w:t>part of</w:t>
      </w:r>
      <w:r w:rsidR="00400CBE">
        <w:t xml:space="preserve"> circulating a </w:t>
      </w:r>
      <w:r w:rsidR="006C6C0E">
        <w:t xml:space="preserve">hazardous </w:t>
      </w:r>
      <w:r w:rsidR="00400CBE">
        <w:t xml:space="preserve">kick out of </w:t>
      </w:r>
      <w:r w:rsidR="006C6C0E">
        <w:t>a</w:t>
      </w:r>
      <w:r w:rsidR="0055750F">
        <w:t xml:space="preserve"> well.</w:t>
      </w:r>
      <w:r w:rsidR="00AC52D5">
        <w:t xml:space="preserve"> </w:t>
      </w:r>
      <w:r w:rsidR="003F5D2C">
        <w:t>Because it is a remote</w:t>
      </w:r>
      <w:r w:rsidR="00163B95">
        <w:t xml:space="preserve"> panel</w:t>
      </w:r>
      <w:r w:rsidR="003F5D2C">
        <w:t xml:space="preserve">, it can be conveniently located inside </w:t>
      </w:r>
      <w:r w:rsidR="00BE2D18">
        <w:t>a protected area, like the drill shack, and is o</w:t>
      </w:r>
      <w:r w:rsidR="00456AB2">
        <w:t>perated with the help of a hydraulic regulator. These characteri</w:t>
      </w:r>
      <w:r w:rsidR="005B117C">
        <w:t xml:space="preserve">stics are advantageous as opposed to </w:t>
      </w:r>
      <w:r w:rsidR="003F5D2C">
        <w:t xml:space="preserve">the manual choke </w:t>
      </w:r>
      <w:r w:rsidR="00163B95">
        <w:t xml:space="preserve">located </w:t>
      </w:r>
      <w:r w:rsidR="003F5D2C">
        <w:t xml:space="preserve">directly </w:t>
      </w:r>
      <w:r w:rsidR="00163B95">
        <w:t xml:space="preserve">at the manifold. </w:t>
      </w:r>
      <w:r w:rsidR="00FF6343">
        <w:br/>
      </w:r>
      <w:r w:rsidR="00FF6343">
        <w:br/>
      </w:r>
      <w:r w:rsidR="00806B5D">
        <w:t xml:space="preserve">The </w:t>
      </w:r>
      <w:r w:rsidR="00A50696">
        <w:t xml:space="preserve">remote choke </w:t>
      </w:r>
      <w:r w:rsidR="00A37B7D">
        <w:t xml:space="preserve">control on the DS:50 </w:t>
      </w:r>
      <w:r w:rsidR="00977778">
        <w:t>is a 3-position l</w:t>
      </w:r>
      <w:r w:rsidR="00F758B8">
        <w:t xml:space="preserve">ever located </w:t>
      </w:r>
      <w:r w:rsidR="002375E1">
        <w:t xml:space="preserve">in the center of the console. Its default setting is in the hold, or middle, position. </w:t>
      </w:r>
      <w:r w:rsidR="00260D02">
        <w:t xml:space="preserve">A user can </w:t>
      </w:r>
      <w:r w:rsidR="000C4064">
        <w:t>manipulate</w:t>
      </w:r>
      <w:r w:rsidR="00A42113">
        <w:t xml:space="preserve"> the </w:t>
      </w:r>
      <w:r w:rsidR="000C4064">
        <w:t>level</w:t>
      </w:r>
      <w:r w:rsidR="00A42113">
        <w:t xml:space="preserve"> to the left to open the choke and to the right to close the choke. The valve </w:t>
      </w:r>
      <w:r w:rsidR="005B3B16">
        <w:t xml:space="preserve">can be fully open to fully closed, as shown on the analog </w:t>
      </w:r>
      <w:r w:rsidR="000C4064">
        <w:t>position indicator gauge.</w:t>
      </w:r>
      <w:r w:rsidR="00F30162">
        <w:t xml:space="preserve"> </w:t>
      </w:r>
      <w:r w:rsidR="002A0686">
        <w:t>The</w:t>
      </w:r>
      <w:r w:rsidR="00F30162">
        <w:t xml:space="preserve"> top of the </w:t>
      </w:r>
      <w:r w:rsidR="00144883">
        <w:t>panel</w:t>
      </w:r>
      <w:r w:rsidR="002A0686">
        <w:t xml:space="preserve"> hosts two more </w:t>
      </w:r>
      <w:r w:rsidR="00136546">
        <w:t>handy</w:t>
      </w:r>
      <w:r w:rsidR="000F4E64">
        <w:t xml:space="preserve"> gauges</w:t>
      </w:r>
      <w:r w:rsidR="00144883">
        <w:t>: casing</w:t>
      </w:r>
      <w:r w:rsidR="000F4E64">
        <w:t>/kill line</w:t>
      </w:r>
      <w:r w:rsidR="00144883">
        <w:t xml:space="preserve"> pr</w:t>
      </w:r>
      <w:r w:rsidR="00820202">
        <w:t xml:space="preserve">essure and drill pipe pressure. </w:t>
      </w:r>
      <w:r w:rsidR="006868EC">
        <w:t>In the event of a well control situation</w:t>
      </w:r>
      <w:r w:rsidR="00A54596">
        <w:t>, it is helpful to have all of the most critical pressures in one location</w:t>
      </w:r>
      <w:r w:rsidR="0078733E">
        <w:t xml:space="preserve"> for quick and concise reference.</w:t>
      </w:r>
    </w:p>
    <w:p w14:paraId="2BFFE028" w14:textId="1AB72255" w:rsidR="00E21A3C" w:rsidRPr="008332AC" w:rsidRDefault="005B0D6C" w:rsidP="00F0586B">
      <w:pPr>
        <w:pStyle w:val="Heading3"/>
      </w:pPr>
      <w:bookmarkStart w:id="82" w:name="_Toc90217599"/>
      <w:r w:rsidRPr="008332AC">
        <w:t>NOV-HIL simulator</w:t>
      </w:r>
      <w:bookmarkEnd w:id="82"/>
    </w:p>
    <w:p w14:paraId="301A9A27" w14:textId="640BED75" w:rsidR="007E35B4" w:rsidRDefault="007E2D37" w:rsidP="00C64613">
      <w:pPr>
        <w:ind w:left="720"/>
      </w:pPr>
      <w:r w:rsidRPr="00E21A3C">
        <w:t>The second simulator available for use at the University of Oklahoma’s Drilling Simulator Center is the</w:t>
      </w:r>
      <w:r w:rsidR="00093693" w:rsidRPr="00E21A3C">
        <w:t xml:space="preserve"> immersive hardware-in-the-loop (HIL) simulator manufactured by National Oilwell Varco (NOV)</w:t>
      </w:r>
      <w:r w:rsidR="007E35B4">
        <w:t xml:space="preserve">, shown in </w:t>
      </w:r>
      <w:r w:rsidR="00003FFB">
        <w:fldChar w:fldCharType="begin"/>
      </w:r>
      <w:r w:rsidR="00003FFB">
        <w:instrText xml:space="preserve"> REF _Ref86830001 \h </w:instrText>
      </w:r>
      <w:r w:rsidR="00003FFB">
        <w:fldChar w:fldCharType="separate"/>
      </w:r>
      <w:r w:rsidR="00FB371B">
        <w:t xml:space="preserve">Figure </w:t>
      </w:r>
      <w:r w:rsidR="00FB371B">
        <w:rPr>
          <w:noProof/>
        </w:rPr>
        <w:t>4</w:t>
      </w:r>
      <w:r w:rsidR="00FB371B">
        <w:noBreakHyphen/>
      </w:r>
      <w:r w:rsidR="00FB371B">
        <w:rPr>
          <w:noProof/>
        </w:rPr>
        <w:t>7</w:t>
      </w:r>
      <w:r w:rsidR="00003FFB">
        <w:fldChar w:fldCharType="end"/>
      </w:r>
      <w:r w:rsidR="00003FFB">
        <w:t>.</w:t>
      </w:r>
    </w:p>
    <w:p w14:paraId="1C13BF00" w14:textId="77777777" w:rsidR="00003FFB" w:rsidRDefault="007E35B4" w:rsidP="00003FFB">
      <w:pPr>
        <w:keepNext/>
        <w:ind w:left="720"/>
        <w:jc w:val="center"/>
      </w:pPr>
      <w:r>
        <w:rPr>
          <w:noProof/>
        </w:rPr>
        <w:drawing>
          <wp:inline distT="0" distB="0" distL="0" distR="0" wp14:anchorId="5C1D466C" wp14:editId="4F920E58">
            <wp:extent cx="3716976" cy="2787734"/>
            <wp:effectExtent l="0" t="0" r="0" b="0"/>
            <wp:docPr id="9" name="Picture 9" descr="A picture containing text,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furnitur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41113" cy="2805837"/>
                    </a:xfrm>
                    <a:prstGeom prst="rect">
                      <a:avLst/>
                    </a:prstGeom>
                  </pic:spPr>
                </pic:pic>
              </a:graphicData>
            </a:graphic>
          </wp:inline>
        </w:drawing>
      </w:r>
    </w:p>
    <w:p w14:paraId="4DAF84FF" w14:textId="36CDD5EA" w:rsidR="007E35B4" w:rsidRDefault="00003FFB" w:rsidP="00003FFB">
      <w:pPr>
        <w:pStyle w:val="Caption"/>
        <w:jc w:val="center"/>
      </w:pPr>
      <w:bookmarkStart w:id="83" w:name="_Ref86830001"/>
      <w:bookmarkStart w:id="84" w:name="_Toc90217685"/>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7</w:t>
      </w:r>
      <w:r w:rsidR="00046F40">
        <w:rPr>
          <w:noProof/>
        </w:rPr>
        <w:fldChar w:fldCharType="end"/>
      </w:r>
      <w:bookmarkEnd w:id="83"/>
      <w:r>
        <w:t>: NOV-HIL drilling simulator</w:t>
      </w:r>
      <w:r w:rsidR="001F252D">
        <w:t xml:space="preserve"> room</w:t>
      </w:r>
      <w:bookmarkEnd w:id="84"/>
    </w:p>
    <w:p w14:paraId="736E231A" w14:textId="12F3AFC7" w:rsidR="00C5259D" w:rsidRDefault="00B06B6B" w:rsidP="002D54A4">
      <w:pPr>
        <w:ind w:left="720"/>
      </w:pPr>
      <w:r w:rsidRPr="00E21A3C">
        <w:lastRenderedPageBreak/>
        <w:t>According to the</w:t>
      </w:r>
      <w:r w:rsidR="0042141B" w:rsidRPr="00E21A3C">
        <w:t xml:space="preserve"> </w:t>
      </w:r>
      <w:r w:rsidRPr="00E21A3C">
        <w:t>Millheim</w:t>
      </w:r>
      <w:r w:rsidR="0039553A" w:rsidRPr="00E21A3C">
        <w:t xml:space="preserve"> classifications, this simulator </w:t>
      </w:r>
      <w:r w:rsidR="003E17CD" w:rsidRPr="00E21A3C">
        <w:t>is</w:t>
      </w:r>
      <w:r w:rsidR="00FE7814" w:rsidRPr="00E21A3C">
        <w:t xml:space="preserve"> </w:t>
      </w:r>
      <w:r w:rsidR="00003FFB">
        <w:t>naturally</w:t>
      </w:r>
      <w:r w:rsidR="00D228F8" w:rsidRPr="00E21A3C">
        <w:t xml:space="preserve"> a </w:t>
      </w:r>
      <w:r w:rsidR="00B73E24">
        <w:t>full procedural simulator</w:t>
      </w:r>
      <w:r w:rsidR="005B1254" w:rsidRPr="00E21A3C">
        <w:t xml:space="preserve">. However, this thesis </w:t>
      </w:r>
      <w:r w:rsidR="00C34B6C" w:rsidRPr="00E21A3C">
        <w:t>downgrades</w:t>
      </w:r>
      <w:r w:rsidR="007B0400" w:rsidRPr="00E21A3C">
        <w:t xml:space="preserve"> it </w:t>
      </w:r>
      <w:r w:rsidR="00C34B6C" w:rsidRPr="00E21A3C">
        <w:t>to</w:t>
      </w:r>
      <w:r w:rsidR="007B0400" w:rsidRPr="00E21A3C">
        <w:t xml:space="preserve"> a </w:t>
      </w:r>
      <w:r w:rsidR="00C74ED3">
        <w:t>partial task simulator</w:t>
      </w:r>
      <w:r w:rsidR="00DD0405" w:rsidRPr="00E21A3C">
        <w:t>.</w:t>
      </w:r>
      <w:r w:rsidR="00B171E0" w:rsidRPr="00E21A3C">
        <w:t xml:space="preserve"> </w:t>
      </w:r>
      <w:r w:rsidR="00C34B6C" w:rsidRPr="00E21A3C">
        <w:t>Although t</w:t>
      </w:r>
      <w:r w:rsidR="00B171E0" w:rsidRPr="00E21A3C">
        <w:t>he level of realism is</w:t>
      </w:r>
      <w:r w:rsidR="008A7272">
        <w:t xml:space="preserve"> exceptionally</w:t>
      </w:r>
      <w:r w:rsidR="00B171E0" w:rsidRPr="00E21A3C">
        <w:t xml:space="preserve"> high due to the cyber chairs (actual field equipment), </w:t>
      </w:r>
      <w:r w:rsidR="00C55AE6" w:rsidRPr="00E21A3C">
        <w:t>audio</w:t>
      </w:r>
      <w:r w:rsidR="005F45A1" w:rsidRPr="00E21A3C">
        <w:t>/alarms</w:t>
      </w:r>
      <w:r w:rsidR="00C55AE6" w:rsidRPr="00E21A3C">
        <w:t xml:space="preserve">, and large </w:t>
      </w:r>
      <w:r w:rsidR="004C69F1" w:rsidRPr="00E21A3C">
        <w:t>display</w:t>
      </w:r>
      <w:r w:rsidR="003B0DA4">
        <w:t>, only tripping</w:t>
      </w:r>
      <w:r w:rsidR="00C74ED3">
        <w:t xml:space="preserve"> and connections</w:t>
      </w:r>
      <w:r w:rsidR="003B0DA4">
        <w:t xml:space="preserve"> operations </w:t>
      </w:r>
      <w:r w:rsidR="007E35B4">
        <w:t xml:space="preserve">are </w:t>
      </w:r>
      <w:r w:rsidR="008A7272">
        <w:t xml:space="preserve">attempted </w:t>
      </w:r>
      <w:r w:rsidR="00B815C8">
        <w:t>by our visitors</w:t>
      </w:r>
      <w:r w:rsidR="007E35B4">
        <w:t>.</w:t>
      </w:r>
    </w:p>
    <w:p w14:paraId="7FBD3ABB" w14:textId="77777777" w:rsidR="003E6606" w:rsidRDefault="004A7491" w:rsidP="003E6606">
      <w:pPr>
        <w:keepNext/>
        <w:ind w:firstLine="720"/>
        <w:jc w:val="center"/>
      </w:pPr>
      <w:r>
        <w:rPr>
          <w:noProof/>
        </w:rPr>
        <w:drawing>
          <wp:inline distT="0" distB="0" distL="0" distR="0" wp14:anchorId="0A5205E2" wp14:editId="58C35F7F">
            <wp:extent cx="3959430" cy="2968831"/>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73621" cy="2979472"/>
                    </a:xfrm>
                    <a:prstGeom prst="rect">
                      <a:avLst/>
                    </a:prstGeom>
                    <a:noFill/>
                    <a:ln>
                      <a:noFill/>
                    </a:ln>
                  </pic:spPr>
                </pic:pic>
              </a:graphicData>
            </a:graphic>
          </wp:inline>
        </w:drawing>
      </w:r>
    </w:p>
    <w:p w14:paraId="37C19E2F" w14:textId="6255DF22" w:rsidR="002D54A4" w:rsidRDefault="003E6606" w:rsidP="003E6606">
      <w:pPr>
        <w:pStyle w:val="Caption"/>
        <w:jc w:val="center"/>
      </w:pPr>
      <w:bookmarkStart w:id="85" w:name="_Toc90217686"/>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8</w:t>
      </w:r>
      <w:r w:rsidR="00046F40">
        <w:rPr>
          <w:noProof/>
        </w:rPr>
        <w:fldChar w:fldCharType="end"/>
      </w:r>
      <w:r>
        <w:t>: view from the Driller's cyber chair of NOV-HIL simulator</w:t>
      </w:r>
      <w:bookmarkEnd w:id="85"/>
    </w:p>
    <w:p w14:paraId="3D90357F" w14:textId="6813027B" w:rsidR="00E21A3C" w:rsidRDefault="00535B10" w:rsidP="0015639D">
      <w:pPr>
        <w:ind w:left="720"/>
      </w:pPr>
      <w:r>
        <w:t>The NOV-HIL simulator is a valuable learning tool in its ability to immerse DSC visitors into a modern drilling setup – which includes “flying” around an offshore drilling installation, sitting in the Driller’s chair, and operating some of the rig floor equipment. While this simulator is more immersive than the DrillSIM:50, it is used primarily for demonstration purposes</w:t>
      </w:r>
      <w:r w:rsidR="00E21A3C">
        <w:t xml:space="preserve">. </w:t>
      </w:r>
      <w:r>
        <w:t>One</w:t>
      </w:r>
      <w:r w:rsidR="00E21A3C">
        <w:t xml:space="preserve"> practical exercise </w:t>
      </w:r>
      <w:r>
        <w:t>is</w:t>
      </w:r>
      <w:r w:rsidR="00E21A3C">
        <w:t xml:space="preserve"> still carried out here, though</w:t>
      </w:r>
      <w:r w:rsidR="0015639D">
        <w:t xml:space="preserve"> – </w:t>
      </w:r>
      <w:r w:rsidR="00E21A3C">
        <w:t>trip</w:t>
      </w:r>
      <w:r w:rsidR="00493D80">
        <w:t>ping</w:t>
      </w:r>
      <w:r w:rsidR="00E21A3C">
        <w:t xml:space="preserve"> into the hole using some of the automatic functions of the</w:t>
      </w:r>
      <w:r w:rsidR="00C64613">
        <w:t xml:space="preserve"> </w:t>
      </w:r>
      <w:r w:rsidR="00613FB2">
        <w:t>H</w:t>
      </w:r>
      <w:r w:rsidR="00C64613">
        <w:t xml:space="preserve">ydraracker, gripper arms, </w:t>
      </w:r>
      <w:r w:rsidR="00613FB2">
        <w:t>H</w:t>
      </w:r>
      <w:r w:rsidR="00C64613">
        <w:t>ydratong</w:t>
      </w:r>
      <w:r w:rsidR="005B5B6E">
        <w:t xml:space="preserve"> iron roughneck</w:t>
      </w:r>
      <w:r w:rsidR="00C64613">
        <w:t>,</w:t>
      </w:r>
      <w:r w:rsidR="00A87383">
        <w:t xml:space="preserve"> </w:t>
      </w:r>
      <w:r w:rsidR="00613FB2">
        <w:t xml:space="preserve">drawworks, </w:t>
      </w:r>
      <w:r w:rsidR="007C1D85">
        <w:t xml:space="preserve">slips, </w:t>
      </w:r>
      <w:r w:rsidR="00A87383">
        <w:t>TDS, and elevators.</w:t>
      </w:r>
    </w:p>
    <w:p w14:paraId="237D2F05" w14:textId="0C60AC2D" w:rsidR="00105E7D" w:rsidRDefault="00E21A3C" w:rsidP="00E21A3C">
      <w:pPr>
        <w:ind w:left="720"/>
      </w:pPr>
      <w:r>
        <w:t>For the reasons</w:t>
      </w:r>
      <w:r w:rsidR="005D1110">
        <w:t xml:space="preserve"> </w:t>
      </w:r>
      <w:r>
        <w:t xml:space="preserve">stated above, the NOV-HIL simulator is not </w:t>
      </w:r>
      <w:r w:rsidR="0010381E">
        <w:t>described in</w:t>
      </w:r>
      <w:r>
        <w:t xml:space="preserve"> as much depth in this chapter. However, future “human-in-the-loop” experiments need to be designed for the NOV-HIL</w:t>
      </w:r>
      <w:r w:rsidR="00D8574C">
        <w:t>, and i</w:t>
      </w:r>
      <w:r>
        <w:t>deally, experiments should be executed using both of the available simulators</w:t>
      </w:r>
      <w:r w:rsidR="0010381E">
        <w:t xml:space="preserve"> at the OUDSC</w:t>
      </w:r>
      <w:r>
        <w:t>.</w:t>
      </w:r>
    </w:p>
    <w:p w14:paraId="0CC1A34D" w14:textId="0C339188" w:rsidR="008562E0" w:rsidRPr="008562E0" w:rsidRDefault="000E0AF6" w:rsidP="002B66F9">
      <w:pPr>
        <w:pStyle w:val="Heading2"/>
      </w:pPr>
      <w:bookmarkStart w:id="86" w:name="_Toc90217600"/>
      <w:r>
        <w:lastRenderedPageBreak/>
        <w:t>S</w:t>
      </w:r>
      <w:r w:rsidR="00E21A3C">
        <w:t>imulation</w:t>
      </w:r>
      <w:r w:rsidR="002A510D">
        <w:t xml:space="preserve"> in</w:t>
      </w:r>
      <w:r w:rsidR="00E21A3C">
        <w:t xml:space="preserve"> </w:t>
      </w:r>
      <w:r w:rsidR="00A72397">
        <w:t>Context</w:t>
      </w:r>
      <w:r w:rsidR="008562E0">
        <w:t xml:space="preserve"> </w:t>
      </w:r>
      <w:r w:rsidR="00E21A3C">
        <w:t xml:space="preserve">– </w:t>
      </w:r>
      <w:r w:rsidR="00F650D4">
        <w:t xml:space="preserve">Time, </w:t>
      </w:r>
      <w:r w:rsidR="00FF3516">
        <w:t>Human,</w:t>
      </w:r>
      <w:r w:rsidR="00F650D4">
        <w:t xml:space="preserve"> and </w:t>
      </w:r>
      <w:r w:rsidR="00FF3516">
        <w:t>Sensory</w:t>
      </w:r>
      <w:r w:rsidR="008562E0">
        <w:t xml:space="preserve"> </w:t>
      </w:r>
      <w:r w:rsidR="00FF3516">
        <w:t>Immersion</w:t>
      </w:r>
      <w:bookmarkEnd w:id="86"/>
    </w:p>
    <w:p w14:paraId="67A87905" w14:textId="18E9C38D" w:rsidR="000563CE" w:rsidRDefault="000563CE" w:rsidP="009B23D7">
      <w:pPr>
        <w:ind w:firstLine="360"/>
      </w:pPr>
      <w:r>
        <w:t xml:space="preserve">Millheim provides a great starting point for </w:t>
      </w:r>
      <w:r w:rsidR="00F650D4">
        <w:t>categoriz</w:t>
      </w:r>
      <w:r w:rsidR="00996AAB">
        <w:t>ing</w:t>
      </w:r>
      <w:r w:rsidR="0051520D">
        <w:t xml:space="preserve"> the industry’s available</w:t>
      </w:r>
      <w:r>
        <w:t xml:space="preserve"> simulators. Although his paper is dated, the proposed types</w:t>
      </w:r>
      <w:r w:rsidR="00C5049E">
        <w:t xml:space="preserve"> still</w:t>
      </w:r>
      <w:r>
        <w:t xml:space="preserve"> remain valid. </w:t>
      </w:r>
      <w:r w:rsidR="00833DED">
        <w:t>Advancements</w:t>
      </w:r>
      <w:r>
        <w:t xml:space="preserve"> in technology, computing power, industry knowledge, and more </w:t>
      </w:r>
      <w:r w:rsidR="00833DED">
        <w:t xml:space="preserve">have </w:t>
      </w:r>
      <w:r>
        <w:t>le</w:t>
      </w:r>
      <w:r w:rsidR="00833DED">
        <w:t>d</w:t>
      </w:r>
      <w:r>
        <w:t xml:space="preserve"> to the need </w:t>
      </w:r>
      <w:r w:rsidR="00833DED">
        <w:t>to</w:t>
      </w:r>
      <w:r>
        <w:t xml:space="preserve"> further different</w:t>
      </w:r>
      <w:r w:rsidR="007C45D8">
        <w:t xml:space="preserve">iate from Millheim’s four </w:t>
      </w:r>
      <w:r w:rsidR="00A369AB">
        <w:t>classification</w:t>
      </w:r>
      <w:r w:rsidR="007C45D8">
        <w:t>s</w:t>
      </w:r>
      <w:r>
        <w:t xml:space="preserve">. </w:t>
      </w:r>
      <w:r w:rsidR="00F63D8D">
        <w:t xml:space="preserve">Millheim’s approach </w:t>
      </w:r>
      <w:r w:rsidR="00A369AB">
        <w:t>looks at the physical models and how much of the process they replicate, but s</w:t>
      </w:r>
      <w:r>
        <w:t xml:space="preserve">imulators can </w:t>
      </w:r>
      <w:r w:rsidR="004C59B1">
        <w:t xml:space="preserve">also </w:t>
      </w:r>
      <w:r>
        <w:t>be classified by the level of</w:t>
      </w:r>
      <w:r w:rsidR="00AF6CF0">
        <w:t xml:space="preserve"> human and sensual</w:t>
      </w:r>
      <w:r>
        <w:t xml:space="preserve"> immersion they provide</w:t>
      </w:r>
      <w:r w:rsidR="00A369AB">
        <w:t>. T</w:t>
      </w:r>
      <w:r>
        <w:t>he timescale in which they operate</w:t>
      </w:r>
      <w:r w:rsidR="00A369AB">
        <w:t xml:space="preserve"> might also matter</w:t>
      </w:r>
      <w:r>
        <w:t xml:space="preserve">. </w:t>
      </w:r>
      <w:r w:rsidR="004C59B1">
        <w:t>In reality, m</w:t>
      </w:r>
      <w:r>
        <w:t xml:space="preserve">ost modern </w:t>
      </w:r>
      <w:r w:rsidR="004C59B1">
        <w:t xml:space="preserve">drilling </w:t>
      </w:r>
      <w:r>
        <w:t>simulators are a blend of all the mentioned types.</w:t>
      </w:r>
    </w:p>
    <w:p w14:paraId="45379C5E" w14:textId="309A60E9" w:rsidR="000563CE" w:rsidRDefault="00F04EEA" w:rsidP="009B23D7">
      <w:pPr>
        <w:ind w:firstLine="360"/>
      </w:pPr>
      <w:r>
        <w:t xml:space="preserve">This section’s purpose is to expand upon Millheim’s types with </w:t>
      </w:r>
      <w:r w:rsidR="003C29EA">
        <w:t xml:space="preserve">categories </w:t>
      </w:r>
      <w:r w:rsidR="00922E0A">
        <w:t>borrowed</w:t>
      </w:r>
      <w:r w:rsidR="007C0526">
        <w:t xml:space="preserve"> from </w:t>
      </w:r>
      <w:r w:rsidR="00311FA3">
        <w:t xml:space="preserve">the United States </w:t>
      </w:r>
      <w:r w:rsidR="00144389">
        <w:t>Department of Defense</w:t>
      </w:r>
      <w:r w:rsidR="0097459F">
        <w:t>’s</w:t>
      </w:r>
      <w:r w:rsidR="000265F3">
        <w:t xml:space="preserve"> (D</w:t>
      </w:r>
      <w:r w:rsidR="00D13DC9">
        <w:t>o</w:t>
      </w:r>
      <w:r w:rsidR="000265F3">
        <w:t>D)</w:t>
      </w:r>
      <w:r w:rsidR="006C2316">
        <w:t xml:space="preserve"> studies in the</w:t>
      </w:r>
      <w:r w:rsidR="00144389">
        <w:t xml:space="preserve"> field </w:t>
      </w:r>
      <w:r w:rsidR="000265F3">
        <w:t>of Modeling and Simulation (M&amp;S</w:t>
      </w:r>
      <w:r w:rsidR="0097459F">
        <w:t>).</w:t>
      </w:r>
      <w:r w:rsidR="00E72D99">
        <w:t xml:space="preserve"> </w:t>
      </w:r>
      <w:r w:rsidR="00293FA4">
        <w:t xml:space="preserve">The DoD </w:t>
      </w:r>
      <w:r w:rsidR="00885ED6">
        <w:t>describes</w:t>
      </w:r>
      <w:r w:rsidR="00293FA4">
        <w:t xml:space="preserve"> </w:t>
      </w:r>
      <w:r w:rsidR="00885ED6">
        <w:t>its</w:t>
      </w:r>
      <w:r w:rsidR="00D9538D">
        <w:t xml:space="preserve"> </w:t>
      </w:r>
      <w:r w:rsidR="007B21EA">
        <w:t xml:space="preserve">classification </w:t>
      </w:r>
      <w:r w:rsidR="00B87DB7">
        <w:t>system</w:t>
      </w:r>
      <w:r w:rsidR="00891096">
        <w:t xml:space="preserve"> </w:t>
      </w:r>
      <w:r w:rsidR="00D9538D">
        <w:t xml:space="preserve">as </w:t>
      </w:r>
      <w:r w:rsidR="00891096">
        <w:t>“</w:t>
      </w:r>
      <w:r w:rsidR="00147337">
        <w:t>a mixture of live simulation, virtual simulation, and constructive</w:t>
      </w:r>
      <w:r w:rsidR="001343BD">
        <w:t xml:space="preserve"> simulation</w:t>
      </w:r>
      <w:r w:rsidR="00293FA4">
        <w:t>.”</w:t>
      </w:r>
      <w:r w:rsidR="006744BD">
        <w:t xml:space="preserve"> Note that</w:t>
      </w:r>
      <w:r w:rsidR="00885ED6">
        <w:t xml:space="preserve"> this</w:t>
      </w:r>
      <w:r w:rsidR="006744BD">
        <w:t xml:space="preserve"> </w:t>
      </w:r>
      <w:r w:rsidR="00C20334">
        <w:t xml:space="preserve">live, virtual, and constructive simulations </w:t>
      </w:r>
      <w:r w:rsidR="00FD1FE5">
        <w:t xml:space="preserve">(LVC) </w:t>
      </w:r>
      <w:r w:rsidR="00C20334">
        <w:t xml:space="preserve">always include a </w:t>
      </w:r>
      <w:r w:rsidR="00885ED6">
        <w:t>natur</w:t>
      </w:r>
      <w:r w:rsidR="00C20334">
        <w:t xml:space="preserve">al or synthetic </w:t>
      </w:r>
      <w:r w:rsidR="00BA5F2B">
        <w:t>person in the simulation”</w:t>
      </w:r>
      <w:r w:rsidR="007E7331">
        <w:t xml:space="preserve"> </w:t>
      </w:r>
      <w:r w:rsidR="007E7331">
        <w:fldChar w:fldCharType="begin" w:fldLock="1"/>
      </w:r>
      <w:r w:rsidR="00E75FD1">
        <w:instrText>ADDIN CSL_CITATION {"citationItems":[{"id":"ITEM-1","itemData":{"author":[{"dropping-particle":"","family":"Department of Defense","given":"","non-dropping-particle":"","parse-names":false,"suffix":""}],"id":"ITEM-1","issued":{"date-parts":[["2011"]]},"title":"Modeling and Simulation ( M &amp; S ) Glossary","type":"article-journal"},"uris":["http://www.mendeley.com/documents/?uuid=472b7e09-f6ea-4f14-977b-49940a304b4d"]}],"mendeley":{"formattedCitation":"(Department of Defense 2011)","plainTextFormattedCitation":"(Department of Defense 2011)","previouslyFormattedCitation":"(Department of Defense 2011)"},"properties":{"noteIndex":0},"schema":"https://github.com/citation-style-language/schema/raw/master/csl-citation.json"}</w:instrText>
      </w:r>
      <w:r w:rsidR="007E7331">
        <w:fldChar w:fldCharType="separate"/>
      </w:r>
      <w:r w:rsidR="007E7331" w:rsidRPr="007E7331">
        <w:rPr>
          <w:noProof/>
        </w:rPr>
        <w:t>(Department of Defense 2011)</w:t>
      </w:r>
      <w:r w:rsidR="007E7331">
        <w:fldChar w:fldCharType="end"/>
      </w:r>
      <w:r w:rsidR="007B21EA">
        <w:t>.</w:t>
      </w:r>
      <w:r w:rsidR="00412ED9">
        <w:t xml:space="preserve"> </w:t>
      </w:r>
      <w:r w:rsidR="00293FA4">
        <w:t xml:space="preserve">This is an important distinction, especially </w:t>
      </w:r>
      <w:r w:rsidR="00C12CB6">
        <w:t>because</w:t>
      </w:r>
      <w:r w:rsidR="00293FA4">
        <w:t xml:space="preserve"> this thesis </w:t>
      </w:r>
      <w:r w:rsidR="00C12CB6">
        <w:t>focuses</w:t>
      </w:r>
      <w:r w:rsidR="00293FA4">
        <w:t xml:space="preserve"> </w:t>
      </w:r>
      <w:r w:rsidR="00C12CB6">
        <w:t xml:space="preserve">on the “human-in-the-loop” concept for training and simulation exercise. </w:t>
      </w:r>
      <w:r w:rsidR="00B26A0E">
        <w:t>E</w:t>
      </w:r>
      <w:r w:rsidR="008E6F49">
        <w:t xml:space="preserve">ach of these </w:t>
      </w:r>
      <w:r w:rsidR="00C64B53">
        <w:t xml:space="preserve">LVC </w:t>
      </w:r>
      <w:r w:rsidR="008E6F49">
        <w:t xml:space="preserve">modes </w:t>
      </w:r>
      <w:r w:rsidR="00B26A0E">
        <w:t xml:space="preserve">is </w:t>
      </w:r>
      <w:r w:rsidR="000B13A2">
        <w:t>described</w:t>
      </w:r>
      <w:r w:rsidR="008E6F49">
        <w:t xml:space="preserve"> in </w:t>
      </w:r>
      <w:r w:rsidR="009B429A">
        <w:t xml:space="preserve">greater </w:t>
      </w:r>
      <w:r w:rsidR="008E6F49">
        <w:t>detail below</w:t>
      </w:r>
      <w:r w:rsidR="00B26A0E">
        <w:t xml:space="preserve"> </w:t>
      </w:r>
      <w:r w:rsidR="002C477A">
        <w:t>regarding</w:t>
      </w:r>
      <w:r w:rsidR="00B26A0E">
        <w:t xml:space="preserve"> their </w:t>
      </w:r>
      <w:r w:rsidR="002C477A">
        <w:t>time, human involvement, and sensory immersion</w:t>
      </w:r>
      <w:r w:rsidR="009B429A">
        <w:t xml:space="preserve">. </w:t>
      </w:r>
      <w:r w:rsidR="00DD51E0">
        <w:t>E</w:t>
      </w:r>
      <w:r w:rsidR="008E6F49">
        <w:t xml:space="preserve">xamples </w:t>
      </w:r>
      <w:r w:rsidR="00DD51E0">
        <w:t xml:space="preserve">of each simulation mode </w:t>
      </w:r>
      <w:r w:rsidR="00047770">
        <w:t xml:space="preserve">are provided </w:t>
      </w:r>
      <w:r w:rsidR="00AB07BC">
        <w:t>across</w:t>
      </w:r>
      <w:r w:rsidR="00B4292B">
        <w:t xml:space="preserve"> two domains:</w:t>
      </w:r>
      <w:r w:rsidR="00AB07BC">
        <w:t xml:space="preserve"> </w:t>
      </w:r>
      <w:r w:rsidR="00584A9B">
        <w:t xml:space="preserve">medical </w:t>
      </w:r>
      <w:r w:rsidR="00AB07BC">
        <w:t xml:space="preserve">and </w:t>
      </w:r>
      <w:r w:rsidR="00B4292B">
        <w:t>drilling</w:t>
      </w:r>
      <w:r w:rsidR="00584A9B">
        <w:t>.</w:t>
      </w:r>
    </w:p>
    <w:p w14:paraId="497FC048" w14:textId="60837195" w:rsidR="00FF3516" w:rsidRDefault="001F2A03" w:rsidP="00A25A9D">
      <w:pPr>
        <w:pStyle w:val="Heading3"/>
        <w:numPr>
          <w:ilvl w:val="2"/>
          <w:numId w:val="14"/>
        </w:numPr>
      </w:pPr>
      <w:bookmarkStart w:id="87" w:name="_Toc90217601"/>
      <w:r w:rsidRPr="00FF3516">
        <w:t>Live</w:t>
      </w:r>
      <w:r w:rsidR="00D465C7" w:rsidRPr="00FF3516">
        <w:t xml:space="preserve"> simulation</w:t>
      </w:r>
      <w:bookmarkEnd w:id="87"/>
    </w:p>
    <w:p w14:paraId="5348735C" w14:textId="6770BA4C" w:rsidR="001F2A03" w:rsidRDefault="00D67455" w:rsidP="00FF3516">
      <w:pPr>
        <w:ind w:left="720"/>
      </w:pPr>
      <w:r>
        <w:t>Th</w:t>
      </w:r>
      <w:r w:rsidR="00FF3516">
        <w:t>is simulation mode</w:t>
      </w:r>
      <w:r w:rsidR="00922E0A">
        <w:t xml:space="preserve"> generally involve</w:t>
      </w:r>
      <w:r w:rsidR="00FF3516">
        <w:t>s</w:t>
      </w:r>
      <w:r w:rsidR="00922E0A">
        <w:t xml:space="preserve"> </w:t>
      </w:r>
      <w:r w:rsidR="00D93C7D">
        <w:t>“</w:t>
      </w:r>
      <w:r w:rsidR="00B351C0">
        <w:t>real people operating real systems</w:t>
      </w:r>
      <w:r w:rsidR="00D93C7D">
        <w:t>”</w:t>
      </w:r>
      <w:r w:rsidR="00E75FD1">
        <w:t xml:space="preserve"> </w:t>
      </w:r>
      <w:r w:rsidR="00E75FD1">
        <w:fldChar w:fldCharType="begin" w:fldLock="1"/>
      </w:r>
      <w:r w:rsidR="007338CC">
        <w:instrText>ADDIN CSL_CITATION {"citationItems":[{"id":"ITEM-1","itemData":{"author":[{"dropping-particle":"","family":"Department of Defense","given":"","non-dropping-particle":"","parse-names":false,"suffix":""}],"id":"ITEM-1","issued":{"date-parts":[["2011"]]},"title":"Modeling and Simulation ( M &amp; S ) Glossary","type":"article-journal"},"uris":["http://www.mendeley.com/documents/?uuid=472b7e09-f6ea-4f14-977b-49940a304b4d"]}],"mendeley":{"formattedCitation":"(Department of Defense 2011)","manualFormatting":"(DoD 2011)","plainTextFormattedCitation":"(Department of Defense 2011)","previouslyFormattedCitation":"(Department of Defense 2011)"},"properties":{"noteIndex":0},"schema":"https://github.com/citation-style-language/schema/raw/master/csl-citation.json"}</w:instrText>
      </w:r>
      <w:r w:rsidR="00E75FD1">
        <w:fldChar w:fldCharType="separate"/>
      </w:r>
      <w:r w:rsidR="00E75FD1" w:rsidRPr="00E75FD1">
        <w:rPr>
          <w:noProof/>
        </w:rPr>
        <w:t>(D</w:t>
      </w:r>
      <w:r w:rsidR="00E75FD1">
        <w:rPr>
          <w:noProof/>
        </w:rPr>
        <w:t>oD</w:t>
      </w:r>
      <w:r w:rsidR="00E75FD1" w:rsidRPr="00E75FD1">
        <w:rPr>
          <w:noProof/>
        </w:rPr>
        <w:t xml:space="preserve"> 2011)</w:t>
      </w:r>
      <w:r w:rsidR="00E75FD1">
        <w:fldChar w:fldCharType="end"/>
      </w:r>
      <w:r w:rsidR="00FF3516">
        <w:t>.</w:t>
      </w:r>
    </w:p>
    <w:p w14:paraId="0F20E62E" w14:textId="77777777" w:rsidR="00EF1B22" w:rsidRDefault="00EF1B22" w:rsidP="00EF1B22">
      <w:pPr>
        <w:keepNext/>
        <w:ind w:left="720"/>
        <w:jc w:val="center"/>
      </w:pPr>
      <w:r>
        <w:rPr>
          <w:noProof/>
        </w:rPr>
        <w:drawing>
          <wp:inline distT="0" distB="0" distL="0" distR="0" wp14:anchorId="2BCFA88A" wp14:editId="5592D6F8">
            <wp:extent cx="2612572" cy="1587570"/>
            <wp:effectExtent l="0" t="0" r="0" b="0"/>
            <wp:docPr id="45" name="Picture 4" descr="Step 7: Repeat chest compressions and rescue bre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8">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dgm="http://schemas.openxmlformats.org/drawingml/2006/diagram" xmlns:asvg="http://schemas.microsoft.com/office/drawing/2016/SVG/main" xmlns:c="http://schemas.openxmlformats.org/drawingml/2006/chart" xmlns:a16="http://schemas.microsoft.com/office/drawing/2014/main" id="{4A793492-37C3-4541-8F4C-1EC1ADE4CBA0}"/>
                        </a:ext>
                      </a:extLst>
                    </a:blip>
                    <a:srcRect t="19007"/>
                    <a:stretch>
                      <a:fillRect/>
                    </a:stretch>
                  </pic:blipFill>
                  <pic:spPr>
                    <a:xfrm>
                      <a:off x="0" y="0"/>
                      <a:ext cx="2617452" cy="1590536"/>
                    </a:xfrm>
                    <a:prstGeom prst="rect">
                      <a:avLst/>
                    </a:prstGeom>
                  </pic:spPr>
                </pic:pic>
              </a:graphicData>
            </a:graphic>
          </wp:inline>
        </w:drawing>
      </w:r>
    </w:p>
    <w:p w14:paraId="1FFAB8EE" w14:textId="76DBAA73" w:rsidR="00EF1B22" w:rsidRDefault="00EF1B22" w:rsidP="00EF1B22">
      <w:pPr>
        <w:pStyle w:val="Caption"/>
        <w:jc w:val="center"/>
      </w:pPr>
      <w:bookmarkStart w:id="88" w:name="_Ref89160013"/>
      <w:bookmarkStart w:id="89" w:name="_Toc90217687"/>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9</w:t>
      </w:r>
      <w:r w:rsidR="00046F40">
        <w:rPr>
          <w:noProof/>
        </w:rPr>
        <w:fldChar w:fldCharType="end"/>
      </w:r>
      <w:bookmarkEnd w:id="88"/>
      <w:r>
        <w:t>: live simulation of CPR</w:t>
      </w:r>
      <w:bookmarkEnd w:id="89"/>
    </w:p>
    <w:p w14:paraId="4E9F6341" w14:textId="5CDB1EED" w:rsidR="00D465C7" w:rsidRDefault="00FF3516" w:rsidP="00A25A9D">
      <w:pPr>
        <w:pStyle w:val="ListParagraph"/>
        <w:numPr>
          <w:ilvl w:val="1"/>
          <w:numId w:val="4"/>
        </w:numPr>
      </w:pPr>
      <w:r>
        <w:lastRenderedPageBreak/>
        <w:t>A live simulation t</w:t>
      </w:r>
      <w:r w:rsidR="004C3DD4">
        <w:t>akes place in real- or normal</w:t>
      </w:r>
      <w:r w:rsidR="000B13A2">
        <w:t xml:space="preserve"> </w:t>
      </w:r>
      <w:r w:rsidR="004C3DD4">
        <w:t>time</w:t>
      </w:r>
      <w:r w:rsidR="002F127A">
        <w:t>. Real</w:t>
      </w:r>
      <w:r w:rsidR="00477454">
        <w:t xml:space="preserve">-time </w:t>
      </w:r>
      <w:r w:rsidR="003C244B">
        <w:t>simulation</w:t>
      </w:r>
      <w:r w:rsidR="008352BB">
        <w:t>s</w:t>
      </w:r>
      <w:r w:rsidR="003C244B">
        <w:t xml:space="preserve"> </w:t>
      </w:r>
      <w:r w:rsidR="008352BB">
        <w:t>have</w:t>
      </w:r>
      <w:r w:rsidR="003C244B">
        <w:t xml:space="preserve"> decisions, computing, and other variables occurring in that present moment. Normal</w:t>
      </w:r>
      <w:r w:rsidR="00BE1CF9">
        <w:t xml:space="preserve"> </w:t>
      </w:r>
      <w:r w:rsidR="003C244B">
        <w:t xml:space="preserve">time </w:t>
      </w:r>
      <w:r w:rsidR="00FD1AB3">
        <w:t xml:space="preserve">refers to the idea that the operations are </w:t>
      </w:r>
      <w:r w:rsidR="008352BB">
        <w:t>happen</w:t>
      </w:r>
      <w:r w:rsidR="00FD1AB3">
        <w:t xml:space="preserve">ing at a </w:t>
      </w:r>
      <w:r w:rsidR="008352BB">
        <w:t>natural and normal</w:t>
      </w:r>
      <w:r w:rsidR="00FD1AB3">
        <w:t xml:space="preserve"> pace, not sped up or slowed down.</w:t>
      </w:r>
    </w:p>
    <w:p w14:paraId="76433A5C" w14:textId="7CF915D0" w:rsidR="00D465C7" w:rsidRDefault="008352BB" w:rsidP="00A25A9D">
      <w:pPr>
        <w:pStyle w:val="ListParagraph"/>
        <w:numPr>
          <w:ilvl w:val="1"/>
          <w:numId w:val="4"/>
        </w:numPr>
      </w:pPr>
      <w:r>
        <w:t>For a human-to-</w:t>
      </w:r>
      <w:r w:rsidR="000628E1">
        <w:t>human</w:t>
      </w:r>
      <w:r w:rsidR="00240D1F">
        <w:t xml:space="preserve"> </w:t>
      </w:r>
      <w:r w:rsidR="009661EB">
        <w:t>scenario</w:t>
      </w:r>
      <w:r w:rsidR="00240D1F">
        <w:t xml:space="preserve">, the </w:t>
      </w:r>
      <w:r w:rsidR="009661EB">
        <w:t xml:space="preserve">simulated </w:t>
      </w:r>
      <w:r w:rsidR="00240D1F">
        <w:t>exercise</w:t>
      </w:r>
      <w:r w:rsidR="005B4BDC">
        <w:t xml:space="preserve"> must</w:t>
      </w:r>
      <w:r w:rsidR="000628E1">
        <w:t xml:space="preserve"> </w:t>
      </w:r>
      <w:r w:rsidR="00B03DEF">
        <w:t xml:space="preserve">involve the same people that the simulation is intended for; </w:t>
      </w:r>
      <w:r w:rsidR="005B4BDC">
        <w:t xml:space="preserve">for </w:t>
      </w:r>
      <w:r w:rsidR="006F0202">
        <w:t xml:space="preserve">a </w:t>
      </w:r>
      <w:r w:rsidR="000628E1">
        <w:t>human-</w:t>
      </w:r>
      <w:r w:rsidR="004B574C">
        <w:t>with-</w:t>
      </w:r>
      <w:r w:rsidR="000628E1">
        <w:t>machine</w:t>
      </w:r>
      <w:r w:rsidR="009661EB">
        <w:t xml:space="preserve"> scenario</w:t>
      </w:r>
      <w:r w:rsidR="004B574C">
        <w:t>, live simulations</w:t>
      </w:r>
      <w:r w:rsidR="009661EB">
        <w:t xml:space="preserve"> require the</w:t>
      </w:r>
      <w:r w:rsidR="00CE4F3B">
        <w:t xml:space="preserve"> </w:t>
      </w:r>
      <w:r w:rsidR="00384951">
        <w:t xml:space="preserve">actual </w:t>
      </w:r>
      <w:r w:rsidR="009661EB">
        <w:t xml:space="preserve">equipment </w:t>
      </w:r>
      <w:r w:rsidR="006F0202">
        <w:t>(</w:t>
      </w:r>
      <w:r w:rsidR="00384951">
        <w:t xml:space="preserve">or </w:t>
      </w:r>
      <w:r w:rsidR="005B4BDC">
        <w:t xml:space="preserve">perfect </w:t>
      </w:r>
      <w:r w:rsidR="00384951">
        <w:t>duplicate</w:t>
      </w:r>
      <w:r w:rsidR="005B4BDC">
        <w:t>s</w:t>
      </w:r>
      <w:r w:rsidR="006F0202">
        <w:t>)</w:t>
      </w:r>
      <w:r w:rsidR="005B4BDC">
        <w:t>.</w:t>
      </w:r>
    </w:p>
    <w:p w14:paraId="5CFD8A3A" w14:textId="4B420601" w:rsidR="00D465C7" w:rsidRDefault="004B574C" w:rsidP="00A25A9D">
      <w:pPr>
        <w:pStyle w:val="ListParagraph"/>
        <w:numPr>
          <w:ilvl w:val="1"/>
          <w:numId w:val="4"/>
        </w:numPr>
      </w:pPr>
      <w:r>
        <w:t>As for s</w:t>
      </w:r>
      <w:r w:rsidR="00D465C7">
        <w:t>ensory immersion</w:t>
      </w:r>
      <w:r>
        <w:t xml:space="preserve">, </w:t>
      </w:r>
      <w:r w:rsidR="00FC0054">
        <w:t>all possible (or relevant) senses</w:t>
      </w:r>
      <w:r>
        <w:t xml:space="preserve"> should be involved</w:t>
      </w:r>
      <w:r w:rsidR="00BA621D">
        <w:t xml:space="preserve">, </w:t>
      </w:r>
      <w:r w:rsidR="006F0202">
        <w:t>emphasizing</w:t>
      </w:r>
      <w:r w:rsidR="00BA621D">
        <w:t xml:space="preserve"> touch and haptic feedback. </w:t>
      </w:r>
      <w:r w:rsidR="00F64157">
        <w:t xml:space="preserve">These senses are stressed because the virtual and constructive modes will </w:t>
      </w:r>
      <w:r w:rsidR="00952E2C">
        <w:t>lack</w:t>
      </w:r>
    </w:p>
    <w:p w14:paraId="7CCF4DCB" w14:textId="73046161" w:rsidR="003F401D" w:rsidRDefault="003F401D" w:rsidP="00A25A9D">
      <w:pPr>
        <w:pStyle w:val="ListParagraph"/>
        <w:numPr>
          <w:ilvl w:val="1"/>
          <w:numId w:val="4"/>
        </w:numPr>
      </w:pPr>
      <w:r>
        <w:t xml:space="preserve">Environment </w:t>
      </w:r>
      <w:r w:rsidR="005B4FEB">
        <w:t>–</w:t>
      </w:r>
      <w:r>
        <w:t xml:space="preserve"> </w:t>
      </w:r>
      <w:r w:rsidR="005B4FEB">
        <w:t>simulation performed in exact or duplicated space</w:t>
      </w:r>
      <w:r w:rsidR="004C79DA">
        <w:t xml:space="preserve"> as</w:t>
      </w:r>
      <w:r w:rsidR="00D0317D">
        <w:t xml:space="preserve"> where the</w:t>
      </w:r>
      <w:r w:rsidR="004C79DA">
        <w:t xml:space="preserve"> real event</w:t>
      </w:r>
      <w:r w:rsidR="00D0317D">
        <w:t xml:space="preserve"> would occur</w:t>
      </w:r>
    </w:p>
    <w:p w14:paraId="2FF31C41" w14:textId="48E4483F" w:rsidR="008F1829" w:rsidRDefault="008F1829" w:rsidP="00A25A9D">
      <w:pPr>
        <w:pStyle w:val="ListParagraph"/>
        <w:numPr>
          <w:ilvl w:val="1"/>
          <w:numId w:val="4"/>
        </w:numPr>
      </w:pPr>
      <w:r>
        <w:t>Example</w:t>
      </w:r>
      <w:r w:rsidR="00825D10">
        <w:t xml:space="preserve"> (</w:t>
      </w:r>
      <w:r w:rsidR="008263B3">
        <w:t>medical</w:t>
      </w:r>
      <w:r w:rsidR="00825D10">
        <w:t xml:space="preserve"> domain) –</w:t>
      </w:r>
      <w:r w:rsidR="004802EE">
        <w:t xml:space="preserve"> first responder or doctor performing CPR</w:t>
      </w:r>
      <w:r w:rsidR="00C71B53">
        <w:t xml:space="preserve"> on </w:t>
      </w:r>
      <w:r w:rsidR="001152F4">
        <w:t xml:space="preserve">a </w:t>
      </w:r>
      <w:r w:rsidR="00C71B53">
        <w:t>human</w:t>
      </w:r>
      <w:r w:rsidR="00990889">
        <w:t xml:space="preserve"> act</w:t>
      </w:r>
      <w:r w:rsidR="00F80291">
        <w:t xml:space="preserve">ing as </w:t>
      </w:r>
      <w:r w:rsidR="001152F4">
        <w:t xml:space="preserve">the </w:t>
      </w:r>
      <w:r w:rsidR="00F80291">
        <w:t>victim</w:t>
      </w:r>
      <w:r w:rsidR="007A3BEE">
        <w:t xml:space="preserve"> </w:t>
      </w:r>
      <w:r w:rsidR="007A3BEE">
        <w:fldChar w:fldCharType="begin" w:fldLock="1"/>
      </w:r>
      <w:r w:rsidR="0011241A">
        <w:instrText>ADDIN CSL_CITATION {"citationItems":[{"id":"ITEM-1","itemData":{"DOI":"10.1097/SIH.0000000000000317","ISBN":"0000000000000","ISSN":"1559713X","PMID":"29677055","abstract":"STATEMENT: This article explores the combination of live, virtual, and constructive (LVC) simulations in healthcare. Live, virtual, and constructive simulations have long existed in the military, but their consideration (and deployment) in medical and healthcare domains is relatively new. We conducted a review on LVC- its current application in the military domain -and highlight an approach, challenges, and present suggestions for its implementation in healthcare learning. Furthermore, based on the state of the art in simulation in healthcare, we suggest that a combination of two simulation types (LV, VC, LC) at the time may be a simpler approach to the community at large.","author":[{"dropping-particle":"","family":"Padilla","given":"Jose J.","non-dropping-particle":"","parse-names":false,"suffix":""},{"dropping-particle":"","family":"Diallo","given":"Saikou Y.","non-dropping-particle":"","parse-names":false,"suffix":""},{"dropping-particle":"","family":"Armstrong","given":"Robert K.","non-dropping-particle":"","parse-names":false,"suffix":""}],"container-title":"Simulation in healthcare : journal of the Society for Simulation in Healthcare","id":"ITEM-1","issue":"3S Suppl 1","issued":{"date-parts":[["2018"]]},"page":"S35-S40","title":"Toward Live Virtual Constructive Simulations in Healthcare Learning","type":"article-journal","volume":"13"},"uris":["http://www.mendeley.com/documents/?uuid=f23f978d-4402-42e5-a34c-8721ac70698b"]}],"mendeley":{"formattedCitation":"(Padilla, Diallo, and Armstrong 2018)","plainTextFormattedCitation":"(Padilla, Diallo, and Armstrong 2018)","previouslyFormattedCitation":"(Padilla, Diallo, and Armstrong 2018)"},"properties":{"noteIndex":0},"schema":"https://github.com/citation-style-language/schema/raw/master/csl-citation.json"}</w:instrText>
      </w:r>
      <w:r w:rsidR="007A3BEE">
        <w:fldChar w:fldCharType="separate"/>
      </w:r>
      <w:r w:rsidR="007A3BEE" w:rsidRPr="007A3BEE">
        <w:rPr>
          <w:noProof/>
        </w:rPr>
        <w:t>(Padilla, Diallo, and Armstrong 2018)</w:t>
      </w:r>
      <w:r w:rsidR="007A3BEE">
        <w:fldChar w:fldCharType="end"/>
      </w:r>
      <w:r w:rsidR="00952E2C">
        <w:t xml:space="preserve">. </w:t>
      </w:r>
      <w:r w:rsidR="00EF1B22">
        <w:fldChar w:fldCharType="begin"/>
      </w:r>
      <w:r w:rsidR="00EF1B22">
        <w:instrText xml:space="preserve"> REF _Ref89160013 \h </w:instrText>
      </w:r>
      <w:r w:rsidR="00EF1B22">
        <w:fldChar w:fldCharType="separate"/>
      </w:r>
      <w:r w:rsidR="00FB371B">
        <w:t xml:space="preserve">Figure </w:t>
      </w:r>
      <w:r w:rsidR="00FB371B">
        <w:rPr>
          <w:noProof/>
        </w:rPr>
        <w:t>4</w:t>
      </w:r>
      <w:r w:rsidR="00FB371B">
        <w:noBreakHyphen/>
      </w:r>
      <w:r w:rsidR="00FB371B">
        <w:rPr>
          <w:noProof/>
        </w:rPr>
        <w:t>9</w:t>
      </w:r>
      <w:r w:rsidR="00EF1B22">
        <w:fldChar w:fldCharType="end"/>
      </w:r>
      <w:r w:rsidR="00EF1B22">
        <w:t xml:space="preserve"> </w:t>
      </w:r>
      <w:r w:rsidR="00952E2C">
        <w:t xml:space="preserve">shows a live simulation with the human-to-human </w:t>
      </w:r>
      <w:r w:rsidR="00167C82">
        <w:t>scenario happening in real-time.</w:t>
      </w:r>
    </w:p>
    <w:p w14:paraId="6F2557F9" w14:textId="38D93FC2" w:rsidR="00825D10" w:rsidRDefault="00825D10" w:rsidP="00A25A9D">
      <w:pPr>
        <w:pStyle w:val="ListParagraph"/>
        <w:numPr>
          <w:ilvl w:val="1"/>
          <w:numId w:val="4"/>
        </w:numPr>
      </w:pPr>
      <w:r>
        <w:t>Example</w:t>
      </w:r>
      <w:r w:rsidR="00065F2B">
        <w:t>s</w:t>
      </w:r>
      <w:r>
        <w:t xml:space="preserve"> (</w:t>
      </w:r>
      <w:r w:rsidR="00A47C69">
        <w:t>drilling</w:t>
      </w:r>
      <w:r>
        <w:t xml:space="preserve"> </w:t>
      </w:r>
      <w:r w:rsidR="00415BE0">
        <w:t xml:space="preserve">domain) – </w:t>
      </w:r>
      <w:r w:rsidR="00580F33">
        <w:t xml:space="preserve">1) </w:t>
      </w:r>
      <w:r w:rsidR="00415BE0">
        <w:t xml:space="preserve">wellsite crew </w:t>
      </w:r>
      <w:r w:rsidR="002A2248">
        <w:t xml:space="preserve">function testing BOP equipment as part of a </w:t>
      </w:r>
      <w:r w:rsidR="005E019A">
        <w:t xml:space="preserve">biweekly </w:t>
      </w:r>
      <w:r w:rsidR="002A2248">
        <w:t>drill</w:t>
      </w:r>
      <w:r w:rsidR="005726E2">
        <w:t xml:space="preserve"> represents a human-with-machine </w:t>
      </w:r>
      <w:r w:rsidR="006A18CD">
        <w:t>scenario</w:t>
      </w:r>
      <w:r w:rsidR="006931F5">
        <w:t xml:space="preserve">; </w:t>
      </w:r>
      <w:r w:rsidR="00580F33">
        <w:t xml:space="preserve">2) </w:t>
      </w:r>
      <w:r w:rsidR="0004552D">
        <w:t>pump</w:t>
      </w:r>
      <w:r w:rsidR="004A76B2">
        <w:t xml:space="preserve"> </w:t>
      </w:r>
      <w:r w:rsidR="00E6588A">
        <w:t xml:space="preserve">operator </w:t>
      </w:r>
      <w:r w:rsidR="006931F5">
        <w:t xml:space="preserve">troubleshooting </w:t>
      </w:r>
      <w:r w:rsidR="00580F33">
        <w:t>and fixing</w:t>
      </w:r>
      <w:r w:rsidR="00E6588A">
        <w:t xml:space="preserve"> </w:t>
      </w:r>
      <w:r w:rsidR="00D4222E">
        <w:t>actual</w:t>
      </w:r>
      <w:r w:rsidR="0004552D">
        <w:t xml:space="preserve"> pump system </w:t>
      </w:r>
      <w:r w:rsidR="004C79DA">
        <w:t xml:space="preserve">installed </w:t>
      </w:r>
      <w:r w:rsidR="00D4222E">
        <w:t>directly on</w:t>
      </w:r>
      <w:r w:rsidR="004C79DA">
        <w:t xml:space="preserve"> the </w:t>
      </w:r>
      <w:r w:rsidR="00897A96">
        <w:t xml:space="preserve">actual </w:t>
      </w:r>
      <w:r w:rsidR="004C79DA">
        <w:t xml:space="preserve">field </w:t>
      </w:r>
      <w:r w:rsidR="00D4222E">
        <w:t>service truck</w:t>
      </w:r>
      <w:r w:rsidR="00A47C69">
        <w:t>, but in a practice scenario</w:t>
      </w:r>
      <w:r w:rsidR="00D0317D">
        <w:t xml:space="preserve">; 3) weekly fire drill </w:t>
      </w:r>
      <w:r w:rsidR="00065F2B">
        <w:t>occurring on the drillships in the Gulf of Mexico</w:t>
      </w:r>
      <w:r w:rsidR="005726E2">
        <w:t xml:space="preserve"> represents a human-to-human live simulation.</w:t>
      </w:r>
    </w:p>
    <w:p w14:paraId="1A4810C9" w14:textId="39B6CCA1" w:rsidR="00214325" w:rsidRPr="00134283" w:rsidRDefault="00D465C7" w:rsidP="00F0586B">
      <w:pPr>
        <w:pStyle w:val="Heading3"/>
      </w:pPr>
      <w:bookmarkStart w:id="90" w:name="_Toc90217602"/>
      <w:r w:rsidRPr="00134283">
        <w:t>Virtual simulation</w:t>
      </w:r>
      <w:bookmarkEnd w:id="90"/>
    </w:p>
    <w:p w14:paraId="45740003" w14:textId="50D9818D" w:rsidR="00D465C7" w:rsidRDefault="007338CC" w:rsidP="00214325">
      <w:pPr>
        <w:ind w:left="720"/>
      </w:pPr>
      <w:r>
        <w:t xml:space="preserve">This DoD simulation type involves </w:t>
      </w:r>
      <w:r w:rsidR="001466E1">
        <w:t>“</w:t>
      </w:r>
      <w:r w:rsidR="0049428B">
        <w:t xml:space="preserve">real people </w:t>
      </w:r>
      <w:r w:rsidR="00506D16">
        <w:t>operating simulated systems</w:t>
      </w:r>
      <w:r w:rsidR="00111975">
        <w:t xml:space="preserve">. </w:t>
      </w:r>
      <w:r w:rsidR="00E864FE">
        <w:t>Virtual simulations inject human-in-the-loop in a central role by exercising motor</w:t>
      </w:r>
      <w:r w:rsidR="004F2240">
        <w:t xml:space="preserve"> control skills… decision skills… or communication skills</w:t>
      </w:r>
      <w:r w:rsidR="0075000D">
        <w:t>”</w:t>
      </w:r>
      <w:r w:rsidR="00993D9F">
        <w:t xml:space="preserve">. </w:t>
      </w:r>
      <w:r w:rsidR="006B4634">
        <w:t>Virtual refers to “the essence or effect of something” and not the whole</w:t>
      </w:r>
      <w:r>
        <w:t>,</w:t>
      </w:r>
      <w:r w:rsidR="006B4634">
        <w:t xml:space="preserve"> </w:t>
      </w:r>
      <w:r>
        <w:t xml:space="preserve">unrefined fact </w:t>
      </w:r>
      <w:r>
        <w:fldChar w:fldCharType="begin" w:fldLock="1"/>
      </w:r>
      <w:r w:rsidR="007A3BEE">
        <w:instrText>ADDIN CSL_CITATION {"citationItems":[{"id":"ITEM-1","itemData":{"author":[{"dropping-particle":"","family":"Department of Defense","given":"","non-dropping-particle":"","parse-names":false,"suffix":""}],"id":"ITEM-1","issued":{"date-parts":[["2011"]]},"title":"Modeling and Simulation ( M &amp; S ) Glossary","type":"article-journal"},"uris":["http://www.mendeley.com/documents/?uuid=472b7e09-f6ea-4f14-977b-49940a304b4d"]}],"mendeley":{"formattedCitation":"(Department of Defense 2011)","manualFormatting":"(DoD 2011)","plainTextFormattedCitation":"(Department of Defense 2011)","previouslyFormattedCitation":"(Department of Defense 2011)"},"properties":{"noteIndex":0},"schema":"https://github.com/citation-style-language/schema/raw/master/csl-citation.json"}</w:instrText>
      </w:r>
      <w:r>
        <w:fldChar w:fldCharType="separate"/>
      </w:r>
      <w:r w:rsidRPr="007338CC">
        <w:rPr>
          <w:noProof/>
        </w:rPr>
        <w:t>(D</w:t>
      </w:r>
      <w:r>
        <w:rPr>
          <w:noProof/>
        </w:rPr>
        <w:t>oD</w:t>
      </w:r>
      <w:r w:rsidRPr="007338CC">
        <w:rPr>
          <w:noProof/>
        </w:rPr>
        <w:t xml:space="preserve"> 2011)</w:t>
      </w:r>
      <w:r>
        <w:fldChar w:fldCharType="end"/>
      </w:r>
      <w:r>
        <w:t>.</w:t>
      </w:r>
    </w:p>
    <w:p w14:paraId="192A2F6E" w14:textId="77777777" w:rsidR="00E273F1" w:rsidRDefault="00E273F1" w:rsidP="00E273F1">
      <w:pPr>
        <w:keepNext/>
        <w:ind w:left="720"/>
        <w:jc w:val="center"/>
      </w:pPr>
      <w:r w:rsidRPr="00E273F1">
        <w:rPr>
          <w:noProof/>
        </w:rPr>
        <w:lastRenderedPageBreak/>
        <w:drawing>
          <wp:inline distT="0" distB="0" distL="0" distR="0" wp14:anchorId="789CE676" wp14:editId="1620F688">
            <wp:extent cx="2006930" cy="2172373"/>
            <wp:effectExtent l="0" t="0" r="0" b="0"/>
            <wp:docPr id="46" name="Picture 2" descr="Image result for cpr on mannequin">
              <a:extLst xmlns:a="http://schemas.openxmlformats.org/drawingml/2006/main">
                <a:ext uri="{FF2B5EF4-FFF2-40B4-BE49-F238E27FC236}">
                  <a16:creationId xmlns:a16="http://schemas.microsoft.com/office/drawing/2014/main" id="{82B9F925-1383-4121-9CEB-688CC9DF6D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 descr="Image result for cpr on mannequin">
                      <a:extLst>
                        <a:ext uri="{FF2B5EF4-FFF2-40B4-BE49-F238E27FC236}">
                          <a16:creationId xmlns:a16="http://schemas.microsoft.com/office/drawing/2014/main" id="{82B9F925-1383-4121-9CEB-688CC9DF6D5D}"/>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13964" cy="2179987"/>
                    </a:xfrm>
                    <a:prstGeom prst="rect">
                      <a:avLst/>
                    </a:prstGeom>
                    <a:noFill/>
                  </pic:spPr>
                </pic:pic>
              </a:graphicData>
            </a:graphic>
          </wp:inline>
        </w:drawing>
      </w:r>
    </w:p>
    <w:p w14:paraId="434BECE4" w14:textId="24CD7F1E" w:rsidR="00E273F1" w:rsidRDefault="00E273F1" w:rsidP="00E273F1">
      <w:pPr>
        <w:pStyle w:val="Caption"/>
        <w:jc w:val="center"/>
      </w:pPr>
      <w:bookmarkStart w:id="91" w:name="_Ref89161028"/>
      <w:bookmarkStart w:id="92" w:name="_Toc90217688"/>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10</w:t>
      </w:r>
      <w:r w:rsidR="00046F40">
        <w:rPr>
          <w:noProof/>
        </w:rPr>
        <w:fldChar w:fldCharType="end"/>
      </w:r>
      <w:bookmarkEnd w:id="91"/>
      <w:r>
        <w:t>: virtual</w:t>
      </w:r>
      <w:r w:rsidRPr="00206CE0">
        <w:t xml:space="preserve"> simulation of CPR</w:t>
      </w:r>
      <w:bookmarkEnd w:id="92"/>
    </w:p>
    <w:p w14:paraId="1FF1D38B" w14:textId="62C96981" w:rsidR="008F1829" w:rsidRDefault="00120B9E" w:rsidP="00A25A9D">
      <w:pPr>
        <w:pStyle w:val="ListParagraph"/>
        <w:numPr>
          <w:ilvl w:val="0"/>
          <w:numId w:val="16"/>
        </w:numPr>
      </w:pPr>
      <w:r>
        <w:t xml:space="preserve">A virtual simulation takes place </w:t>
      </w:r>
      <w:r w:rsidR="0075000D">
        <w:t>in normal</w:t>
      </w:r>
      <w:r>
        <w:t xml:space="preserve"> </w:t>
      </w:r>
      <w:r w:rsidR="0075000D">
        <w:t>time or in a</w:t>
      </w:r>
      <w:r w:rsidR="00643284">
        <w:t xml:space="preserve"> simulated</w:t>
      </w:r>
      <w:r w:rsidR="0075000D">
        <w:t xml:space="preserve"> </w:t>
      </w:r>
      <w:r w:rsidR="00D12FC8">
        <w:t>time construct</w:t>
      </w:r>
      <w:r w:rsidR="00643284">
        <w:t xml:space="preserve"> (</w:t>
      </w:r>
      <w:r w:rsidR="006C11E9">
        <w:t>fast</w:t>
      </w:r>
      <w:r>
        <w:t xml:space="preserve"> time; slow time)</w:t>
      </w:r>
    </w:p>
    <w:p w14:paraId="1B4D308C" w14:textId="18BABE5D" w:rsidR="008F1829" w:rsidRDefault="00F14505" w:rsidP="00A25A9D">
      <w:pPr>
        <w:pStyle w:val="ListParagraph"/>
        <w:numPr>
          <w:ilvl w:val="0"/>
          <w:numId w:val="16"/>
        </w:numPr>
      </w:pPr>
      <w:r>
        <w:t xml:space="preserve">The most likely human involvement for a virtual simulation is </w:t>
      </w:r>
      <w:r w:rsidR="007A3BEE">
        <w:t xml:space="preserve">a </w:t>
      </w:r>
      <w:r w:rsidR="00D12FC8">
        <w:t>human-machine</w:t>
      </w:r>
      <w:r w:rsidR="007A3BEE">
        <w:t xml:space="preserve"> setup where </w:t>
      </w:r>
      <w:r w:rsidR="00D12FC8">
        <w:t xml:space="preserve">the machine </w:t>
      </w:r>
      <w:r w:rsidR="007A3BEE">
        <w:t xml:space="preserve">can be </w:t>
      </w:r>
      <w:r w:rsidR="000B1EE9">
        <w:t>highly variable</w:t>
      </w:r>
      <w:r w:rsidR="008F68D9">
        <w:t xml:space="preserve"> (real equipment, similar equipment, </w:t>
      </w:r>
      <w:r w:rsidR="00624542">
        <w:t>props, virtual</w:t>
      </w:r>
      <w:r w:rsidR="005A4724">
        <w:t xml:space="preserve"> reality, virtual prototype, </w:t>
      </w:r>
      <w:r w:rsidR="00574B2C">
        <w:t>generated images and sounds, etc.)</w:t>
      </w:r>
    </w:p>
    <w:p w14:paraId="7B4C3569" w14:textId="3444E262" w:rsidR="008F1829" w:rsidRDefault="007A3BEE" w:rsidP="00A25A9D">
      <w:pPr>
        <w:pStyle w:val="ListParagraph"/>
        <w:numPr>
          <w:ilvl w:val="0"/>
          <w:numId w:val="16"/>
        </w:numPr>
      </w:pPr>
      <w:r>
        <w:t xml:space="preserve">As for sensory immersion, there might be a mix of </w:t>
      </w:r>
      <w:r w:rsidR="005F4295">
        <w:t>some</w:t>
      </w:r>
      <w:r w:rsidR="00574B2C">
        <w:t xml:space="preserve"> </w:t>
      </w:r>
      <w:r w:rsidR="009A34DD">
        <w:t>actual</w:t>
      </w:r>
      <w:r>
        <w:t xml:space="preserve"> and </w:t>
      </w:r>
      <w:r w:rsidR="005F4295">
        <w:t xml:space="preserve">some </w:t>
      </w:r>
      <w:r w:rsidR="00E12D71">
        <w:t xml:space="preserve">generated; </w:t>
      </w:r>
      <w:r w:rsidR="009A34DD">
        <w:t>include</w:t>
      </w:r>
      <w:r w:rsidR="00C06F80">
        <w:t>s some</w:t>
      </w:r>
      <w:r w:rsidR="009A34DD">
        <w:t xml:space="preserve"> relevant sens</w:t>
      </w:r>
      <w:r w:rsidR="00E12D71">
        <w:t>es</w:t>
      </w:r>
      <w:r w:rsidR="006B060D">
        <w:t>;</w:t>
      </w:r>
      <w:r>
        <w:t xml:space="preserve"> </w:t>
      </w:r>
      <w:r w:rsidR="00667FEB">
        <w:t xml:space="preserve">an </w:t>
      </w:r>
      <w:r>
        <w:t>overall</w:t>
      </w:r>
      <w:r w:rsidR="006B060D">
        <w:t xml:space="preserve"> lower level of realism compared to live </w:t>
      </w:r>
      <w:r>
        <w:t>simulation.</w:t>
      </w:r>
    </w:p>
    <w:p w14:paraId="286B82F4" w14:textId="26D768F5" w:rsidR="006B060D" w:rsidRDefault="008F1829" w:rsidP="00A25A9D">
      <w:pPr>
        <w:pStyle w:val="ListParagraph"/>
        <w:numPr>
          <w:ilvl w:val="0"/>
          <w:numId w:val="16"/>
        </w:numPr>
      </w:pPr>
      <w:r>
        <w:t>Example</w:t>
      </w:r>
      <w:r w:rsidR="006B060D">
        <w:t xml:space="preserve"> (medical domain) </w:t>
      </w:r>
      <w:r w:rsidR="00C75D2B">
        <w:t xml:space="preserve">– first </w:t>
      </w:r>
      <w:r w:rsidR="009260E7">
        <w:t xml:space="preserve">responder or doctor performing CPR on mannequin victim </w:t>
      </w:r>
      <w:r w:rsidR="00E273F1">
        <w:fldChar w:fldCharType="begin" w:fldLock="1"/>
      </w:r>
      <w:r w:rsidR="0011241A">
        <w:instrText>ADDIN CSL_CITATION {"citationItems":[{"id":"ITEM-1","itemData":{"DOI":"10.1097/SIH.0000000000000317","ISBN":"0000000000000","ISSN":"1559713X","PMID":"29677055","abstract":"STATEMENT: This article explores the combination of live, virtual, and constructive (LVC) simulations in healthcare. Live, virtual, and constructive simulations have long existed in the military, but their consideration (and deployment) in medical and healthcare domains is relatively new. We conducted a review on LVC- its current application in the military domain -and highlight an approach, challenges, and present suggestions for its implementation in healthcare learning. Furthermore, based on the state of the art in simulation in healthcare, we suggest that a combination of two simulation types (LV, VC, LC) at the time may be a simpler approach to the community at large.","author":[{"dropping-particle":"","family":"Padilla","given":"Jose J.","non-dropping-particle":"","parse-names":false,"suffix":""},{"dropping-particle":"","family":"Diallo","given":"Saikou Y.","non-dropping-particle":"","parse-names":false,"suffix":""},{"dropping-particle":"","family":"Armstrong","given":"Robert K.","non-dropping-particle":"","parse-names":false,"suffix":""}],"container-title":"Simulation in healthcare : journal of the Society for Simulation in Healthcare","id":"ITEM-1","issue":"3S Suppl 1","issued":{"date-parts":[["2018"]]},"page":"S35-S40","title":"Toward Live Virtual Constructive Simulations in Healthcare Learning","type":"article-journal","volume":"13"},"uris":["http://www.mendeley.com/documents/?uuid=f23f978d-4402-42e5-a34c-8721ac70698b"]}],"mendeley":{"formattedCitation":"(Padilla, Diallo, and Armstrong 2018)","plainTextFormattedCitation":"(Padilla, Diallo, and Armstrong 2018)","previouslyFormattedCitation":"(Padilla, Diallo, and Armstrong 2018)"},"properties":{"noteIndex":0},"schema":"https://github.com/citation-style-language/schema/raw/master/csl-citation.json"}</w:instrText>
      </w:r>
      <w:r w:rsidR="00E273F1">
        <w:fldChar w:fldCharType="separate"/>
      </w:r>
      <w:r w:rsidR="00E273F1" w:rsidRPr="007A3BEE">
        <w:rPr>
          <w:noProof/>
        </w:rPr>
        <w:t>(Padilla, Diallo, and Armstrong 2018)</w:t>
      </w:r>
      <w:r w:rsidR="00E273F1">
        <w:fldChar w:fldCharType="end"/>
      </w:r>
      <w:r w:rsidR="00E273F1">
        <w:t xml:space="preserve">. </w:t>
      </w:r>
      <w:r w:rsidR="00134283">
        <w:fldChar w:fldCharType="begin"/>
      </w:r>
      <w:r w:rsidR="00134283">
        <w:instrText xml:space="preserve"> REF _Ref89161028 \h </w:instrText>
      </w:r>
      <w:r w:rsidR="00134283">
        <w:fldChar w:fldCharType="separate"/>
      </w:r>
      <w:r w:rsidR="00FB371B">
        <w:t xml:space="preserve">Figure </w:t>
      </w:r>
      <w:r w:rsidR="00FB371B">
        <w:rPr>
          <w:noProof/>
        </w:rPr>
        <w:t>4</w:t>
      </w:r>
      <w:r w:rsidR="00FB371B">
        <w:noBreakHyphen/>
      </w:r>
      <w:r w:rsidR="00FB371B">
        <w:rPr>
          <w:noProof/>
        </w:rPr>
        <w:t>10</w:t>
      </w:r>
      <w:r w:rsidR="00134283">
        <w:fldChar w:fldCharType="end"/>
      </w:r>
      <w:r w:rsidR="00134283">
        <w:t xml:space="preserve"> shows a virtual simulation with the human-to-machine scenario happening in real-time.</w:t>
      </w:r>
    </w:p>
    <w:p w14:paraId="157866EC" w14:textId="117FBD54" w:rsidR="00DB6183" w:rsidRDefault="00DB6183" w:rsidP="00A25A9D">
      <w:pPr>
        <w:pStyle w:val="ListParagraph"/>
        <w:numPr>
          <w:ilvl w:val="0"/>
          <w:numId w:val="16"/>
        </w:numPr>
      </w:pPr>
      <w:r w:rsidRPr="00DB6183">
        <w:t>Example (drilling domain) – 1) wellsite crew learning to function test generic BOP equipment at an off-site location; 2) pump operator troubleshooting and fixing virtual pump system using pump company’s software training platform</w:t>
      </w:r>
    </w:p>
    <w:p w14:paraId="004B83C7" w14:textId="06471A72" w:rsidR="00214325" w:rsidRPr="001D358C" w:rsidRDefault="00D465C7" w:rsidP="00F0586B">
      <w:pPr>
        <w:pStyle w:val="Heading3"/>
      </w:pPr>
      <w:bookmarkStart w:id="93" w:name="_Toc90217603"/>
      <w:r w:rsidRPr="001D358C">
        <w:t>Constructive simulation</w:t>
      </w:r>
      <w:bookmarkEnd w:id="93"/>
    </w:p>
    <w:p w14:paraId="7D60005A" w14:textId="0F23AC5B" w:rsidR="00D465C7" w:rsidRDefault="007336F5" w:rsidP="000E4F6A">
      <w:pPr>
        <w:ind w:left="720"/>
      </w:pPr>
      <w:r>
        <w:t>The DoD defines constructive simulation as “</w:t>
      </w:r>
      <w:r w:rsidR="004D024E" w:rsidRPr="004D024E">
        <w:t>simulated people operating simulated systems</w:t>
      </w:r>
      <w:r w:rsidR="00802041">
        <w:t>”</w:t>
      </w:r>
      <w:r w:rsidR="004D024E">
        <w:t xml:space="preserve"> or “</w:t>
      </w:r>
      <w:r w:rsidR="00802041">
        <w:t>a computer program.”</w:t>
      </w:r>
      <w:r w:rsidR="006473F1">
        <w:t xml:space="preserve"> While this definition might oversimplify</w:t>
      </w:r>
      <w:r w:rsidR="00DB6183">
        <w:t>, it is still useful for defining both extremes of the simulation continuum.</w:t>
      </w:r>
    </w:p>
    <w:p w14:paraId="15CD81F5" w14:textId="77777777" w:rsidR="009F1D35" w:rsidRDefault="009F1D35" w:rsidP="009F1D35">
      <w:pPr>
        <w:keepNext/>
        <w:ind w:firstLine="720"/>
        <w:jc w:val="center"/>
      </w:pPr>
      <w:r>
        <w:rPr>
          <w:noProof/>
        </w:rPr>
        <w:lastRenderedPageBreak/>
        <w:drawing>
          <wp:inline distT="0" distB="0" distL="0" distR="0" wp14:anchorId="3B961492" wp14:editId="794A876B">
            <wp:extent cx="3115310" cy="1798320"/>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5310" cy="1798320"/>
                    </a:xfrm>
                    <a:prstGeom prst="rect">
                      <a:avLst/>
                    </a:prstGeom>
                    <a:noFill/>
                  </pic:spPr>
                </pic:pic>
              </a:graphicData>
            </a:graphic>
          </wp:inline>
        </w:drawing>
      </w:r>
    </w:p>
    <w:p w14:paraId="6697CAE4" w14:textId="55683A04" w:rsidR="00DB6183" w:rsidRDefault="009F1D35" w:rsidP="009F1D35">
      <w:pPr>
        <w:pStyle w:val="Caption"/>
        <w:jc w:val="center"/>
      </w:pPr>
      <w:bookmarkStart w:id="94" w:name="_Ref89162285"/>
      <w:bookmarkStart w:id="95" w:name="_Toc90217689"/>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11</w:t>
      </w:r>
      <w:r w:rsidR="00046F40">
        <w:rPr>
          <w:noProof/>
        </w:rPr>
        <w:fldChar w:fldCharType="end"/>
      </w:r>
      <w:bookmarkEnd w:id="94"/>
      <w:r>
        <w:t>: constructive</w:t>
      </w:r>
      <w:r w:rsidRPr="00B86500">
        <w:t xml:space="preserve"> simulation of CPR</w:t>
      </w:r>
      <w:bookmarkEnd w:id="95"/>
    </w:p>
    <w:p w14:paraId="36F2A41C" w14:textId="0DCB7312" w:rsidR="001151B5" w:rsidRDefault="001151B5" w:rsidP="00A25A9D">
      <w:pPr>
        <w:pStyle w:val="ListParagraph"/>
        <w:numPr>
          <w:ilvl w:val="0"/>
          <w:numId w:val="17"/>
        </w:numPr>
      </w:pPr>
      <w:r>
        <w:t>A constructive simulation can take place using all</w:t>
      </w:r>
      <w:r w:rsidR="00667FEB">
        <w:t xml:space="preserve"> </w:t>
      </w:r>
      <w:r>
        <w:t>of the available time constructs: normal time, simulated time (fast time</w:t>
      </w:r>
      <w:r w:rsidR="00326D32">
        <w:t>, slow time), reiterative, recursive, etc.</w:t>
      </w:r>
    </w:p>
    <w:p w14:paraId="77A1D256" w14:textId="017A34C6" w:rsidR="008F1829" w:rsidRDefault="00326D32" w:rsidP="00A25A9D">
      <w:pPr>
        <w:pStyle w:val="ListParagraph"/>
        <w:numPr>
          <w:ilvl w:val="0"/>
          <w:numId w:val="17"/>
        </w:numPr>
      </w:pPr>
      <w:r>
        <w:t>The only</w:t>
      </w:r>
      <w:r w:rsidR="00737308">
        <w:t xml:space="preserve"> human involvement </w:t>
      </w:r>
      <w:r w:rsidR="008616DC">
        <w:t>involves</w:t>
      </w:r>
      <w:r>
        <w:t xml:space="preserve"> any required</w:t>
      </w:r>
      <w:r w:rsidR="008616DC">
        <w:t xml:space="preserve"> </w:t>
      </w:r>
      <w:r w:rsidR="00075A4F">
        <w:t>stimulation (</w:t>
      </w:r>
      <w:r w:rsidR="008616DC">
        <w:t>inputs</w:t>
      </w:r>
      <w:r w:rsidR="00D814C1">
        <w:t>)</w:t>
      </w:r>
      <w:r w:rsidR="008616DC">
        <w:t xml:space="preserve"> </w:t>
      </w:r>
      <w:r w:rsidR="00A757D7">
        <w:t xml:space="preserve">to </w:t>
      </w:r>
      <w:r>
        <w:t xml:space="preserve">begin the </w:t>
      </w:r>
      <w:r w:rsidR="00A757D7">
        <w:t>simulat</w:t>
      </w:r>
      <w:r w:rsidR="006C0DC3">
        <w:t>ion</w:t>
      </w:r>
      <w:r w:rsidR="00787E76">
        <w:t xml:space="preserve">. The human does </w:t>
      </w:r>
      <w:r w:rsidR="00D814C1">
        <w:t xml:space="preserve">not </w:t>
      </w:r>
      <w:r w:rsidR="00D51B90">
        <w:t>get involved again until assessing the outcomes.</w:t>
      </w:r>
    </w:p>
    <w:p w14:paraId="160F14F2" w14:textId="66F90B84" w:rsidR="008F1829" w:rsidRDefault="00D51B90" w:rsidP="00A25A9D">
      <w:pPr>
        <w:pStyle w:val="ListParagraph"/>
        <w:numPr>
          <w:ilvl w:val="0"/>
          <w:numId w:val="17"/>
        </w:numPr>
      </w:pPr>
      <w:r>
        <w:t xml:space="preserve">The only sensory immersion </w:t>
      </w:r>
      <w:r w:rsidR="00787E76">
        <w:t xml:space="preserve">involves </w:t>
      </w:r>
      <w:r w:rsidR="00CE07D3">
        <w:t>the available perception of the simulation.</w:t>
      </w:r>
    </w:p>
    <w:p w14:paraId="62427DCE" w14:textId="48A8A3F3" w:rsidR="008F1829" w:rsidRDefault="008F1829" w:rsidP="00A25A9D">
      <w:pPr>
        <w:pStyle w:val="ListParagraph"/>
        <w:numPr>
          <w:ilvl w:val="0"/>
          <w:numId w:val="17"/>
        </w:numPr>
      </w:pPr>
      <w:r>
        <w:t>Example</w:t>
      </w:r>
      <w:r w:rsidR="00D3384E">
        <w:t xml:space="preserve"> (medical domain) – </w:t>
      </w:r>
      <w:r w:rsidR="00146D38">
        <w:t xml:space="preserve">a </w:t>
      </w:r>
      <w:r w:rsidR="00547630">
        <w:t xml:space="preserve">YouTube video (or computer program) that instructs the CPR operation from various angles </w:t>
      </w:r>
      <w:r w:rsidR="00867BFE">
        <w:t xml:space="preserve">and applications, as seen in </w:t>
      </w:r>
      <w:r w:rsidR="00867BFE">
        <w:fldChar w:fldCharType="begin"/>
      </w:r>
      <w:r w:rsidR="00867BFE">
        <w:instrText xml:space="preserve"> REF _Ref89162285 \h </w:instrText>
      </w:r>
      <w:r w:rsidR="00867BFE">
        <w:fldChar w:fldCharType="separate"/>
      </w:r>
      <w:r w:rsidR="00FB371B">
        <w:t xml:space="preserve">Figure </w:t>
      </w:r>
      <w:r w:rsidR="00FB371B">
        <w:rPr>
          <w:noProof/>
        </w:rPr>
        <w:t>4</w:t>
      </w:r>
      <w:r w:rsidR="00FB371B">
        <w:noBreakHyphen/>
      </w:r>
      <w:r w:rsidR="00FB371B">
        <w:rPr>
          <w:noProof/>
        </w:rPr>
        <w:t>11</w:t>
      </w:r>
      <w:r w:rsidR="00867BFE">
        <w:fldChar w:fldCharType="end"/>
      </w:r>
    </w:p>
    <w:p w14:paraId="72CF1ADE" w14:textId="24FFF9F6" w:rsidR="00D3384E" w:rsidRDefault="00D3384E" w:rsidP="00A25A9D">
      <w:pPr>
        <w:pStyle w:val="ListParagraph"/>
        <w:numPr>
          <w:ilvl w:val="0"/>
          <w:numId w:val="17"/>
        </w:numPr>
      </w:pPr>
      <w:r>
        <w:t xml:space="preserve">Example (oil &amp; gas domain) </w:t>
      </w:r>
      <w:r w:rsidR="006034BB">
        <w:t>–</w:t>
      </w:r>
      <w:r>
        <w:t xml:space="preserve"> </w:t>
      </w:r>
      <w:r w:rsidR="00035074">
        <w:t xml:space="preserve">1) </w:t>
      </w:r>
      <w:r w:rsidR="004D1213">
        <w:t>watching the briefing video before boarding helicopter to go to the rig</w:t>
      </w:r>
      <w:r w:rsidR="001151B5">
        <w:t xml:space="preserve">; video explains the safety functions and emergency options of the helicopter </w:t>
      </w:r>
      <w:r w:rsidR="00035074">
        <w:t>2) pum</w:t>
      </w:r>
      <w:r w:rsidR="00563A4F">
        <w:t>p company</w:t>
      </w:r>
      <w:r w:rsidR="001E0490">
        <w:t>’s</w:t>
      </w:r>
      <w:r w:rsidR="00563A4F">
        <w:t xml:space="preserve"> </w:t>
      </w:r>
      <w:r w:rsidR="00DB3E69">
        <w:t>design engineer</w:t>
      </w:r>
      <w:r w:rsidR="00427B9D">
        <w:t xml:space="preserve"> </w:t>
      </w:r>
      <w:r w:rsidR="00867BFE">
        <w:t xml:space="preserve">inputs a new hydraulic plan into the system, and the pump </w:t>
      </w:r>
      <w:r w:rsidR="00427B9D">
        <w:t xml:space="preserve">software </w:t>
      </w:r>
      <w:r w:rsidR="00867BFE">
        <w:t>automatically</w:t>
      </w:r>
      <w:r w:rsidR="00427B9D">
        <w:t xml:space="preserve"> perform</w:t>
      </w:r>
      <w:r w:rsidR="00867BFE">
        <w:t xml:space="preserve">s </w:t>
      </w:r>
      <w:r w:rsidR="00573486">
        <w:t>vibration</w:t>
      </w:r>
      <w:r w:rsidR="00427B9D">
        <w:t xml:space="preserve">s predictions </w:t>
      </w:r>
      <w:r w:rsidR="006C60D0">
        <w:t>on</w:t>
      </w:r>
      <w:r w:rsidR="00563A4F">
        <w:t xml:space="preserve"> </w:t>
      </w:r>
      <w:r w:rsidR="00867BFE">
        <w:t xml:space="preserve">all the available </w:t>
      </w:r>
      <w:r w:rsidR="004D1213">
        <w:t>options</w:t>
      </w:r>
    </w:p>
    <w:p w14:paraId="66FAC2C9" w14:textId="53D49AFD" w:rsidR="000563CE" w:rsidRDefault="00FD1FE5" w:rsidP="00963DBD">
      <w:pPr>
        <w:ind w:firstLine="360"/>
      </w:pPr>
      <w:r>
        <w:t>While LVC simulations</w:t>
      </w:r>
      <w:r w:rsidR="00B60830">
        <w:t xml:space="preserve">, by definition, must include a “real or synthetic” human in the simulation, it is </w:t>
      </w:r>
      <w:r w:rsidR="005369D5">
        <w:t xml:space="preserve">important to </w:t>
      </w:r>
      <w:r w:rsidR="005571E6">
        <w:t>remember</w:t>
      </w:r>
      <w:r w:rsidR="001F400E">
        <w:t xml:space="preserve"> </w:t>
      </w:r>
      <w:r w:rsidR="00896B3E">
        <w:t xml:space="preserve">the many </w:t>
      </w:r>
      <w:r w:rsidR="001F400E">
        <w:t>non-human</w:t>
      </w:r>
      <w:r w:rsidR="00896B3E">
        <w:t>-involved</w:t>
      </w:r>
      <w:r w:rsidR="008F1829">
        <w:t xml:space="preserve"> </w:t>
      </w:r>
      <w:r w:rsidR="00896B3E">
        <w:t>scenarios</w:t>
      </w:r>
      <w:r w:rsidR="00486920">
        <w:t xml:space="preserve"> </w:t>
      </w:r>
      <w:r w:rsidR="005571E6">
        <w:t>can</w:t>
      </w:r>
      <w:r w:rsidR="007965F2">
        <w:t xml:space="preserve"> be modeled w</w:t>
      </w:r>
      <w:r w:rsidR="00DE1AD5">
        <w:t>ith simulators</w:t>
      </w:r>
      <w:r w:rsidR="00804016">
        <w:t>. For our drilling industry context, the human</w:t>
      </w:r>
      <w:r w:rsidR="004A539A">
        <w:t xml:space="preserve">-centric </w:t>
      </w:r>
      <w:r w:rsidR="002053E4">
        <w:t xml:space="preserve">subject </w:t>
      </w:r>
      <w:r w:rsidR="004A539A">
        <w:t>can be</w:t>
      </w:r>
      <w:r w:rsidR="00D24019">
        <w:t xml:space="preserve"> replaced by an entire well, reservoir, or other similar </w:t>
      </w:r>
      <w:r w:rsidR="002053E4">
        <w:t>type</w:t>
      </w:r>
      <w:r w:rsidR="00862EA8">
        <w:t>s</w:t>
      </w:r>
      <w:r w:rsidR="002053E4">
        <w:t xml:space="preserve"> of phenomenon.</w:t>
      </w:r>
      <w:r w:rsidR="00486920">
        <w:t xml:space="preserve"> </w:t>
      </w:r>
      <w:r w:rsidR="00862EA8">
        <w:t xml:space="preserve">One </w:t>
      </w:r>
      <w:r w:rsidR="00C1353F">
        <w:t xml:space="preserve">such example is the </w:t>
      </w:r>
      <w:r w:rsidR="00755B13">
        <w:t xml:space="preserve">Petrel </w:t>
      </w:r>
      <w:r w:rsidR="00C1353F">
        <w:t>well and completion design program</w:t>
      </w:r>
      <w:r w:rsidR="00755B13">
        <w:t xml:space="preserve"> by Schlumberger</w:t>
      </w:r>
      <w:r w:rsidR="00E97D94">
        <w:t>, and t</w:t>
      </w:r>
      <w:r w:rsidR="00755B13">
        <w:t xml:space="preserve">he </w:t>
      </w:r>
      <w:r w:rsidR="0011241A">
        <w:fldChar w:fldCharType="begin" w:fldLock="1"/>
      </w:r>
      <w:r w:rsidR="001D24AC">
        <w:instrText>ADDIN CSL_CITATION {"citationItems":[{"id":"ITEM-1","itemData":{"author":[{"dropping-particle":"","family":"Department of Defense","given":"","non-dropping-particle":"","parse-names":false,"suffix":""}],"id":"ITEM-1","issued":{"date-parts":[["2011"]]},"title":"Modeling and Simulation ( M &amp; S ) Glossary","type":"article-journal"},"uris":["http://www.mendeley.com/documents/?uuid=472b7e09-f6ea-4f14-977b-49940a304b4d"]}],"mendeley":{"formattedCitation":"(Department of Defense 2011)","manualFormatting":"DoD (2011)","plainTextFormattedCitation":"(Department of Defense 2011)","previouslyFormattedCitation":"(Department of Defense 2011)"},"properties":{"noteIndex":0},"schema":"https://github.com/citation-style-language/schema/raw/master/csl-citation.json"}</w:instrText>
      </w:r>
      <w:r w:rsidR="0011241A">
        <w:fldChar w:fldCharType="separate"/>
      </w:r>
      <w:r w:rsidR="0011241A" w:rsidRPr="0011241A">
        <w:rPr>
          <w:noProof/>
        </w:rPr>
        <w:t>D</w:t>
      </w:r>
      <w:r w:rsidR="00E97D94">
        <w:rPr>
          <w:noProof/>
        </w:rPr>
        <w:t>oD</w:t>
      </w:r>
      <w:r w:rsidR="0011241A" w:rsidRPr="0011241A">
        <w:rPr>
          <w:noProof/>
        </w:rPr>
        <w:t xml:space="preserve"> </w:t>
      </w:r>
      <w:r w:rsidR="00E97D94">
        <w:rPr>
          <w:noProof/>
        </w:rPr>
        <w:t>(</w:t>
      </w:r>
      <w:r w:rsidR="0011241A" w:rsidRPr="0011241A">
        <w:rPr>
          <w:noProof/>
        </w:rPr>
        <w:t>2011)</w:t>
      </w:r>
      <w:r w:rsidR="0011241A">
        <w:fldChar w:fldCharType="end"/>
      </w:r>
      <w:r w:rsidR="00E97D94">
        <w:t xml:space="preserve"> </w:t>
      </w:r>
      <w:r w:rsidR="00755B13" w:rsidRPr="0011241A">
        <w:t>defines this s</w:t>
      </w:r>
      <w:r w:rsidR="001D358C">
        <w:t>imulation style</w:t>
      </w:r>
      <w:r w:rsidR="00755B13" w:rsidRPr="0011241A">
        <w:t xml:space="preserve"> as</w:t>
      </w:r>
      <w:r w:rsidR="0011241A" w:rsidRPr="0011241A">
        <w:t xml:space="preserve"> a</w:t>
      </w:r>
      <w:r w:rsidR="00946D7B" w:rsidRPr="0011241A">
        <w:t xml:space="preserve"> </w:t>
      </w:r>
      <w:r w:rsidR="00952F6A" w:rsidRPr="0011241A">
        <w:t>“</w:t>
      </w:r>
      <w:r w:rsidR="0011241A" w:rsidRPr="0011241A">
        <w:t>s</w:t>
      </w:r>
      <w:r w:rsidR="00946D7B" w:rsidRPr="0011241A">
        <w:t>cience</w:t>
      </w:r>
      <w:r w:rsidR="005571E6" w:rsidRPr="0011241A">
        <w:t>-</w:t>
      </w:r>
      <w:r w:rsidR="00946D7B" w:rsidRPr="0011241A">
        <w:t>based simulation</w:t>
      </w:r>
      <w:r w:rsidR="00721310">
        <w:t>.</w:t>
      </w:r>
      <w:r w:rsidR="00946D7B" w:rsidRPr="0011241A">
        <w:t>”</w:t>
      </w:r>
      <w:r w:rsidR="00946D7B">
        <w:t xml:space="preserve"> </w:t>
      </w:r>
      <w:r w:rsidR="001F400E">
        <w:t xml:space="preserve">While </w:t>
      </w:r>
      <w:r w:rsidR="00946D7B">
        <w:t xml:space="preserve">a </w:t>
      </w:r>
      <w:r w:rsidR="001F400E">
        <w:t xml:space="preserve">human </w:t>
      </w:r>
      <w:r w:rsidR="00946D7B">
        <w:t>is</w:t>
      </w:r>
      <w:r w:rsidR="001F400E">
        <w:t xml:space="preserve"> not directly “in-the-loop” </w:t>
      </w:r>
      <w:r w:rsidR="00FB26AF">
        <w:t xml:space="preserve">of these simulations, it is </w:t>
      </w:r>
      <w:r w:rsidR="00721310">
        <w:t>the</w:t>
      </w:r>
      <w:r w:rsidR="00FB26AF">
        <w:t xml:space="preserve"> human who is </w:t>
      </w:r>
      <w:r w:rsidR="008D4C41">
        <w:t xml:space="preserve">ultimately </w:t>
      </w:r>
      <w:r w:rsidR="00FB26AF">
        <w:t xml:space="preserve">responsible for </w:t>
      </w:r>
      <w:r w:rsidR="008D4C41">
        <w:t>its</w:t>
      </w:r>
      <w:r w:rsidR="00FB26AF">
        <w:t xml:space="preserve"> inputs</w:t>
      </w:r>
      <w:r w:rsidR="001D358C">
        <w:t xml:space="preserve"> and</w:t>
      </w:r>
      <w:r w:rsidR="00FB26AF">
        <w:t xml:space="preserve"> interpreting i</w:t>
      </w:r>
      <w:r w:rsidR="00C0699E">
        <w:t xml:space="preserve">ts </w:t>
      </w:r>
      <w:r w:rsidR="00C0699E">
        <w:lastRenderedPageBreak/>
        <w:t xml:space="preserve">outputs. </w:t>
      </w:r>
      <w:r w:rsidR="00721310">
        <w:t>Lastly</w:t>
      </w:r>
      <w:r w:rsidR="00C0699E">
        <w:t xml:space="preserve">, humans will be involved </w:t>
      </w:r>
      <w:r w:rsidR="00952F6A">
        <w:t>when the simulation</w:t>
      </w:r>
      <w:r w:rsidR="00721310">
        <w:t>’s out</w:t>
      </w:r>
      <w:r w:rsidR="00061726">
        <w:t>put</w:t>
      </w:r>
      <w:r w:rsidR="00952F6A">
        <w:t xml:space="preserve"> is taken </w:t>
      </w:r>
      <w:r w:rsidR="00061726">
        <w:t>in</w:t>
      </w:r>
      <w:r w:rsidR="00952F6A">
        <w:t xml:space="preserve">to </w:t>
      </w:r>
      <w:r w:rsidR="00061726">
        <w:t>the</w:t>
      </w:r>
      <w:r w:rsidR="00952F6A">
        <w:t xml:space="preserve"> live construct.</w:t>
      </w:r>
    </w:p>
    <w:p w14:paraId="42DF2BAB" w14:textId="1504C9A7" w:rsidR="0044682F" w:rsidRDefault="0044682F" w:rsidP="002B66F9">
      <w:pPr>
        <w:pStyle w:val="Heading2"/>
      </w:pPr>
      <w:bookmarkStart w:id="96" w:name="_Toc90217604"/>
      <w:r>
        <w:t>The Future of Drilling Machines</w:t>
      </w:r>
      <w:bookmarkEnd w:id="96"/>
    </w:p>
    <w:p w14:paraId="51EB1BC1" w14:textId="7B3AB920" w:rsidR="00C23497" w:rsidRDefault="00C07EA1" w:rsidP="00C23497">
      <w:pPr>
        <w:ind w:firstLine="360"/>
      </w:pPr>
      <w:r>
        <w:t>This section features how and why the drilling industry is evolving from a technological and mathematical perspective</w:t>
      </w:r>
      <w:r w:rsidR="00DC267D">
        <w:t xml:space="preserve">. </w:t>
      </w:r>
      <w:r w:rsidR="00AD1E53">
        <w:t xml:space="preserve">To begin, </w:t>
      </w:r>
      <w:r w:rsidR="007E6B8E">
        <w:t>c</w:t>
      </w:r>
      <w:r w:rsidR="00C0038A">
        <w:t>onventi</w:t>
      </w:r>
      <w:r w:rsidR="005A0DBF">
        <w:t xml:space="preserve">onal </w:t>
      </w:r>
      <w:r w:rsidR="00C50AAA">
        <w:t xml:space="preserve">energy </w:t>
      </w:r>
      <w:r w:rsidR="007E6B8E">
        <w:t>stores</w:t>
      </w:r>
      <w:r w:rsidR="00E50491">
        <w:t xml:space="preserve"> </w:t>
      </w:r>
      <w:r w:rsidR="00AD1E53">
        <w:t>are becoming</w:t>
      </w:r>
      <w:r w:rsidR="0066669F">
        <w:t xml:space="preserve"> </w:t>
      </w:r>
      <w:r w:rsidR="00E50491">
        <w:t xml:space="preserve">increasingly </w:t>
      </w:r>
      <w:r w:rsidR="00B33286">
        <w:t>less common</w:t>
      </w:r>
      <w:r w:rsidR="00387A79">
        <w:t xml:space="preserve"> and not expected to rebound anytime soon, according to </w:t>
      </w:r>
      <w:r w:rsidR="001D24AC">
        <w:fldChar w:fldCharType="begin" w:fldLock="1"/>
      </w:r>
      <w:r w:rsidR="0016289D">
        <w:instrText>ADDIN CSL_CITATION {"citationItems":[{"id":"ITEM-1","itemData":{"URL":"https://news.ihsmarkit.com/prviewer/release_only/slug/energy-conventional-discoveries-have-fallen-lowest-levels-70-years-major-rebound-unlik","author":[{"dropping-particle":"","family":"IHS Markit","given":"","non-dropping-particle":"","parse-names":false,"suffix":""}],"id":"ITEM-1","issued":{"date-parts":[["2019"]]},"title":"Conventional Discoveries Have Fallen to Lowest Levels in 70 Years; Major Rebound Unlikely","type":"webpage"},"uris":["http://www.mendeley.com/documents/?uuid=df3d63f3-3c7b-4f9d-95bb-16983c303a3b"]}],"mendeley":{"formattedCitation":"(IHS Markit 2019)","manualFormatting":"IHS Markit (2019)","plainTextFormattedCitation":"(IHS Markit 2019)","previouslyFormattedCitation":"(IHS Markit 2019)"},"properties":{"noteIndex":0},"schema":"https://github.com/citation-style-language/schema/raw/master/csl-citation.json"}</w:instrText>
      </w:r>
      <w:r w:rsidR="001D24AC">
        <w:fldChar w:fldCharType="separate"/>
      </w:r>
      <w:r w:rsidR="001D24AC" w:rsidRPr="001D24AC">
        <w:rPr>
          <w:noProof/>
        </w:rPr>
        <w:t xml:space="preserve">IHS Markit </w:t>
      </w:r>
      <w:r w:rsidR="001D24AC">
        <w:rPr>
          <w:noProof/>
        </w:rPr>
        <w:t>(</w:t>
      </w:r>
      <w:r w:rsidR="001D24AC" w:rsidRPr="001D24AC">
        <w:rPr>
          <w:noProof/>
        </w:rPr>
        <w:t>2019)</w:t>
      </w:r>
      <w:r w:rsidR="001D24AC">
        <w:fldChar w:fldCharType="end"/>
      </w:r>
      <w:r w:rsidR="001D24AC">
        <w:t xml:space="preserve"> and </w:t>
      </w:r>
      <w:r w:rsidR="001D24AC">
        <w:fldChar w:fldCharType="begin"/>
      </w:r>
      <w:r w:rsidR="001D24AC">
        <w:instrText xml:space="preserve"> REF _Ref89175217 \h </w:instrText>
      </w:r>
      <w:r w:rsidR="001D24AC">
        <w:fldChar w:fldCharType="separate"/>
      </w:r>
      <w:r w:rsidR="00FB371B">
        <w:t xml:space="preserve">Figure </w:t>
      </w:r>
      <w:r w:rsidR="00FB371B">
        <w:rPr>
          <w:noProof/>
        </w:rPr>
        <w:t>4</w:t>
      </w:r>
      <w:r w:rsidR="00FB371B">
        <w:noBreakHyphen/>
      </w:r>
      <w:r w:rsidR="00FB371B">
        <w:rPr>
          <w:noProof/>
        </w:rPr>
        <w:t>12</w:t>
      </w:r>
      <w:r w:rsidR="001D24AC">
        <w:fldChar w:fldCharType="end"/>
      </w:r>
      <w:r w:rsidR="001D24AC">
        <w:t>.</w:t>
      </w:r>
      <w:r w:rsidR="00C23497">
        <w:t xml:space="preserve"> Drilling’s past technologies and approaches are based on the more straightforward conventional resources.</w:t>
      </w:r>
    </w:p>
    <w:p w14:paraId="13E5D2A6" w14:textId="14C7D961" w:rsidR="00C23497" w:rsidRDefault="00C23497" w:rsidP="00C23497">
      <w:pPr>
        <w:ind w:firstLine="360"/>
        <w:jc w:val="center"/>
      </w:pPr>
      <w:r>
        <w:rPr>
          <w:noProof/>
        </w:rPr>
        <w:drawing>
          <wp:inline distT="0" distB="0" distL="0" distR="0" wp14:anchorId="04E2B60C" wp14:editId="086EA748">
            <wp:extent cx="4477094" cy="2952750"/>
            <wp:effectExtent l="0" t="0" r="0" b="0"/>
            <wp:docPr id="48" name="Picture 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10;&#10;Description automatically generated"/>
                    <pic:cNvPicPr>
                      <a:picLocks noChangeAspect="1" noChangeArrowheads="1"/>
                    </pic:cNvPicPr>
                  </pic:nvPicPr>
                  <pic:blipFill rotWithShape="1">
                    <a:blip r:embed="rId31">
                      <a:extLst>
                        <a:ext uri="{28A0092B-C50C-407E-A947-70E740481C1C}">
                          <a14:useLocalDpi xmlns:a14="http://schemas.microsoft.com/office/drawing/2010/main" val="0"/>
                        </a:ext>
                      </a:extLst>
                    </a:blip>
                    <a:srcRect l="5833" t="15633" r="6666" b="9704"/>
                    <a:stretch/>
                  </pic:blipFill>
                  <pic:spPr bwMode="auto">
                    <a:xfrm>
                      <a:off x="0" y="0"/>
                      <a:ext cx="4477846" cy="2953246"/>
                    </a:xfrm>
                    <a:prstGeom prst="rect">
                      <a:avLst/>
                    </a:prstGeom>
                    <a:noFill/>
                    <a:ln>
                      <a:noFill/>
                    </a:ln>
                    <a:extLst>
                      <a:ext uri="{53640926-AAD7-44D8-BBD7-CCE9431645EC}">
                        <a14:shadowObscured xmlns:a14="http://schemas.microsoft.com/office/drawing/2010/main"/>
                      </a:ext>
                    </a:extLst>
                  </pic:spPr>
                </pic:pic>
              </a:graphicData>
            </a:graphic>
          </wp:inline>
        </w:drawing>
      </w:r>
    </w:p>
    <w:p w14:paraId="03E8C54D" w14:textId="0318B680" w:rsidR="00C23497" w:rsidRDefault="00C23497" w:rsidP="00C23497">
      <w:pPr>
        <w:pStyle w:val="Caption"/>
        <w:jc w:val="center"/>
      </w:pPr>
      <w:bookmarkStart w:id="97" w:name="_Ref89175217"/>
      <w:bookmarkStart w:id="98" w:name="_Toc90217690"/>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12</w:t>
      </w:r>
      <w:r w:rsidR="00046F40">
        <w:rPr>
          <w:noProof/>
        </w:rPr>
        <w:fldChar w:fldCharType="end"/>
      </w:r>
      <w:bookmarkEnd w:id="97"/>
      <w:r>
        <w:t>: unconventional vs</w:t>
      </w:r>
      <w:r w:rsidR="00C07EA1">
        <w:t>.</w:t>
      </w:r>
      <w:r>
        <w:t xml:space="preserve"> conventional wells in the US</w:t>
      </w:r>
      <w:bookmarkEnd w:id="98"/>
    </w:p>
    <w:p w14:paraId="1425B1A6" w14:textId="506F4645" w:rsidR="00A122C1" w:rsidRDefault="001502B8" w:rsidP="00DC267D">
      <w:pPr>
        <w:ind w:firstLine="360"/>
      </w:pPr>
      <w:r>
        <w:t>N</w:t>
      </w:r>
      <w:r w:rsidR="00B670F0">
        <w:t>ow the</w:t>
      </w:r>
      <w:r w:rsidR="00C0038A">
        <w:t xml:space="preserve"> industry </w:t>
      </w:r>
      <w:r w:rsidR="002F4ED5">
        <w:t>must continue to innovate</w:t>
      </w:r>
      <w:r w:rsidR="00C50AAA">
        <w:t xml:space="preserve"> </w:t>
      </w:r>
      <w:r>
        <w:t>for the newer and more</w:t>
      </w:r>
      <w:r w:rsidR="00C50AAA">
        <w:t xml:space="preserve"> complex wells</w:t>
      </w:r>
      <w:r w:rsidR="00F074BF">
        <w:t>.</w:t>
      </w:r>
      <w:r w:rsidR="004E04F8">
        <w:t xml:space="preserve"> External motivations </w:t>
      </w:r>
      <w:r w:rsidR="002707C8">
        <w:t>include the end-product</w:t>
      </w:r>
      <w:r w:rsidR="00891C76">
        <w:t>s and actual machines being employed to do the drilling work, while internal moti</w:t>
      </w:r>
      <w:r w:rsidR="009F616E">
        <w:t>v</w:t>
      </w:r>
      <w:r w:rsidR="00891C76">
        <w:t>ations include new</w:t>
      </w:r>
      <w:r w:rsidR="00C56E99">
        <w:t>er</w:t>
      </w:r>
      <w:r w:rsidR="00891C76">
        <w:t xml:space="preserve"> energy frontiers,</w:t>
      </w:r>
      <w:r w:rsidR="009F616E">
        <w:t xml:space="preserve"> the digital transformation, and innovative mathematical approaches.</w:t>
      </w:r>
    </w:p>
    <w:p w14:paraId="0A8C57CD" w14:textId="10F81E18" w:rsidR="00097A4A" w:rsidRPr="006D7111" w:rsidRDefault="00097A4A" w:rsidP="00A25A9D">
      <w:pPr>
        <w:pStyle w:val="Heading3"/>
        <w:numPr>
          <w:ilvl w:val="2"/>
          <w:numId w:val="15"/>
        </w:numPr>
      </w:pPr>
      <w:bookmarkStart w:id="99" w:name="_Toc90217605"/>
      <w:r w:rsidRPr="006D7111">
        <w:t>Spec-driven technology</w:t>
      </w:r>
      <w:bookmarkEnd w:id="99"/>
    </w:p>
    <w:p w14:paraId="7A90805C" w14:textId="30F2EE5C" w:rsidR="00A006AA" w:rsidRDefault="00F074BF" w:rsidP="00A006AA">
      <w:pPr>
        <w:ind w:left="720"/>
      </w:pPr>
      <w:r>
        <w:t>Innovative solutions are n</w:t>
      </w:r>
      <w:r w:rsidR="00F84C83">
        <w:t xml:space="preserve">eeded to continue to drill </w:t>
      </w:r>
      <w:r w:rsidR="00B93D01">
        <w:t>in tougher conditions</w:t>
      </w:r>
      <w:r w:rsidR="00C0038A">
        <w:t xml:space="preserve"> </w:t>
      </w:r>
      <w:r w:rsidR="00575F9A">
        <w:t xml:space="preserve">than ever before. </w:t>
      </w:r>
      <w:r w:rsidR="00A0621E">
        <w:t>Fewer</w:t>
      </w:r>
      <w:r w:rsidR="00AF5823">
        <w:t xml:space="preserve"> rigs (and </w:t>
      </w:r>
      <w:r w:rsidR="00834E84">
        <w:t xml:space="preserve">therefore </w:t>
      </w:r>
      <w:r w:rsidR="00AF5823">
        <w:t xml:space="preserve">personnel) </w:t>
      </w:r>
      <w:r w:rsidR="00A0621E">
        <w:t xml:space="preserve">are drilling longer and </w:t>
      </w:r>
      <w:r w:rsidR="000318B9">
        <w:t>more extended</w:t>
      </w:r>
      <w:r w:rsidR="00A0621E">
        <w:t xml:space="preserve"> wells </w:t>
      </w:r>
      <w:r w:rsidR="00A0621E">
        <w:lastRenderedPageBreak/>
        <w:t>(</w:t>
      </w:r>
      <w:r w:rsidR="00DB2EE7">
        <w:fldChar w:fldCharType="begin" w:fldLock="1"/>
      </w:r>
      <w:r w:rsidR="00A1347F">
        <w:instrText>ADDIN CSL_CITATION {"citationItems":[{"id":"ITEM-1","itemData":{"URL":"https://www.eia.gov/todayinenergy/detail.php?id=44236","author":[{"dropping-particle":"","family":"U.S. Energy Information Administration","given":"","non-dropping-particle":"","parse-names":false,"suffix":""}],"container-title":"Today in Energy","id":"ITEM-1","issued":{"date-parts":[["2020"]]},"title":"U.S. crude oil and natural gas production in 2019 hit records with fewer rigs and wells","type":"webpage"},"uris":["http://www.mendeley.com/documents/?uuid=791219d9-d078-442a-9416-c062c1a08339"]}],"mendeley":{"formattedCitation":"(U.S. Energy Information Administration 2020)","manualFormatting":"US EIA 2020)","plainTextFormattedCitation":"(U.S. Energy Information Administration 2020)","previouslyFormattedCitation":"(U.S. Energy Information Administration 2020)"},"properties":{"noteIndex":0},"schema":"https://github.com/citation-style-language/schema/raw/master/csl-citation.json"}</w:instrText>
      </w:r>
      <w:r w:rsidR="00DB2EE7">
        <w:fldChar w:fldCharType="separate"/>
      </w:r>
      <w:r w:rsidR="00DB2EE7" w:rsidRPr="00DB2EE7">
        <w:rPr>
          <w:noProof/>
        </w:rPr>
        <w:t>US EIA 2020)</w:t>
      </w:r>
      <w:r w:rsidR="00DB2EE7">
        <w:fldChar w:fldCharType="end"/>
      </w:r>
      <w:r w:rsidR="00DB2EE7">
        <w:t xml:space="preserve">, </w:t>
      </w:r>
      <w:r w:rsidR="000318B9">
        <w:fldChar w:fldCharType="begin"/>
      </w:r>
      <w:r w:rsidR="000318B9">
        <w:instrText xml:space="preserve"> REF _Ref89175950 \h </w:instrText>
      </w:r>
      <w:r w:rsidR="000318B9">
        <w:fldChar w:fldCharType="separate"/>
      </w:r>
      <w:r w:rsidR="00FB371B">
        <w:t xml:space="preserve">Figure </w:t>
      </w:r>
      <w:r w:rsidR="00FB371B">
        <w:rPr>
          <w:noProof/>
        </w:rPr>
        <w:t>4</w:t>
      </w:r>
      <w:r w:rsidR="00FB371B">
        <w:noBreakHyphen/>
      </w:r>
      <w:r w:rsidR="00FB371B">
        <w:rPr>
          <w:noProof/>
        </w:rPr>
        <w:t>13</w:t>
      </w:r>
      <w:r w:rsidR="000318B9">
        <w:fldChar w:fldCharType="end"/>
      </w:r>
      <w:r w:rsidR="000318B9">
        <w:t>)</w:t>
      </w:r>
      <w:r w:rsidR="00072AB9">
        <w:t>, requiring</w:t>
      </w:r>
      <w:r w:rsidR="000318B9">
        <w:t xml:space="preserve"> </w:t>
      </w:r>
      <w:r w:rsidR="00F05CE5">
        <w:t xml:space="preserve">technology with </w:t>
      </w:r>
      <w:r w:rsidR="007E4DC4">
        <w:t>more demanding requirements</w:t>
      </w:r>
      <w:r w:rsidR="00F05CE5">
        <w:t xml:space="preserve">. </w:t>
      </w:r>
      <w:r w:rsidR="00155A08">
        <w:t xml:space="preserve">The physical </w:t>
      </w:r>
      <w:r w:rsidR="007E4DC4">
        <w:t>challenges</w:t>
      </w:r>
      <w:r w:rsidR="00155A08">
        <w:t xml:space="preserve"> of these </w:t>
      </w:r>
      <w:r w:rsidR="00F05CE5">
        <w:t xml:space="preserve">new </w:t>
      </w:r>
      <w:r w:rsidR="00155A08">
        <w:t xml:space="preserve">wells are </w:t>
      </w:r>
      <w:r w:rsidR="00A51EDE">
        <w:t xml:space="preserve">already </w:t>
      </w:r>
      <w:r w:rsidR="00155A08">
        <w:t xml:space="preserve">pushing </w:t>
      </w:r>
      <w:r w:rsidR="00671A68">
        <w:t>the</w:t>
      </w:r>
      <w:r w:rsidR="00155A08">
        <w:t xml:space="preserve"> </w:t>
      </w:r>
      <w:r w:rsidR="00A51EDE">
        <w:t xml:space="preserve">existing </w:t>
      </w:r>
      <w:r w:rsidR="00155A08">
        <w:t>drilling rig systems to their limits</w:t>
      </w:r>
      <w:r w:rsidR="007E4DC4">
        <w:t>, but w</w:t>
      </w:r>
      <w:r w:rsidR="003C13F8">
        <w:t>ith</w:t>
      </w:r>
      <w:r w:rsidR="002F3374">
        <w:t xml:space="preserve"> drilling’s </w:t>
      </w:r>
      <w:r w:rsidR="007E4DC4">
        <w:t>applications</w:t>
      </w:r>
      <w:r w:rsidR="002F3374">
        <w:t xml:space="preserve"> </w:t>
      </w:r>
      <w:r w:rsidR="007E4DC4">
        <w:t xml:space="preserve">still </w:t>
      </w:r>
      <w:r w:rsidR="002F3374">
        <w:t xml:space="preserve">expanding, </w:t>
      </w:r>
      <w:r w:rsidR="007E4DC4">
        <w:t>it is evident that better specifications will continue to drive the industry forward.</w:t>
      </w:r>
    </w:p>
    <w:p w14:paraId="78F4373D" w14:textId="77777777" w:rsidR="00A0621E" w:rsidRDefault="00671A68" w:rsidP="00072AB9">
      <w:pPr>
        <w:keepNext/>
        <w:ind w:left="720"/>
        <w:jc w:val="center"/>
      </w:pPr>
      <w:r>
        <w:rPr>
          <w:noProof/>
        </w:rPr>
        <w:drawing>
          <wp:inline distT="0" distB="0" distL="0" distR="0" wp14:anchorId="70F59A5C" wp14:editId="0FE46339">
            <wp:extent cx="4636077" cy="2135134"/>
            <wp:effectExtent l="19050" t="19050" r="12700" b="177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49795" cy="2141452"/>
                    </a:xfrm>
                    <a:prstGeom prst="rect">
                      <a:avLst/>
                    </a:prstGeom>
                    <a:noFill/>
                    <a:ln>
                      <a:solidFill>
                        <a:schemeClr val="tx1"/>
                      </a:solidFill>
                    </a:ln>
                  </pic:spPr>
                </pic:pic>
              </a:graphicData>
            </a:graphic>
          </wp:inline>
        </w:drawing>
      </w:r>
    </w:p>
    <w:p w14:paraId="79806A21" w14:textId="5B173938" w:rsidR="00CE6425" w:rsidRDefault="00A0621E" w:rsidP="000318B9">
      <w:pPr>
        <w:pStyle w:val="Caption"/>
        <w:ind w:firstLine="720"/>
        <w:jc w:val="center"/>
      </w:pPr>
      <w:bookmarkStart w:id="100" w:name="_Ref89175950"/>
      <w:bookmarkStart w:id="101" w:name="_Toc90217691"/>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13</w:t>
      </w:r>
      <w:r w:rsidR="00046F40">
        <w:rPr>
          <w:noProof/>
        </w:rPr>
        <w:fldChar w:fldCharType="end"/>
      </w:r>
      <w:bookmarkEnd w:id="100"/>
      <w:r>
        <w:t>: drilled footage and well counts</w:t>
      </w:r>
      <w:r w:rsidR="0016289D">
        <w:t xml:space="preserve"> </w:t>
      </w:r>
      <w:r w:rsidR="0016289D">
        <w:fldChar w:fldCharType="begin" w:fldLock="1"/>
      </w:r>
      <w:r w:rsidR="00DB2EE7">
        <w:instrText>ADDIN CSL_CITATION {"citationItems":[{"id":"ITEM-1","itemData":{"URL":"https://www.eia.gov/todayinenergy/detail.php?id=44236","author":[{"dropping-particle":"","family":"U.S. Energy Information Administration","given":"","non-dropping-particle":"","parse-names":false,"suffix":""}],"container-title":"Today in Energy","id":"ITEM-1","issued":{"date-parts":[["2020"]]},"title":"U.S. crude oil and natural gas production in 2019 hit records with fewer rigs and wells","type":"webpage"},"uris":["http://www.mendeley.com/documents/?uuid=791219d9-d078-442a-9416-c062c1a08339"]}],"mendeley":{"formattedCitation":"(U.S. Energy Information Administration 2020)","manualFormatting":"(EIA 2020)","plainTextFormattedCitation":"(U.S. Energy Information Administration 2020)","previouslyFormattedCitation":"(U.S. Energy Information Administration 2020)"},"properties":{"noteIndex":0},"schema":"https://github.com/citation-style-language/schema/raw/master/csl-citation.json"}</w:instrText>
      </w:r>
      <w:r w:rsidR="0016289D">
        <w:fldChar w:fldCharType="separate"/>
      </w:r>
      <w:r w:rsidR="0016289D" w:rsidRPr="0016289D">
        <w:rPr>
          <w:i w:val="0"/>
          <w:noProof/>
        </w:rPr>
        <w:t>(EIA 2020)</w:t>
      </w:r>
      <w:bookmarkEnd w:id="101"/>
      <w:r w:rsidR="0016289D">
        <w:fldChar w:fldCharType="end"/>
      </w:r>
    </w:p>
    <w:p w14:paraId="73254E21" w14:textId="62ADBFD7" w:rsidR="00A006AA" w:rsidRPr="00A006AA" w:rsidRDefault="00A006AA" w:rsidP="00621AE7">
      <w:pPr>
        <w:ind w:left="720"/>
      </w:pPr>
      <w:r>
        <w:t xml:space="preserve">Another example of spec-driven technology </w:t>
      </w:r>
      <w:r w:rsidR="00621AE7">
        <w:t xml:space="preserve">advancements can be found with downhole pressure requirements. </w:t>
      </w:r>
      <w:r w:rsidR="00193AF2">
        <w:t>Wells are being drilled deeper, in higher pressure</w:t>
      </w:r>
      <w:r w:rsidR="0068218A">
        <w:t xml:space="preserve">s, and with increasingly complex geometries and external factors. This </w:t>
      </w:r>
      <w:r w:rsidR="006D7111">
        <w:t xml:space="preserve">necessity </w:t>
      </w:r>
      <w:r w:rsidR="0068218A">
        <w:t>has forced</w:t>
      </w:r>
      <w:r w:rsidR="006D7111">
        <w:t xml:space="preserve"> drilling contractors to use pumps with higher pressure ratings, add additional pumps to the rig</w:t>
      </w:r>
      <w:r w:rsidR="002E612D">
        <w:t>, and the pump technology itself has also improved.</w:t>
      </w:r>
    </w:p>
    <w:p w14:paraId="17D52A43" w14:textId="575E6EDF" w:rsidR="008D6BC6" w:rsidRPr="0009190A" w:rsidRDefault="008D6BC6" w:rsidP="00F0586B">
      <w:pPr>
        <w:pStyle w:val="Heading3"/>
      </w:pPr>
      <w:bookmarkStart w:id="102" w:name="_Toc90217606"/>
      <w:r w:rsidRPr="0009190A">
        <w:t>New</w:t>
      </w:r>
      <w:r w:rsidR="00A343CA" w:rsidRPr="0009190A">
        <w:t>er</w:t>
      </w:r>
      <w:r w:rsidRPr="0009190A">
        <w:t xml:space="preserve"> drilling applications</w:t>
      </w:r>
      <w:bookmarkEnd w:id="102"/>
    </w:p>
    <w:p w14:paraId="2D460F88" w14:textId="6B10BFEB" w:rsidR="00623301" w:rsidRDefault="0062129D" w:rsidP="00136009">
      <w:pPr>
        <w:ind w:left="720"/>
      </w:pPr>
      <w:r>
        <w:t>Emerging</w:t>
      </w:r>
      <w:r w:rsidR="0049362B">
        <w:t xml:space="preserve"> </w:t>
      </w:r>
      <w:r>
        <w:t>energy sources,</w:t>
      </w:r>
      <w:r w:rsidR="0049362B">
        <w:t xml:space="preserve"> like geothermal</w:t>
      </w:r>
      <w:r>
        <w:t>,</w:t>
      </w:r>
      <w:r w:rsidR="0049362B">
        <w:t xml:space="preserve"> are forcing the drilling industry to </w:t>
      </w:r>
      <w:r w:rsidR="00DC7AE3">
        <w:t>completely</w:t>
      </w:r>
      <w:r w:rsidR="0049362B">
        <w:t xml:space="preserve"> rethink </w:t>
      </w:r>
      <w:r w:rsidR="001F252D">
        <w:t xml:space="preserve">many of </w:t>
      </w:r>
      <w:r w:rsidR="00543CEF">
        <w:t>its</w:t>
      </w:r>
      <w:r w:rsidR="00DC7AE3">
        <w:t xml:space="preserve"> </w:t>
      </w:r>
      <w:r w:rsidR="00EA5027">
        <w:t xml:space="preserve">traditional drilling, completion, and production </w:t>
      </w:r>
      <w:r w:rsidR="00543CEF">
        <w:t>strategies</w:t>
      </w:r>
      <w:r w:rsidR="0049362B">
        <w:t xml:space="preserve">. Some companies have tried to repurpose </w:t>
      </w:r>
      <w:r w:rsidR="0009190A">
        <w:t>conventional/</w:t>
      </w:r>
      <w:r w:rsidR="0049362B">
        <w:t>existing rigs</w:t>
      </w:r>
      <w:r w:rsidR="00543CEF">
        <w:t>,</w:t>
      </w:r>
      <w:r w:rsidR="00DC7AE3">
        <w:t xml:space="preserve"> </w:t>
      </w:r>
      <w:r w:rsidR="00543CEF">
        <w:t>while others</w:t>
      </w:r>
      <w:r w:rsidR="0009190A">
        <w:t xml:space="preserve"> </w:t>
      </w:r>
      <w:r w:rsidR="00136009">
        <w:t xml:space="preserve">are inclined to build new </w:t>
      </w:r>
      <w:r w:rsidR="0009190A">
        <w:t>purpose-</w:t>
      </w:r>
      <w:r w:rsidR="00136009">
        <w:t>specific rigs</w:t>
      </w:r>
      <w:r w:rsidR="0009190A">
        <w:t xml:space="preserve">. </w:t>
      </w:r>
      <w:r w:rsidR="00FC1E2F">
        <w:t xml:space="preserve">Another example is </w:t>
      </w:r>
      <w:r w:rsidR="00136009">
        <w:t>how</w:t>
      </w:r>
      <w:r w:rsidR="00FC1E2F">
        <w:t xml:space="preserve"> traditional infrastructure designs</w:t>
      </w:r>
      <w:r w:rsidR="00BB0AC7">
        <w:t xml:space="preserve"> (casing and cementing</w:t>
      </w:r>
      <w:r w:rsidR="00F00EB0">
        <w:t>)</w:t>
      </w:r>
      <w:r w:rsidR="00FC1E2F">
        <w:t xml:space="preserve"> have</w:t>
      </w:r>
      <w:r w:rsidR="00F00EB0">
        <w:t xml:space="preserve"> often</w:t>
      </w:r>
      <w:r w:rsidR="00FC1E2F">
        <w:t xml:space="preserve"> proven </w:t>
      </w:r>
      <w:r w:rsidR="00437CEA">
        <w:t>inadequate for a geothermal well's complexities</w:t>
      </w:r>
      <w:r w:rsidR="00BB0AC7">
        <w:t>.</w:t>
      </w:r>
      <w:r w:rsidR="00C82931">
        <w:t xml:space="preserve"> </w:t>
      </w:r>
      <w:r w:rsidR="00136009">
        <w:t xml:space="preserve">The </w:t>
      </w:r>
      <w:r w:rsidR="008876E8">
        <w:t xml:space="preserve">number of </w:t>
      </w:r>
      <w:r w:rsidR="00136009">
        <w:t>examples f</w:t>
      </w:r>
      <w:r w:rsidR="008876E8">
        <w:t>rom</w:t>
      </w:r>
      <w:r w:rsidR="00136009">
        <w:t xml:space="preserve"> geothermal </w:t>
      </w:r>
      <w:r w:rsidR="008876E8">
        <w:t>is</w:t>
      </w:r>
      <w:r w:rsidR="00136009">
        <w:t xml:space="preserve"> </w:t>
      </w:r>
      <w:r w:rsidR="008876E8">
        <w:t>growing – it is</w:t>
      </w:r>
      <w:r w:rsidR="00136009">
        <w:t xml:space="preserve"> proving to be </w:t>
      </w:r>
      <w:r w:rsidR="005C05E4">
        <w:t>extremely</w:t>
      </w:r>
      <w:r w:rsidR="00136009">
        <w:t xml:space="preserve"> </w:t>
      </w:r>
      <w:r w:rsidR="00CB5466">
        <w:t xml:space="preserve">challenging and requiring novel </w:t>
      </w:r>
      <w:r w:rsidR="005C05E4">
        <w:t>solutions</w:t>
      </w:r>
      <w:r w:rsidR="00CF3C10">
        <w:t>.</w:t>
      </w:r>
      <w:r w:rsidR="00136009">
        <w:t xml:space="preserve"> </w:t>
      </w:r>
      <w:r w:rsidR="00FD034A">
        <w:t xml:space="preserve">For example, </w:t>
      </w:r>
      <w:r w:rsidR="00FD034A">
        <w:fldChar w:fldCharType="begin" w:fldLock="1"/>
      </w:r>
      <w:r w:rsidR="001E0971">
        <w:instrText>ADDIN CSL_CITATION {"citationItems":[{"id":"ITEM-1","itemData":{"author":[{"dropping-particle":"","family":"Saleh","given":"Fatemeh K","non-dropping-particle":"","parse-names":false,"suffix":""},{"dropping-particle":"","family":"Teodoriu","given":"Catalin","non-dropping-particle":"","parse-names":false,"suffix":""},{"dropping-particle":"","family":"Ezeakacha","given":"Chinedum P","non-dropping-particle":"","parse-names":false,"suffix":""},{"dropping-particle":"","family":"Salehi","given":"Saeed","non-dropping-particle":"","parse-names":false,"suffix":""}],"container-title":"Stanford Workshop on Geothermal Reservoir Engineering","id":"ITEM-1","issued":{"date-parts":[["2020"]]},"page":"1-8","title":"Geothermal Drilling: A Review of Drilling Challenges with Mud Design and Lost Circulation Problem","type":"paper-conference"},"uris":["http://www.mendeley.com/documents/?uuid=5d9b1a1c-1989-49c4-a83f-cba257c4c0a1"]}],"mendeley":{"formattedCitation":"(Saleh et al. 2020)","manualFormatting":"Saleh et al. (2020)","plainTextFormattedCitation":"(Saleh et al. 2020)","previouslyFormattedCitation":"(Saleh et al. 2020)"},"properties":{"noteIndex":0},"schema":"https://github.com/citation-style-language/schema/raw/master/csl-citation.json"}</w:instrText>
      </w:r>
      <w:r w:rsidR="00FD034A">
        <w:fldChar w:fldCharType="separate"/>
      </w:r>
      <w:r w:rsidR="00FD034A" w:rsidRPr="00FD034A">
        <w:rPr>
          <w:noProof/>
        </w:rPr>
        <w:t xml:space="preserve">Saleh et al. </w:t>
      </w:r>
      <w:r w:rsidR="00D2694A">
        <w:rPr>
          <w:noProof/>
        </w:rPr>
        <w:t>(</w:t>
      </w:r>
      <w:r w:rsidR="00FD034A" w:rsidRPr="00FD034A">
        <w:rPr>
          <w:noProof/>
        </w:rPr>
        <w:t>2020)</w:t>
      </w:r>
      <w:r w:rsidR="00FD034A">
        <w:fldChar w:fldCharType="end"/>
      </w:r>
      <w:r w:rsidR="00DE7D4E">
        <w:t xml:space="preserve"> </w:t>
      </w:r>
      <w:r w:rsidR="004258AD">
        <w:t xml:space="preserve">identify one of the </w:t>
      </w:r>
      <w:r w:rsidR="00B53BA7">
        <w:t>most significant</w:t>
      </w:r>
      <w:r w:rsidR="004258AD">
        <w:t xml:space="preserve"> challenges </w:t>
      </w:r>
      <w:r w:rsidR="00E27C6A">
        <w:t>to</w:t>
      </w:r>
      <w:r w:rsidR="004258AD">
        <w:t xml:space="preserve"> geothermal </w:t>
      </w:r>
      <w:r w:rsidR="00B53BA7">
        <w:t xml:space="preserve">exploration </w:t>
      </w:r>
      <w:r w:rsidR="00E27C6A">
        <w:t>as</w:t>
      </w:r>
      <w:r w:rsidR="00B53BA7">
        <w:t xml:space="preserve"> the </w:t>
      </w:r>
      <w:r w:rsidR="00E27C6A">
        <w:t>exceptionally</w:t>
      </w:r>
      <w:r w:rsidR="00B53BA7">
        <w:t xml:space="preserve"> high drilling costs, </w:t>
      </w:r>
      <w:r w:rsidR="00E27C6A">
        <w:t xml:space="preserve">and </w:t>
      </w:r>
      <w:r w:rsidR="00B53BA7">
        <w:t>especially</w:t>
      </w:r>
      <w:r w:rsidR="00B367FC">
        <w:t xml:space="preserve"> concerning drilling fluid design and lost </w:t>
      </w:r>
      <w:r w:rsidR="00B367FC">
        <w:lastRenderedPageBreak/>
        <w:t>circulation</w:t>
      </w:r>
      <w:r w:rsidR="00F0776A">
        <w:t xml:space="preserve">. </w:t>
      </w:r>
      <w:r w:rsidR="00631265">
        <w:t>The</w:t>
      </w:r>
      <w:r w:rsidR="007F1F0D">
        <w:t>se</w:t>
      </w:r>
      <w:r w:rsidR="00631265">
        <w:t xml:space="preserve"> particular</w:t>
      </w:r>
      <w:r w:rsidR="00C812FB">
        <w:t xml:space="preserve"> issues</w:t>
      </w:r>
      <w:r w:rsidR="00631265">
        <w:t xml:space="preserve"> can cost a</w:t>
      </w:r>
      <w:r w:rsidR="007F1F0D">
        <w:t>n exploration</w:t>
      </w:r>
      <w:r w:rsidR="00631265">
        <w:t xml:space="preserve"> company anywhere from </w:t>
      </w:r>
      <w:r w:rsidR="003E3D6C">
        <w:t xml:space="preserve">$200,000 to $1.4 million per well, as per </w:t>
      </w:r>
      <w:r w:rsidR="001E0971">
        <w:fldChar w:fldCharType="begin" w:fldLock="1"/>
      </w:r>
      <w:r w:rsidR="00B51237">
        <w:instrText>ADDIN CSL_CITATION {"citationItems":[{"id":"ITEM-1","itemData":{"author":[{"dropping-particle":"","family":"Cole","given":"Patrick","non-dropping-particle":"","parse-names":false,"suffix":""},{"dropping-particle":"","family":"Young","given":"Katherine","non-dropping-particle":"","parse-names":false,"suffix":""},{"dropping-particle":"","family":"Doke","given":"Clayton","non-dropping-particle":"","parse-names":false,"suffix":""},{"dropping-particle":"","family":"Duncan","given":"Neel","non-dropping-particle":"","parse-names":false,"suffix":""},{"dropping-particle":"","family":"Eustes","given":"Bill","non-dropping-particle":"","parse-names":false,"suffix":""}],"container-title":"42nd Workshop on Geothermal Reservoir Engineering","id":"ITEM-1","issued":{"date-parts":[["2017"]]},"page":"13-15","publisher-place":"Stanford","title":"Geothermal Drilling: A Baseline Study of Nonproductive Time Related to Lost Circulation","type":"paper-conference"},"uris":["http://www.mendeley.com/documents/?uuid=529d7f3c-26f8-4438-ac57-b52e7cba4619"]}],"mendeley":{"formattedCitation":"(Cole et al. 2017)","manualFormatting":"Cole et al. (2017)","plainTextFormattedCitation":"(Cole et al. 2017)","previouslyFormattedCitation":"(Cole et al. 2017)"},"properties":{"noteIndex":0},"schema":"https://github.com/citation-style-language/schema/raw/master/csl-citation.json"}</w:instrText>
      </w:r>
      <w:r w:rsidR="001E0971">
        <w:fldChar w:fldCharType="separate"/>
      </w:r>
      <w:r w:rsidR="001E0971" w:rsidRPr="001E0971">
        <w:rPr>
          <w:noProof/>
        </w:rPr>
        <w:t xml:space="preserve">Cole et al. </w:t>
      </w:r>
      <w:r w:rsidR="003E3D6C">
        <w:rPr>
          <w:noProof/>
        </w:rPr>
        <w:t>(</w:t>
      </w:r>
      <w:r w:rsidR="001E0971" w:rsidRPr="001E0971">
        <w:rPr>
          <w:noProof/>
        </w:rPr>
        <w:t>2017)</w:t>
      </w:r>
      <w:r w:rsidR="001E0971">
        <w:fldChar w:fldCharType="end"/>
      </w:r>
      <w:r w:rsidR="00ED0C91">
        <w:t>. T</w:t>
      </w:r>
      <w:r w:rsidR="003E3D6C">
        <w:t xml:space="preserve">he sooner </w:t>
      </w:r>
      <w:r w:rsidR="007F1F0D">
        <w:t>the industry can find solutions to these new problems, the better.</w:t>
      </w:r>
    </w:p>
    <w:p w14:paraId="79A2E067" w14:textId="08708B0A" w:rsidR="00B06FBA" w:rsidRDefault="00F73F16" w:rsidP="008D6BC6">
      <w:pPr>
        <w:ind w:left="720"/>
      </w:pPr>
      <w:r>
        <w:t xml:space="preserve">There is an </w:t>
      </w:r>
      <w:r w:rsidR="00FE43F1">
        <w:t>ever-</w:t>
      </w:r>
      <w:r>
        <w:t xml:space="preserve">increasing demand for </w:t>
      </w:r>
      <w:r w:rsidR="00FE43F1">
        <w:t>energy (and renewable energy, more specifically)</w:t>
      </w:r>
      <w:r w:rsidR="00623301">
        <w:t xml:space="preserve">, so the drilling industry will continue to have to innovate </w:t>
      </w:r>
      <w:r w:rsidR="00ED0C91">
        <w:t>its</w:t>
      </w:r>
      <w:r w:rsidR="00623301">
        <w:t xml:space="preserve"> </w:t>
      </w:r>
      <w:r w:rsidR="00ED0C91">
        <w:t xml:space="preserve">drilling </w:t>
      </w:r>
      <w:r w:rsidR="00623301">
        <w:t>technologies and practice</w:t>
      </w:r>
      <w:r w:rsidR="00ED0C91">
        <w:t>s</w:t>
      </w:r>
      <w:r w:rsidR="00623301">
        <w:t>.</w:t>
      </w:r>
      <w:r w:rsidR="00ED0C91">
        <w:t xml:space="preserve"> </w:t>
      </w:r>
      <w:r w:rsidR="008448EE">
        <w:t xml:space="preserve">The future of drilling machines will need to </w:t>
      </w:r>
      <w:r w:rsidR="00F86084">
        <w:t>reach new</w:t>
      </w:r>
      <w:r w:rsidR="005C597D">
        <w:t xml:space="preserve"> deeper</w:t>
      </w:r>
      <w:r w:rsidR="00F86084">
        <w:t xml:space="preserve"> </w:t>
      </w:r>
      <w:r w:rsidR="008448EE">
        <w:t>targets</w:t>
      </w:r>
      <w:r w:rsidR="005C597D">
        <w:t xml:space="preserve"> with </w:t>
      </w:r>
      <w:r w:rsidR="00F86084">
        <w:t>higher pressure</w:t>
      </w:r>
      <w:r w:rsidR="005C597D">
        <w:t xml:space="preserve"> and </w:t>
      </w:r>
      <w:r w:rsidR="00F86084">
        <w:t>temperature</w:t>
      </w:r>
      <w:r w:rsidR="005C597D">
        <w:t xml:space="preserve"> subsurface conditions. </w:t>
      </w:r>
      <w:r w:rsidR="00B1633A">
        <w:t>Leaning on</w:t>
      </w:r>
      <w:r w:rsidR="00DD64C4">
        <w:t xml:space="preserve"> pre</w:t>
      </w:r>
      <w:r w:rsidR="00B1633A">
        <w:t xml:space="preserve">existing drilling technologies and knowledge is </w:t>
      </w:r>
      <w:r w:rsidR="001A1444">
        <w:t xml:space="preserve">a starting point, but </w:t>
      </w:r>
      <w:r w:rsidR="00603585">
        <w:t xml:space="preserve">tackling </w:t>
      </w:r>
      <w:r w:rsidR="0067485B">
        <w:t xml:space="preserve">more complex and </w:t>
      </w:r>
      <w:r w:rsidR="00FC04AA">
        <w:t xml:space="preserve">unexplored </w:t>
      </w:r>
      <w:r w:rsidR="00603585">
        <w:t>geological frontiers</w:t>
      </w:r>
      <w:r w:rsidR="00FC04AA">
        <w:t xml:space="preserve"> </w:t>
      </w:r>
      <w:r w:rsidR="00B61DAE">
        <w:t xml:space="preserve">will </w:t>
      </w:r>
      <w:r w:rsidR="00FC04AA">
        <w:t xml:space="preserve">require </w:t>
      </w:r>
      <w:r w:rsidR="0067485B">
        <w:t>further</w:t>
      </w:r>
      <w:r w:rsidR="00B61DAE">
        <w:t xml:space="preserve"> evolution. </w:t>
      </w:r>
      <w:r w:rsidR="00B811D5">
        <w:t xml:space="preserve">However, </w:t>
      </w:r>
      <w:r w:rsidR="00A25DE4">
        <w:t>many new mathematical approaches are</w:t>
      </w:r>
      <w:r w:rsidR="000C6702">
        <w:t xml:space="preserve"> </w:t>
      </w:r>
      <w:r w:rsidR="00B811D5">
        <w:t xml:space="preserve">enabling the drilling industry like never before. </w:t>
      </w:r>
      <w:r w:rsidR="000C6702">
        <w:t>T</w:t>
      </w:r>
      <w:r w:rsidR="00B811D5">
        <w:t>here is more</w:t>
      </w:r>
      <w:r w:rsidR="000C6702">
        <w:t xml:space="preserve"> surface</w:t>
      </w:r>
      <w:r w:rsidR="001D47AF">
        <w:t>, drilling,</w:t>
      </w:r>
      <w:r w:rsidR="000C6702">
        <w:t xml:space="preserve"> and subsurface</w:t>
      </w:r>
      <w:r w:rsidR="00B811D5">
        <w:t xml:space="preserve"> data</w:t>
      </w:r>
      <w:r w:rsidR="00A25DE4">
        <w:t>,</w:t>
      </w:r>
      <w:r w:rsidR="000C6702">
        <w:t xml:space="preserve"> </w:t>
      </w:r>
      <w:r w:rsidR="00A25DE4">
        <w:t>and some drilling m</w:t>
      </w:r>
      <w:r w:rsidR="001D47AF">
        <w:t>achines are</w:t>
      </w:r>
      <w:r w:rsidR="00A25DE4">
        <w:t xml:space="preserve"> even</w:t>
      </w:r>
      <w:r w:rsidR="001D47AF">
        <w:t xml:space="preserve"> becoming </w:t>
      </w:r>
      <w:r w:rsidR="00A25DE4">
        <w:t>fully</w:t>
      </w:r>
      <w:r w:rsidR="001D47AF">
        <w:t xml:space="preserve"> automated. </w:t>
      </w:r>
      <w:r w:rsidR="00EC73E9">
        <w:t>Importantly, the</w:t>
      </w:r>
      <w:r w:rsidR="00A25DE4">
        <w:t xml:space="preserve"> </w:t>
      </w:r>
      <w:r w:rsidR="0007226D">
        <w:t>learning curve for geothermal and other new drilling applications</w:t>
      </w:r>
      <w:r w:rsidR="00A25DE4">
        <w:t xml:space="preserve"> </w:t>
      </w:r>
      <w:r w:rsidR="006D20DB">
        <w:t>can</w:t>
      </w:r>
      <w:r w:rsidR="00A25DE4">
        <w:t xml:space="preserve"> beco</w:t>
      </w:r>
      <w:r w:rsidR="006D20DB">
        <w:t>me</w:t>
      </w:r>
      <w:r w:rsidR="00A25DE4">
        <w:t xml:space="preserve"> shorter and safer</w:t>
      </w:r>
      <w:r w:rsidR="00DC3D86">
        <w:t xml:space="preserve">, especially by leveraging </w:t>
      </w:r>
      <w:r w:rsidR="00A73C18">
        <w:t>and connecting</w:t>
      </w:r>
      <w:r w:rsidR="00B51237">
        <w:t xml:space="preserve"> the </w:t>
      </w:r>
      <w:r w:rsidR="00852D14">
        <w:t xml:space="preserve">digital transformation </w:t>
      </w:r>
      <w:r w:rsidR="00B51237">
        <w:t>with</w:t>
      </w:r>
      <w:r w:rsidR="00852D14">
        <w:t xml:space="preserve"> algorithmic approaches </w:t>
      </w:r>
      <w:r w:rsidR="00B51237">
        <w:fldChar w:fldCharType="begin" w:fldLock="1"/>
      </w:r>
      <w:r w:rsidR="007462F1">
        <w:instrText>ADDIN CSL_CITATION {"citationItems":[{"id":"ITEM-1","itemData":{"DOI":"https://doi.org/10.3997/2214-4609.2020625009","author":[{"dropping-particle":"","family":"Bello","given":"Opeyemi","non-dropping-particle":"","parse-names":false,"suffix":""},{"dropping-particle":"","family":"Okech","given":"Roy","non-dropping-particle":"","parse-names":false,"suffix":""},{"dropping-particle":"","family":"Srivastava","given":"Saket","non-dropping-particle":"","parse-names":false,"suffix":""},{"dropping-particle":"","family":"Teodoriu","given":"Catalin","non-dropping-particle":"","parse-names":false,"suffix":""}],"container-title":"First EAGE Workshop on Geothermal Energy and Hydro Power in Africa","id":"ITEM-1","issued":{"date-parts":[["2020"]]},"page":"1-5","title":"Enabling a Digital Transformation for Geothermal Drilling Performance and Operation Management","type":"paper-conference"},"uris":["http://www.mendeley.com/documents/?uuid=0805ba7e-17b2-44eb-9a17-3ee1a61ec840"]}],"mendeley":{"formattedCitation":"(Bello et al. 2020)","plainTextFormattedCitation":"(Bello et al. 2020)","previouslyFormattedCitation":"(Bello et al. 2020)"},"properties":{"noteIndex":0},"schema":"https://github.com/citation-style-language/schema/raw/master/csl-citation.json"}</w:instrText>
      </w:r>
      <w:r w:rsidR="00B51237">
        <w:fldChar w:fldCharType="separate"/>
      </w:r>
      <w:r w:rsidR="00B51237" w:rsidRPr="00B51237">
        <w:rPr>
          <w:noProof/>
        </w:rPr>
        <w:t>(Bello et al. 2020)</w:t>
      </w:r>
      <w:r w:rsidR="00B51237">
        <w:fldChar w:fldCharType="end"/>
      </w:r>
      <w:r w:rsidR="005E52CC">
        <w:t>.</w:t>
      </w:r>
    </w:p>
    <w:p w14:paraId="40C2A265" w14:textId="3F7B63DA" w:rsidR="007D6A34" w:rsidRPr="0015401F" w:rsidRDefault="008D6BC6" w:rsidP="00F0586B">
      <w:pPr>
        <w:pStyle w:val="Heading3"/>
      </w:pPr>
      <w:bookmarkStart w:id="103" w:name="_Toc90217607"/>
      <w:r w:rsidRPr="0015401F">
        <w:t>The digital transformation</w:t>
      </w:r>
      <w:bookmarkEnd w:id="103"/>
    </w:p>
    <w:p w14:paraId="6C371D69" w14:textId="385FCE58" w:rsidR="004069E7" w:rsidRDefault="00102DEC" w:rsidP="00AD781F">
      <w:pPr>
        <w:ind w:left="720"/>
      </w:pPr>
      <w:r>
        <w:t>Unlike previous generations, h</w:t>
      </w:r>
      <w:r w:rsidR="00AD781F">
        <w:t xml:space="preserve">umans now live in </w:t>
      </w:r>
      <w:r>
        <w:t>an age</w:t>
      </w:r>
      <w:r w:rsidR="00583F51">
        <w:t xml:space="preserve"> that has blurred the lines between analog and digital. The </w:t>
      </w:r>
      <w:r w:rsidR="002C1977">
        <w:t>modern</w:t>
      </w:r>
      <w:r w:rsidR="00583F51">
        <w:t xml:space="preserve"> economy </w:t>
      </w:r>
      <w:r w:rsidR="002C1977">
        <w:t xml:space="preserve">is experiencing </w:t>
      </w:r>
      <w:r w:rsidR="00F51D7C">
        <w:t xml:space="preserve">a </w:t>
      </w:r>
      <w:r w:rsidR="00D057E0">
        <w:t xml:space="preserve">rapid </w:t>
      </w:r>
      <w:r w:rsidR="00F51D7C">
        <w:t>and fundamental</w:t>
      </w:r>
      <w:r w:rsidR="006D1244">
        <w:t xml:space="preserve"> </w:t>
      </w:r>
      <w:r w:rsidR="002C1977">
        <w:t xml:space="preserve">shift due to </w:t>
      </w:r>
      <w:r w:rsidR="006D1244">
        <w:t xml:space="preserve">significant </w:t>
      </w:r>
      <w:r w:rsidR="001C5B62">
        <w:t>advance</w:t>
      </w:r>
      <w:r w:rsidR="006D1244">
        <w:t>ments</w:t>
      </w:r>
      <w:r w:rsidR="001C5B62">
        <w:t xml:space="preserve"> in digital technologies, robotics, and </w:t>
      </w:r>
      <w:r w:rsidR="006D1244">
        <w:t xml:space="preserve">the </w:t>
      </w:r>
      <w:r w:rsidR="001C5B62">
        <w:t>information sciences</w:t>
      </w:r>
      <w:r w:rsidR="007462F1">
        <w:t xml:space="preserve"> </w:t>
      </w:r>
      <w:r w:rsidR="007462F1">
        <w:fldChar w:fldCharType="begin" w:fldLock="1"/>
      </w:r>
      <w:r w:rsidR="009B02D8">
        <w:instrText>ADDIN CSL_CITATION {"citationItems":[{"id":"ITEM-1","itemData":{"DOI":"10.2118/201423-ms","ISBN":"9781613997239","abstract":"Petroleum Engineers and Geoscientists are trained to offer substantive expertise in engineering the development of subsurface natural resources and the management of their production for commercial use. These professionals, by their educational training and experience, have specialized knowledge of subsurface geology, drilling, well completion, subsurface reservoir characterization, reservoir management, and production operations. They are the most qualified to take on the tasks of locating, mapping, selecting, monitoring, testing, and managing such operations. These professionals have experienced the pains and rewards of past several price cycles of oil and gas. The dependence of their employment opportunity on the inherent volatility of oil and gas prices has created extended periods of employment and career uncertainty, Adams-Heard, Rachel and Saraiva, Catarina: (2020). However, as we look to the future, new opportunities may be evolving for these professionals. In this paper, we will frame our discussion of the evolving nature of the career opportunities for petroleum engineers and geoscientists in the context of three key dimensions: - The Digital Transformation of the industry. - Changing educational requirements for petroleum engineering and geoscience. - Expanding career opportunities for petroleum engineers and geoscientists. The transformation taking place in oil and gas operations by digital technologies is perhaps the clearest example of both new opportunities and new challenges being presented to petroleum engineers and geoscientists. The content knowledge, specific expertise, and experience are essential for the successful application of rapidly advancing digital technologies, while at the same time displacing many traditional technical functions. The ongoing energy transition will alter the mix of future energy sources, and changes in supply and demand will like to continue the era of price volatility; however, hydrocarbons will continue to be a primary source of supply for the world's fuel and power needs. Critical domain expertise will continue to be needed for developing, operating, and abandoning oil and gas resources for many decades to come. The transformation of the energy supply chain will also create new opportunities, such as the re-purposing of subsurface structures to make them suitable for the storage of energy products or for the safe disposal of waste. The expertise need will heavily rely on this brand of graduates. This in…","author":[{"dropping-particle":"","family":"Ershaghi","given":"Iraj","non-dropping-particle":"","parse-names":false,"suffix":""},{"dropping-particle":"","family":"Paul","given":"Donald L.","non-dropping-particle":"","parse-names":false,"suffix":""}],"container-title":"SPE Annual Technical Conference and Exhibition","id":"ITEM-1","issued":{"date-parts":[["2020"]]},"title":"Engineering the Future of Petroleum Engineering and Geoscience Graduates","type":"paper-conference"},"uris":["http://www.mendeley.com/documents/?uuid=16554177-39d3-4a83-a2ec-1e9fcb3c5592"]}],"mendeley":{"formattedCitation":"(Ershaghi and Paul 2020)","plainTextFormattedCitation":"(Ershaghi and Paul 2020)","previouslyFormattedCitation":"(Ershaghi and Paul 2020)"},"properties":{"noteIndex":0},"schema":"https://github.com/citation-style-language/schema/raw/master/csl-citation.json"}</w:instrText>
      </w:r>
      <w:r w:rsidR="007462F1">
        <w:fldChar w:fldCharType="separate"/>
      </w:r>
      <w:r w:rsidR="007462F1" w:rsidRPr="007462F1">
        <w:rPr>
          <w:noProof/>
        </w:rPr>
        <w:t>(Ershaghi and Paul 2020)</w:t>
      </w:r>
      <w:r w:rsidR="007462F1">
        <w:fldChar w:fldCharType="end"/>
      </w:r>
      <w:r w:rsidR="001C5B62">
        <w:t>.</w:t>
      </w:r>
      <w:r w:rsidR="007462F1">
        <w:t xml:space="preserve"> </w:t>
      </w:r>
      <w:r w:rsidR="00A51E00">
        <w:t>More than ever before, t</w:t>
      </w:r>
      <w:r w:rsidR="00AC1069">
        <w:t>here</w:t>
      </w:r>
      <w:r w:rsidR="008202A5" w:rsidRPr="008202A5">
        <w:t xml:space="preserve"> is </w:t>
      </w:r>
      <w:r w:rsidR="00A51E00">
        <w:t xml:space="preserve">now </w:t>
      </w:r>
      <w:r w:rsidR="008202A5" w:rsidRPr="008202A5">
        <w:t xml:space="preserve">an abundance of </w:t>
      </w:r>
      <w:r w:rsidR="00A51E00" w:rsidRPr="008202A5">
        <w:t>smaller and more intelligent sensors</w:t>
      </w:r>
      <w:r w:rsidR="00A51E00">
        <w:t>,</w:t>
      </w:r>
      <w:r w:rsidR="00A51E00" w:rsidRPr="008202A5">
        <w:t xml:space="preserve"> </w:t>
      </w:r>
      <w:r w:rsidR="008202A5" w:rsidRPr="008202A5">
        <w:t>high</w:t>
      </w:r>
      <w:r w:rsidR="008202A5">
        <w:t>-</w:t>
      </w:r>
      <w:r w:rsidR="008202A5" w:rsidRPr="008202A5">
        <w:t>resolution data,</w:t>
      </w:r>
      <w:r w:rsidR="00A51E00">
        <w:t xml:space="preserve"> </w:t>
      </w:r>
      <w:r w:rsidR="008202A5" w:rsidRPr="008202A5">
        <w:t xml:space="preserve">and </w:t>
      </w:r>
      <w:r w:rsidR="00A51E00">
        <w:t xml:space="preserve">the </w:t>
      </w:r>
      <w:r w:rsidR="008202A5" w:rsidRPr="008202A5">
        <w:t>mathematical approaches</w:t>
      </w:r>
      <w:r w:rsidR="00A51E00">
        <w:t xml:space="preserve"> available to deal with all that data. </w:t>
      </w:r>
      <w:r w:rsidR="00EF72CD">
        <w:t xml:space="preserve">These advancements are </w:t>
      </w:r>
      <w:r w:rsidR="008202A5" w:rsidRPr="008202A5">
        <w:t xml:space="preserve">being implemented </w:t>
      </w:r>
      <w:r w:rsidR="00AC1069">
        <w:t>across</w:t>
      </w:r>
      <w:r w:rsidR="00A51E00">
        <w:t xml:space="preserve"> </w:t>
      </w:r>
      <w:r w:rsidR="00EF72CD">
        <w:t xml:space="preserve">many </w:t>
      </w:r>
      <w:r w:rsidR="00A51E00">
        <w:t>other</w:t>
      </w:r>
      <w:r w:rsidR="00AC1069">
        <w:t xml:space="preserve"> </w:t>
      </w:r>
      <w:r w:rsidR="00B30E51">
        <w:t>industries</w:t>
      </w:r>
      <w:r w:rsidR="00EF72CD">
        <w:t>, and</w:t>
      </w:r>
      <w:r w:rsidR="00C56E99">
        <w:t xml:space="preserve"> </w:t>
      </w:r>
      <w:r w:rsidR="00EF72CD">
        <w:t>f</w:t>
      </w:r>
      <w:r w:rsidR="00AC1069">
        <w:t>ortunately,</w:t>
      </w:r>
      <w:r w:rsidR="008202A5">
        <w:t xml:space="preserve"> </w:t>
      </w:r>
      <w:r w:rsidR="00EF72CD">
        <w:t xml:space="preserve">the </w:t>
      </w:r>
      <w:r w:rsidR="008202A5">
        <w:t xml:space="preserve">drilling industry is </w:t>
      </w:r>
      <w:r w:rsidR="00320E38">
        <w:t xml:space="preserve">extremely amenable to this </w:t>
      </w:r>
      <w:r w:rsidR="004C18DA">
        <w:t>movement known as the “d</w:t>
      </w:r>
      <w:r w:rsidR="00214A99">
        <w:t>igital transformation.</w:t>
      </w:r>
      <w:r w:rsidR="004C18DA">
        <w:t>”</w:t>
      </w:r>
      <w:r w:rsidR="00214A99">
        <w:t xml:space="preserve"> </w:t>
      </w:r>
      <w:r w:rsidR="00071967">
        <w:t xml:space="preserve">These </w:t>
      </w:r>
      <w:r w:rsidR="007C3859">
        <w:t xml:space="preserve">digital improvements </w:t>
      </w:r>
      <w:r w:rsidR="00071967">
        <w:t>changes will have long and pervasive impacts</w:t>
      </w:r>
      <w:r w:rsidR="007C3859">
        <w:t xml:space="preserve"> on the industry, from </w:t>
      </w:r>
      <w:r w:rsidR="00F32059">
        <w:t xml:space="preserve">educating its </w:t>
      </w:r>
      <w:r w:rsidR="007C3859">
        <w:t>students</w:t>
      </w:r>
      <w:r w:rsidR="00FD1C1F">
        <w:t xml:space="preserve"> to research and development and</w:t>
      </w:r>
      <w:r w:rsidR="00F32059">
        <w:t xml:space="preserve"> the operating companies</w:t>
      </w:r>
      <w:r w:rsidR="00FD1C1F">
        <w:t xml:space="preserve"> themselves</w:t>
      </w:r>
      <w:r w:rsidR="00F32059">
        <w:t>.</w:t>
      </w:r>
    </w:p>
    <w:p w14:paraId="2084609C" w14:textId="2441FFCD" w:rsidR="005F13B6" w:rsidRDefault="00A639E0" w:rsidP="00AD781F">
      <w:pPr>
        <w:ind w:left="720"/>
      </w:pPr>
      <w:r>
        <w:t>What exactly is “Big Data</w:t>
      </w:r>
      <w:r w:rsidR="006550AC">
        <w:t>,</w:t>
      </w:r>
      <w:r>
        <w:t xml:space="preserve">” and </w:t>
      </w:r>
      <w:r w:rsidR="006550AC">
        <w:t xml:space="preserve">how is it actively being used by the drilling industry? </w:t>
      </w:r>
      <w:r w:rsidR="00166B71">
        <w:t>Currently, t</w:t>
      </w:r>
      <w:r w:rsidR="007471F2">
        <w:t>here is a</w:t>
      </w:r>
      <w:r w:rsidR="00166B71">
        <w:t xml:space="preserve"> serious</w:t>
      </w:r>
      <w:r w:rsidR="007471F2">
        <w:t xml:space="preserve"> </w:t>
      </w:r>
      <w:r w:rsidR="00ED5557">
        <w:t xml:space="preserve">“data overload” issue </w:t>
      </w:r>
      <w:r w:rsidR="00166B71">
        <w:t>stemming from</w:t>
      </w:r>
      <w:r w:rsidR="00ED5557">
        <w:t xml:space="preserve"> </w:t>
      </w:r>
      <w:r w:rsidR="00A61E5A">
        <w:t xml:space="preserve">an overabundance of </w:t>
      </w:r>
      <w:r w:rsidR="00166B71">
        <w:t>collected and un</w:t>
      </w:r>
      <w:r w:rsidR="00A61E5A">
        <w:t>processed information</w:t>
      </w:r>
      <w:r w:rsidR="00E552DC">
        <w:t>.</w:t>
      </w:r>
      <w:r w:rsidR="00957743">
        <w:t xml:space="preserve"> For example, </w:t>
      </w:r>
      <w:r w:rsidR="00FF04FE">
        <w:t xml:space="preserve">previous </w:t>
      </w:r>
      <w:r w:rsidR="0043608A">
        <w:t xml:space="preserve">estimates propose that </w:t>
      </w:r>
      <w:r w:rsidR="00FF04FE">
        <w:t xml:space="preserve">less </w:t>
      </w:r>
      <w:r w:rsidR="00FF04FE">
        <w:lastRenderedPageBreak/>
        <w:t xml:space="preserve">than 5% of </w:t>
      </w:r>
      <w:r w:rsidR="00876F67">
        <w:t xml:space="preserve">the </w:t>
      </w:r>
      <w:r w:rsidR="00FF04FE">
        <w:t>available data is ever analyzed</w:t>
      </w:r>
      <w:r w:rsidR="00314671">
        <w:t xml:space="preserve"> </w:t>
      </w:r>
      <w:r w:rsidR="00876F67">
        <w:t>and</w:t>
      </w:r>
      <w:r w:rsidR="00314671">
        <w:t xml:space="preserve"> put into use. </w:t>
      </w:r>
      <w:r w:rsidR="004B4B2B">
        <w:fldChar w:fldCharType="begin" w:fldLock="1"/>
      </w:r>
      <w:r w:rsidR="00F50282">
        <w:instrText>ADDIN CSL_CITATION {"citationItems":[{"id":"ITEM-1","itemData":{"DOI":"10.2118/203614-ms","ISBN":"9781613997857","abstract":"Our definition of 'The Big Data' is the ability of having all the data set at the point of decision-making.Several documented research shows that less than 5% of all the data acquired in the oil and gas industry areactually utilised. Despite these challenges most operating assets, still keep acquiring more data and creatingdata-load that are never utilised or put into use. This paper aims to demonstrate the reason(s) why we havethis data-load and instigate a solution path in managing this challenge for value realisation. Data is a corporate asset in any organisation but the default 'silo' work culture in most operating assetmakes it difficult to get the relevant insight from these data. Organisation must be deliberate in creatingthe right data architecture from the data process domain through into the distributed control system, intothe data historian, then within the data platform and the visualization realm and finally into the workflowdomain. It is at the workflow domain that we get the 'game-changer' otherwise called value. This is thedifferentiating factor in delivering the 'Big Data' into the space of benefit realisation. This was what wasachieved in a field in Niger Delta and has been shared compared to global best practice. The documented result from this case study showed that any data architecture should be framed to addressasset business need, right from the data process domain function through to the data historian into theworkflow level where the business objective is addressed. Data must be application-centric accounting forscalability, accessibility, security and business performance. Assets need to be clear on why they are acquiring data and not just continuous acquisition of more datawith the resultant effect of data-load without answering the question; what next after data acquisition? Thispaper provides the answer of what next after data acquisition and serves as a quick reference tool for similarchallenge elsewhere, not limited to the oil and gas industry.","author":[{"dropping-particle":"","family":"Udofia","given":"Emmanuel","non-dropping-particle":"","parse-names":false,"suffix":""},{"dropping-particle":"","family":"Buduka","given":"Stanley","non-dropping-particle":"","parse-names":false,"suffix":""},{"dropping-particle":"","family":"Akpabio","given":"Julius","non-dropping-particle":"","parse-names":false,"suffix":""},{"dropping-particle":"","family":"Egwu","given":"Saviour","non-dropping-particle":"","parse-names":false,"suffix":""},{"dropping-particle":"","family":"Udofia","given":"Edwin","non-dropping-particle":"","parse-names":false,"suffix":""},{"dropping-particle":"","family":"Olagunju","given":"Daniel","non-dropping-particle":"","parse-names":false,"suffix":""}],"container-title":"SPE Nigeria Annual International Conference and Exhibition 2020, NAIC 2020","id":"ITEM-1","issued":{"date-parts":[["2020"]]},"title":"Digital transformation: After the big data, what next?","type":"article-journal"},"uris":["http://www.mendeley.com/documents/?uuid=52684072-fc54-458b-aeb1-cca5dcc09203"]}],"mendeley":{"formattedCitation":"(Udofia et al. 2020)","manualFormatting":"Udofia et al. (2020)","plainTextFormattedCitation":"(Udofia et al. 2020)","previouslyFormattedCitation":"(Udofia et al. 2020)"},"properties":{"noteIndex":0},"schema":"https://github.com/citation-style-language/schema/raw/master/csl-citation.json"}</w:instrText>
      </w:r>
      <w:r w:rsidR="004B4B2B">
        <w:fldChar w:fldCharType="separate"/>
      </w:r>
      <w:r w:rsidR="004B4B2B" w:rsidRPr="009B02D8">
        <w:rPr>
          <w:noProof/>
        </w:rPr>
        <w:t xml:space="preserve">Udofia et al. </w:t>
      </w:r>
      <w:r w:rsidR="004B4B2B">
        <w:rPr>
          <w:noProof/>
        </w:rPr>
        <w:t>(</w:t>
      </w:r>
      <w:r w:rsidR="004B4B2B" w:rsidRPr="009B02D8">
        <w:rPr>
          <w:noProof/>
        </w:rPr>
        <w:t>2020)</w:t>
      </w:r>
      <w:r w:rsidR="004B4B2B">
        <w:fldChar w:fldCharType="end"/>
      </w:r>
      <w:r w:rsidR="004B4B2B">
        <w:t xml:space="preserve"> suggest that </w:t>
      </w:r>
      <w:r w:rsidR="00314671">
        <w:t xml:space="preserve">“Big Data” </w:t>
      </w:r>
      <w:r w:rsidR="00931297">
        <w:t xml:space="preserve">actually </w:t>
      </w:r>
      <w:r w:rsidR="00314671">
        <w:t xml:space="preserve">involves </w:t>
      </w:r>
      <w:r w:rsidR="00B346B1">
        <w:t xml:space="preserve">moving </w:t>
      </w:r>
      <w:r w:rsidR="00931297">
        <w:t>the mass</w:t>
      </w:r>
      <w:r w:rsidR="00B209D1">
        <w:t xml:space="preserve"> of </w:t>
      </w:r>
      <w:r w:rsidR="004B4B2B">
        <w:t xml:space="preserve">acquired data from storage to </w:t>
      </w:r>
      <w:r w:rsidR="00931297">
        <w:t>drilling’s</w:t>
      </w:r>
      <w:r w:rsidR="004B4B2B">
        <w:t xml:space="preserve"> decision-making point</w:t>
      </w:r>
      <w:r w:rsidR="00931297">
        <w:t>s</w:t>
      </w:r>
      <w:r w:rsidR="004B4B2B">
        <w:t xml:space="preserve">. In essence, it is much more than just acquiring data. Rather, it is what you do with </w:t>
      </w:r>
      <w:r w:rsidR="005F13B6">
        <w:t>it-connecting</w:t>
      </w:r>
      <w:r w:rsidR="004B4B2B">
        <w:t xml:space="preserve"> the data to real-time machines and decisions.</w:t>
      </w:r>
      <w:r w:rsidR="006D468D">
        <w:t xml:space="preserve"> </w:t>
      </w:r>
      <w:r w:rsidR="00B209D1">
        <w:t>Furthermore, m</w:t>
      </w:r>
      <w:r w:rsidR="006D468D">
        <w:t xml:space="preserve">any </w:t>
      </w:r>
      <w:r w:rsidR="004E42FC">
        <w:t xml:space="preserve">data scientists and </w:t>
      </w:r>
      <w:r w:rsidR="006D468D">
        <w:t>researchers</w:t>
      </w:r>
      <w:r w:rsidR="00B209D1">
        <w:t>,</w:t>
      </w:r>
      <w:r w:rsidR="006D468D">
        <w:t xml:space="preserve"> like</w:t>
      </w:r>
      <w:r w:rsidR="00B05B0D">
        <w:t xml:space="preserve"> </w:t>
      </w:r>
      <w:r w:rsidR="00F50282">
        <w:fldChar w:fldCharType="begin" w:fldLock="1"/>
      </w:r>
      <w:r w:rsidR="00EB5609">
        <w:instrText>ADDIN CSL_CITATION {"citationItems":[{"id":"ITEM-1","itemData":{"author":[{"dropping-particle":"","family":"Braga","given":"Daniel Cardoso","non-dropping-particle":"","parse-names":false,"suffix":""}],"container-title":"LSU Master's Theses","id":"ITEM-1","issued":{"date-parts":[["2019"]]},"title":"Field Drilling Data Cleaning and Preparation for Data Analytics Applications Part of the Applied Statistics Commons, Artificial Intelligence and Robotics Commons, Categorical Data Analysis Commons, Longitudinal Data Analysis and Time Series Commons, and t","type":"article-journal","volume":"4952"},"uris":["http://www.mendeley.com/documents/?uuid=dbd1318e-9a8b-4c5e-8b5d-52180d64fa27"]}],"mendeley":{"formattedCitation":"(Braga 2019)","manualFormatting":"Braga (2019)","plainTextFormattedCitation":"(Braga 2019)","previouslyFormattedCitation":"(Braga 2019)"},"properties":{"noteIndex":0},"schema":"https://github.com/citation-style-language/schema/raw/master/csl-citation.json"}</w:instrText>
      </w:r>
      <w:r w:rsidR="00F50282">
        <w:fldChar w:fldCharType="separate"/>
      </w:r>
      <w:r w:rsidR="00543186" w:rsidRPr="00543186">
        <w:rPr>
          <w:noProof/>
        </w:rPr>
        <w:t>Braga</w:t>
      </w:r>
      <w:r w:rsidR="00335028">
        <w:rPr>
          <w:noProof/>
        </w:rPr>
        <w:t xml:space="preserve"> (</w:t>
      </w:r>
      <w:r w:rsidR="00543186" w:rsidRPr="00543186">
        <w:rPr>
          <w:noProof/>
        </w:rPr>
        <w:t>2019)</w:t>
      </w:r>
      <w:r w:rsidR="00F50282">
        <w:fldChar w:fldCharType="end"/>
      </w:r>
      <w:r w:rsidR="004E42FC">
        <w:t>,</w:t>
      </w:r>
      <w:r w:rsidR="006D468D">
        <w:t xml:space="preserve"> will also emphasize the </w:t>
      </w:r>
      <w:r w:rsidR="006C3642">
        <w:t xml:space="preserve">critical </w:t>
      </w:r>
      <w:r w:rsidR="006D468D">
        <w:t xml:space="preserve">importance of properly cleaning and preparing data </w:t>
      </w:r>
      <w:r w:rsidR="00E465DD">
        <w:t>before apply</w:t>
      </w:r>
      <w:r w:rsidR="006C3642">
        <w:t>ing</w:t>
      </w:r>
      <w:r w:rsidR="00E465DD">
        <w:t xml:space="preserve"> it.</w:t>
      </w:r>
      <w:r w:rsidR="00623C12">
        <w:t xml:space="preserve"> Using </w:t>
      </w:r>
      <w:r w:rsidR="007971EA">
        <w:t>all available</w:t>
      </w:r>
      <w:r w:rsidR="00623C12">
        <w:t xml:space="preserve"> data at the </w:t>
      </w:r>
      <w:r w:rsidR="007971EA">
        <w:t>decision-making point is a worthwhile goal</w:t>
      </w:r>
      <w:r w:rsidR="00FC7DE4">
        <w:t xml:space="preserve">, but only </w:t>
      </w:r>
      <w:r w:rsidR="007971EA">
        <w:t xml:space="preserve">as long as the </w:t>
      </w:r>
      <w:r w:rsidR="00FC7DE4">
        <w:t>information</w:t>
      </w:r>
      <w:r w:rsidR="007971EA">
        <w:t xml:space="preserve"> is</w:t>
      </w:r>
      <w:r w:rsidR="00FC7DE4">
        <w:t xml:space="preserve"> practically</w:t>
      </w:r>
      <w:r w:rsidR="007971EA">
        <w:t xml:space="preserve"> usable.</w:t>
      </w:r>
      <w:r w:rsidR="005E63FD">
        <w:t xml:space="preserve"> The next-level step is not only </w:t>
      </w:r>
      <w:r w:rsidR="00AB75F6">
        <w:t>using</w:t>
      </w:r>
      <w:r w:rsidR="005E63FD">
        <w:t xml:space="preserve"> </w:t>
      </w:r>
      <w:r w:rsidR="005107CB">
        <w:t>lots of</w:t>
      </w:r>
      <w:r w:rsidR="00AB75F6">
        <w:t xml:space="preserve"> this Big Data</w:t>
      </w:r>
      <w:r w:rsidR="005E63FD">
        <w:t xml:space="preserve"> but also </w:t>
      </w:r>
      <w:r w:rsidR="005107CB">
        <w:t>building</w:t>
      </w:r>
      <w:r w:rsidR="00AB75F6">
        <w:t xml:space="preserve"> a</w:t>
      </w:r>
      <w:r w:rsidR="005E63FD">
        <w:t xml:space="preserve"> new</w:t>
      </w:r>
      <w:r w:rsidR="00AB75F6">
        <w:t xml:space="preserve"> generation of</w:t>
      </w:r>
      <w:r w:rsidR="005E63FD">
        <w:t xml:space="preserve"> “smart” machines</w:t>
      </w:r>
      <w:r w:rsidR="00AB75F6">
        <w:t xml:space="preserve">, capable of </w:t>
      </w:r>
      <w:r w:rsidR="00DB3441">
        <w:t>mak</w:t>
      </w:r>
      <w:r w:rsidR="00AB75F6">
        <w:t>ing</w:t>
      </w:r>
      <w:r w:rsidR="00DB3441">
        <w:t xml:space="preserve"> dynamic decisions based on previous data and </w:t>
      </w:r>
      <w:r w:rsidR="005107CB">
        <w:t>real-time modeling.</w:t>
      </w:r>
      <w:r w:rsidR="00DB3441">
        <w:t xml:space="preserve"> </w:t>
      </w:r>
    </w:p>
    <w:p w14:paraId="2634B4F5" w14:textId="26BB1A87" w:rsidR="00214A99" w:rsidRDefault="00AB75F6" w:rsidP="00AD781F">
      <w:pPr>
        <w:ind w:left="720"/>
      </w:pPr>
      <w:r>
        <w:t>Also, t</w:t>
      </w:r>
      <w:r w:rsidR="00E552DC">
        <w:t>his</w:t>
      </w:r>
      <w:r>
        <w:t xml:space="preserve"> </w:t>
      </w:r>
      <w:r w:rsidR="00B912EF">
        <w:t>“</w:t>
      </w:r>
      <w:r w:rsidR="00E552DC">
        <w:t>data</w:t>
      </w:r>
      <w:r w:rsidR="00B912EF">
        <w:t xml:space="preserve"> overload”</w:t>
      </w:r>
      <w:r w:rsidR="00E552DC">
        <w:t xml:space="preserve"> is also responsible for many technological advancements within the last decade. </w:t>
      </w:r>
      <w:r w:rsidR="00EB5609">
        <w:fldChar w:fldCharType="begin" w:fldLock="1"/>
      </w:r>
      <w:r w:rsidR="008D534E">
        <w:instrText>ADDIN CSL_CITATION {"citationItems":[{"id":"ITEM-1","itemData":{"DOI":"10.1016/j.petlm.2018.11.001","ISSN":"24055816","abstract":"This paper reviews the utilization of Big Data analytics, as an emerging trend, in the upstream and downstream oil and gas industry. Big Data or Big Data analytics refers to a new technology which can be employed to handle large datasets which include six main characteristics of volume, variety, velocity, veracity, value, and complexity. With the recent advent of data recording sensors in exploration, drilling, and production operations, oil and gas industry has become a massive data intensive industry. Analyzing seismic and micro-seismic data, improving reservoir characterization and simulation, reducing drilling time and increasing drilling safety, optimization of the performance of production pumps, improved petrochemical asset management, improved shipping and transportation, and improved occupational safety are among some of the applications of Big Data in oil and gas industry. Although the oil and gas industry has become more interested in utilizing Big Data analytics recently, but, there are still challenges mainly due to lack of business support and awareness about the Big Data within the industry. Furthermore, quality of the data and understanding the complexity of the problem are also among the challenging parameters facing the application of Big Data.","author":[{"dropping-particle":"","family":"Mohammadpoor","given":"Mehdi","non-dropping-particle":"","parse-names":false,"suffix":""},{"dropping-particle":"","family":"Torabi","given":"Farshid","non-dropping-particle":"","parse-names":false,"suffix":""}],"container-title":"Petroleum","id":"ITEM-1","issue":"4","issued":{"date-parts":[["2020"]]},"page":"321-328","title":"Big Data analytics in oil and gas industry: An emerging trend","type":"article-journal","volume":"6"},"uris":["http://www.mendeley.com/documents/?uuid=b761f07c-b2df-483c-b034-d5eb9e4db7f9"]}],"mendeley":{"formattedCitation":"(Mohammadpoor and Torabi 2020)","manualFormatting":"Mohammadpoor and Torabi (2020)","plainTextFormattedCitation":"(Mohammadpoor and Torabi 2020)","previouslyFormattedCitation":"(Mohammadpoor and Torabi 2020)"},"properties":{"noteIndex":0},"schema":"https://github.com/citation-style-language/schema/raw/master/csl-citation.json"}</w:instrText>
      </w:r>
      <w:r w:rsidR="00EB5609">
        <w:fldChar w:fldCharType="separate"/>
      </w:r>
      <w:r w:rsidR="00EB5609" w:rsidRPr="00EB5609">
        <w:rPr>
          <w:noProof/>
        </w:rPr>
        <w:t xml:space="preserve">Mohammadpoor and Torabi </w:t>
      </w:r>
      <w:r w:rsidR="00EB5609">
        <w:rPr>
          <w:noProof/>
        </w:rPr>
        <w:t>(</w:t>
      </w:r>
      <w:r w:rsidR="00EB5609" w:rsidRPr="00EB5609">
        <w:rPr>
          <w:noProof/>
        </w:rPr>
        <w:t>2020)</w:t>
      </w:r>
      <w:r w:rsidR="00EB5609">
        <w:fldChar w:fldCharType="end"/>
      </w:r>
      <w:r w:rsidR="00EB5609">
        <w:t xml:space="preserve"> suggest that big </w:t>
      </w:r>
      <w:r w:rsidR="004B1EC8">
        <w:t xml:space="preserve">data (and data analytics) </w:t>
      </w:r>
      <w:r w:rsidR="006A5294">
        <w:t xml:space="preserve">are responsible for </w:t>
      </w:r>
      <w:r w:rsidR="00416F6A">
        <w:t xml:space="preserve">improving drilling safety while reducing drilling time. </w:t>
      </w:r>
      <w:r w:rsidR="00C639A5">
        <w:t>Recent improvements to</w:t>
      </w:r>
      <w:r w:rsidR="00416F6A">
        <w:t xml:space="preserve"> </w:t>
      </w:r>
      <w:r w:rsidR="008D54A6">
        <w:t xml:space="preserve">downhole </w:t>
      </w:r>
      <w:r w:rsidR="005E1EDC">
        <w:t>acquisition</w:t>
      </w:r>
      <w:r w:rsidR="008D54A6">
        <w:t xml:space="preserve"> </w:t>
      </w:r>
      <w:r w:rsidR="00C639A5">
        <w:t>(</w:t>
      </w:r>
      <w:r w:rsidR="005E1EDC">
        <w:t xml:space="preserve">e.g., </w:t>
      </w:r>
      <w:r w:rsidR="00C639A5">
        <w:t xml:space="preserve">logging while drilling and measuring while drilling tools) and sensors </w:t>
      </w:r>
      <w:r w:rsidR="00B3628B">
        <w:t>provide</w:t>
      </w:r>
      <w:r w:rsidR="00C639A5">
        <w:t xml:space="preserve"> </w:t>
      </w:r>
      <w:r w:rsidR="0019081A">
        <w:t>more and higher</w:t>
      </w:r>
      <w:r w:rsidR="00B3628B">
        <w:t xml:space="preserve"> </w:t>
      </w:r>
      <w:r w:rsidR="0019081A">
        <w:t>quality to the surface in real-time.</w:t>
      </w:r>
      <w:r w:rsidR="00D7424F">
        <w:t xml:space="preserve"> At the surface, advanced computers </w:t>
      </w:r>
      <w:r w:rsidR="0015401F">
        <w:t>are now more able to</w:t>
      </w:r>
      <w:r w:rsidR="00D7424F">
        <w:t xml:space="preserve"> combine all of the available data </w:t>
      </w:r>
      <w:r w:rsidR="0015401F">
        <w:t>and use it in</w:t>
      </w:r>
      <w:r w:rsidR="00D7424F">
        <w:t xml:space="preserve"> real-time</w:t>
      </w:r>
      <w:r w:rsidR="0015401F">
        <w:t>, especially when it is tied into larger and remotely operated frameworks.</w:t>
      </w:r>
    </w:p>
    <w:p w14:paraId="1757B155" w14:textId="1BBB5BD8" w:rsidR="007D6A34" w:rsidRPr="00722208" w:rsidRDefault="006611D6" w:rsidP="00F0586B">
      <w:pPr>
        <w:pStyle w:val="Heading3"/>
      </w:pPr>
      <w:bookmarkStart w:id="104" w:name="_Toc90217608"/>
      <w:r w:rsidRPr="00722208">
        <w:t>Mathematical</w:t>
      </w:r>
      <w:r w:rsidR="007D6A34" w:rsidRPr="00722208">
        <w:t xml:space="preserve"> and algorithmic approaches</w:t>
      </w:r>
      <w:bookmarkEnd w:id="104"/>
    </w:p>
    <w:p w14:paraId="2F20582D" w14:textId="404E40B1" w:rsidR="0024252A" w:rsidRDefault="002707C8" w:rsidP="00156BFC">
      <w:pPr>
        <w:ind w:left="720"/>
      </w:pPr>
      <w:r>
        <w:t xml:space="preserve">What are we doing with all that new data? Applying it, of course. </w:t>
      </w:r>
      <w:r w:rsidR="008939E4">
        <w:t>It is</w:t>
      </w:r>
      <w:r>
        <w:t xml:space="preserve"> hard to attend a</w:t>
      </w:r>
      <w:r w:rsidR="008939E4">
        <w:t xml:space="preserve">n industry </w:t>
      </w:r>
      <w:r>
        <w:t>conference</w:t>
      </w:r>
      <w:r w:rsidR="008939E4">
        <w:t>, tech talk, or re</w:t>
      </w:r>
      <w:r>
        <w:t>ad a new research paper without also seeing buzzwords like m</w:t>
      </w:r>
      <w:r w:rsidR="00156BFC">
        <w:t>achine learning, data analy</w:t>
      </w:r>
      <w:r w:rsidR="00117B4E">
        <w:t>tics</w:t>
      </w:r>
      <w:r w:rsidR="00156BFC">
        <w:t>, artificial intelligence</w:t>
      </w:r>
      <w:r w:rsidR="000A1438">
        <w:t xml:space="preserve"> (AI)</w:t>
      </w:r>
      <w:r>
        <w:t>, and more.</w:t>
      </w:r>
      <w:r w:rsidR="00501432">
        <w:t xml:space="preserve"> </w:t>
      </w:r>
      <w:r w:rsidR="00C604E5">
        <w:t xml:space="preserve">All of these techniques are being applied </w:t>
      </w:r>
      <w:r w:rsidR="00BF4FCF">
        <w:t>across most</w:t>
      </w:r>
      <w:r w:rsidR="00C604E5">
        <w:t xml:space="preserve"> modern industrial and engineering fields</w:t>
      </w:r>
      <w:r w:rsidR="00090068">
        <w:t>,</w:t>
      </w:r>
      <w:r w:rsidR="00C604E5">
        <w:t xml:space="preserve"> and they are leading to </w:t>
      </w:r>
      <w:r w:rsidR="00090068">
        <w:t xml:space="preserve">amazing insights. </w:t>
      </w:r>
      <w:r w:rsidR="00FB657E">
        <w:t>When used appropriately, these analytical methods are generating far</w:t>
      </w:r>
      <w:r w:rsidR="00BB5AFF">
        <w:t xml:space="preserve"> </w:t>
      </w:r>
      <w:r w:rsidR="00BF4FCF">
        <w:t>safer</w:t>
      </w:r>
      <w:r w:rsidR="00FB657E">
        <w:t>, more efficient,</w:t>
      </w:r>
      <w:r w:rsidR="00BF4FCF">
        <w:t xml:space="preserve"> and more profitable work processes. </w:t>
      </w:r>
      <w:r w:rsidR="006531E2">
        <w:t xml:space="preserve">These improvements </w:t>
      </w:r>
      <w:r w:rsidR="000730A8">
        <w:t>have caught the attention of the drilling world.</w:t>
      </w:r>
    </w:p>
    <w:p w14:paraId="6999B154" w14:textId="1B47F28A" w:rsidR="00731AF9" w:rsidRPr="002C0950" w:rsidRDefault="006A4939" w:rsidP="00731AF9">
      <w:pPr>
        <w:ind w:left="720"/>
      </w:pPr>
      <w:r>
        <w:fldChar w:fldCharType="begin" w:fldLock="1"/>
      </w:r>
      <w:r w:rsidR="00431ED1">
        <w:instrText>ADDIN CSL_CITATION {"citationItems":[{"id":"ITEM-1","itemData":{"DOI":"https://doi.org/10.2118/205480-PA","author":[{"dropping-particle":"","family":"Olukoga","given":"T.A.","non-dropping-particle":"","parse-names":false,"suffix":""},{"dropping-particle":"","family":"Feng","given":"Y.","non-dropping-particle":"","parse-names":false,"suffix":""}],"container-title":"SPE Drilling and Completion","id":"ITEM-1","issued":{"date-parts":[["2021"]]},"title":"Practical Machine-Learning Applications in Well-Drilling Operations","type":"article-journal"},"uris":["http://www.mendeley.com/documents/?uuid=1006b8fe-1926-4edb-bf06-115123932e82"]}],"mendeley":{"formattedCitation":"(Olukoga and Feng 2021)","manualFormatting":"Olukoga and Feng (2021)","plainTextFormattedCitation":"(Olukoga and Feng 2021)","previouslyFormattedCitation":"(Olukoga and Feng 2021)"},"properties":{"noteIndex":0},"schema":"https://github.com/citation-style-language/schema/raw/master/csl-citation.json"}</w:instrText>
      </w:r>
      <w:r>
        <w:fldChar w:fldCharType="separate"/>
      </w:r>
      <w:r w:rsidR="00431ED1" w:rsidRPr="00431ED1">
        <w:rPr>
          <w:noProof/>
        </w:rPr>
        <w:t xml:space="preserve">Olukoga and Feng </w:t>
      </w:r>
      <w:r w:rsidR="00431ED1">
        <w:rPr>
          <w:noProof/>
        </w:rPr>
        <w:t>(</w:t>
      </w:r>
      <w:r w:rsidR="00431ED1" w:rsidRPr="00431ED1">
        <w:rPr>
          <w:noProof/>
        </w:rPr>
        <w:t>2021)</w:t>
      </w:r>
      <w:r>
        <w:fldChar w:fldCharType="end"/>
      </w:r>
      <w:r w:rsidR="00431ED1">
        <w:t xml:space="preserve"> analyze the current drilling </w:t>
      </w:r>
      <w:r w:rsidR="004137CB">
        <w:t>literature</w:t>
      </w:r>
      <w:r w:rsidR="00431ED1">
        <w:t xml:space="preserve"> for practical applications of </w:t>
      </w:r>
      <w:r w:rsidR="008B26F2">
        <w:t>th</w:t>
      </w:r>
      <w:r w:rsidR="00E20C4A">
        <w:t>e</w:t>
      </w:r>
      <w:r w:rsidR="008B26F2">
        <w:t xml:space="preserve">se new mathematical and algorithmic approaches. </w:t>
      </w:r>
      <w:r w:rsidR="00856391">
        <w:t>The literature (</w:t>
      </w:r>
      <w:r w:rsidR="00BC441E">
        <w:fldChar w:fldCharType="begin"/>
      </w:r>
      <w:r w:rsidR="00BC441E">
        <w:instrText xml:space="preserve"> REF _Ref89600617 \h </w:instrText>
      </w:r>
      <w:r w:rsidR="00BC441E">
        <w:fldChar w:fldCharType="separate"/>
      </w:r>
      <w:r w:rsidR="00FB371B">
        <w:t xml:space="preserve">Figure </w:t>
      </w:r>
      <w:r w:rsidR="00FB371B">
        <w:rPr>
          <w:noProof/>
        </w:rPr>
        <w:t>4</w:t>
      </w:r>
      <w:r w:rsidR="00FB371B">
        <w:noBreakHyphen/>
      </w:r>
      <w:r w:rsidR="00FB371B">
        <w:rPr>
          <w:noProof/>
        </w:rPr>
        <w:t>14</w:t>
      </w:r>
      <w:r w:rsidR="00BC441E">
        <w:fldChar w:fldCharType="end"/>
      </w:r>
      <w:r w:rsidR="00BC441E">
        <w:t>)</w:t>
      </w:r>
      <w:r w:rsidR="00F94BC2">
        <w:t xml:space="preserve"> </w:t>
      </w:r>
      <w:r w:rsidR="000D5C14">
        <w:t xml:space="preserve">shows </w:t>
      </w:r>
      <w:r w:rsidR="00F94BC2">
        <w:t xml:space="preserve">that </w:t>
      </w:r>
      <w:r w:rsidR="00D07F29">
        <w:t xml:space="preserve">these machine learning techniques are </w:t>
      </w:r>
      <w:r w:rsidR="000D5C14">
        <w:t xml:space="preserve">primarily </w:t>
      </w:r>
      <w:r w:rsidR="00D07F29">
        <w:t xml:space="preserve">used </w:t>
      </w:r>
      <w:r w:rsidR="0035047C">
        <w:t xml:space="preserve">to predict drilling events </w:t>
      </w:r>
      <w:r w:rsidR="0035047C">
        <w:lastRenderedPageBreak/>
        <w:t>such as rate of penetration</w:t>
      </w:r>
      <w:r w:rsidR="00D07F29">
        <w:t xml:space="preserve">, differential pipe sticking, </w:t>
      </w:r>
      <w:r w:rsidR="00B0255F">
        <w:t>and drillstring vibration</w:t>
      </w:r>
      <w:r w:rsidR="00BC441E">
        <w:t>s</w:t>
      </w:r>
      <w:r w:rsidR="00B0255F">
        <w:t xml:space="preserve">. Other uses include </w:t>
      </w:r>
      <w:r w:rsidR="001953F8">
        <w:t xml:space="preserve">prediction of rheological properties of drilling fluids, estimations of </w:t>
      </w:r>
      <w:r w:rsidR="005261A0">
        <w:t>formation properties, well planning, pressure management, well placement, among others.</w:t>
      </w:r>
      <w:r w:rsidR="00A571AF">
        <w:t xml:space="preserve"> </w:t>
      </w:r>
      <w:r w:rsidR="00731AF9">
        <w:fldChar w:fldCharType="begin" w:fldLock="1"/>
      </w:r>
      <w:r w:rsidR="00731AF9">
        <w:instrText>ADDIN CSL_CITATION {"citationItems":[{"id":"ITEM-1","itemData":{"DOI":"https://doi.org/10.2118/205480-PA","author":[{"dropping-particle":"","family":"Olukoga","given":"T.A.","non-dropping-particle":"","parse-names":false,"suffix":""},{"dropping-particle":"","family":"Feng","given":"Y.","non-dropping-particle":"","parse-names":false,"suffix":""}],"container-title":"SPE Drilling and Completion","id":"ITEM-1","issued":{"date-parts":[["2021"]]},"title":"Practical Machine-Learning Applications in Well-Drilling Operations","type":"article-journal"},"uris":["http://www.mendeley.com/documents/?uuid=1006b8fe-1926-4edb-bf06-115123932e82"]}],"mendeley":{"formattedCitation":"(Olukoga and Feng 2021)","manualFormatting":"Olukoga and Feng (2021)","plainTextFormattedCitation":"(Olukoga and Feng 2021)","previouslyFormattedCitation":"(Olukoga and Feng 2021)"},"properties":{"noteIndex":0},"schema":"https://github.com/citation-style-language/schema/raw/master/csl-citation.json"}</w:instrText>
      </w:r>
      <w:r w:rsidR="00731AF9">
        <w:fldChar w:fldCharType="separate"/>
      </w:r>
      <w:r w:rsidR="00731AF9" w:rsidRPr="00431ED1">
        <w:rPr>
          <w:noProof/>
        </w:rPr>
        <w:t xml:space="preserve">Olukoga and Feng </w:t>
      </w:r>
      <w:r w:rsidR="00731AF9">
        <w:rPr>
          <w:noProof/>
        </w:rPr>
        <w:t>(</w:t>
      </w:r>
      <w:r w:rsidR="00731AF9" w:rsidRPr="00431ED1">
        <w:rPr>
          <w:noProof/>
        </w:rPr>
        <w:t>2021)</w:t>
      </w:r>
      <w:r w:rsidR="00731AF9">
        <w:fldChar w:fldCharType="end"/>
      </w:r>
      <w:r w:rsidR="00731AF9">
        <w:t xml:space="preserve"> </w:t>
      </w:r>
      <w:r w:rsidR="00A571AF">
        <w:t xml:space="preserve">go on to report </w:t>
      </w:r>
      <w:r w:rsidR="00731AF9">
        <w:t>the most common machine learning techniques currently in use are artificial neural networks (18%), support vector machines (17%), and regressions (13%).</w:t>
      </w:r>
    </w:p>
    <w:p w14:paraId="30FBD510" w14:textId="77777777" w:rsidR="000730A8" w:rsidRDefault="0024252A" w:rsidP="000730A8">
      <w:pPr>
        <w:keepNext/>
        <w:ind w:left="720"/>
        <w:jc w:val="center"/>
      </w:pPr>
      <w:r>
        <w:rPr>
          <w:noProof/>
        </w:rPr>
        <w:drawing>
          <wp:inline distT="0" distB="0" distL="0" distR="0" wp14:anchorId="305CCD48" wp14:editId="0CD96C37">
            <wp:extent cx="3614738" cy="3614738"/>
            <wp:effectExtent l="0" t="0" r="508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17402" cy="3617402"/>
                    </a:xfrm>
                    <a:prstGeom prst="rect">
                      <a:avLst/>
                    </a:prstGeom>
                    <a:noFill/>
                    <a:ln>
                      <a:noFill/>
                    </a:ln>
                  </pic:spPr>
                </pic:pic>
              </a:graphicData>
            </a:graphic>
          </wp:inline>
        </w:drawing>
      </w:r>
    </w:p>
    <w:p w14:paraId="3857E24F" w14:textId="353143EC" w:rsidR="006611D6" w:rsidRDefault="000730A8" w:rsidP="000730A8">
      <w:pPr>
        <w:pStyle w:val="Caption"/>
        <w:jc w:val="center"/>
      </w:pPr>
      <w:bookmarkStart w:id="105" w:name="_Ref89600617"/>
      <w:bookmarkStart w:id="106" w:name="_Toc90217692"/>
      <w:r>
        <w:t xml:space="preserve">Figure </w:t>
      </w:r>
      <w:r w:rsidR="00046F40">
        <w:fldChar w:fldCharType="begin"/>
      </w:r>
      <w:r w:rsidR="00046F40">
        <w:instrText xml:space="preserve"> STYLEREF 1 \s </w:instrText>
      </w:r>
      <w:r w:rsidR="00046F40">
        <w:fldChar w:fldCharType="separate"/>
      </w:r>
      <w:r w:rsidR="00FB371B">
        <w:rPr>
          <w:noProof/>
        </w:rPr>
        <w:t>4</w:t>
      </w:r>
      <w:r w:rsidR="00046F40">
        <w:rPr>
          <w:noProof/>
        </w:rPr>
        <w:fldChar w:fldCharType="end"/>
      </w:r>
      <w:r>
        <w:noBreakHyphen/>
      </w:r>
      <w:r w:rsidR="00046F40">
        <w:fldChar w:fldCharType="begin"/>
      </w:r>
      <w:r w:rsidR="00046F40">
        <w:instrText xml:space="preserve"> SEQ Figure \* ARABIC \s 1 </w:instrText>
      </w:r>
      <w:r w:rsidR="00046F40">
        <w:fldChar w:fldCharType="separate"/>
      </w:r>
      <w:r w:rsidR="00FB371B">
        <w:rPr>
          <w:noProof/>
        </w:rPr>
        <w:t>14</w:t>
      </w:r>
      <w:r w:rsidR="00046F40">
        <w:rPr>
          <w:noProof/>
        </w:rPr>
        <w:fldChar w:fldCharType="end"/>
      </w:r>
      <w:bookmarkEnd w:id="105"/>
      <w:r>
        <w:t>: machine learning applications for drilling operations</w:t>
      </w:r>
      <w:r w:rsidR="005261A0">
        <w:t xml:space="preserve"> </w:t>
      </w:r>
      <w:r w:rsidR="005261A0">
        <w:fldChar w:fldCharType="begin" w:fldLock="1"/>
      </w:r>
      <w:r w:rsidR="00903A65">
        <w:instrText>ADDIN CSL_CITATION {"citationItems":[{"id":"ITEM-1","itemData":{"DOI":"https://doi.org/10.2118/205480-PA","author":[{"dropping-particle":"","family":"Olukoga","given":"T.A.","non-dropping-particle":"","parse-names":false,"suffix":""},{"dropping-particle":"","family":"Feng","given":"Y.","non-dropping-particle":"","parse-names":false,"suffix":""}],"container-title":"SPE Drilling and Completion","id":"ITEM-1","issued":{"date-parts":[["2021"]]},"title":"Practical Machine-Learning Applications in Well-Drilling Operations","type":"article-journal"},"uris":["http://www.mendeley.com/documents/?uuid=1006b8fe-1926-4edb-bf06-115123932e82"]}],"mendeley":{"formattedCitation":"(Olukoga and Feng 2021)","plainTextFormattedCitation":"(Olukoga and Feng 2021)","previouslyFormattedCitation":"(Olukoga and Feng 2021)"},"properties":{"noteIndex":0},"schema":"https://github.com/citation-style-language/schema/raw/master/csl-citation.json"}</w:instrText>
      </w:r>
      <w:r w:rsidR="005261A0">
        <w:fldChar w:fldCharType="separate"/>
      </w:r>
      <w:r w:rsidR="005261A0" w:rsidRPr="005261A0">
        <w:rPr>
          <w:i w:val="0"/>
          <w:noProof/>
        </w:rPr>
        <w:t>(Olukoga and Feng 2021)</w:t>
      </w:r>
      <w:bookmarkEnd w:id="106"/>
      <w:r w:rsidR="005261A0">
        <w:fldChar w:fldCharType="end"/>
      </w:r>
    </w:p>
    <w:p w14:paraId="3C8B9E24" w14:textId="0A9A2DBD" w:rsidR="00A571AF" w:rsidRDefault="00730B14" w:rsidP="00CC1172">
      <w:pPr>
        <w:ind w:left="720"/>
      </w:pPr>
      <w:r>
        <w:t xml:space="preserve">There is an abundance of literature </w:t>
      </w:r>
      <w:r w:rsidR="007E6E56">
        <w:t xml:space="preserve">diving into the many trends, advantages, and limitations of artificial intelligence applications. </w:t>
      </w:r>
      <w:r w:rsidR="00903A65">
        <w:fldChar w:fldCharType="begin" w:fldLock="1"/>
      </w:r>
      <w:r w:rsidR="00234B61">
        <w:instrText>ADDIN CSL_CITATION {"citationItems":[{"id":"ITEM-1","itemData":{"author":[{"dropping-particle":"","family":"Bello","given":"Opeyemi","non-dropping-particle":"","parse-names":false,"suffix":""},{"dropping-particle":"","family":"Holzmann","given":"Javier","non-dropping-particle":"","parse-names":false,"suffix":""},{"dropping-particle":"","family":"Yaqoob","given":"Tanveer","non-dropping-particle":"","parse-names":false,"suffix":""},{"dropping-particle":"","family":"Teodoriu","given":"Catalin","non-dropping-particle":"","parse-names":false,"suffix":""}],"container-title":"Journal of Artificial Intelligence and Soft Computing Research","id":"ITEM-1","issue":"2","issued":{"date-parts":[["2015"]]},"page":"121-139","title":"Application of Artificial Intelligence Methods in Drilling System Design and Operations: A Review of the State of the Art","type":"article-journal","volume":"5"},"uris":["http://www.mendeley.com/documents/?uuid=1704b3d6-fdff-4f29-a772-ceedf1626500"]}],"mendeley":{"formattedCitation":"(Bello et al. 2015)","manualFormatting":"Bello et al. (2015)","plainTextFormattedCitation":"(Bello et al. 2015)","previouslyFormattedCitation":"(Bello et al. 2015)"},"properties":{"noteIndex":0},"schema":"https://github.com/citation-style-language/schema/raw/master/csl-citation.json"}</w:instrText>
      </w:r>
      <w:r w:rsidR="00903A65">
        <w:fldChar w:fldCharType="separate"/>
      </w:r>
      <w:r w:rsidR="00903A65" w:rsidRPr="00903A65">
        <w:rPr>
          <w:noProof/>
        </w:rPr>
        <w:t xml:space="preserve">Bello et al. </w:t>
      </w:r>
      <w:r w:rsidR="007E6E56">
        <w:rPr>
          <w:noProof/>
        </w:rPr>
        <w:t>(</w:t>
      </w:r>
      <w:r w:rsidR="00903A65" w:rsidRPr="00903A65">
        <w:rPr>
          <w:noProof/>
        </w:rPr>
        <w:t>2015)</w:t>
      </w:r>
      <w:r w:rsidR="00903A65">
        <w:fldChar w:fldCharType="end"/>
      </w:r>
      <w:r w:rsidR="007E6E56">
        <w:t xml:space="preserve"> </w:t>
      </w:r>
      <w:r w:rsidR="00100381">
        <w:t xml:space="preserve">identify </w:t>
      </w:r>
      <w:r w:rsidR="00E5562B">
        <w:t xml:space="preserve">some of the earliest </w:t>
      </w:r>
      <w:r w:rsidR="00AB79D5">
        <w:t xml:space="preserve">drilling </w:t>
      </w:r>
      <w:r w:rsidR="00E5562B">
        <w:t xml:space="preserve">applications as </w:t>
      </w:r>
      <w:r w:rsidR="00AB79D5">
        <w:t xml:space="preserve">interface development for simulators, </w:t>
      </w:r>
      <w:r w:rsidR="002310CF">
        <w:t>drill bit diagnosis, pump operation diagnosis,</w:t>
      </w:r>
      <w:r w:rsidR="00C57B13">
        <w:t xml:space="preserve"> drilling operation optimization, and optimal well design u</w:t>
      </w:r>
      <w:r w:rsidR="005A1F03">
        <w:t>sing genetic algorithms.</w:t>
      </w:r>
      <w:r w:rsidR="00CC1172">
        <w:t xml:space="preserve"> </w:t>
      </w:r>
      <w:r w:rsidR="000737F8">
        <w:t xml:space="preserve">To expand on one of these </w:t>
      </w:r>
      <w:r w:rsidR="00943055">
        <w:t>AI applications</w:t>
      </w:r>
      <w:r w:rsidR="00F96FE7">
        <w:t xml:space="preserve">, well planning, Bello et al. </w:t>
      </w:r>
      <w:r w:rsidR="00F96274">
        <w:t>uncover t</w:t>
      </w:r>
      <w:r w:rsidR="008E342F">
        <w:t xml:space="preserve">he potential of using a trained artificial neural network </w:t>
      </w:r>
      <w:r w:rsidR="00FA38E9">
        <w:t>(ANN)</w:t>
      </w:r>
      <w:r w:rsidR="009E799B">
        <w:t xml:space="preserve"> for </w:t>
      </w:r>
      <w:r w:rsidR="00C63085">
        <w:t xml:space="preserve">important pre-drilling decisions like </w:t>
      </w:r>
      <w:r w:rsidR="009E799B">
        <w:t>selecting the proper drill bi</w:t>
      </w:r>
      <w:r w:rsidR="00C63085">
        <w:t>t</w:t>
      </w:r>
      <w:r w:rsidR="009E799B">
        <w:t xml:space="preserve">. </w:t>
      </w:r>
      <w:r w:rsidR="009962A5">
        <w:t xml:space="preserve">The inputs </w:t>
      </w:r>
      <w:r w:rsidR="001B146F">
        <w:t>for the ANN include geological data</w:t>
      </w:r>
      <w:r w:rsidR="009F29AE">
        <w:t>, rock mechanics, well drilling</w:t>
      </w:r>
      <w:r w:rsidR="00283B49">
        <w:t>, and location data</w:t>
      </w:r>
      <w:r w:rsidR="008B6113">
        <w:t xml:space="preserve">. The outputs of this </w:t>
      </w:r>
      <w:r w:rsidR="008B6113">
        <w:lastRenderedPageBreak/>
        <w:t xml:space="preserve">ANN example would end up being bit </w:t>
      </w:r>
      <w:r w:rsidR="00E45352">
        <w:t>type, performance predictions, and operating guidelines.</w:t>
      </w:r>
    </w:p>
    <w:p w14:paraId="1DE75791" w14:textId="77777777" w:rsidR="004961D2" w:rsidRDefault="00CC1172" w:rsidP="00CC1172">
      <w:pPr>
        <w:ind w:left="720"/>
      </w:pPr>
      <w:r>
        <w:t xml:space="preserve">But artificial intelligence techniques </w:t>
      </w:r>
      <w:r w:rsidR="00CF57DB">
        <w:t>can</w:t>
      </w:r>
      <w:r>
        <w:t xml:space="preserve"> also be used </w:t>
      </w:r>
      <w:r w:rsidR="004B02AE">
        <w:t>for real-time drilling optimization</w:t>
      </w:r>
      <w:r w:rsidR="00343B07">
        <w:t xml:space="preserve"> too</w:t>
      </w:r>
      <w:r w:rsidR="004B02AE">
        <w:t>.</w:t>
      </w:r>
      <w:r w:rsidR="00CF57DB">
        <w:t xml:space="preserve"> </w:t>
      </w:r>
      <w:r w:rsidR="004744B7">
        <w:t xml:space="preserve">Managing bit wear for improved ROP, monitoring </w:t>
      </w:r>
      <w:r w:rsidR="009709BA">
        <w:t xml:space="preserve">frictional drag and load transfer, as well as estimating the hole cleaning are all among real-time applications for AI. </w:t>
      </w:r>
      <w:r w:rsidR="00234B61">
        <w:fldChar w:fldCharType="begin" w:fldLock="1"/>
      </w:r>
      <w:r w:rsidR="00C05430">
        <w:instrText>ADDIN CSL_CITATION {"citationItems":[{"id":"ITEM-1","itemData":{"author":[{"dropping-particle":"","family":"Srivastava","given":"Saket","non-dropping-particle":"","parse-names":false,"suffix":""},{"dropping-particle":"","family":"Teodoriu","given":"Catalin","non-dropping-particle":"","parse-names":false,"suffix":""}],"container-title":"Geothermal Reservoir Engineering","id":"ITEM-1","issued":{"date-parts":[["2020"]]},"page":"1-7","publisher-place":"Stanford","title":"Characterizing Drilling Vibrations by Interlinking Surface Data , Drillstring Design and Lithology of Rock in Utah FORGE Deep Test Well 58-32","type":"paper-conference"},"uris":["http://www.mendeley.com/documents/?uuid=5e9b4711-fe3b-4f68-a3c4-2023d9f4529f"]}],"mendeley":{"formattedCitation":"(Srivastava and Teodoriu 2020)","manualFormatting":"Srivastava and Teodoriu (2020)","plainTextFormattedCitation":"(Srivastava and Teodoriu 2020)","previouslyFormattedCitation":"(Srivastava and Teodoriu 2020)"},"properties":{"noteIndex":0},"schema":"https://github.com/citation-style-language/schema/raw/master/csl-citation.json"}</w:instrText>
      </w:r>
      <w:r w:rsidR="00234B61">
        <w:fldChar w:fldCharType="separate"/>
      </w:r>
      <w:r w:rsidR="00F53E51" w:rsidRPr="00F53E51">
        <w:rPr>
          <w:noProof/>
        </w:rPr>
        <w:t xml:space="preserve">Srivastava and Teodoriu </w:t>
      </w:r>
      <w:r w:rsidR="00343E2B">
        <w:rPr>
          <w:noProof/>
        </w:rPr>
        <w:t>(</w:t>
      </w:r>
      <w:r w:rsidR="00F53E51" w:rsidRPr="00F53E51">
        <w:rPr>
          <w:noProof/>
        </w:rPr>
        <w:t>2020)</w:t>
      </w:r>
      <w:r w:rsidR="00234B61">
        <w:fldChar w:fldCharType="end"/>
      </w:r>
      <w:r w:rsidR="00343E2B">
        <w:t xml:space="preserve"> investigate the </w:t>
      </w:r>
      <w:r w:rsidR="00C920A7">
        <w:t xml:space="preserve">potential of </w:t>
      </w:r>
      <w:r w:rsidR="00BB6D3C">
        <w:t xml:space="preserve">classifying </w:t>
      </w:r>
      <w:r w:rsidR="001A06F2">
        <w:t xml:space="preserve">vibrations by </w:t>
      </w:r>
      <w:r w:rsidR="003964EC">
        <w:t>connecting surface</w:t>
      </w:r>
      <w:r w:rsidR="00CE2F49">
        <w:t xml:space="preserve"> vibration</w:t>
      </w:r>
      <w:r w:rsidR="003964EC">
        <w:t xml:space="preserve"> data (</w:t>
      </w:r>
      <w:r w:rsidR="00CE2F49">
        <w:t xml:space="preserve">torque, RPM, </w:t>
      </w:r>
      <w:r w:rsidR="0026725D">
        <w:t>ROP, WOB)</w:t>
      </w:r>
      <w:r w:rsidR="003C1555">
        <w:t xml:space="preserve"> with </w:t>
      </w:r>
      <w:r w:rsidR="001A06F2">
        <w:t>lithology and drillstring design informatio</w:t>
      </w:r>
      <w:r w:rsidR="00BB6D3C">
        <w:t>n</w:t>
      </w:r>
      <w:r w:rsidR="001A06F2">
        <w:t xml:space="preserve">. This AI technique, </w:t>
      </w:r>
      <w:r w:rsidR="00E20B1D">
        <w:t xml:space="preserve">using </w:t>
      </w:r>
      <w:r w:rsidR="001A06F2">
        <w:t>cla</w:t>
      </w:r>
      <w:r w:rsidR="00640AC7">
        <w:t>s</w:t>
      </w:r>
      <w:r w:rsidR="001A06F2">
        <w:t>sification</w:t>
      </w:r>
      <w:r w:rsidR="00E20B1D">
        <w:t xml:space="preserve"> models</w:t>
      </w:r>
      <w:r w:rsidR="001A06F2">
        <w:t xml:space="preserve">, </w:t>
      </w:r>
      <w:r w:rsidR="00640AC7">
        <w:t>helps by recognizing patterns in the data</w:t>
      </w:r>
      <w:r w:rsidR="00D32201">
        <w:t xml:space="preserve"> it has been trained on</w:t>
      </w:r>
      <w:r w:rsidR="002A6038">
        <w:t xml:space="preserve"> and is a promising beginning to a complex problem</w:t>
      </w:r>
      <w:r w:rsidR="00D32201">
        <w:t>.</w:t>
      </w:r>
    </w:p>
    <w:p w14:paraId="72A56E21" w14:textId="76DE89DC" w:rsidR="00CC1172" w:rsidRDefault="007C385A" w:rsidP="00CC1172">
      <w:pPr>
        <w:ind w:left="720"/>
      </w:pPr>
      <w:r>
        <w:t xml:space="preserve">As with most </w:t>
      </w:r>
      <w:r w:rsidR="00DD6A94">
        <w:t>algorithmic tools, there are many limitations</w:t>
      </w:r>
      <w:r w:rsidR="00A517E6">
        <w:t xml:space="preserve"> such as </w:t>
      </w:r>
      <w:r w:rsidR="001E6A97">
        <w:t>poor data collection/</w:t>
      </w:r>
      <w:r w:rsidR="007A3A3C">
        <w:t>filtering</w:t>
      </w:r>
      <w:r w:rsidR="001E6A97">
        <w:t>, the</w:t>
      </w:r>
      <w:r w:rsidR="00A517E6">
        <w:t xml:space="preserve"> “black box” effect</w:t>
      </w:r>
      <w:r w:rsidR="00D656CA">
        <w:t>,</w:t>
      </w:r>
      <w:r w:rsidR="007A3A3C">
        <w:t xml:space="preserve"> </w:t>
      </w:r>
      <w:r w:rsidR="00D92826">
        <w:t>the gap between statistical and physical-based models,</w:t>
      </w:r>
      <w:r w:rsidR="00D656CA">
        <w:t xml:space="preserve"> reaching an “optimal” solution, lack of human</w:t>
      </w:r>
      <w:r w:rsidR="001120F7">
        <w:t xml:space="preserve"> </w:t>
      </w:r>
      <w:r w:rsidR="0082755C">
        <w:t>input</w:t>
      </w:r>
      <w:r w:rsidR="00F63643">
        <w:t xml:space="preserve"> for </w:t>
      </w:r>
      <w:r w:rsidR="001E6A97">
        <w:t>outlying cases</w:t>
      </w:r>
      <w:r w:rsidR="00C05430">
        <w:t xml:space="preserve">, and system requirements for </w:t>
      </w:r>
      <w:r w:rsidR="001E6A97">
        <w:t xml:space="preserve">data </w:t>
      </w:r>
      <w:r w:rsidR="00C05430">
        <w:t xml:space="preserve">processing </w:t>
      </w:r>
      <w:r w:rsidR="00C05430">
        <w:fldChar w:fldCharType="begin" w:fldLock="1"/>
      </w:r>
      <w:r w:rsidR="00E91029">
        <w:instrText>ADDIN CSL_CITATION {"citationItems":[{"id":"ITEM-1","itemData":{"author":[{"dropping-particle":"","family":"Bello","given":"Opeyemi","non-dropping-particle":"","parse-names":false,"suffix":""},{"dropping-particle":"","family":"Holzmann","given":"Javier","non-dropping-particle":"","parse-names":false,"suffix":""},{"dropping-particle":"","family":"Yaqoob","given":"Tanveer","non-dropping-particle":"","parse-names":false,"suffix":""},{"dropping-particle":"","family":"Teodoriu","given":"Catalin","non-dropping-particle":"","parse-names":false,"suffix":""}],"container-title":"Journal of Artificial Intelligence and Soft Computing Research","id":"ITEM-1","issue":"2","issued":{"date-parts":[["2015"]]},"page":"121-139","title":"Application of Artificial Intelligence Methods in Drilling System Design and Operations: A Review of the State of the Art","type":"article-journal","volume":"5"},"uris":["http://www.mendeley.com/documents/?uuid=1704b3d6-fdff-4f29-a772-ceedf1626500"]},{"id":"ITEM-2","itemData":{"DOI":"https://doi.org/10.2118/191823-18ERM-MS","author":[{"dropping-particle":"","family":"Noshi","given":"Christine","non-dropping-particle":"","parse-names":false,"suffix":""},{"dropping-particle":"","family":"Schubert","given":"Jerome","non-dropping-particle":"","parse-names":false,"suffix":""}],"container-title":"SPE/AAPG Eastern Regional Meeting","id":"ITEM-2","issued":{"date-parts":[["2018"]]},"publisher-place":"Pittsburgh","title":"The Role of Machine Learning in Drilling Operations: A Review","type":"paper-conference"},"uris":["http://www.mendeley.com/documents/?uuid=76380fd7-8a77-4010-b8ce-adb10bb11aa4"]}],"mendeley":{"formattedCitation":"(Bello et al. 2015; Noshi and Schubert 2018)","plainTextFormattedCitation":"(Bello et al. 2015; Noshi and Schubert 2018)","previouslyFormattedCitation":"(Bello et al. 2015; Noshi and Schubert 2018)"},"properties":{"noteIndex":0},"schema":"https://github.com/citation-style-language/schema/raw/master/csl-citation.json"}</w:instrText>
      </w:r>
      <w:r w:rsidR="00C05430">
        <w:fldChar w:fldCharType="separate"/>
      </w:r>
      <w:r w:rsidR="006F15E3" w:rsidRPr="006F15E3">
        <w:rPr>
          <w:noProof/>
        </w:rPr>
        <w:t>(Bello et al. 2015; Noshi and Schubert 2018)</w:t>
      </w:r>
      <w:r w:rsidR="00C05430">
        <w:fldChar w:fldCharType="end"/>
      </w:r>
      <w:r w:rsidR="004961D2">
        <w:t>. Despite some of these drawbacks, there is still an undeniable benefit from using algorithmic approaches for drilling</w:t>
      </w:r>
      <w:r w:rsidR="00A72B74">
        <w:t>: cost</w:t>
      </w:r>
      <w:r w:rsidR="00EB542B">
        <w:t>-</w:t>
      </w:r>
      <w:r w:rsidR="00A72B74">
        <w:t xml:space="preserve">effective, </w:t>
      </w:r>
      <w:r w:rsidR="00EB542B">
        <w:t>fewer</w:t>
      </w:r>
      <w:r w:rsidR="000C4E70">
        <w:t xml:space="preserve"> errors than humans for </w:t>
      </w:r>
      <w:r w:rsidR="00722208">
        <w:t xml:space="preserve">boring </w:t>
      </w:r>
      <w:r w:rsidR="000C4E70">
        <w:t>large datasets,</w:t>
      </w:r>
      <w:r w:rsidR="00EB542B">
        <w:t xml:space="preserve"> </w:t>
      </w:r>
      <w:r w:rsidR="0051296E">
        <w:t>identification of non-linear relationships</w:t>
      </w:r>
      <w:r w:rsidR="00EB542B">
        <w:t>, among others</w:t>
      </w:r>
      <w:r w:rsidR="004961D2">
        <w:t>. Safety and efficiency</w:t>
      </w:r>
      <w:r w:rsidR="00735298">
        <w:t>, the drilling industry</w:t>
      </w:r>
      <w:r w:rsidR="00DF2926">
        <w:t>’s end goals,</w:t>
      </w:r>
      <w:r w:rsidR="004961D2">
        <w:t xml:space="preserve"> are likely</w:t>
      </w:r>
      <w:r w:rsidR="0051296E">
        <w:t xml:space="preserve"> long-term</w:t>
      </w:r>
      <w:r w:rsidR="004961D2">
        <w:t xml:space="preserve"> </w:t>
      </w:r>
      <w:r w:rsidR="0051296E">
        <w:t>consequences</w:t>
      </w:r>
      <w:r w:rsidR="004961D2">
        <w:t xml:space="preserve"> </w:t>
      </w:r>
      <w:r w:rsidR="00735298">
        <w:t xml:space="preserve">of properly </w:t>
      </w:r>
      <w:r w:rsidR="00DF2926">
        <w:t>using</w:t>
      </w:r>
      <w:r w:rsidR="00735298">
        <w:t xml:space="preserve"> </w:t>
      </w:r>
      <w:r w:rsidR="004961D2">
        <w:t xml:space="preserve">these methods. </w:t>
      </w:r>
      <w:r w:rsidR="00273E6D">
        <w:t>Now, l</w:t>
      </w:r>
      <w:r w:rsidR="004961D2">
        <w:t xml:space="preserve">earning how to </w:t>
      </w:r>
      <w:r w:rsidR="00273E6D">
        <w:t xml:space="preserve">integrate machine-based methods with the current human population </w:t>
      </w:r>
      <w:r w:rsidR="004961D2">
        <w:t xml:space="preserve">is </w:t>
      </w:r>
      <w:r w:rsidR="00273E6D">
        <w:t>the</w:t>
      </w:r>
      <w:r w:rsidR="00DF2926">
        <w:t xml:space="preserve"> next-level</w:t>
      </w:r>
      <w:r w:rsidR="00273E6D">
        <w:t xml:space="preserve"> vision of this thesis.</w:t>
      </w:r>
    </w:p>
    <w:p w14:paraId="2D24C468" w14:textId="4CE66551" w:rsidR="00A4006C" w:rsidRPr="00694BED" w:rsidRDefault="00656F4F" w:rsidP="00694BED">
      <w:pPr>
        <w:pStyle w:val="Heading1"/>
      </w:pPr>
      <w:bookmarkStart w:id="107" w:name="_Ref87257009"/>
      <w:bookmarkStart w:id="108" w:name="_Toc90217609"/>
      <w:r>
        <w:t>Test</w:t>
      </w:r>
      <w:r w:rsidR="00C236E2">
        <w:t>ing</w:t>
      </w:r>
      <w:r>
        <w:t xml:space="preserve"> the Effectiveness of Drilling Communication</w:t>
      </w:r>
      <w:bookmarkEnd w:id="107"/>
      <w:bookmarkEnd w:id="108"/>
    </w:p>
    <w:p w14:paraId="65F415A0" w14:textId="77777777" w:rsidR="006E3A66" w:rsidRDefault="008C3EB3" w:rsidP="005158DC">
      <w:pPr>
        <w:ind w:firstLine="360"/>
      </w:pPr>
      <w:r>
        <w:t>H</w:t>
      </w:r>
      <w:r w:rsidR="00C71DEC" w:rsidRPr="00C71DEC">
        <w:t>ow we communicate on the drill floor needs significant improvement</w:t>
      </w:r>
      <w:r w:rsidR="007C7271">
        <w:t xml:space="preserve"> because t</w:t>
      </w:r>
      <w:r w:rsidR="00C71DEC" w:rsidRPr="00C71DEC">
        <w:t xml:space="preserve">he current drilling vocabulary exists on a continuum from nonexistent to moderately effective. This </w:t>
      </w:r>
      <w:r w:rsidR="00FB6141">
        <w:t>chapter</w:t>
      </w:r>
      <w:r w:rsidR="00C71DEC" w:rsidRPr="00C71DEC">
        <w:t xml:space="preserve"> </w:t>
      </w:r>
      <w:r w:rsidR="00FB6141">
        <w:t>demonstrates</w:t>
      </w:r>
      <w:r w:rsidR="00C71DEC" w:rsidRPr="00C71DEC">
        <w:t xml:space="preserve"> that trainees with different backgrounds and experience levels can </w:t>
      </w:r>
      <w:r w:rsidR="00FB6141">
        <w:t>improve their communication</w:t>
      </w:r>
      <w:r w:rsidR="00C71DEC" w:rsidRPr="00C71DEC">
        <w:t xml:space="preserve"> with simulation-based training and a standardized language. </w:t>
      </w:r>
      <w:r>
        <w:t>Enhanc</w:t>
      </w:r>
      <w:r w:rsidR="00C71DEC" w:rsidRPr="00C71DEC">
        <w:t xml:space="preserve">ed </w:t>
      </w:r>
      <w:r>
        <w:t xml:space="preserve">and modernized </w:t>
      </w:r>
      <w:r w:rsidR="00C71DEC" w:rsidRPr="00C71DEC">
        <w:t xml:space="preserve">communication protocols </w:t>
      </w:r>
      <w:r>
        <w:t xml:space="preserve">will prove </w:t>
      </w:r>
      <w:r w:rsidR="00C71DEC" w:rsidRPr="00C71DEC">
        <w:t xml:space="preserve">essential for the next generation of drillers to work safer and more efficiently. </w:t>
      </w:r>
      <w:r w:rsidR="00B910B5">
        <w:t>The</w:t>
      </w:r>
      <w:r w:rsidR="00C71DEC" w:rsidRPr="00C71DEC">
        <w:t xml:space="preserve"> proposed Universal Drilling Language (UDL) is motivated by the need to consistently </w:t>
      </w:r>
      <w:r w:rsidR="00F22CD9">
        <w:t>transfer drilling ideas,</w:t>
      </w:r>
      <w:r w:rsidR="00C71DEC" w:rsidRPr="00C71DEC">
        <w:t xml:space="preserve"> commands, requests, and confirmations with </w:t>
      </w:r>
      <w:r w:rsidR="00C71DEC" w:rsidRPr="00C71DEC">
        <w:lastRenderedPageBreak/>
        <w:t>optimized precision. The UDL considers what information is necessary, excludes the extraneous, and then shares it clearly – leaving no room for misinterpretation.</w:t>
      </w:r>
    </w:p>
    <w:p w14:paraId="78EFFFB9" w14:textId="4919B5FA" w:rsidR="00293B6A" w:rsidRDefault="00293B6A" w:rsidP="00A25A9D">
      <w:pPr>
        <w:pStyle w:val="Heading2"/>
        <w:numPr>
          <w:ilvl w:val="0"/>
          <w:numId w:val="26"/>
        </w:numPr>
      </w:pPr>
      <w:bookmarkStart w:id="109" w:name="_Toc90217610"/>
      <w:r>
        <w:t>Introduction</w:t>
      </w:r>
      <w:bookmarkEnd w:id="109"/>
    </w:p>
    <w:p w14:paraId="0F09AB7B" w14:textId="1B0BE8E2" w:rsidR="000F47BC" w:rsidRDefault="000F47BC" w:rsidP="000F47BC">
      <w:pPr>
        <w:ind w:firstLine="360"/>
      </w:pPr>
      <w:r>
        <w:t xml:space="preserve">This experiment is designed to understand better and quantify the impact of effective communication </w:t>
      </w:r>
      <w:r w:rsidR="00857F82">
        <w:t xml:space="preserve">within </w:t>
      </w:r>
      <w:r>
        <w:t>drilling activities. Th</w:t>
      </w:r>
      <w:r w:rsidR="00857F82">
        <w:t xml:space="preserve">e </w:t>
      </w:r>
      <w:r>
        <w:t>ultimate goal is to prove that if communication</w:t>
      </w:r>
      <w:r w:rsidR="00F31253">
        <w:t xml:space="preserve"> protocols are standardized</w:t>
      </w:r>
      <w:r>
        <w:t xml:space="preserve"> between </w:t>
      </w:r>
      <w:r w:rsidR="00857F82">
        <w:t xml:space="preserve">drilling </w:t>
      </w:r>
      <w:r>
        <w:t xml:space="preserve">participants, then task completion improves. </w:t>
      </w:r>
      <w:r w:rsidR="00F31253">
        <w:t>This</w:t>
      </w:r>
      <w:r>
        <w:t xml:space="preserve"> is a “human-in-the-loop” experiment in which verbal </w:t>
      </w:r>
      <w:r w:rsidR="00540164">
        <w:t>phrases</w:t>
      </w:r>
      <w:r>
        <w:t xml:space="preserve"> vary across multiple testing phases and multiple levels of task complexity. The uniqueness of this experiment is that final results are quantifiable: time to task completion and rate of task completion. Another uniqueness of this experiment is that it also serves as a communication training course for the research participants.</w:t>
      </w:r>
    </w:p>
    <w:p w14:paraId="4737E294" w14:textId="20F3C9EA" w:rsidR="00674A92" w:rsidRDefault="00925D66" w:rsidP="007979C7">
      <w:r>
        <w:t>The</w:t>
      </w:r>
      <w:r w:rsidR="00C71DEC" w:rsidRPr="00C71DEC">
        <w:t xml:space="preserve"> experimental process for arriving at this improved language is iterative. Pairs of trainees perform drilling tasks in </w:t>
      </w:r>
      <w:r w:rsidR="006E3A66">
        <w:t xml:space="preserve">distinct </w:t>
      </w:r>
      <w:r w:rsidR="00C71DEC" w:rsidRPr="00C71DEC">
        <w:t>phases: first using their intuitive</w:t>
      </w:r>
      <w:r w:rsidR="003F550B">
        <w:t xml:space="preserve"> and “natural”</w:t>
      </w:r>
      <w:r w:rsidR="00C71DEC" w:rsidRPr="00C71DEC">
        <w:t xml:space="preserve"> expressions, then with scripted “imperfect” phrases, and finally with </w:t>
      </w:r>
      <w:r w:rsidR="00775BC7">
        <w:t>a set of</w:t>
      </w:r>
      <w:r w:rsidR="00C71DEC" w:rsidRPr="00C71DEC">
        <w:t xml:space="preserve"> iterated “perfect” </w:t>
      </w:r>
      <w:r w:rsidR="00775BC7">
        <w:t>phrases</w:t>
      </w:r>
      <w:r w:rsidR="00C71DEC" w:rsidRPr="00C71DEC">
        <w:t>.</w:t>
      </w:r>
      <w:r w:rsidR="006E3A66">
        <w:t xml:space="preserve"> </w:t>
      </w:r>
      <w:r w:rsidR="005120A7">
        <w:t>This</w:t>
      </w:r>
      <w:r w:rsidR="00D925E7">
        <w:t xml:space="preserve"> multi-stage,</w:t>
      </w:r>
      <w:r w:rsidR="000755D1">
        <w:t xml:space="preserve"> multi-</w:t>
      </w:r>
      <w:r w:rsidR="00632E64">
        <w:t>phase</w:t>
      </w:r>
      <w:r w:rsidR="000755D1">
        <w:t xml:space="preserve"> </w:t>
      </w:r>
      <w:r w:rsidR="00D925E7">
        <w:t>test</w:t>
      </w:r>
      <w:r w:rsidR="000755D1">
        <w:t xml:space="preserve"> is</w:t>
      </w:r>
      <w:r w:rsidR="005120A7">
        <w:t xml:space="preserve"> known as </w:t>
      </w:r>
      <w:r w:rsidR="00DD4AF8">
        <w:t xml:space="preserve">the </w:t>
      </w:r>
      <w:r w:rsidR="005120A7">
        <w:t>“Driller’s Roadmap” (DRM)</w:t>
      </w:r>
      <w:r w:rsidR="00D62666">
        <w:t xml:space="preserve"> </w:t>
      </w:r>
      <w:r w:rsidR="00D925E7">
        <w:t>language experiment</w:t>
      </w:r>
      <w:r w:rsidR="00432EA8">
        <w:t>. The DRM</w:t>
      </w:r>
      <w:r w:rsidR="00D62666">
        <w:t xml:space="preserve"> is carried out on the DrillSIM:50</w:t>
      </w:r>
      <w:r w:rsidR="00B13A41">
        <w:t xml:space="preserve">, according to </w:t>
      </w:r>
      <w:r w:rsidR="00CE05F7">
        <w:t xml:space="preserve">the </w:t>
      </w:r>
      <w:r w:rsidR="00B2353A">
        <w:t xml:space="preserve">timeline presented in </w:t>
      </w:r>
      <w:r w:rsidR="00C44990">
        <w:fldChar w:fldCharType="begin"/>
      </w:r>
      <w:r w:rsidR="00C44990">
        <w:instrText xml:space="preserve"> REF _Ref87265433 \h </w:instrText>
      </w:r>
      <w:r w:rsidR="00C44990">
        <w:fldChar w:fldCharType="separate"/>
      </w:r>
      <w:r w:rsidR="00FB371B">
        <w:t xml:space="preserve">Figure </w:t>
      </w:r>
      <w:r w:rsidR="00FB371B">
        <w:rPr>
          <w:noProof/>
        </w:rPr>
        <w:t>5</w:t>
      </w:r>
      <w:r w:rsidR="00FB371B">
        <w:noBreakHyphen/>
      </w:r>
      <w:r w:rsidR="00FB371B">
        <w:rPr>
          <w:noProof/>
        </w:rPr>
        <w:t>1</w:t>
      </w:r>
      <w:r w:rsidR="00C44990">
        <w:fldChar w:fldCharType="end"/>
      </w:r>
      <w:r w:rsidR="005120A7">
        <w:t>.</w:t>
      </w:r>
      <w:r w:rsidR="0086274E">
        <w:t xml:space="preserve"> The remainder of this chapter describes the DRM, including phases, participants, equipment, procedures, results, and a discussion of conclusions.</w:t>
      </w:r>
    </w:p>
    <w:p w14:paraId="3C68FFA6" w14:textId="77777777" w:rsidR="00C44990" w:rsidRDefault="00C44990" w:rsidP="00C44990">
      <w:pPr>
        <w:keepNext/>
        <w:ind w:firstLine="360"/>
      </w:pPr>
      <w:r>
        <w:rPr>
          <w:noProof/>
        </w:rPr>
        <w:drawing>
          <wp:inline distT="0" distB="0" distL="0" distR="0" wp14:anchorId="61C1A20D" wp14:editId="3C7117A3">
            <wp:extent cx="5308270" cy="2135084"/>
            <wp:effectExtent l="0" t="38100" r="0" b="7493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99EE78F" w14:textId="662D2837" w:rsidR="00B2353A" w:rsidRDefault="00C44990" w:rsidP="00C44990">
      <w:pPr>
        <w:pStyle w:val="Caption"/>
        <w:jc w:val="center"/>
      </w:pPr>
      <w:bookmarkStart w:id="110" w:name="_Ref87265433"/>
      <w:bookmarkStart w:id="111" w:name="_Toc90217693"/>
      <w:r>
        <w:t xml:space="preserve">Figure </w:t>
      </w:r>
      <w:r w:rsidR="00046F40">
        <w:fldChar w:fldCharType="begin"/>
      </w:r>
      <w:r w:rsidR="00046F40">
        <w:instrText xml:space="preserve"> STYLEREF 1 \s </w:instrText>
      </w:r>
      <w:r w:rsidR="00046F40">
        <w:fldChar w:fldCharType="separate"/>
      </w:r>
      <w:r w:rsidR="00FB371B">
        <w:rPr>
          <w:noProof/>
        </w:rPr>
        <w:t>5</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w:t>
      </w:r>
      <w:r w:rsidR="00046F40">
        <w:rPr>
          <w:noProof/>
        </w:rPr>
        <w:fldChar w:fldCharType="end"/>
      </w:r>
      <w:bookmarkEnd w:id="110"/>
      <w:r>
        <w:t>: DRM's stages and integrated phases</w:t>
      </w:r>
      <w:bookmarkEnd w:id="111"/>
    </w:p>
    <w:p w14:paraId="77BF2437" w14:textId="1F3D507D" w:rsidR="00B13A41" w:rsidRDefault="00775BC7" w:rsidP="002B66F9">
      <w:pPr>
        <w:pStyle w:val="Heading2"/>
      </w:pPr>
      <w:bookmarkStart w:id="112" w:name="_Ref88407230"/>
      <w:bookmarkStart w:id="113" w:name="_Toc90217611"/>
      <w:r>
        <w:lastRenderedPageBreak/>
        <w:t>Training Stage</w:t>
      </w:r>
      <w:bookmarkEnd w:id="112"/>
      <w:bookmarkEnd w:id="113"/>
    </w:p>
    <w:p w14:paraId="036BFFBA" w14:textId="307C019A" w:rsidR="00AF16D5" w:rsidRDefault="0055624B" w:rsidP="00AF16D5">
      <w:pPr>
        <w:ind w:firstLine="360"/>
      </w:pPr>
      <w:r>
        <w:t>Each participant arrives with a unique resumé of drilling experience or simulator exposure in all of the experiments conducted during this thesis, thus requiring a period dedicated to training</w:t>
      </w:r>
      <w:r w:rsidR="001F49D4">
        <w:t>.</w:t>
      </w:r>
      <w:r w:rsidR="00E10692">
        <w:t xml:space="preserve"> The training </w:t>
      </w:r>
      <w:r w:rsidR="00EB3CF0">
        <w:t>stage</w:t>
      </w:r>
      <w:r w:rsidR="00E10692">
        <w:t xml:space="preserve"> allows the researcher to bring </w:t>
      </w:r>
      <w:r w:rsidR="00B25C5B">
        <w:t>all participants</w:t>
      </w:r>
      <w:r w:rsidR="00E10692">
        <w:t xml:space="preserve"> to </w:t>
      </w:r>
      <w:r w:rsidR="00B25C5B">
        <w:t>the same</w:t>
      </w:r>
      <w:r w:rsidR="00E10692">
        <w:t xml:space="preserve"> baseline level appropriate for </w:t>
      </w:r>
      <w:r w:rsidR="00403B3F">
        <w:t>simulation-based drilling training.</w:t>
      </w:r>
      <w:r w:rsidR="00052626">
        <w:t xml:space="preserve"> </w:t>
      </w:r>
      <w:r>
        <w:t>Before exposing anyone to the drilling simulator itself, education around the drilling process is necessary</w:t>
      </w:r>
      <w:r w:rsidR="00351B59">
        <w:t>.</w:t>
      </w:r>
      <w:r w:rsidR="007475C9">
        <w:t xml:space="preserve"> </w:t>
      </w:r>
    </w:p>
    <w:p w14:paraId="2BE7BC0A" w14:textId="67A65D9C" w:rsidR="00694BED" w:rsidRDefault="00787C3A" w:rsidP="00A25A9D">
      <w:pPr>
        <w:pStyle w:val="Heading3"/>
        <w:numPr>
          <w:ilvl w:val="2"/>
          <w:numId w:val="18"/>
        </w:numPr>
      </w:pPr>
      <w:bookmarkStart w:id="114" w:name="_Toc90217612"/>
      <w:r>
        <w:t>Drilling</w:t>
      </w:r>
      <w:r w:rsidR="00ED760B">
        <w:t xml:space="preserve"> </w:t>
      </w:r>
      <w:r w:rsidR="007823EA">
        <w:t>e</w:t>
      </w:r>
      <w:r w:rsidR="00ED760B">
        <w:t>ducation</w:t>
      </w:r>
      <w:bookmarkEnd w:id="114"/>
    </w:p>
    <w:p w14:paraId="5AD85932" w14:textId="40FF924D" w:rsidR="00052626" w:rsidRDefault="00C236E2" w:rsidP="00052626">
      <w:pPr>
        <w:ind w:left="720"/>
      </w:pPr>
      <w:r>
        <w:t xml:space="preserve">The first level of training takes the form of education. </w:t>
      </w:r>
      <w:r w:rsidR="00AF16D5">
        <w:t>Some participants are industry professionals with years’ worth of drilling background, while others might have some classroom knowledge. Still, some participants come from outside of the drilling world altogether. For this reason, all research participants must have a baseline understanding of drilling before using the drilling simulator becomes practical, and results can be trustworthy.</w:t>
      </w:r>
      <w:r w:rsidR="007475C9">
        <w:t xml:space="preserve"> </w:t>
      </w:r>
    </w:p>
    <w:p w14:paraId="10D5D890" w14:textId="7931BFF4" w:rsidR="000E2AD0" w:rsidRDefault="00666F75" w:rsidP="00A25A9D">
      <w:pPr>
        <w:pStyle w:val="ListParagraph"/>
        <w:numPr>
          <w:ilvl w:val="0"/>
          <w:numId w:val="19"/>
        </w:numPr>
      </w:pPr>
      <w:r w:rsidRPr="00C236E2">
        <w:rPr>
          <w:b/>
          <w:bCs/>
        </w:rPr>
        <w:t>Draw</w:t>
      </w:r>
      <w:r w:rsidR="0031518D">
        <w:rPr>
          <w:b/>
          <w:bCs/>
        </w:rPr>
        <w:t>ing</w:t>
      </w:r>
      <w:r>
        <w:t xml:space="preserve"> – </w:t>
      </w:r>
      <w:r w:rsidR="00292E6B">
        <w:t>A basic understanding of a drilling rig’s setup is necessary before layering in</w:t>
      </w:r>
      <w:r w:rsidR="00A405DA">
        <w:t xml:space="preserve"> more theoretical </w:t>
      </w:r>
      <w:r w:rsidR="00266255">
        <w:t>material</w:t>
      </w:r>
      <w:r w:rsidR="00A405DA">
        <w:t xml:space="preserve">. This step is especially important </w:t>
      </w:r>
      <w:r w:rsidR="00292E6B">
        <w:t>for participants with little to no drilling exposure</w:t>
      </w:r>
      <w:r w:rsidR="003F6057">
        <w:t>.</w:t>
      </w:r>
      <w:r w:rsidR="000E2AD0">
        <w:t xml:space="preserve"> </w:t>
      </w:r>
      <w:r w:rsidR="00590D90">
        <w:t xml:space="preserve">While </w:t>
      </w:r>
      <w:r w:rsidR="000E2AD0">
        <w:t>elem</w:t>
      </w:r>
      <w:r w:rsidR="00BF39FA">
        <w:t>entar</w:t>
      </w:r>
      <w:r w:rsidR="00A405DA">
        <w:t>y</w:t>
      </w:r>
      <w:r w:rsidR="00590D90">
        <w:t>, this</w:t>
      </w:r>
      <w:r w:rsidR="000909A0">
        <w:t xml:space="preserve"> step-wise drawing </w:t>
      </w:r>
      <w:r w:rsidR="00A405DA">
        <w:t xml:space="preserve">approach is </w:t>
      </w:r>
      <w:r w:rsidR="004E6856">
        <w:t xml:space="preserve">effective </w:t>
      </w:r>
      <w:r w:rsidR="00643E6A">
        <w:t xml:space="preserve">because it </w:t>
      </w:r>
      <w:r w:rsidR="00AF0356">
        <w:t xml:space="preserve">engages the </w:t>
      </w:r>
      <w:r w:rsidR="000732B0">
        <w:t>participant</w:t>
      </w:r>
      <w:r w:rsidR="00AF0356">
        <w:t xml:space="preserve"> into using multiple learning styles</w:t>
      </w:r>
      <w:r w:rsidR="004E6856">
        <w:t xml:space="preserve"> at once</w:t>
      </w:r>
      <w:r w:rsidR="00AF0356">
        <w:t>.</w:t>
      </w:r>
      <w:r w:rsidR="00643E6A">
        <w:t xml:space="preserve"> The </w:t>
      </w:r>
      <w:r w:rsidR="005B28BD">
        <w:t>[C], [R], and [W] notations</w:t>
      </w:r>
      <w:r w:rsidR="002701EC">
        <w:t xml:space="preserve"> (below)</w:t>
      </w:r>
      <w:r w:rsidR="005B28BD">
        <w:t xml:space="preserve"> </w:t>
      </w:r>
      <w:r w:rsidR="00A228A6">
        <w:t>refer to circulation, rotation, and weight systems</w:t>
      </w:r>
      <w:r w:rsidR="006A2251">
        <w:t xml:space="preserve"> which are </w:t>
      </w:r>
      <w:r w:rsidR="002701EC">
        <w:t xml:space="preserve">the drilling systems </w:t>
      </w:r>
      <w:r w:rsidR="006A2251">
        <w:t xml:space="preserve">explained </w:t>
      </w:r>
      <w:r w:rsidR="00A228A6">
        <w:t>in the</w:t>
      </w:r>
      <w:r w:rsidR="002701EC">
        <w:t xml:space="preserve"> following</w:t>
      </w:r>
      <w:r w:rsidR="00A228A6">
        <w:t xml:space="preserve"> lecture step. The researcher </w:t>
      </w:r>
      <w:r w:rsidR="00680073">
        <w:t>uses the</w:t>
      </w:r>
      <w:r w:rsidR="002701EC">
        <w:t xml:space="preserve">se instructional </w:t>
      </w:r>
      <w:r w:rsidR="00AD1D63">
        <w:t>steps</w:t>
      </w:r>
      <w:r w:rsidR="000E66FB">
        <w:t xml:space="preserve"> to help the participant draw a basic drilling rig setup:</w:t>
      </w:r>
    </w:p>
    <w:p w14:paraId="10EB7783" w14:textId="6749894C" w:rsidR="00AF0356" w:rsidRDefault="00AF0356" w:rsidP="00A25A9D">
      <w:pPr>
        <w:pStyle w:val="ListParagraph"/>
        <w:numPr>
          <w:ilvl w:val="1"/>
          <w:numId w:val="19"/>
        </w:numPr>
      </w:pPr>
      <w:r>
        <w:t>Draw a flat ground</w:t>
      </w:r>
    </w:p>
    <w:p w14:paraId="74A11720" w14:textId="0B2517CE" w:rsidR="00C349B6" w:rsidRDefault="00C349B6" w:rsidP="00A25A9D">
      <w:pPr>
        <w:pStyle w:val="ListParagraph"/>
        <w:numPr>
          <w:ilvl w:val="1"/>
          <w:numId w:val="19"/>
        </w:numPr>
      </w:pPr>
      <w:r>
        <w:t>Draw a big rectangle above the ground</w:t>
      </w:r>
      <w:r w:rsidR="00312F18">
        <w:t xml:space="preserve"> [W]</w:t>
      </w:r>
    </w:p>
    <w:p w14:paraId="1A917597" w14:textId="290F0298" w:rsidR="00C349B6" w:rsidRDefault="00C349B6" w:rsidP="00A25A9D">
      <w:pPr>
        <w:pStyle w:val="ListParagraph"/>
        <w:numPr>
          <w:ilvl w:val="1"/>
          <w:numId w:val="19"/>
        </w:numPr>
      </w:pPr>
      <w:r>
        <w:t xml:space="preserve">Draw a </w:t>
      </w:r>
      <w:r w:rsidR="00312F18">
        <w:t xml:space="preserve">deep, </w:t>
      </w:r>
      <w:r w:rsidR="00B74034">
        <w:t>vertical</w:t>
      </w:r>
      <w:r w:rsidR="00312F18">
        <w:t xml:space="preserve">, empty </w:t>
      </w:r>
      <w:r>
        <w:t>hole</w:t>
      </w:r>
      <w:r w:rsidR="00312F18">
        <w:t xml:space="preserve"> </w:t>
      </w:r>
      <w:r>
        <w:t>below th</w:t>
      </w:r>
      <w:r w:rsidR="0025075B">
        <w:t>e</w:t>
      </w:r>
      <w:r>
        <w:t xml:space="preserve"> ground</w:t>
      </w:r>
    </w:p>
    <w:p w14:paraId="5C896EB1" w14:textId="3FE34302" w:rsidR="00EA2284" w:rsidRDefault="00312F18" w:rsidP="00A25A9D">
      <w:pPr>
        <w:pStyle w:val="ListParagraph"/>
        <w:numPr>
          <w:ilvl w:val="1"/>
          <w:numId w:val="19"/>
        </w:numPr>
      </w:pPr>
      <w:r>
        <w:t xml:space="preserve">Draw a “string of pipe” inside the empty hole, extending </w:t>
      </w:r>
      <w:r w:rsidR="00A81B42">
        <w:t>two-thirds of the way up into the big triangle [W]</w:t>
      </w:r>
    </w:p>
    <w:p w14:paraId="7393A445" w14:textId="404AC27F" w:rsidR="00A81B42" w:rsidRDefault="00A81B42" w:rsidP="00A25A9D">
      <w:pPr>
        <w:pStyle w:val="ListParagraph"/>
        <w:numPr>
          <w:ilvl w:val="1"/>
          <w:numId w:val="19"/>
        </w:numPr>
      </w:pPr>
      <w:r>
        <w:t>Draw a “claw” (</w:t>
      </w:r>
      <w:r w:rsidR="00FB02B2">
        <w:t>similar to</w:t>
      </w:r>
      <w:r>
        <w:t xml:space="preserve"> </w:t>
      </w:r>
      <w:r w:rsidR="00922E55">
        <w:t>toy claw</w:t>
      </w:r>
      <w:r w:rsidR="00FB02B2">
        <w:t xml:space="preserve"> machine, </w:t>
      </w:r>
      <w:r w:rsidR="0058755B">
        <w:fldChar w:fldCharType="begin"/>
      </w:r>
      <w:r w:rsidR="0058755B">
        <w:instrText xml:space="preserve"> REF _Ref86920686 \h </w:instrText>
      </w:r>
      <w:r w:rsidR="0058755B">
        <w:fldChar w:fldCharType="separate"/>
      </w:r>
      <w:r w:rsidR="00FB371B">
        <w:t xml:space="preserve">Figure </w:t>
      </w:r>
      <w:r w:rsidR="00FB371B">
        <w:rPr>
          <w:noProof/>
        </w:rPr>
        <w:t>5</w:t>
      </w:r>
      <w:r w:rsidR="00FB371B">
        <w:noBreakHyphen/>
      </w:r>
      <w:r w:rsidR="00FB371B">
        <w:rPr>
          <w:noProof/>
        </w:rPr>
        <w:t>2</w:t>
      </w:r>
      <w:r w:rsidR="0058755B">
        <w:fldChar w:fldCharType="end"/>
      </w:r>
      <w:r w:rsidR="00FB02B2">
        <w:t>)</w:t>
      </w:r>
      <w:r w:rsidR="00922E55">
        <w:t xml:space="preserve"> holding the drill string</w:t>
      </w:r>
      <w:r w:rsidR="00830B68">
        <w:t xml:space="preserve"> [R] [C] [W]</w:t>
      </w:r>
    </w:p>
    <w:p w14:paraId="3F099815" w14:textId="1FCD49D3" w:rsidR="00552082" w:rsidRDefault="00552082" w:rsidP="00A25A9D">
      <w:pPr>
        <w:pStyle w:val="ListParagraph"/>
        <w:numPr>
          <w:ilvl w:val="1"/>
          <w:numId w:val="19"/>
        </w:numPr>
      </w:pPr>
      <w:r>
        <w:t>Draw a rope holding the claw with a pulley at the top of the triangle [W]</w:t>
      </w:r>
    </w:p>
    <w:p w14:paraId="2195D3E9" w14:textId="2668B974" w:rsidR="00552082" w:rsidRDefault="009A0B23" w:rsidP="00A25A9D">
      <w:pPr>
        <w:pStyle w:val="ListParagraph"/>
        <w:numPr>
          <w:ilvl w:val="1"/>
          <w:numId w:val="19"/>
        </w:numPr>
      </w:pPr>
      <w:r>
        <w:lastRenderedPageBreak/>
        <w:t>Draw a “swimming pool”</w:t>
      </w:r>
      <w:r w:rsidR="00CB7B32">
        <w:t xml:space="preserve"> above the groun</w:t>
      </w:r>
      <w:r w:rsidR="00645CE0">
        <w:t>d [C]</w:t>
      </w:r>
    </w:p>
    <w:p w14:paraId="1A9F5D34" w14:textId="06E3A207" w:rsidR="00645CE0" w:rsidRDefault="00645CE0" w:rsidP="00A25A9D">
      <w:pPr>
        <w:pStyle w:val="ListParagraph"/>
        <w:numPr>
          <w:ilvl w:val="1"/>
          <w:numId w:val="19"/>
        </w:numPr>
      </w:pPr>
      <w:r>
        <w:t>Draw some flexible hoses connecting the pool to the claw [C]</w:t>
      </w:r>
    </w:p>
    <w:p w14:paraId="143B1D5F" w14:textId="77777777" w:rsidR="0058755B" w:rsidRDefault="0058755B" w:rsidP="0086274E">
      <w:pPr>
        <w:keepNext/>
        <w:ind w:left="2160"/>
        <w:jc w:val="center"/>
      </w:pPr>
      <w:r>
        <w:rPr>
          <w:noProof/>
        </w:rPr>
        <w:drawing>
          <wp:inline distT="0" distB="0" distL="0" distR="0" wp14:anchorId="533E2547" wp14:editId="17052092">
            <wp:extent cx="3571875" cy="2009180"/>
            <wp:effectExtent l="0" t="0" r="0" b="0"/>
            <wp:docPr id="13" name="Picture 13" descr="Grab • A • Duck - Claw Machine Win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b • A • Duck - Claw Machine Wins - YouTub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77111" cy="2012125"/>
                    </a:xfrm>
                    <a:prstGeom prst="rect">
                      <a:avLst/>
                    </a:prstGeom>
                    <a:noFill/>
                    <a:ln>
                      <a:noFill/>
                    </a:ln>
                  </pic:spPr>
                </pic:pic>
              </a:graphicData>
            </a:graphic>
          </wp:inline>
        </w:drawing>
      </w:r>
    </w:p>
    <w:p w14:paraId="5A2E8F22" w14:textId="1549AF64" w:rsidR="00FB02B2" w:rsidRDefault="0058755B" w:rsidP="0086274E">
      <w:pPr>
        <w:pStyle w:val="Caption"/>
        <w:ind w:left="2880" w:firstLine="720"/>
      </w:pPr>
      <w:bookmarkStart w:id="115" w:name="_Ref86920686"/>
      <w:bookmarkStart w:id="116" w:name="_Toc90217694"/>
      <w:r>
        <w:t xml:space="preserve">Figure </w:t>
      </w:r>
      <w:r w:rsidR="00046F40">
        <w:fldChar w:fldCharType="begin"/>
      </w:r>
      <w:r w:rsidR="00046F40">
        <w:instrText xml:space="preserve"> STYLEREF 1 \s </w:instrText>
      </w:r>
      <w:r w:rsidR="00046F40">
        <w:fldChar w:fldCharType="separate"/>
      </w:r>
      <w:r w:rsidR="00FB371B">
        <w:rPr>
          <w:noProof/>
        </w:rPr>
        <w:t>5</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2</w:t>
      </w:r>
      <w:r w:rsidR="00046F40">
        <w:rPr>
          <w:noProof/>
        </w:rPr>
        <w:fldChar w:fldCharType="end"/>
      </w:r>
      <w:bookmarkEnd w:id="115"/>
      <w:r>
        <w:t>: claw machine reference for helping draw the TDS</w:t>
      </w:r>
      <w:bookmarkEnd w:id="116"/>
    </w:p>
    <w:p w14:paraId="44D6D518" w14:textId="2ADB0220" w:rsidR="006F0D2F" w:rsidRDefault="00C236E2" w:rsidP="00A25A9D">
      <w:pPr>
        <w:pStyle w:val="ListParagraph"/>
        <w:numPr>
          <w:ilvl w:val="0"/>
          <w:numId w:val="19"/>
        </w:numPr>
      </w:pPr>
      <w:r w:rsidRPr="00E30E27">
        <w:rPr>
          <w:b/>
          <w:bCs/>
        </w:rPr>
        <w:t>Lecture</w:t>
      </w:r>
      <w:r w:rsidRPr="00E30E27">
        <w:t xml:space="preserve"> – </w:t>
      </w:r>
      <w:r w:rsidR="00E30E27">
        <w:t xml:space="preserve">The </w:t>
      </w:r>
      <w:r w:rsidR="00666F75">
        <w:t>second</w:t>
      </w:r>
      <w:r w:rsidR="00E30E27">
        <w:t xml:space="preserve"> step </w:t>
      </w:r>
      <w:r w:rsidR="001139F3">
        <w:t xml:space="preserve">in educating </w:t>
      </w:r>
      <w:r w:rsidR="0097069D">
        <w:t xml:space="preserve">most </w:t>
      </w:r>
      <w:r w:rsidR="001139F3">
        <w:t xml:space="preserve">research participants is to break down the drilling process into its most simplistic </w:t>
      </w:r>
      <w:r w:rsidR="0097069D">
        <w:t>operation</w:t>
      </w:r>
      <w:r w:rsidR="001139F3">
        <w:t>s</w:t>
      </w:r>
      <w:r w:rsidR="007413F2">
        <w:t>, with a</w:t>
      </w:r>
      <w:r w:rsidR="00897C6E">
        <w:t xml:space="preserve"> teaching </w:t>
      </w:r>
      <w:r w:rsidR="003A2410">
        <w:t>shortcut</w:t>
      </w:r>
      <w:r w:rsidR="00897C6E">
        <w:t xml:space="preserve"> coined by Dr. Catalin Teodoriu as </w:t>
      </w:r>
      <w:r w:rsidR="00052626">
        <w:t>“</w:t>
      </w:r>
      <w:r w:rsidR="00897C6E">
        <w:t>D</w:t>
      </w:r>
      <w:r w:rsidR="00052626">
        <w:t>rilling in 10 seconds”</w:t>
      </w:r>
      <w:r w:rsidR="00410EEE">
        <w:t xml:space="preserve">. During this </w:t>
      </w:r>
      <w:r w:rsidR="00135495">
        <w:t>lecture</w:t>
      </w:r>
      <w:r w:rsidR="006D5BB0">
        <w:t xml:space="preserve"> (</w:t>
      </w:r>
      <w:r w:rsidR="006D5BB0">
        <w:fldChar w:fldCharType="begin"/>
      </w:r>
      <w:r w:rsidR="006D5BB0">
        <w:instrText xml:space="preserve"> REF _Ref86918979 \h </w:instrText>
      </w:r>
      <w:r w:rsidR="006D5BB0">
        <w:fldChar w:fldCharType="separate"/>
      </w:r>
      <w:r w:rsidR="00FB371B">
        <w:t xml:space="preserve">Figure </w:t>
      </w:r>
      <w:r w:rsidR="00FB371B">
        <w:rPr>
          <w:noProof/>
        </w:rPr>
        <w:t>5</w:t>
      </w:r>
      <w:r w:rsidR="00FB371B">
        <w:noBreakHyphen/>
      </w:r>
      <w:r w:rsidR="00FB371B">
        <w:rPr>
          <w:noProof/>
        </w:rPr>
        <w:t>3</w:t>
      </w:r>
      <w:r w:rsidR="006D5BB0">
        <w:fldChar w:fldCharType="end"/>
      </w:r>
      <w:r w:rsidR="006D5BB0">
        <w:t>)</w:t>
      </w:r>
      <w:r w:rsidR="00410EEE">
        <w:t xml:space="preserve">, the researcher </w:t>
      </w:r>
      <w:r w:rsidR="00B87C2A">
        <w:t>presents</w:t>
      </w:r>
      <w:r w:rsidR="0010401D">
        <w:t xml:space="preserve"> </w:t>
      </w:r>
      <w:r w:rsidR="00410EEE">
        <w:t xml:space="preserve">the drilling process </w:t>
      </w:r>
      <w:r w:rsidR="00B87C2A">
        <w:t>as requiring only</w:t>
      </w:r>
      <w:r w:rsidR="0058357A">
        <w:t xml:space="preserve"> three</w:t>
      </w:r>
      <w:r w:rsidR="0010401D">
        <w:t xml:space="preserve"> </w:t>
      </w:r>
      <w:r w:rsidR="00135495">
        <w:t>critical</w:t>
      </w:r>
      <w:r w:rsidR="0058357A">
        <w:t xml:space="preserve"> systems: circulation, rotation, and hoisting/weight on bit. </w:t>
      </w:r>
      <w:r w:rsidR="009A7343">
        <w:t>The systems’</w:t>
      </w:r>
      <w:r w:rsidR="00A478F7">
        <w:t xml:space="preserve"> sounds, units, and language </w:t>
      </w:r>
      <w:r w:rsidR="009A7343">
        <w:t>accompanying</w:t>
      </w:r>
      <w:r w:rsidR="008F0B06">
        <w:t xml:space="preserve"> these systems</w:t>
      </w:r>
      <w:r w:rsidR="00A478F7">
        <w:t xml:space="preserve"> during the simulator session</w:t>
      </w:r>
      <w:r w:rsidR="008F0B06">
        <w:t>s</w:t>
      </w:r>
      <w:r w:rsidR="00A478F7">
        <w:t xml:space="preserve"> are </w:t>
      </w:r>
      <w:r w:rsidR="009A7343">
        <w:t xml:space="preserve">also </w:t>
      </w:r>
      <w:r w:rsidR="008F0B06">
        <w:t>explained</w:t>
      </w:r>
      <w:r w:rsidR="00A478F7">
        <w:t>.</w:t>
      </w:r>
    </w:p>
    <w:p w14:paraId="47B38892" w14:textId="1E43AAB7" w:rsidR="006F0D2F" w:rsidRDefault="006D04DA" w:rsidP="0097069D">
      <w:pPr>
        <w:pStyle w:val="ListParagraph"/>
        <w:keepNext/>
        <w:ind w:left="1440"/>
        <w:jc w:val="center"/>
      </w:pPr>
      <w:r>
        <w:rPr>
          <w:noProof/>
        </w:rPr>
        <w:drawing>
          <wp:inline distT="0" distB="0" distL="0" distR="0" wp14:anchorId="3A0CE560" wp14:editId="3D456D5B">
            <wp:extent cx="3990107" cy="2244436"/>
            <wp:effectExtent l="0" t="0" r="0" b="381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4001663" cy="2250936"/>
                    </a:xfrm>
                    <a:prstGeom prst="rect">
                      <a:avLst/>
                    </a:prstGeom>
                  </pic:spPr>
                </pic:pic>
              </a:graphicData>
            </a:graphic>
          </wp:inline>
        </w:drawing>
      </w:r>
    </w:p>
    <w:p w14:paraId="49287DED" w14:textId="295A0426" w:rsidR="00052626" w:rsidRDefault="006F0D2F" w:rsidP="0097069D">
      <w:pPr>
        <w:pStyle w:val="Caption"/>
        <w:ind w:left="1440"/>
        <w:jc w:val="center"/>
      </w:pPr>
      <w:bookmarkStart w:id="117" w:name="_Ref86918979"/>
      <w:bookmarkStart w:id="118" w:name="_Toc90217695"/>
      <w:r>
        <w:t xml:space="preserve">Figure </w:t>
      </w:r>
      <w:r w:rsidR="00046F40">
        <w:fldChar w:fldCharType="begin"/>
      </w:r>
      <w:r w:rsidR="00046F40">
        <w:instrText xml:space="preserve"> STYLEREF 1 \s </w:instrText>
      </w:r>
      <w:r w:rsidR="00046F40">
        <w:fldChar w:fldCharType="separate"/>
      </w:r>
      <w:r w:rsidR="00FB371B">
        <w:rPr>
          <w:noProof/>
        </w:rPr>
        <w:t>5</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3</w:t>
      </w:r>
      <w:r w:rsidR="00046F40">
        <w:rPr>
          <w:noProof/>
        </w:rPr>
        <w:fldChar w:fldCharType="end"/>
      </w:r>
      <w:bookmarkEnd w:id="117"/>
      <w:r>
        <w:t xml:space="preserve">: </w:t>
      </w:r>
      <w:r w:rsidR="003A2410">
        <w:t xml:space="preserve">Learning </w:t>
      </w:r>
      <w:r>
        <w:t xml:space="preserve">drilling </w:t>
      </w:r>
      <w:r w:rsidR="003A2410">
        <w:t>i</w:t>
      </w:r>
      <w:r>
        <w:t>n 10 seconds lecture slide</w:t>
      </w:r>
      <w:bookmarkEnd w:id="118"/>
    </w:p>
    <w:p w14:paraId="394308B0" w14:textId="4C508CFB" w:rsidR="0025075B" w:rsidRPr="0025075B" w:rsidRDefault="00D771CC" w:rsidP="00EA2284">
      <w:pPr>
        <w:ind w:left="1440"/>
      </w:pPr>
      <w:r>
        <w:lastRenderedPageBreak/>
        <w:t>Th</w:t>
      </w:r>
      <w:r w:rsidR="00EA2284">
        <w:t>e</w:t>
      </w:r>
      <w:r>
        <w:t xml:space="preserve"> requisite</w:t>
      </w:r>
      <w:r w:rsidR="00EA2284">
        <w:t xml:space="preserve"> systems and equipment are related back to the</w:t>
      </w:r>
      <w:r>
        <w:t xml:space="preserve"> rig</w:t>
      </w:r>
      <w:r w:rsidR="00EA2284">
        <w:t xml:space="preserve"> drawing from the previous educational step. These </w:t>
      </w:r>
      <w:r w:rsidR="00B74034">
        <w:t>three drilling systems were teased during the drawing activity with the [W], [R], and [C] demarcations.</w:t>
      </w:r>
    </w:p>
    <w:p w14:paraId="3C1F8C94" w14:textId="0666A319" w:rsidR="00787C3A" w:rsidRPr="00787C3A" w:rsidRDefault="00787C3A" w:rsidP="00F0586B">
      <w:pPr>
        <w:pStyle w:val="Heading3"/>
      </w:pPr>
      <w:bookmarkStart w:id="119" w:name="_Toc90217613"/>
      <w:r>
        <w:t xml:space="preserve">Simulator and </w:t>
      </w:r>
      <w:r w:rsidR="007823EA">
        <w:t>s</w:t>
      </w:r>
      <w:r>
        <w:t xml:space="preserve">ystem </w:t>
      </w:r>
      <w:r w:rsidR="007823EA">
        <w:t>f</w:t>
      </w:r>
      <w:r>
        <w:t>amilia</w:t>
      </w:r>
      <w:r w:rsidR="00AE5270">
        <w:t>rity</w:t>
      </w:r>
      <w:bookmarkEnd w:id="119"/>
    </w:p>
    <w:p w14:paraId="27FCAC51" w14:textId="570E1910" w:rsidR="00AF16D5" w:rsidRPr="00292454" w:rsidRDefault="00AF16D5" w:rsidP="009D6772">
      <w:pPr>
        <w:ind w:left="720"/>
      </w:pPr>
      <w:r>
        <w:t>Once a foundation of knowledge is built (or confirmed</w:t>
      </w:r>
      <w:r w:rsidR="006E5DC3">
        <w:t xml:space="preserve"> for more experienced participants</w:t>
      </w:r>
      <w:r>
        <w:t xml:space="preserve">), getting hands-on experience with the drilling simulator is </w:t>
      </w:r>
      <w:r w:rsidR="00906201">
        <w:t>the next step.</w:t>
      </w:r>
    </w:p>
    <w:p w14:paraId="355A8AAD" w14:textId="7F8F52FB" w:rsidR="00AB2263" w:rsidRDefault="00316ACA" w:rsidP="00ED760B">
      <w:pPr>
        <w:ind w:left="720"/>
      </w:pPr>
      <w:r>
        <w:t xml:space="preserve">Before trainees </w:t>
      </w:r>
      <w:r w:rsidR="005B0DA9">
        <w:t>advance to more</w:t>
      </w:r>
      <w:r>
        <w:t xml:space="preserve"> meaningful </w:t>
      </w:r>
      <w:r w:rsidR="00083271">
        <w:t xml:space="preserve">exercises, it is </w:t>
      </w:r>
      <w:r w:rsidR="00F453C3">
        <w:t xml:space="preserve">first </w:t>
      </w:r>
      <w:r w:rsidR="00083271">
        <w:t xml:space="preserve">necessary to train them on the system. Knowing </w:t>
      </w:r>
      <w:r w:rsidR="00653D69">
        <w:t xml:space="preserve">how to </w:t>
      </w:r>
      <w:r w:rsidR="007E3D21">
        <w:t>operate the simulator confidently</w:t>
      </w:r>
      <w:r w:rsidR="00653D69">
        <w:t xml:space="preserve"> </w:t>
      </w:r>
      <w:r w:rsidR="00AD65AC">
        <w:t xml:space="preserve">is a prerequisite </w:t>
      </w:r>
      <w:r w:rsidR="006F4E58">
        <w:t xml:space="preserve">to any </w:t>
      </w:r>
      <w:r w:rsidR="007B7887">
        <w:t xml:space="preserve">objective </w:t>
      </w:r>
      <w:r w:rsidR="006F4E58">
        <w:t>data collection</w:t>
      </w:r>
      <w:r w:rsidR="004875AB">
        <w:t>. No</w:t>
      </w:r>
      <w:r w:rsidR="006F4E58">
        <w:t xml:space="preserve"> </w:t>
      </w:r>
      <w:r w:rsidR="007A71E7">
        <w:t>meaningful</w:t>
      </w:r>
      <w:r w:rsidR="007B7887">
        <w:t xml:space="preserve"> subjective </w:t>
      </w:r>
      <w:r w:rsidR="006F4E58">
        <w:t>conclusions</w:t>
      </w:r>
      <w:r w:rsidR="004875AB">
        <w:t xml:space="preserve"> can be made </w:t>
      </w:r>
      <w:r w:rsidR="00DC2FF7">
        <w:t>until these e</w:t>
      </w:r>
      <w:r w:rsidR="00AB2263">
        <w:t xml:space="preserve">arly </w:t>
      </w:r>
      <w:r w:rsidR="00DC2FF7">
        <w:t xml:space="preserve">familiarization </w:t>
      </w:r>
      <w:r w:rsidR="00AB2263">
        <w:t>exercises</w:t>
      </w:r>
      <w:r w:rsidR="00DC2FF7">
        <w:t xml:space="preserve"> are</w:t>
      </w:r>
      <w:r w:rsidR="00AB2263">
        <w:t xml:space="preserve"> </w:t>
      </w:r>
      <w:r w:rsidR="00DC2FF7">
        <w:t>completed:</w:t>
      </w:r>
    </w:p>
    <w:p w14:paraId="6D97C838" w14:textId="4F34879E" w:rsidR="00B30839" w:rsidRDefault="00F36C77" w:rsidP="00A25A9D">
      <w:pPr>
        <w:pStyle w:val="ListParagraph"/>
        <w:numPr>
          <w:ilvl w:val="0"/>
          <w:numId w:val="2"/>
        </w:numPr>
      </w:pPr>
      <w:r w:rsidRPr="00F36C77">
        <w:rPr>
          <w:b/>
          <w:bCs/>
        </w:rPr>
        <w:t>Draw</w:t>
      </w:r>
      <w:r>
        <w:t xml:space="preserve"> – Ha</w:t>
      </w:r>
      <w:r w:rsidR="00AB2263">
        <w:t>nd illustration</w:t>
      </w:r>
      <w:r w:rsidR="004824A9">
        <w:t>s</w:t>
      </w:r>
      <w:r w:rsidR="00AB2263">
        <w:t xml:space="preserve"> of the drilling conso</w:t>
      </w:r>
      <w:r w:rsidR="00604627">
        <w:t>l</w:t>
      </w:r>
      <w:r w:rsidR="00AB2263">
        <w:t>e</w:t>
      </w:r>
      <w:r w:rsidR="00B30839">
        <w:t xml:space="preserve"> </w:t>
      </w:r>
      <w:r w:rsidR="008B7E07">
        <w:t>(</w:t>
      </w:r>
      <w:r w:rsidR="009D6772">
        <w:t xml:space="preserve">like </w:t>
      </w:r>
      <w:r w:rsidR="008B7E07">
        <w:fldChar w:fldCharType="begin"/>
      </w:r>
      <w:r w:rsidR="008B7E07">
        <w:instrText xml:space="preserve"> REF _Ref86750613 \h </w:instrText>
      </w:r>
      <w:r w:rsidR="008B7E07">
        <w:fldChar w:fldCharType="separate"/>
      </w:r>
      <w:r w:rsidR="00FB371B">
        <w:t xml:space="preserve">Figure </w:t>
      </w:r>
      <w:r w:rsidR="00FB371B">
        <w:rPr>
          <w:noProof/>
        </w:rPr>
        <w:t>5</w:t>
      </w:r>
      <w:r w:rsidR="00FB371B">
        <w:noBreakHyphen/>
      </w:r>
      <w:r w:rsidR="00FB371B">
        <w:rPr>
          <w:noProof/>
        </w:rPr>
        <w:t>4</w:t>
      </w:r>
      <w:r w:rsidR="008B7E07">
        <w:fldChar w:fldCharType="end"/>
      </w:r>
      <w:r w:rsidR="008B7E07">
        <w:t>)</w:t>
      </w:r>
      <w:r w:rsidR="00AB2263">
        <w:t xml:space="preserve">, identifying </w:t>
      </w:r>
      <w:r w:rsidR="00565ECB">
        <w:t xml:space="preserve">the most </w:t>
      </w:r>
      <w:r w:rsidR="00047B5D">
        <w:t>relevant</w:t>
      </w:r>
      <w:r w:rsidR="00604627">
        <w:t xml:space="preserve"> control</w:t>
      </w:r>
      <w:r w:rsidR="00047B5D">
        <w:t>s</w:t>
      </w:r>
      <w:r w:rsidR="00AB2263">
        <w:t xml:space="preserve"> and display</w:t>
      </w:r>
      <w:r w:rsidR="00047B5D">
        <w:t>s</w:t>
      </w:r>
      <w:r w:rsidR="00AB2263">
        <w:t xml:space="preserve">, and listing </w:t>
      </w:r>
      <w:r w:rsidR="00047B5D">
        <w:t xml:space="preserve">all of </w:t>
      </w:r>
      <w:r w:rsidR="00AB2263">
        <w:t>the</w:t>
      </w:r>
      <w:r w:rsidR="00047B5D">
        <w:t>ir</w:t>
      </w:r>
      <w:r w:rsidR="00AB2263">
        <w:t xml:space="preserve"> corresponding functions</w:t>
      </w:r>
      <w:r w:rsidR="008B7E07">
        <w:t xml:space="preserve">. </w:t>
      </w:r>
      <w:r w:rsidR="004D24BC">
        <w:t>Trainees</w:t>
      </w:r>
      <w:r w:rsidR="00E27B0A">
        <w:t xml:space="preserve"> perform this</w:t>
      </w:r>
      <w:r w:rsidR="008B7E07">
        <w:t xml:space="preserve"> </w:t>
      </w:r>
      <w:r w:rsidR="00E27B0A">
        <w:t xml:space="preserve">drawing exercise </w:t>
      </w:r>
      <w:r w:rsidR="00565ECB">
        <w:t xml:space="preserve">only </w:t>
      </w:r>
      <w:r w:rsidR="004D24BC">
        <w:t>after</w:t>
      </w:r>
      <w:r w:rsidR="00E27B0A">
        <w:t xml:space="preserve"> </w:t>
      </w:r>
      <w:r w:rsidR="008B7E07">
        <w:t>draw</w:t>
      </w:r>
      <w:r w:rsidR="00E27B0A">
        <w:t>ing</w:t>
      </w:r>
      <w:r w:rsidR="008B7E07">
        <w:t xml:space="preserve"> the </w:t>
      </w:r>
      <w:r w:rsidR="00012916">
        <w:t xml:space="preserve">dashboard of </w:t>
      </w:r>
      <w:r w:rsidR="00E27B0A">
        <w:t>their</w:t>
      </w:r>
      <w:r w:rsidR="00012916">
        <w:t xml:space="preserve"> </w:t>
      </w:r>
      <w:r w:rsidR="004D24BC">
        <w:t xml:space="preserve">own </w:t>
      </w:r>
      <w:r w:rsidR="00012916">
        <w:t>car</w:t>
      </w:r>
      <w:r w:rsidR="004D24BC">
        <w:t>’s</w:t>
      </w:r>
      <w:r w:rsidR="00012916">
        <w:t xml:space="preserve"> vehicle. This parallel exercise underscores the importance </w:t>
      </w:r>
      <w:r w:rsidR="00426E01">
        <w:t>of understanding a system’s setup, available control function</w:t>
      </w:r>
      <w:r w:rsidR="00E27B0A">
        <w:t>s, inputs, and outputs.</w:t>
      </w:r>
      <w:r w:rsidR="004D24BC">
        <w:t xml:space="preserve"> From a cognitive perspective, these exercises </w:t>
      </w:r>
      <w:r w:rsidR="001118B4">
        <w:t xml:space="preserve">help demonstrate </w:t>
      </w:r>
      <w:r w:rsidR="00892EAF">
        <w:t>how much relevant information a person might typically store in short-term versus long-term memory</w:t>
      </w:r>
      <w:r w:rsidR="00137655">
        <w:t>.</w:t>
      </w:r>
      <w:r w:rsidR="0006625C">
        <w:t xml:space="preserve"> Most </w:t>
      </w:r>
      <w:r w:rsidR="00892EAF">
        <w:t xml:space="preserve">trainees learn that their </w:t>
      </w:r>
      <w:r w:rsidR="00E52159">
        <w:t xml:space="preserve">vehicle’s dashboard </w:t>
      </w:r>
      <w:r w:rsidR="0006625C">
        <w:t xml:space="preserve">illustrations </w:t>
      </w:r>
      <w:r w:rsidR="00A83698">
        <w:t>lack critical details</w:t>
      </w:r>
      <w:r w:rsidR="00E52159">
        <w:t xml:space="preserve">. This </w:t>
      </w:r>
      <w:r w:rsidR="00BC30A3">
        <w:t xml:space="preserve">exercise </w:t>
      </w:r>
      <w:r w:rsidR="00E52159">
        <w:t>is</w:t>
      </w:r>
      <w:r w:rsidR="00A83698">
        <w:t xml:space="preserve"> usually an eye-opening experience for participants</w:t>
      </w:r>
      <w:r w:rsidR="00E52159">
        <w:t xml:space="preserve"> and keeps their attention higher during simulator familiarity</w:t>
      </w:r>
      <w:r w:rsidR="00A83698">
        <w:t>.</w:t>
      </w:r>
    </w:p>
    <w:p w14:paraId="6B3D7DBF" w14:textId="20CD7FBB" w:rsidR="00AB2263" w:rsidRDefault="00F36C77" w:rsidP="00A25A9D">
      <w:pPr>
        <w:pStyle w:val="ListParagraph"/>
        <w:numPr>
          <w:ilvl w:val="0"/>
          <w:numId w:val="2"/>
        </w:numPr>
      </w:pPr>
      <w:r w:rsidRPr="00F36C77">
        <w:rPr>
          <w:b/>
          <w:bCs/>
        </w:rPr>
        <w:t>Troubleshoot</w:t>
      </w:r>
      <w:r>
        <w:t xml:space="preserve"> – </w:t>
      </w:r>
      <w:r w:rsidR="005701AC">
        <w:t>In this two-part exercise, t</w:t>
      </w:r>
      <w:r w:rsidR="00113BBB">
        <w:t xml:space="preserve">he </w:t>
      </w:r>
      <w:r w:rsidR="00137655">
        <w:t>instructor</w:t>
      </w:r>
      <w:r w:rsidR="001B7F6B">
        <w:t xml:space="preserve"> </w:t>
      </w:r>
      <w:r w:rsidR="005701AC">
        <w:t xml:space="preserve">first </w:t>
      </w:r>
      <w:r w:rsidR="001B7F6B">
        <w:t>presets the simulator’s control knobs, dials, and switches in</w:t>
      </w:r>
      <w:r w:rsidR="00BC30A3">
        <w:t>to</w:t>
      </w:r>
      <w:r w:rsidR="001B7F6B">
        <w:t xml:space="preserve"> erroneous </w:t>
      </w:r>
      <w:r w:rsidR="00BC30A3">
        <w:t xml:space="preserve">and/or random </w:t>
      </w:r>
      <w:r w:rsidR="001B7F6B">
        <w:t>positions</w:t>
      </w:r>
      <w:r w:rsidR="005701AC">
        <w:t>.</w:t>
      </w:r>
      <w:r w:rsidR="001B7F6B">
        <w:t xml:space="preserve"> </w:t>
      </w:r>
      <w:r w:rsidR="005701AC">
        <w:t>Then,</w:t>
      </w:r>
      <w:r w:rsidR="001B7F6B">
        <w:t xml:space="preserve"> </w:t>
      </w:r>
      <w:r w:rsidR="00AB2263">
        <w:t>a hypothetical drilling scenario</w:t>
      </w:r>
      <w:r w:rsidR="00805C5F">
        <w:t xml:space="preserve"> is </w:t>
      </w:r>
      <w:r w:rsidR="00BC30A3">
        <w:t xml:space="preserve">verbally </w:t>
      </w:r>
      <w:r w:rsidR="00805C5F">
        <w:t>presented</w:t>
      </w:r>
      <w:r w:rsidR="00672726">
        <w:t xml:space="preserve"> to the trainee</w:t>
      </w:r>
      <w:r w:rsidR="00805C5F">
        <w:t>, who</w:t>
      </w:r>
      <w:r w:rsidR="003F642E">
        <w:t xml:space="preserve"> must </w:t>
      </w:r>
      <w:r>
        <w:t>troubleshoot</w:t>
      </w:r>
      <w:r w:rsidR="003936C6">
        <w:t xml:space="preserve"> </w:t>
      </w:r>
      <w:r w:rsidR="00805C5F">
        <w:t>correct or incorrect settings</w:t>
      </w:r>
      <w:r w:rsidR="00145F72">
        <w:t xml:space="preserve"> before proceeding into the live simulation</w:t>
      </w:r>
      <w:r w:rsidR="003936C6">
        <w:t>.</w:t>
      </w:r>
    </w:p>
    <w:p w14:paraId="114235D2" w14:textId="68D5872C" w:rsidR="007202FE" w:rsidRDefault="00F36C77" w:rsidP="00A25A9D">
      <w:pPr>
        <w:pStyle w:val="ListParagraph"/>
        <w:numPr>
          <w:ilvl w:val="0"/>
          <w:numId w:val="2"/>
        </w:numPr>
      </w:pPr>
      <w:r>
        <w:rPr>
          <w:b/>
          <w:bCs/>
        </w:rPr>
        <w:t>Red Light, Green Light</w:t>
      </w:r>
      <w:r>
        <w:t xml:space="preserve"> – </w:t>
      </w:r>
      <w:r w:rsidR="0020711D">
        <w:t>In this exercise, t</w:t>
      </w:r>
      <w:r>
        <w:t xml:space="preserve">he instructor </w:t>
      </w:r>
      <w:r w:rsidR="00206C59">
        <w:t xml:space="preserve">provides </w:t>
      </w:r>
      <w:r w:rsidR="00045B83">
        <w:t xml:space="preserve">continuous </w:t>
      </w:r>
      <w:r w:rsidR="00206C59">
        <w:t xml:space="preserve">stop-and-go </w:t>
      </w:r>
      <w:r w:rsidR="0020711D">
        <w:t>instructions</w:t>
      </w:r>
      <w:r w:rsidR="006818D2">
        <w:t xml:space="preserve"> </w:t>
      </w:r>
      <w:r w:rsidR="00B3194E">
        <w:t xml:space="preserve">carried out by the trainee. </w:t>
      </w:r>
      <w:r w:rsidR="009C64D6">
        <w:t>Red Light, Green Light</w:t>
      </w:r>
      <w:r w:rsidR="00B3194E">
        <w:t xml:space="preserve"> is </w:t>
      </w:r>
      <w:r w:rsidR="00BD3069">
        <w:t xml:space="preserve">usually </w:t>
      </w:r>
      <w:r w:rsidR="00206C59">
        <w:t>a trainee’s first exposure to live simulation</w:t>
      </w:r>
      <w:r w:rsidR="00BD3069">
        <w:t>,</w:t>
      </w:r>
      <w:r w:rsidR="00206C59">
        <w:t xml:space="preserve"> tripping</w:t>
      </w:r>
      <w:r w:rsidR="00BD3069">
        <w:t xml:space="preserve">, </w:t>
      </w:r>
      <w:r w:rsidR="00B3194E">
        <w:t>and/</w:t>
      </w:r>
      <w:r w:rsidR="00BD3069">
        <w:t xml:space="preserve">or </w:t>
      </w:r>
      <w:r w:rsidR="00206C59">
        <w:t xml:space="preserve">drilling operations. </w:t>
      </w:r>
      <w:r w:rsidR="00B3194E">
        <w:t>Tripping</w:t>
      </w:r>
      <w:r w:rsidR="00282600">
        <w:t xml:space="preserve"> in and out of the simulated hole</w:t>
      </w:r>
      <w:r w:rsidR="006818D2">
        <w:t xml:space="preserve"> </w:t>
      </w:r>
      <w:r w:rsidR="00CA3A30">
        <w:t>is practiced</w:t>
      </w:r>
      <w:r w:rsidR="00B3194E">
        <w:t xml:space="preserve"> </w:t>
      </w:r>
      <w:r w:rsidR="006818D2">
        <w:t>in two ways:</w:t>
      </w:r>
      <w:r w:rsidR="00282600">
        <w:t xml:space="preserve"> </w:t>
      </w:r>
      <w:r w:rsidR="001A7F13">
        <w:t>via</w:t>
      </w:r>
      <w:r w:rsidR="00282600">
        <w:t xml:space="preserve"> elevators</w:t>
      </w:r>
      <w:r w:rsidR="00D249BC">
        <w:t xml:space="preserve"> </w:t>
      </w:r>
      <w:r w:rsidR="00CA3A30">
        <w:t>and</w:t>
      </w:r>
      <w:r w:rsidR="00D249BC">
        <w:t xml:space="preserve"> </w:t>
      </w:r>
      <w:r w:rsidR="000A7254">
        <w:t xml:space="preserve">directly </w:t>
      </w:r>
      <w:r w:rsidR="00CA3A30">
        <w:t xml:space="preserve">screwed into </w:t>
      </w:r>
      <w:r w:rsidR="001A7F13">
        <w:t xml:space="preserve">the </w:t>
      </w:r>
      <w:r w:rsidR="00D249BC">
        <w:t>TDS</w:t>
      </w:r>
      <w:r>
        <w:t>.</w:t>
      </w:r>
      <w:r w:rsidR="000A7254">
        <w:t xml:space="preserve"> </w:t>
      </w:r>
      <w:r w:rsidR="00255A1F">
        <w:t xml:space="preserve">As for drilling operations, the early exercises do not </w:t>
      </w:r>
      <w:r w:rsidR="00255A1F">
        <w:lastRenderedPageBreak/>
        <w:t>include any force</w:t>
      </w:r>
      <w:r w:rsidR="00AB4300">
        <w:t>d</w:t>
      </w:r>
      <w:r w:rsidR="00255A1F">
        <w:t xml:space="preserve"> issues or malfunctions. Similarly, the </w:t>
      </w:r>
      <w:r w:rsidR="00DC0353">
        <w:t xml:space="preserve">surface equipment, downhole </w:t>
      </w:r>
      <w:r w:rsidR="00255A1F">
        <w:t>drilling conditions</w:t>
      </w:r>
      <w:r w:rsidR="00DC0353">
        <w:t>,</w:t>
      </w:r>
      <w:r w:rsidR="00255A1F">
        <w:t xml:space="preserve"> and geology are</w:t>
      </w:r>
      <w:r w:rsidR="004E4DA3">
        <w:t xml:space="preserve"> </w:t>
      </w:r>
      <w:r w:rsidR="00DC0353">
        <w:t>purposely</w:t>
      </w:r>
      <w:r w:rsidR="00255A1F">
        <w:t xml:space="preserve"> </w:t>
      </w:r>
      <w:r w:rsidR="006C156F">
        <w:t>homogenous and straightforward</w:t>
      </w:r>
      <w:r w:rsidR="00255A1F">
        <w:t>.</w:t>
      </w:r>
    </w:p>
    <w:p w14:paraId="6E3C9171" w14:textId="77777777" w:rsidR="00844647" w:rsidRDefault="00B30839" w:rsidP="00844647">
      <w:pPr>
        <w:keepNext/>
        <w:jc w:val="center"/>
      </w:pPr>
      <w:r>
        <w:rPr>
          <w:noProof/>
        </w:rPr>
        <w:drawing>
          <wp:inline distT="0" distB="0" distL="0" distR="0" wp14:anchorId="19E8CA30" wp14:editId="4AF4FEE3">
            <wp:extent cx="2940231" cy="3600020"/>
            <wp:effectExtent l="0" t="0" r="0" b="635"/>
            <wp:docPr id="8" name="Picture 8"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whiteboard&#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44319" cy="3605026"/>
                    </a:xfrm>
                    <a:prstGeom prst="rect">
                      <a:avLst/>
                    </a:prstGeom>
                    <a:noFill/>
                    <a:ln>
                      <a:noFill/>
                    </a:ln>
                  </pic:spPr>
                </pic:pic>
              </a:graphicData>
            </a:graphic>
          </wp:inline>
        </w:drawing>
      </w:r>
    </w:p>
    <w:p w14:paraId="7C8C81C0" w14:textId="66A426A9" w:rsidR="00AB2263" w:rsidRDefault="00844647" w:rsidP="00844647">
      <w:pPr>
        <w:pStyle w:val="Caption"/>
        <w:jc w:val="center"/>
      </w:pPr>
      <w:bookmarkStart w:id="120" w:name="_Ref86750613"/>
      <w:bookmarkStart w:id="121" w:name="_Toc90217696"/>
      <w:r>
        <w:t xml:space="preserve">Figure </w:t>
      </w:r>
      <w:r w:rsidR="00046F40">
        <w:fldChar w:fldCharType="begin"/>
      </w:r>
      <w:r w:rsidR="00046F40">
        <w:instrText xml:space="preserve"> STYLEREF 1 \s </w:instrText>
      </w:r>
      <w:r w:rsidR="00046F40">
        <w:fldChar w:fldCharType="separate"/>
      </w:r>
      <w:r w:rsidR="00FB371B">
        <w:rPr>
          <w:noProof/>
        </w:rPr>
        <w:t>5</w:t>
      </w:r>
      <w:r w:rsidR="00046F40">
        <w:rPr>
          <w:noProof/>
        </w:rPr>
        <w:fldChar w:fldCharType="end"/>
      </w:r>
      <w:r w:rsidR="000730A8">
        <w:noBreakHyphen/>
      </w:r>
      <w:r w:rsidR="00046F40">
        <w:fldChar w:fldCharType="begin"/>
      </w:r>
      <w:r w:rsidR="00046F40">
        <w:instrText xml:space="preserve"> SEQ Figure \* ARABIC</w:instrText>
      </w:r>
      <w:r w:rsidR="00046F40">
        <w:instrText xml:space="preserve"> \s 1 </w:instrText>
      </w:r>
      <w:r w:rsidR="00046F40">
        <w:fldChar w:fldCharType="separate"/>
      </w:r>
      <w:r w:rsidR="00FB371B">
        <w:rPr>
          <w:noProof/>
        </w:rPr>
        <w:t>4</w:t>
      </w:r>
      <w:r w:rsidR="00046F40">
        <w:rPr>
          <w:noProof/>
        </w:rPr>
        <w:fldChar w:fldCharType="end"/>
      </w:r>
      <w:bookmarkEnd w:id="120"/>
      <w:r>
        <w:t xml:space="preserve">: </w:t>
      </w:r>
      <w:r w:rsidR="00E27B0A">
        <w:t>student</w:t>
      </w:r>
      <w:r>
        <w:t>-drawn illustration of</w:t>
      </w:r>
      <w:r w:rsidR="00E27B0A">
        <w:t xml:space="preserve"> the</w:t>
      </w:r>
      <w:r>
        <w:t xml:space="preserve"> drilling console</w:t>
      </w:r>
      <w:bookmarkEnd w:id="121"/>
    </w:p>
    <w:p w14:paraId="5685ABF2" w14:textId="64C0459A" w:rsidR="00A61FAF" w:rsidRPr="00A61FAF" w:rsidRDefault="00A61FAF" w:rsidP="00A61FAF">
      <w:pPr>
        <w:ind w:left="720"/>
      </w:pPr>
      <w:r>
        <w:t xml:space="preserve">Remember, the above steps are </w:t>
      </w:r>
      <w:r w:rsidR="0013257C">
        <w:t>critical for</w:t>
      </w:r>
      <w:r>
        <w:t xml:space="preserve"> helping participants understand drilling</w:t>
      </w:r>
      <w:r w:rsidR="0013257C">
        <w:t xml:space="preserve"> and</w:t>
      </w:r>
      <w:r>
        <w:t xml:space="preserve"> how to apply that knowledge </w:t>
      </w:r>
      <w:r w:rsidR="0013257C">
        <w:t xml:space="preserve">to and on the drilling simulators. </w:t>
      </w:r>
      <w:r w:rsidR="00B44D07">
        <w:t xml:space="preserve">Research participants commonly report feeling </w:t>
      </w:r>
      <w:r w:rsidR="00AC7F8B">
        <w:t>very confident</w:t>
      </w:r>
      <w:r w:rsidR="00B44D07">
        <w:t xml:space="preserve"> </w:t>
      </w:r>
      <w:r w:rsidR="00AC7F8B">
        <w:t xml:space="preserve">with </w:t>
      </w:r>
      <w:r w:rsidR="00B20797">
        <w:t>drilling</w:t>
      </w:r>
      <w:r w:rsidR="003606B3">
        <w:t xml:space="preserve"> </w:t>
      </w:r>
      <w:r w:rsidR="00AC7F8B">
        <w:t>basics and using the DrillSIM:50.</w:t>
      </w:r>
      <w:r w:rsidR="003606B3">
        <w:t xml:space="preserve"> The </w:t>
      </w:r>
      <w:r w:rsidR="00A62EAC">
        <w:t xml:space="preserve">consistency of these </w:t>
      </w:r>
      <w:r w:rsidR="003606B3">
        <w:t xml:space="preserve">confidence ratings </w:t>
      </w:r>
      <w:r w:rsidR="00A62EAC">
        <w:t>show</w:t>
      </w:r>
      <w:r w:rsidR="00A3699B">
        <w:t>s</w:t>
      </w:r>
      <w:r w:rsidR="00A62EAC">
        <w:t xml:space="preserve"> that the training stage is very effective</w:t>
      </w:r>
      <w:r w:rsidR="00A3699B">
        <w:t xml:space="preserve"> in its current form</w:t>
      </w:r>
      <w:r w:rsidR="00B20797">
        <w:t>at</w:t>
      </w:r>
      <w:r w:rsidR="00A62EAC">
        <w:t xml:space="preserve">. </w:t>
      </w:r>
      <w:r w:rsidR="00A3699B">
        <w:t xml:space="preserve">Across two studies, the </w:t>
      </w:r>
      <w:r w:rsidR="00622050">
        <w:t xml:space="preserve">above-defined </w:t>
      </w:r>
      <w:r w:rsidR="00A62EAC">
        <w:t xml:space="preserve">training stage </w:t>
      </w:r>
      <w:r w:rsidR="00622050">
        <w:t xml:space="preserve">has extended </w:t>
      </w:r>
      <w:r w:rsidR="00F97C8B">
        <w:t>into</w:t>
      </w:r>
      <w:r w:rsidR="00622050">
        <w:t xml:space="preserve"> </w:t>
      </w:r>
      <w:r w:rsidR="00DF69CD">
        <w:t xml:space="preserve">multiple </w:t>
      </w:r>
      <w:r w:rsidR="00F97C8B">
        <w:t xml:space="preserve">60-90 minute </w:t>
      </w:r>
      <w:r w:rsidR="00DF69CD">
        <w:t>sessions</w:t>
      </w:r>
      <w:r w:rsidR="00622050">
        <w:t xml:space="preserve"> or compressed to as short as a single 45-min</w:t>
      </w:r>
      <w:r w:rsidR="003B2F20">
        <w:t>ute session.</w:t>
      </w:r>
    </w:p>
    <w:p w14:paraId="7DE5DFBD" w14:textId="7BDA7DCF" w:rsidR="003C70B2" w:rsidRPr="00787C3A" w:rsidRDefault="003C70B2" w:rsidP="00F0586B">
      <w:pPr>
        <w:pStyle w:val="Heading3"/>
      </w:pPr>
      <w:bookmarkStart w:id="122" w:name="_Toc90217614"/>
      <w:r>
        <w:t>Briefing</w:t>
      </w:r>
      <w:bookmarkEnd w:id="122"/>
    </w:p>
    <w:p w14:paraId="0CA88C57" w14:textId="5E43B832" w:rsidR="00DB3677" w:rsidRDefault="00EB3CF0" w:rsidP="00DB3677">
      <w:pPr>
        <w:ind w:left="720"/>
      </w:pPr>
      <w:r>
        <w:t xml:space="preserve">The previous </w:t>
      </w:r>
      <w:r w:rsidR="004E21A2">
        <w:t xml:space="preserve">exercises </w:t>
      </w:r>
      <w:r w:rsidR="002C6F2A">
        <w:t xml:space="preserve">(regarding drilling </w:t>
      </w:r>
      <w:r w:rsidR="00086C53">
        <w:t xml:space="preserve">education and </w:t>
      </w:r>
      <w:r w:rsidR="002C6F2A">
        <w:t xml:space="preserve">simulator </w:t>
      </w:r>
      <w:r w:rsidR="00086C53">
        <w:t>familiarity</w:t>
      </w:r>
      <w:r w:rsidR="002C6F2A">
        <w:t>)</w:t>
      </w:r>
      <w:r>
        <w:t xml:space="preserve"> are part of </w:t>
      </w:r>
      <w:r w:rsidR="00966835">
        <w:t>a more pure</w:t>
      </w:r>
      <w:r>
        <w:t xml:space="preserve"> </w:t>
      </w:r>
      <w:r w:rsidR="00CC4899">
        <w:t>warmup</w:t>
      </w:r>
      <w:r>
        <w:t xml:space="preserve"> phase (</w:t>
      </w:r>
      <w:r>
        <w:fldChar w:fldCharType="begin"/>
      </w:r>
      <w:r>
        <w:instrText xml:space="preserve"> REF _Ref87265433 \h </w:instrText>
      </w:r>
      <w:r>
        <w:fldChar w:fldCharType="separate"/>
      </w:r>
      <w:r w:rsidR="00FB371B">
        <w:t xml:space="preserve">Figure </w:t>
      </w:r>
      <w:r w:rsidR="00FB371B">
        <w:rPr>
          <w:noProof/>
        </w:rPr>
        <w:t>5</w:t>
      </w:r>
      <w:r w:rsidR="00FB371B">
        <w:noBreakHyphen/>
      </w:r>
      <w:r w:rsidR="00FB371B">
        <w:rPr>
          <w:noProof/>
        </w:rPr>
        <w:t>1</w:t>
      </w:r>
      <w:r>
        <w:fldChar w:fldCharType="end"/>
      </w:r>
      <w:r>
        <w:t xml:space="preserve">), whereas the </w:t>
      </w:r>
      <w:r w:rsidR="00233554">
        <w:t>B</w:t>
      </w:r>
      <w:r>
        <w:t xml:space="preserve">riefing is a </w:t>
      </w:r>
      <w:r w:rsidR="00DF40D0">
        <w:t>unique</w:t>
      </w:r>
      <w:r w:rsidR="00F90D51">
        <w:t xml:space="preserve"> phase dedicated </w:t>
      </w:r>
      <w:r w:rsidR="00F90D51">
        <w:lastRenderedPageBreak/>
        <w:t xml:space="preserve">to </w:t>
      </w:r>
      <w:r w:rsidR="005A72D2">
        <w:t>explaining</w:t>
      </w:r>
      <w:r w:rsidR="007F6AD2">
        <w:t xml:space="preserve"> the</w:t>
      </w:r>
      <w:r w:rsidR="00F90D51">
        <w:t xml:space="preserve"> specifics of the </w:t>
      </w:r>
      <w:r w:rsidR="002C6F2A">
        <w:t xml:space="preserve">DRM’s </w:t>
      </w:r>
      <w:r w:rsidR="00002848">
        <w:t>first</w:t>
      </w:r>
      <w:r w:rsidR="00F90D51">
        <w:t xml:space="preserve"> </w:t>
      </w:r>
      <w:r w:rsidR="00086C53">
        <w:t>testing stage</w:t>
      </w:r>
      <w:r w:rsidR="00EB6CAC">
        <w:t xml:space="preserve">. </w:t>
      </w:r>
      <w:r w:rsidR="00460CCB">
        <w:t xml:space="preserve">The DRM language experiment requires two research participants, so the </w:t>
      </w:r>
      <w:r w:rsidR="00233554">
        <w:t>B</w:t>
      </w:r>
      <w:r w:rsidR="00460CCB">
        <w:t xml:space="preserve">riefing </w:t>
      </w:r>
      <w:r w:rsidR="009E4785">
        <w:t>phase is</w:t>
      </w:r>
      <w:r w:rsidR="00B602F1">
        <w:t xml:space="preserve"> </w:t>
      </w:r>
      <w:r w:rsidR="00460CCB">
        <w:t xml:space="preserve">also </w:t>
      </w:r>
      <w:r w:rsidR="00B602F1">
        <w:t>essential as it</w:t>
      </w:r>
      <w:r w:rsidR="00460CCB">
        <w:t xml:space="preserve"> </w:t>
      </w:r>
      <w:r w:rsidR="00B602F1">
        <w:t>assigns</w:t>
      </w:r>
      <w:r w:rsidR="00E5435F" w:rsidRPr="00E5435F">
        <w:t xml:space="preserve"> roles and</w:t>
      </w:r>
      <w:r w:rsidR="00B602F1">
        <w:t xml:space="preserve"> communicates</w:t>
      </w:r>
      <w:r w:rsidR="00E5435F" w:rsidRPr="00E5435F">
        <w:t xml:space="preserve"> responsibilities to the </w:t>
      </w:r>
      <w:r w:rsidR="00B602F1">
        <w:t xml:space="preserve">research </w:t>
      </w:r>
      <w:r w:rsidR="00E5435F" w:rsidRPr="00E5435F">
        <w:t>participants.</w:t>
      </w:r>
      <w:r w:rsidR="00DB3677">
        <w:t xml:space="preserve"> </w:t>
      </w:r>
    </w:p>
    <w:p w14:paraId="62ABEB85" w14:textId="43643344" w:rsidR="00B33F22" w:rsidRPr="00DB3677" w:rsidRDefault="00B33F22" w:rsidP="00DB3677">
      <w:pPr>
        <w:ind w:left="720"/>
      </w:pPr>
      <w:r>
        <w:rPr>
          <w:rFonts w:cs="Times New Roman"/>
        </w:rPr>
        <w:t>Participant 1 is</w:t>
      </w:r>
      <w:r w:rsidR="00184878">
        <w:rPr>
          <w:rFonts w:cs="Times New Roman"/>
        </w:rPr>
        <w:t xml:space="preserve"> chosen randomly and</w:t>
      </w:r>
      <w:r>
        <w:rPr>
          <w:rFonts w:cs="Times New Roman"/>
        </w:rPr>
        <w:t xml:space="preserve"> assigned the role of Driller. According to the Schlumberger Oilfield Glossary (2020), a driller is “the supervisor of the </w:t>
      </w:r>
      <w:r w:rsidRPr="00A47B3E">
        <w:rPr>
          <w:rFonts w:cs="Times New Roman"/>
        </w:rPr>
        <w:t>rig</w:t>
      </w:r>
      <w:r>
        <w:rPr>
          <w:rFonts w:cs="Times New Roman"/>
        </w:rPr>
        <w:t xml:space="preserve"> crew. The driller is responsible for the </w:t>
      </w:r>
      <w:r w:rsidRPr="00B21C35">
        <w:rPr>
          <w:rFonts w:cs="Times New Roman"/>
        </w:rPr>
        <w:t>efficient</w:t>
      </w:r>
      <w:r>
        <w:rPr>
          <w:rFonts w:cs="Times New Roman"/>
        </w:rPr>
        <w:t xml:space="preserve"> </w:t>
      </w:r>
      <w:r w:rsidRPr="00B21C35">
        <w:rPr>
          <w:rFonts w:cs="Times New Roman"/>
        </w:rPr>
        <w:t>operation</w:t>
      </w:r>
      <w:r>
        <w:rPr>
          <w:rFonts w:cs="Times New Roman"/>
        </w:rPr>
        <w:t xml:space="preserve"> of the rig site as well as the </w:t>
      </w:r>
      <w:r w:rsidRPr="00B21C35">
        <w:rPr>
          <w:rFonts w:cs="Times New Roman"/>
        </w:rPr>
        <w:t>safety</w:t>
      </w:r>
      <w:r>
        <w:rPr>
          <w:rFonts w:cs="Times New Roman"/>
        </w:rPr>
        <w:t xml:space="preserve"> of the crew […]. His or her role is to </w:t>
      </w:r>
      <w:r w:rsidRPr="00B21C35">
        <w:rPr>
          <w:rFonts w:cs="Times New Roman"/>
        </w:rPr>
        <w:t>supervise</w:t>
      </w:r>
      <w:r>
        <w:rPr>
          <w:rFonts w:cs="Times New Roman"/>
        </w:rPr>
        <w:t xml:space="preserve"> the work and </w:t>
      </w:r>
      <w:r w:rsidRPr="00B21C35">
        <w:rPr>
          <w:rFonts w:cs="Times New Roman"/>
        </w:rPr>
        <w:t>control</w:t>
      </w:r>
      <w:r>
        <w:rPr>
          <w:rFonts w:cs="Times New Roman"/>
        </w:rPr>
        <w:t xml:space="preserve"> the major rig systems. The driller </w:t>
      </w:r>
      <w:r w:rsidRPr="00B21C35">
        <w:rPr>
          <w:rFonts w:cs="Times New Roman"/>
        </w:rPr>
        <w:t>operates</w:t>
      </w:r>
      <w:r>
        <w:rPr>
          <w:rFonts w:cs="Times New Roman"/>
        </w:rPr>
        <w:t xml:space="preserve"> the pumps, </w:t>
      </w:r>
      <w:r w:rsidRPr="005C0573">
        <w:rPr>
          <w:rFonts w:cs="Times New Roman"/>
        </w:rPr>
        <w:t>drawworks</w:t>
      </w:r>
      <w:r>
        <w:rPr>
          <w:rFonts w:cs="Times New Roman"/>
        </w:rPr>
        <w:t xml:space="preserve">, and rotary table via the driller's console… and is sometimes referred to as the person who is ‘on the brake.’” This definition underscores the importance of precise language by highlighting the Driller’s expectations of efficiency and safety. Thus, our experiment uses the </w:t>
      </w:r>
      <w:r w:rsidR="00C12E74">
        <w:rPr>
          <w:rFonts w:cs="Times New Roman"/>
        </w:rPr>
        <w:t xml:space="preserve">Schlumberger </w:t>
      </w:r>
      <w:r>
        <w:rPr>
          <w:rFonts w:cs="Times New Roman"/>
        </w:rPr>
        <w:t xml:space="preserve">definition and applies it to a </w:t>
      </w:r>
      <w:r w:rsidR="00266A40">
        <w:rPr>
          <w:rFonts w:cs="Times New Roman"/>
        </w:rPr>
        <w:t xml:space="preserve">string of </w:t>
      </w:r>
      <w:r>
        <w:rPr>
          <w:rFonts w:cs="Times New Roman"/>
        </w:rPr>
        <w:t>simulated drilling task</w:t>
      </w:r>
      <w:r w:rsidR="00266A40">
        <w:rPr>
          <w:rFonts w:cs="Times New Roman"/>
        </w:rPr>
        <w:t>s</w:t>
      </w:r>
      <w:r>
        <w:rPr>
          <w:rFonts w:cs="Times New Roman"/>
        </w:rPr>
        <w:t xml:space="preserve">. The </w:t>
      </w:r>
      <w:r w:rsidR="004E22DD">
        <w:rPr>
          <w:rFonts w:cs="Times New Roman"/>
        </w:rPr>
        <w:t xml:space="preserve">DRM’s </w:t>
      </w:r>
      <w:r>
        <w:rPr>
          <w:rFonts w:cs="Times New Roman"/>
        </w:rPr>
        <w:t>Driller must safely operate the simulator’s control panels</w:t>
      </w:r>
      <w:r w:rsidR="00F672DB">
        <w:rPr>
          <w:rFonts w:cs="Times New Roman"/>
        </w:rPr>
        <w:t xml:space="preserve"> (</w:t>
      </w:r>
      <w:r w:rsidR="00F672DB">
        <w:rPr>
          <w:rFonts w:cs="Times New Roman"/>
        </w:rPr>
        <w:fldChar w:fldCharType="begin"/>
      </w:r>
      <w:r w:rsidR="00F672DB">
        <w:rPr>
          <w:rFonts w:cs="Times New Roman"/>
        </w:rPr>
        <w:instrText xml:space="preserve"> REF _Ref30502186 \h </w:instrText>
      </w:r>
      <w:r w:rsidR="00F672DB">
        <w:rPr>
          <w:rFonts w:cs="Times New Roman"/>
        </w:rPr>
      </w:r>
      <w:r w:rsidR="00F672DB">
        <w:rPr>
          <w:rFonts w:cs="Times New Roman"/>
        </w:rPr>
        <w:fldChar w:fldCharType="separate"/>
      </w:r>
      <w:r w:rsidR="00FB371B">
        <w:t xml:space="preserve">Figure </w:t>
      </w:r>
      <w:r w:rsidR="00FB371B">
        <w:rPr>
          <w:noProof/>
        </w:rPr>
        <w:t>4</w:t>
      </w:r>
      <w:r w:rsidR="00FB371B">
        <w:noBreakHyphen/>
      </w:r>
      <w:r w:rsidR="00FB371B">
        <w:rPr>
          <w:noProof/>
        </w:rPr>
        <w:t>3</w:t>
      </w:r>
      <w:r w:rsidR="00F672DB">
        <w:rPr>
          <w:rFonts w:cs="Times New Roman"/>
        </w:rPr>
        <w:fldChar w:fldCharType="end"/>
      </w:r>
      <w:r w:rsidR="00F672DB">
        <w:rPr>
          <w:rFonts w:cs="Times New Roman"/>
        </w:rPr>
        <w:t>)</w:t>
      </w:r>
      <w:r>
        <w:rPr>
          <w:rFonts w:cs="Times New Roman"/>
        </w:rPr>
        <w:t xml:space="preserve"> and </w:t>
      </w:r>
      <w:r w:rsidR="004E22DD">
        <w:rPr>
          <w:rFonts w:cs="Times New Roman"/>
        </w:rPr>
        <w:t>can</w:t>
      </w:r>
      <w:r>
        <w:rPr>
          <w:rFonts w:cs="Times New Roman"/>
        </w:rPr>
        <w:t xml:space="preserve"> communicate at any time and in any manner. Th</w:t>
      </w:r>
      <w:r w:rsidR="009F0191">
        <w:rPr>
          <w:rFonts w:cs="Times New Roman"/>
        </w:rPr>
        <w:t>is</w:t>
      </w:r>
      <w:r>
        <w:rPr>
          <w:rFonts w:cs="Times New Roman"/>
        </w:rPr>
        <w:t xml:space="preserve"> participant’s ultimate responsibility is to drill according to a “roadmap” of provided parameters. The Driller’s “hands-on” actions are the dependent variable. It is the reaction time and outcomes which we</w:t>
      </w:r>
      <w:r w:rsidR="00C13440">
        <w:rPr>
          <w:rFonts w:cs="Times New Roman"/>
        </w:rPr>
        <w:t xml:space="preserve"> eventually</w:t>
      </w:r>
      <w:r>
        <w:rPr>
          <w:rFonts w:cs="Times New Roman"/>
        </w:rPr>
        <w:t xml:space="preserve"> measure.</w:t>
      </w:r>
    </w:p>
    <w:p w14:paraId="27A3085B" w14:textId="5ACECB1F" w:rsidR="002C6F2A" w:rsidRPr="00761457" w:rsidRDefault="00B33F22" w:rsidP="007D2C8F">
      <w:pPr>
        <w:ind w:left="720"/>
        <w:rPr>
          <w:rFonts w:eastAsiaTheme="majorEastAsia" w:cstheme="majorBidi"/>
          <w:b/>
          <w:sz w:val="36"/>
          <w:szCs w:val="32"/>
          <w:highlight w:val="lightGray"/>
        </w:rPr>
      </w:pPr>
      <w:r>
        <w:t xml:space="preserve">Participant 2 is assigned the role of Assistant Driller (AD). </w:t>
      </w:r>
      <w:r w:rsidR="0030005A">
        <w:t>In contrast to the Driller, t</w:t>
      </w:r>
      <w:r>
        <w:t>his participant’s responsibilities are unique for each of the experiment’s three</w:t>
      </w:r>
      <w:r w:rsidR="0030005A">
        <w:t xml:space="preserve"> testing</w:t>
      </w:r>
      <w:r>
        <w:t xml:space="preserve"> phases. The most important responsibility</w:t>
      </w:r>
      <w:r w:rsidR="00D00C7C">
        <w:t xml:space="preserve"> for the AD</w:t>
      </w:r>
      <w:r>
        <w:t xml:space="preserve"> comes in the form of communication, </w:t>
      </w:r>
      <w:r>
        <w:rPr>
          <w:i/>
          <w:iCs/>
        </w:rPr>
        <w:t xml:space="preserve">not </w:t>
      </w:r>
      <w:r>
        <w:t xml:space="preserve">actions. The AD is “hands-off” and is not allowed to touch any of the physical consoles at any point during the experimental procedures. Instead, the AD communicates drilling parameter changes (according to each phase’s </w:t>
      </w:r>
      <w:r w:rsidR="00D67F17">
        <w:t xml:space="preserve">predefined </w:t>
      </w:r>
      <w:r>
        <w:t xml:space="preserve">rules and “roadmap”) directly to the Driller. Thus, the Assistant Driller’s verbal instructions are the </w:t>
      </w:r>
      <w:r w:rsidR="00FA206E">
        <w:t>experiment's independent variable</w:t>
      </w:r>
      <w:r w:rsidR="008210CF">
        <w:t xml:space="preserve"> and can be found in</w:t>
      </w:r>
      <w:r w:rsidR="007D2C8F">
        <w:t xml:space="preserve"> Appendix 1 – Roadmaps for DRM.</w:t>
      </w:r>
      <w:r>
        <w:rPr>
          <w:rFonts w:cs="Times New Roman"/>
        </w:rPr>
        <w:t xml:space="preserve"> As these verbal instructions are varied, the Driller’s reactions </w:t>
      </w:r>
      <w:r w:rsidR="00DC0391">
        <w:rPr>
          <w:rFonts w:cs="Times New Roman"/>
        </w:rPr>
        <w:t xml:space="preserve">and outcomes </w:t>
      </w:r>
      <w:r>
        <w:rPr>
          <w:rFonts w:cs="Times New Roman"/>
        </w:rPr>
        <w:t>will either improve or worsen.</w:t>
      </w:r>
    </w:p>
    <w:p w14:paraId="5208A478" w14:textId="4CE9F596" w:rsidR="00D20831" w:rsidRPr="0024798C" w:rsidRDefault="00D20831" w:rsidP="0024798C">
      <w:pPr>
        <w:ind w:left="720"/>
        <w:rPr>
          <w:rFonts w:cs="Times New Roman"/>
        </w:rPr>
      </w:pPr>
      <w:r>
        <w:rPr>
          <w:rFonts w:cs="Times New Roman"/>
        </w:rPr>
        <w:t>At the time of publishing, t</w:t>
      </w:r>
      <w:r w:rsidR="00BD5012">
        <w:rPr>
          <w:rFonts w:cs="Times New Roman"/>
        </w:rPr>
        <w:t>welve participants (six groups)</w:t>
      </w:r>
      <w:r w:rsidR="00905418">
        <w:rPr>
          <w:rFonts w:cs="Times New Roman"/>
        </w:rPr>
        <w:t xml:space="preserve"> ha</w:t>
      </w:r>
      <w:r w:rsidR="00BD5012">
        <w:rPr>
          <w:rFonts w:cs="Times New Roman"/>
        </w:rPr>
        <w:t>d</w:t>
      </w:r>
      <w:r w:rsidR="00905418">
        <w:rPr>
          <w:rFonts w:cs="Times New Roman"/>
        </w:rPr>
        <w:t xml:space="preserve"> completed the study. Of these, </w:t>
      </w:r>
      <w:r w:rsidR="00E84730">
        <w:rPr>
          <w:rFonts w:cs="Times New Roman"/>
        </w:rPr>
        <w:t>four</w:t>
      </w:r>
      <w:r w:rsidR="00905418">
        <w:rPr>
          <w:rFonts w:cs="Times New Roman"/>
        </w:rPr>
        <w:t xml:space="preserve"> </w:t>
      </w:r>
      <w:r w:rsidR="00DD7271">
        <w:rPr>
          <w:rFonts w:cs="Times New Roman"/>
        </w:rPr>
        <w:t>participants are professional drillers with 7-15 years of drilling experience, five are undergraduate students, and the remaining three are graduate students.</w:t>
      </w:r>
      <w:r w:rsidR="00BC32A1">
        <w:rPr>
          <w:rFonts w:cs="Times New Roman"/>
        </w:rPr>
        <w:t xml:space="preserve"> </w:t>
      </w:r>
      <w:r w:rsidR="00BC32A1">
        <w:rPr>
          <w:rFonts w:cs="Times New Roman"/>
        </w:rPr>
        <w:lastRenderedPageBreak/>
        <w:t xml:space="preserve">Professional drillers are only paired with professional drillers, and students are only paired with students. This </w:t>
      </w:r>
      <w:r w:rsidR="0019506F">
        <w:rPr>
          <w:rFonts w:cs="Times New Roman"/>
        </w:rPr>
        <w:t>segregation</w:t>
      </w:r>
      <w:r w:rsidR="00BC32A1">
        <w:rPr>
          <w:rFonts w:cs="Times New Roman"/>
        </w:rPr>
        <w:t xml:space="preserve"> ensures that each pair </w:t>
      </w:r>
      <w:r w:rsidR="0019506F">
        <w:rPr>
          <w:rFonts w:cs="Times New Roman"/>
        </w:rPr>
        <w:t>has similar experience levels.</w:t>
      </w:r>
    </w:p>
    <w:p w14:paraId="47D2D298" w14:textId="101BD89C" w:rsidR="003C70B2" w:rsidRDefault="003704FA" w:rsidP="00F90D51">
      <w:pPr>
        <w:ind w:left="720"/>
      </w:pPr>
      <w:r>
        <w:t xml:space="preserve">Again, the </w:t>
      </w:r>
      <w:r w:rsidR="00233554">
        <w:t xml:space="preserve">Briefing stage </w:t>
      </w:r>
      <w:r w:rsidR="00E5435F" w:rsidRPr="00E5435F">
        <w:t>sets the rules</w:t>
      </w:r>
      <w:r w:rsidR="00233554">
        <w:t xml:space="preserve"> before</w:t>
      </w:r>
      <w:r w:rsidR="00E5435F" w:rsidRPr="00E5435F">
        <w:t xml:space="preserve"> begin</w:t>
      </w:r>
      <w:r w:rsidR="00233554">
        <w:t>ning</w:t>
      </w:r>
      <w:r w:rsidR="00E5435F" w:rsidRPr="00E5435F">
        <w:t xml:space="preserve"> </w:t>
      </w:r>
      <w:r w:rsidR="00622E99">
        <w:t xml:space="preserve">Phase A of </w:t>
      </w:r>
      <w:r w:rsidR="00E5435F" w:rsidRPr="00E5435F">
        <w:t xml:space="preserve">Testing </w:t>
      </w:r>
      <w:r w:rsidR="002A60D5">
        <w:t>can begin</w:t>
      </w:r>
      <w:r w:rsidR="00E5435F" w:rsidRPr="00E5435F">
        <w:t xml:space="preserve">. </w:t>
      </w:r>
      <w:r w:rsidR="00413ABB">
        <w:t xml:space="preserve">A short briefing is also necessary before Phase B and Phase C of Testing </w:t>
      </w:r>
      <w:r w:rsidR="00470A74">
        <w:t>to update the Assistant Driller on the updated rules of each of those phases.</w:t>
      </w:r>
    </w:p>
    <w:p w14:paraId="0F832807" w14:textId="10D60692" w:rsidR="005A7533" w:rsidRDefault="00470A74" w:rsidP="002B66F9">
      <w:pPr>
        <w:pStyle w:val="Heading2"/>
      </w:pPr>
      <w:bookmarkStart w:id="123" w:name="_Toc90217615"/>
      <w:r>
        <w:t>Testing Stage</w:t>
      </w:r>
      <w:bookmarkEnd w:id="123"/>
    </w:p>
    <w:p w14:paraId="7DC6B879" w14:textId="2B8105DD" w:rsidR="00051385" w:rsidRDefault="00051385" w:rsidP="00051385">
      <w:pPr>
        <w:ind w:firstLine="360"/>
      </w:pPr>
      <w:r w:rsidRPr="00051385">
        <w:t>The second distinct stage of the experiment is Testing, in which the participant pairs attempt to accomplish the pre-determined drilling tasks.</w:t>
      </w:r>
      <w:r w:rsidR="00954803">
        <w:t xml:space="preserve"> This section will include descriptions of equipment, </w:t>
      </w:r>
      <w:r w:rsidR="00EA44BE">
        <w:t xml:space="preserve">an </w:t>
      </w:r>
      <w:r w:rsidR="00A554C8">
        <w:t>explanation of</w:t>
      </w:r>
      <w:r w:rsidR="00954803">
        <w:t xml:space="preserve"> each phase, a</w:t>
      </w:r>
      <w:r w:rsidR="005B15A3">
        <w:t>nd</w:t>
      </w:r>
      <w:r w:rsidR="00954803">
        <w:t xml:space="preserve"> some necessary definitions.</w:t>
      </w:r>
    </w:p>
    <w:p w14:paraId="7042FDBA" w14:textId="48B76B68" w:rsidR="005B15A3" w:rsidRDefault="005B15A3" w:rsidP="00A25A9D">
      <w:pPr>
        <w:pStyle w:val="Heading3"/>
        <w:numPr>
          <w:ilvl w:val="2"/>
          <w:numId w:val="27"/>
        </w:numPr>
      </w:pPr>
      <w:bookmarkStart w:id="124" w:name="_Toc90217616"/>
      <w:r>
        <w:t>Equipment</w:t>
      </w:r>
      <w:bookmarkEnd w:id="124"/>
    </w:p>
    <w:p w14:paraId="40648E8E" w14:textId="6B6DA560" w:rsidR="003A195A" w:rsidRDefault="003A195A" w:rsidP="003A195A">
      <w:pPr>
        <w:ind w:left="720"/>
      </w:pPr>
      <w:r>
        <w:t>This experiment requires only two of the DrillSIM:50 consoles: drilling console</w:t>
      </w:r>
      <w:r w:rsidR="00AA204B">
        <w:t xml:space="preserve"> </w:t>
      </w:r>
      <w:r>
        <w:t>and touchscreen panel</w:t>
      </w:r>
      <w:r w:rsidR="00AA204B">
        <w:t xml:space="preserve"> </w:t>
      </w:r>
      <w:r w:rsidR="00C25DE6">
        <w:t xml:space="preserve">(see Chapter </w:t>
      </w:r>
      <w:r w:rsidR="00C25DE6">
        <w:fldChar w:fldCharType="begin"/>
      </w:r>
      <w:r w:rsidR="00C25DE6">
        <w:instrText xml:space="preserve"> REF _Ref87261513 \n \h </w:instrText>
      </w:r>
      <w:r w:rsidR="00C25DE6">
        <w:fldChar w:fldCharType="separate"/>
      </w:r>
      <w:r w:rsidR="00FB371B">
        <w:t>4</w:t>
      </w:r>
      <w:r w:rsidR="00C25DE6">
        <w:fldChar w:fldCharType="end"/>
      </w:r>
      <w:r w:rsidR="00C25DE6">
        <w:t xml:space="preserve">, section </w:t>
      </w:r>
      <w:r w:rsidR="00C25DE6">
        <w:fldChar w:fldCharType="begin"/>
      </w:r>
      <w:r w:rsidR="00C25DE6">
        <w:instrText xml:space="preserve"> REF _Ref87946909 \n \h </w:instrText>
      </w:r>
      <w:r w:rsidR="00C25DE6">
        <w:fldChar w:fldCharType="separate"/>
      </w:r>
      <w:r w:rsidR="00FB371B">
        <w:t>B</w:t>
      </w:r>
      <w:r w:rsidR="00C25DE6">
        <w:fldChar w:fldCharType="end"/>
      </w:r>
      <w:r w:rsidR="00C25DE6">
        <w:t>)</w:t>
      </w:r>
      <w:r>
        <w:t>. Only</w:t>
      </w:r>
      <w:r w:rsidR="00C25DE6">
        <w:t xml:space="preserve"> these</w:t>
      </w:r>
      <w:r>
        <w:t xml:space="preserve"> two consoles are necessary due to the intentional simplicity of the experimental design – parameter changes and task completions. No data are collected from </w:t>
      </w:r>
      <w:r w:rsidR="009C5081">
        <w:t>the BOP panel, remote</w:t>
      </w:r>
      <w:r w:rsidR="00E83B99">
        <w:t xml:space="preserve"> choke, and manifold</w:t>
      </w:r>
      <w:r>
        <w:t xml:space="preserve"> consoles, but they are essential in helping participants become simulator-ready</w:t>
      </w:r>
      <w:r w:rsidR="00E83B99">
        <w:t>, as described in the training stage</w:t>
      </w:r>
      <w:r>
        <w:t>.</w:t>
      </w:r>
    </w:p>
    <w:p w14:paraId="22A365A4" w14:textId="366D0830" w:rsidR="0006499D" w:rsidRDefault="003A195A" w:rsidP="00E83B99">
      <w:pPr>
        <w:ind w:left="720"/>
      </w:pPr>
      <w:r>
        <w:t>As seen in</w:t>
      </w:r>
      <w:r w:rsidR="002344E2">
        <w:t xml:space="preserve"> </w:t>
      </w:r>
      <w:r w:rsidR="002344E2">
        <w:fldChar w:fldCharType="begin"/>
      </w:r>
      <w:r w:rsidR="002344E2">
        <w:instrText xml:space="preserve"> REF _Ref87947119 \h </w:instrText>
      </w:r>
      <w:r w:rsidR="002344E2">
        <w:fldChar w:fldCharType="separate"/>
      </w:r>
      <w:r w:rsidR="00FB371B">
        <w:t xml:space="preserve">Figure </w:t>
      </w:r>
      <w:r w:rsidR="00FB371B">
        <w:rPr>
          <w:noProof/>
        </w:rPr>
        <w:t>5</w:t>
      </w:r>
      <w:r w:rsidR="00FB371B">
        <w:noBreakHyphen/>
      </w:r>
      <w:r w:rsidR="00FB371B">
        <w:rPr>
          <w:noProof/>
        </w:rPr>
        <w:t>5</w:t>
      </w:r>
      <w:r w:rsidR="002344E2">
        <w:fldChar w:fldCharType="end"/>
      </w:r>
      <w:r>
        <w:t xml:space="preserve">, the simulator system is set up on a table with both consoles in front of Participant 1’s chair (right). Participant 2 is sitting to the left with </w:t>
      </w:r>
      <w:r w:rsidR="00BD5012">
        <w:t xml:space="preserve">a </w:t>
      </w:r>
      <w:r>
        <w:t>clear sight of both consoles. Because verbal communication is the</w:t>
      </w:r>
      <w:r w:rsidR="002344E2">
        <w:t xml:space="preserve"> researcher’s</w:t>
      </w:r>
      <w:r>
        <w:t xml:space="preserve"> variable of interest, wireless microphones are provided</w:t>
      </w:r>
      <w:r w:rsidR="002344E2">
        <w:t xml:space="preserve"> and</w:t>
      </w:r>
      <w:r>
        <w:t xml:space="preserve"> secured to each participants’ shirt collar</w:t>
      </w:r>
      <w:r w:rsidR="002344E2">
        <w:t xml:space="preserve">. The </w:t>
      </w:r>
      <w:r w:rsidR="0006499D">
        <w:t>c</w:t>
      </w:r>
      <w:r>
        <w:t>ommunications</w:t>
      </w:r>
      <w:r w:rsidR="0006499D">
        <w:t xml:space="preserve"> between participants</w:t>
      </w:r>
      <w:r>
        <w:t xml:space="preserve"> are recorded for later analysis.</w:t>
      </w:r>
    </w:p>
    <w:p w14:paraId="6CBDBF11" w14:textId="106C97C4" w:rsidR="003A195A" w:rsidRDefault="0006499D" w:rsidP="00E83B99">
      <w:pPr>
        <w:ind w:left="720"/>
      </w:pPr>
      <w:r>
        <w:t>An important note: s</w:t>
      </w:r>
      <w:r w:rsidR="003A195A">
        <w:t>ome participant groups attended this research-training during COVID-19; therefore</w:t>
      </w:r>
      <w:r>
        <w:t>,</w:t>
      </w:r>
      <w:r w:rsidR="003A195A">
        <w:t xml:space="preserve"> </w:t>
      </w:r>
      <w:r>
        <w:t xml:space="preserve">wearing </w:t>
      </w:r>
      <w:r w:rsidR="003A195A">
        <w:t xml:space="preserve">masks </w:t>
      </w:r>
      <w:r>
        <w:t>is strictly enforced, as per University policy</w:t>
      </w:r>
      <w:r w:rsidR="003A195A">
        <w:t>. This health and safety practice marginally affected the sound quality of voice recording</w:t>
      </w:r>
      <w:r>
        <w:t xml:space="preserve">, as tested by the researcher prior to </w:t>
      </w:r>
      <w:r w:rsidR="00836744">
        <w:t>beginning the study</w:t>
      </w:r>
      <w:r w:rsidR="003A195A">
        <w:t xml:space="preserve">. </w:t>
      </w:r>
    </w:p>
    <w:p w14:paraId="28524170" w14:textId="77777777" w:rsidR="002344E2" w:rsidRDefault="002344E2" w:rsidP="002344E2">
      <w:pPr>
        <w:keepNext/>
        <w:jc w:val="center"/>
      </w:pPr>
      <w:r>
        <w:rPr>
          <w:noProof/>
        </w:rPr>
        <w:lastRenderedPageBreak/>
        <w:drawing>
          <wp:inline distT="0" distB="0" distL="0" distR="0" wp14:anchorId="43A75D6F" wp14:editId="04EC51C6">
            <wp:extent cx="3540125" cy="2655570"/>
            <wp:effectExtent l="0" t="0" r="3175" b="0"/>
            <wp:docPr id="21" name="Picture 2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website&#10;&#10;Description automatically generated"/>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40125" cy="2655570"/>
                    </a:xfrm>
                    <a:prstGeom prst="rect">
                      <a:avLst/>
                    </a:prstGeom>
                    <a:ln>
                      <a:noFill/>
                    </a:ln>
                    <a:effectLst/>
                  </pic:spPr>
                </pic:pic>
              </a:graphicData>
            </a:graphic>
          </wp:inline>
        </w:drawing>
      </w:r>
    </w:p>
    <w:p w14:paraId="4657D514" w14:textId="1F11C174" w:rsidR="003A195A" w:rsidRDefault="002344E2" w:rsidP="002344E2">
      <w:pPr>
        <w:pStyle w:val="Caption"/>
        <w:jc w:val="center"/>
      </w:pPr>
      <w:bookmarkStart w:id="125" w:name="_Ref87947119"/>
      <w:bookmarkStart w:id="126" w:name="_Toc90217697"/>
      <w:r>
        <w:t xml:space="preserve">Figure </w:t>
      </w:r>
      <w:r w:rsidR="00046F40">
        <w:fldChar w:fldCharType="begin"/>
      </w:r>
      <w:r w:rsidR="00046F40">
        <w:instrText xml:space="preserve"> STYLEREF 1 \s </w:instrText>
      </w:r>
      <w:r w:rsidR="00046F40">
        <w:fldChar w:fldCharType="separate"/>
      </w:r>
      <w:r w:rsidR="00FB371B">
        <w:rPr>
          <w:noProof/>
        </w:rPr>
        <w:t>5</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5</w:t>
      </w:r>
      <w:r w:rsidR="00046F40">
        <w:rPr>
          <w:noProof/>
        </w:rPr>
        <w:fldChar w:fldCharType="end"/>
      </w:r>
      <w:bookmarkEnd w:id="125"/>
      <w:r>
        <w:t>: simulator setup for DRM experiment</w:t>
      </w:r>
      <w:bookmarkEnd w:id="126"/>
    </w:p>
    <w:p w14:paraId="3FA04A6D" w14:textId="4C415A26" w:rsidR="005B15A3" w:rsidRPr="005B15A3" w:rsidRDefault="00836744" w:rsidP="00E83B99">
      <w:pPr>
        <w:ind w:left="720"/>
      </w:pPr>
      <w:r>
        <w:t>Because d</w:t>
      </w:r>
      <w:r w:rsidR="003A195A">
        <w:t xml:space="preserve">rilling actions are the dependent variable, the drilling console </w:t>
      </w:r>
      <w:r w:rsidR="00AD5F9D">
        <w:t>is the primary console and displays</w:t>
      </w:r>
      <w:r w:rsidR="003A195A">
        <w:t xml:space="preserve"> </w:t>
      </w:r>
      <w:r w:rsidR="00B66F37">
        <w:t>all of the</w:t>
      </w:r>
      <w:r w:rsidR="003A195A">
        <w:t xml:space="preserve"> </w:t>
      </w:r>
      <w:r w:rsidR="00AD5F9D">
        <w:t>requested drilling</w:t>
      </w:r>
      <w:r w:rsidR="003A195A">
        <w:t xml:space="preserve"> parameters in real-time. This console (</w:t>
      </w:r>
      <w:r w:rsidR="008C1C4E">
        <w:fldChar w:fldCharType="begin"/>
      </w:r>
      <w:r w:rsidR="008C1C4E">
        <w:instrText xml:space="preserve"> REF _Ref85615709 \h </w:instrText>
      </w:r>
      <w:r w:rsidR="008C1C4E">
        <w:fldChar w:fldCharType="separate"/>
      </w:r>
      <w:r w:rsidR="00FB371B">
        <w:t xml:space="preserve">Figure </w:t>
      </w:r>
      <w:r w:rsidR="00FB371B">
        <w:rPr>
          <w:noProof/>
        </w:rPr>
        <w:t>4</w:t>
      </w:r>
      <w:r w:rsidR="00FB371B">
        <w:noBreakHyphen/>
      </w:r>
      <w:r w:rsidR="00FB371B">
        <w:rPr>
          <w:noProof/>
        </w:rPr>
        <w:t>6</w:t>
      </w:r>
      <w:r w:rsidR="008C1C4E">
        <w:fldChar w:fldCharType="end"/>
      </w:r>
      <w:r w:rsidR="003A195A">
        <w:t>) is</w:t>
      </w:r>
      <w:r w:rsidR="00ED4B95">
        <w:t xml:space="preserve"> also</w:t>
      </w:r>
      <w:r w:rsidR="003A195A">
        <w:t xml:space="preserve"> home to all the physical buttons, data gauges, and drilling brake</w:t>
      </w:r>
      <w:r w:rsidR="00ED4B95">
        <w:t xml:space="preserve"> that the Driller needs to complete </w:t>
      </w:r>
      <w:r w:rsidR="00B66F37">
        <w:t>the requested tasks</w:t>
      </w:r>
      <w:r w:rsidR="003A195A">
        <w:t>. Because some incoming participants have limited drilling or simulator experience, providing a secondary mode of data representation is beneficial. The touchscreen station is a graphical user interface that helps participants visualize the parameters and drilling process completely. Both participants are allowed to observe all of the available data throughout the entirety of the experiment.</w:t>
      </w:r>
    </w:p>
    <w:p w14:paraId="6DCA79A6" w14:textId="0F9ED235" w:rsidR="005B15A3" w:rsidRDefault="00C87CF3" w:rsidP="00F0586B">
      <w:pPr>
        <w:pStyle w:val="Heading3"/>
      </w:pPr>
      <w:bookmarkStart w:id="127" w:name="_Toc90217617"/>
      <w:r>
        <w:t>Task Complexity and Completion</w:t>
      </w:r>
      <w:bookmarkEnd w:id="127"/>
    </w:p>
    <w:p w14:paraId="4E893B17" w14:textId="22A1EB04" w:rsidR="00B51096" w:rsidRDefault="000650E0" w:rsidP="00B51096">
      <w:pPr>
        <w:ind w:left="720"/>
      </w:pPr>
      <w:r>
        <w:t>Each Testing</w:t>
      </w:r>
      <w:r w:rsidRPr="000650E0">
        <w:t xml:space="preserve"> phase</w:t>
      </w:r>
      <w:r w:rsidR="00581F95">
        <w:t xml:space="preserve"> (A, B, and C)</w:t>
      </w:r>
      <w:r w:rsidRPr="000650E0">
        <w:t xml:space="preserve"> uses an identical structure of task complexity, time intervals, and completion cutoffs. These are defined directly below, but the complete experimental parameters are</w:t>
      </w:r>
      <w:r w:rsidR="00FD5095">
        <w:t xml:space="preserve"> also</w:t>
      </w:r>
      <w:r w:rsidRPr="000650E0">
        <w:t xml:space="preserve"> shown in </w:t>
      </w:r>
      <w:r w:rsidR="00B63B7B">
        <w:fldChar w:fldCharType="begin"/>
      </w:r>
      <w:r w:rsidR="00B63B7B">
        <w:instrText xml:space="preserve"> REF _Ref87948380 \h </w:instrText>
      </w:r>
      <w:r w:rsidR="00B63B7B">
        <w:fldChar w:fldCharType="separate"/>
      </w:r>
      <w:r w:rsidR="00FB371B">
        <w:t xml:space="preserve">Table </w:t>
      </w:r>
      <w:r w:rsidR="00FB371B">
        <w:rPr>
          <w:noProof/>
        </w:rPr>
        <w:t>1</w:t>
      </w:r>
      <w:r w:rsidR="00B63B7B">
        <w:fldChar w:fldCharType="end"/>
      </w:r>
      <w:r w:rsidRPr="000650E0">
        <w:t>.</w:t>
      </w:r>
    </w:p>
    <w:p w14:paraId="046F2F3B" w14:textId="5641C9AF" w:rsidR="00FC529E" w:rsidRPr="00FF56C1" w:rsidRDefault="00FC529E" w:rsidP="007D2C8F">
      <w:pPr>
        <w:ind w:left="1080"/>
      </w:pPr>
      <w:r w:rsidRPr="00FC529E">
        <w:rPr>
          <w:b/>
          <w:bCs/>
        </w:rPr>
        <w:t>Task complexity.</w:t>
      </w:r>
      <w:r>
        <w:t xml:space="preserve"> Varying difficulty levels are used to test </w:t>
      </w:r>
      <w:r w:rsidR="00D94E4D">
        <w:t>communication efficiency</w:t>
      </w:r>
      <w:r>
        <w:t xml:space="preserve"> for simple tasks versus complex (or</w:t>
      </w:r>
      <w:r w:rsidR="00AF56BE">
        <w:t xml:space="preserve"> potentially more</w:t>
      </w:r>
      <w:r>
        <w:t xml:space="preserve"> stressful</w:t>
      </w:r>
      <w:r w:rsidR="00AF56BE">
        <w:t>)</w:t>
      </w:r>
      <w:r>
        <w:t xml:space="preserve"> ones. </w:t>
      </w:r>
      <w:r w:rsidR="002332A1">
        <w:t>This range of task complexity simulates the wide range of tasks experienced daily at the rig site.</w:t>
      </w:r>
      <w:r w:rsidR="00EF43DB">
        <w:t xml:space="preserve"> Parameters varied include the rotary speed (RPM), pump speed (total SPM), and rate </w:t>
      </w:r>
      <w:r w:rsidR="00EF43DB">
        <w:lastRenderedPageBreak/>
        <w:t xml:space="preserve">of </w:t>
      </w:r>
      <w:r w:rsidR="00470D58">
        <w:t>penetration (ROP in ft/hr).</w:t>
      </w:r>
      <w:r w:rsidR="001308BF">
        <w:t xml:space="preserve"> </w:t>
      </w:r>
      <w:r>
        <w:t>Beginner-level tasks are single parameter changes</w:t>
      </w:r>
      <w:r w:rsidR="0094557F">
        <w:t>, as</w:t>
      </w:r>
      <w:r w:rsidR="009E50D1">
        <w:t xml:space="preserve"> seen in the white/left column of the tables in </w:t>
      </w:r>
      <w:r w:rsidR="00FF56C1">
        <w:t>Appendix 1 – Roadmaps for DRM.</w:t>
      </w:r>
      <w:r w:rsidR="007D2C8F">
        <w:t xml:space="preserve"> </w:t>
      </w:r>
      <w:r w:rsidR="0094557F">
        <w:t>I</w:t>
      </w:r>
      <w:r>
        <w:t>ntermediate-level tasks are double parameter changes</w:t>
      </w:r>
      <w:r w:rsidR="0094557F">
        <w:t xml:space="preserve">, </w:t>
      </w:r>
      <w:r w:rsidR="003310F4">
        <w:t>and seen as the</w:t>
      </w:r>
      <w:r w:rsidR="0094557F">
        <w:t xml:space="preserve"> </w:t>
      </w:r>
      <w:r w:rsidR="00407BB9">
        <w:t>first</w:t>
      </w:r>
      <w:r w:rsidR="0094557F">
        <w:t xml:space="preserve"> four tasks of the grey/right column</w:t>
      </w:r>
      <w:r w:rsidR="00407BB9">
        <w:t>. A</w:t>
      </w:r>
      <w:r>
        <w:t xml:space="preserve">dvanced-level tasks require simultaneous parameter changes plus </w:t>
      </w:r>
      <w:r w:rsidR="00D94E4D">
        <w:t xml:space="preserve">follow-up </w:t>
      </w:r>
      <w:r>
        <w:t>monitoring</w:t>
      </w:r>
      <w:r w:rsidR="00407BB9">
        <w:t xml:space="preserve">, </w:t>
      </w:r>
      <w:r w:rsidR="003310F4">
        <w:t>which are the</w:t>
      </w:r>
      <w:r w:rsidR="00407BB9">
        <w:t xml:space="preserve"> last</w:t>
      </w:r>
      <w:r w:rsidR="003310F4">
        <w:t>/bottom</w:t>
      </w:r>
      <w:r w:rsidR="00407BB9">
        <w:t xml:space="preserve"> task</w:t>
      </w:r>
      <w:r w:rsidR="003310F4">
        <w:t xml:space="preserve"> in the grey/right column</w:t>
      </w:r>
      <w:r>
        <w:t xml:space="preserve">. </w:t>
      </w:r>
      <w:r>
        <w:br/>
      </w:r>
      <w:r w:rsidR="00F724A2">
        <w:br/>
      </w:r>
      <w:r w:rsidRPr="007D2C8F">
        <w:rPr>
          <w:b/>
          <w:bCs/>
        </w:rPr>
        <w:t>Time interval.</w:t>
      </w:r>
      <w:r w:rsidRPr="007D2C8F">
        <w:t xml:space="preserve"> Only a certain amount of time is allotted for </w:t>
      </w:r>
      <w:r w:rsidR="00F906C0" w:rsidRPr="007D2C8F">
        <w:t>each</w:t>
      </w:r>
      <w:r w:rsidRPr="007D2C8F">
        <w:t xml:space="preserve"> individual drilling task, which aids data collection and overall experiment efficiency.</w:t>
      </w:r>
      <w:r w:rsidR="00D00715" w:rsidRPr="007D2C8F">
        <w:t xml:space="preserve"> Each level of </w:t>
      </w:r>
      <w:r w:rsidR="00DD08A6" w:rsidRPr="007D2C8F">
        <w:t xml:space="preserve">task </w:t>
      </w:r>
      <w:r w:rsidR="00D00715" w:rsidRPr="007D2C8F">
        <w:t xml:space="preserve">complexity has its own time interval (30 seconds for beginner, 60 secs for intermediate, and 120 for advanced). </w:t>
      </w:r>
      <w:r w:rsidRPr="007D2C8F">
        <w:t xml:space="preserve">A preconfigured </w:t>
      </w:r>
      <w:r w:rsidR="0003347D" w:rsidRPr="007D2C8F">
        <w:t>smart</w:t>
      </w:r>
      <w:r w:rsidRPr="007D2C8F">
        <w:t>phone app</w:t>
      </w:r>
      <w:r w:rsidR="00B54DAC" w:rsidRPr="007D2C8F">
        <w:t xml:space="preserve"> </w:t>
      </w:r>
      <w:r w:rsidR="006126F4" w:rsidRPr="007D2C8F">
        <w:t>(“SmartWOD Timer – WOD Timer</w:t>
      </w:r>
      <w:r w:rsidR="0003347D" w:rsidRPr="007D2C8F">
        <w:t>” available on all app stores)</w:t>
      </w:r>
      <w:r w:rsidRPr="007D2C8F">
        <w:t xml:space="preserve"> facilitates the</w:t>
      </w:r>
      <w:r w:rsidR="00DD08A6" w:rsidRPr="007D2C8F">
        <w:t>se</w:t>
      </w:r>
      <w:r w:rsidRPr="007D2C8F">
        <w:t xml:space="preserve"> intervals.</w:t>
      </w:r>
      <w:r w:rsidR="007026B3" w:rsidRPr="007D2C8F">
        <w:t xml:space="preserve"> </w:t>
      </w:r>
      <w:r w:rsidRPr="007D2C8F">
        <w:t xml:space="preserve">The participants </w:t>
      </w:r>
      <w:r w:rsidR="00031BA5" w:rsidRPr="007D2C8F">
        <w:t>are instructed</w:t>
      </w:r>
      <w:r w:rsidRPr="007D2C8F">
        <w:t xml:space="preserve"> to proceed to the next drilling task when the app makes an audible alert tone. The interval method enables the experimenter to have a properly defined ‘start’ and ‘stop’ time for each task.</w:t>
      </w:r>
      <w:r w:rsidR="00F724A2" w:rsidRPr="007D2C8F">
        <w:t xml:space="preserve"> </w:t>
      </w:r>
      <w:r w:rsidR="002332A1" w:rsidRPr="007D2C8F">
        <w:t xml:space="preserve">These time intervals are </w:t>
      </w:r>
      <w:r w:rsidR="00BD55DB" w:rsidRPr="007D2C8F">
        <w:t>present</w:t>
      </w:r>
      <w:r w:rsidR="002332A1" w:rsidRPr="007D2C8F">
        <w:t xml:space="preserve"> </w:t>
      </w:r>
      <w:r w:rsidR="007219B7" w:rsidRPr="007D2C8F">
        <w:t xml:space="preserve">in the far-left side of the tasks boxes shown </w:t>
      </w:r>
      <w:r w:rsidR="002332A1" w:rsidRPr="007D2C8F">
        <w:t xml:space="preserve">in </w:t>
      </w:r>
      <w:r w:rsidR="00FF56C1" w:rsidRPr="007D2C8F">
        <w:t>Appendix 1 – Roadmaps for DRM.</w:t>
      </w:r>
      <w:r w:rsidR="00FF56C1">
        <w:br/>
      </w:r>
    </w:p>
    <w:p w14:paraId="79201FAF" w14:textId="3A582E5B" w:rsidR="00262A06" w:rsidRDefault="00FC529E" w:rsidP="00F724A2">
      <w:pPr>
        <w:pStyle w:val="ListParagraph"/>
        <w:ind w:left="1080"/>
      </w:pPr>
      <w:r w:rsidRPr="00FC529E">
        <w:rPr>
          <w:b/>
          <w:bCs/>
        </w:rPr>
        <w:t>Task completion.</w:t>
      </w:r>
      <w:r>
        <w:t xml:space="preserve"> While time to completion is an important measurement, it is important to define </w:t>
      </w:r>
      <w:r w:rsidR="00BD55DB">
        <w:t xml:space="preserve">exactly </w:t>
      </w:r>
      <w:r>
        <w:t xml:space="preserve">when a task is considered “complete.” Due to the sensitivity of the small radius control knobs for Pump 1 SPM, Pump 2 SPM, and Rotary/TDS RPM (Figure 6, bottom left), we defined </w:t>
      </w:r>
      <w:r w:rsidR="00BD55DB">
        <w:t xml:space="preserve">completion as </w:t>
      </w:r>
      <w:r w:rsidR="00516986">
        <w:t xml:space="preserve">a range of </w:t>
      </w:r>
      <w:r w:rsidR="00BD55DB">
        <w:t xml:space="preserve">getting </w:t>
      </w:r>
      <w:r>
        <w:t>“close enough</w:t>
      </w:r>
      <w:r w:rsidR="00516986">
        <w:t>.”</w:t>
      </w:r>
      <w:r>
        <w:t xml:space="preserve"> That is when the requested parameter is continuously </w:t>
      </w:r>
      <w:r w:rsidR="00262A06">
        <w:t xml:space="preserve">maintained </w:t>
      </w:r>
      <w:r>
        <w:t xml:space="preserve">within </w:t>
      </w:r>
      <w:r w:rsidR="00262A06">
        <w:t>three</w:t>
      </w:r>
      <w:r>
        <w:t xml:space="preserve"> units for </w:t>
      </w:r>
      <w:r w:rsidR="00262A06">
        <w:t>three</w:t>
      </w:r>
      <w:r>
        <w:t xml:space="preserve"> seconds. We acknowledge that this definition of task completion </w:t>
      </w:r>
      <w:r w:rsidR="00516986">
        <w:t>probably</w:t>
      </w:r>
      <w:r>
        <w:t xml:space="preserve"> differ</w:t>
      </w:r>
      <w:r w:rsidR="00516986">
        <w:t>s</w:t>
      </w:r>
      <w:r>
        <w:t xml:space="preserve"> from</w:t>
      </w:r>
      <w:r w:rsidR="005111C6">
        <w:t xml:space="preserve"> an</w:t>
      </w:r>
      <w:r>
        <w:t xml:space="preserve"> </w:t>
      </w:r>
      <w:r w:rsidR="00516986">
        <w:t>outside source</w:t>
      </w:r>
      <w:r w:rsidR="005111C6">
        <w:t>’</w:t>
      </w:r>
      <w:r w:rsidR="00516986">
        <w:t>s</w:t>
      </w:r>
      <w:r>
        <w:t xml:space="preserve">. However, this definition is applied consistently </w:t>
      </w:r>
      <w:r w:rsidR="00262A06">
        <w:t>across</w:t>
      </w:r>
      <w:r>
        <w:t xml:space="preserve"> all groups </w:t>
      </w:r>
      <w:r w:rsidR="00262A06">
        <w:t>within</w:t>
      </w:r>
      <w:r>
        <w:t xml:space="preserve"> this study.</w:t>
      </w:r>
      <w:r w:rsidR="00262A06">
        <w:br/>
      </w:r>
      <w:r w:rsidR="00262A06">
        <w:br/>
      </w:r>
      <w:r>
        <w:t>For example, if the A</w:t>
      </w:r>
      <w:r w:rsidR="00262A06">
        <w:t xml:space="preserve">ssistant </w:t>
      </w:r>
      <w:r>
        <w:t>D</w:t>
      </w:r>
      <w:r w:rsidR="00262A06">
        <w:t>riller</w:t>
      </w:r>
      <w:r>
        <w:t xml:space="preserve"> requests 140 RPM, the </w:t>
      </w:r>
      <w:r w:rsidR="00262A06">
        <w:t xml:space="preserve">drilling </w:t>
      </w:r>
      <w:r>
        <w:t xml:space="preserve">task reaches completion when the Driller maintains a rotary speed between 137 and 143 RPM for </w:t>
      </w:r>
      <w:r w:rsidR="00262A06">
        <w:t>three</w:t>
      </w:r>
      <w:r>
        <w:t xml:space="preserve"> continuous seconds.</w:t>
      </w:r>
      <w:r w:rsidR="00262A06">
        <w:br/>
      </w:r>
    </w:p>
    <w:p w14:paraId="07F11A4C" w14:textId="36BD6EC6" w:rsidR="009E7A66" w:rsidRDefault="00FC529E" w:rsidP="00F724A2">
      <w:pPr>
        <w:pStyle w:val="ListParagraph"/>
        <w:ind w:left="1080"/>
      </w:pPr>
      <w:r w:rsidRPr="00262A06">
        <w:rPr>
          <w:b/>
          <w:bCs/>
        </w:rPr>
        <w:lastRenderedPageBreak/>
        <w:t>Completion cutoff.</w:t>
      </w:r>
      <w:r>
        <w:t xml:space="preserve"> </w:t>
      </w:r>
      <w:r w:rsidR="00262A06">
        <w:t xml:space="preserve">We define a cutoff time </w:t>
      </w:r>
      <w:r w:rsidR="004C6F15">
        <w:t xml:space="preserve">to our criteria </w:t>
      </w:r>
      <w:r w:rsidR="00D2416E">
        <w:t xml:space="preserve">to keep these simulated tasks within a </w:t>
      </w:r>
      <w:r w:rsidR="0044248E">
        <w:t xml:space="preserve">practical time domain. </w:t>
      </w:r>
      <w:r w:rsidR="004C6F15">
        <w:t xml:space="preserve">This </w:t>
      </w:r>
      <w:r w:rsidR="008D797D">
        <w:t xml:space="preserve">criterion is especially </w:t>
      </w:r>
      <w:r w:rsidR="004C6F15">
        <w:t xml:space="preserve">useful for </w:t>
      </w:r>
      <w:r w:rsidR="007755CD">
        <w:t>de</w:t>
      </w:r>
      <w:r w:rsidR="008D797D">
        <w:t>term</w:t>
      </w:r>
      <w:r w:rsidR="007755CD">
        <w:t>ining some tasks as “incomplete” due to taking way too long</w:t>
      </w:r>
      <w:r w:rsidR="00443FAC">
        <w:t xml:space="preserve"> to complete</w:t>
      </w:r>
      <w:r w:rsidR="008D797D">
        <w:t xml:space="preserve">, which would be </w:t>
      </w:r>
      <w:r w:rsidR="00CD5FD1">
        <w:t>completely unacceptable by a drilling contractor in the real world</w:t>
      </w:r>
      <w:r w:rsidR="007755CD">
        <w:t xml:space="preserve">. We consider </w:t>
      </w:r>
      <w:r w:rsidR="00CD5FD1">
        <w:t xml:space="preserve">our </w:t>
      </w:r>
      <w:r w:rsidR="0044248E">
        <w:t>cutoff</w:t>
      </w:r>
      <w:r w:rsidR="00CD5FD1">
        <w:t>s</w:t>
      </w:r>
      <w:r w:rsidR="0044248E">
        <w:t xml:space="preserve"> </w:t>
      </w:r>
      <w:r w:rsidR="007755CD">
        <w:t>as</w:t>
      </w:r>
      <w:r w:rsidR="0044248E">
        <w:t xml:space="preserve"> </w:t>
      </w:r>
      <w:r w:rsidR="00262A06">
        <w:t>t</w:t>
      </w:r>
      <w:r>
        <w:t xml:space="preserve">he most reasonable amount of time a </w:t>
      </w:r>
      <w:r w:rsidR="00CD5FD1">
        <w:t xml:space="preserve">simulated </w:t>
      </w:r>
      <w:r>
        <w:t xml:space="preserve">task should take a </w:t>
      </w:r>
      <w:r w:rsidR="00262A06">
        <w:t xml:space="preserve">participant </w:t>
      </w:r>
      <w:r>
        <w:t>group to complete</w:t>
      </w:r>
      <w:r w:rsidR="00CD5FD1">
        <w:t xml:space="preserve"> and act as an upper limit.</w:t>
      </w:r>
      <w:r w:rsidR="00443FAC">
        <w:br/>
      </w:r>
      <w:r w:rsidR="00443FAC">
        <w:br/>
      </w:r>
      <w:r w:rsidR="00CD5FD1">
        <w:t>The completion cutoff is</w:t>
      </w:r>
      <w:r w:rsidR="009E7A66">
        <w:t xml:space="preserve"> </w:t>
      </w:r>
      <w:r>
        <w:t xml:space="preserve">determined to be 75% of the allotted </w:t>
      </w:r>
      <w:r w:rsidR="009E7A66">
        <w:t xml:space="preserve">time </w:t>
      </w:r>
      <w:r>
        <w:t>interval for intermediate- and advanced-level tasks. For beginner-level tasks, the cutoff is 100% of the allotted interval.</w:t>
      </w:r>
      <w:r w:rsidR="00A22E73">
        <w:t xml:space="preserve"> The cutoff percentages are determined</w:t>
      </w:r>
      <w:r w:rsidR="006F581B">
        <w:t xml:space="preserve"> </w:t>
      </w:r>
      <w:r w:rsidR="001D1041">
        <w:t>after</w:t>
      </w:r>
      <w:r w:rsidR="006F581B">
        <w:t xml:space="preserve"> da</w:t>
      </w:r>
      <w:r w:rsidR="00443FAC">
        <w:t xml:space="preserve">ta analysis </w:t>
      </w:r>
      <w:r w:rsidR="00A05766">
        <w:t xml:space="preserve">of </w:t>
      </w:r>
      <w:r w:rsidR="00636A17">
        <w:t xml:space="preserve">270 </w:t>
      </w:r>
      <w:r w:rsidR="0093014E">
        <w:t>attempted tasks</w:t>
      </w:r>
      <w:r w:rsidR="00A22E73">
        <w:t>.</w:t>
      </w:r>
    </w:p>
    <w:tbl>
      <w:tblPr>
        <w:tblStyle w:val="LightShading-Accent11"/>
        <w:tblW w:w="0" w:type="auto"/>
        <w:tblInd w:w="1440" w:type="dxa"/>
        <w:tblLook w:val="0620" w:firstRow="1" w:lastRow="0" w:firstColumn="0" w:lastColumn="0" w:noHBand="1" w:noVBand="1"/>
      </w:tblPr>
      <w:tblGrid>
        <w:gridCol w:w="2136"/>
        <w:gridCol w:w="1659"/>
        <w:gridCol w:w="1805"/>
        <w:gridCol w:w="1902"/>
      </w:tblGrid>
      <w:tr w:rsidR="00B63B7B" w:rsidRPr="00B63B7B" w14:paraId="6D69F125" w14:textId="77777777" w:rsidTr="00DA20E7">
        <w:trPr>
          <w:cnfStyle w:val="100000000000" w:firstRow="1" w:lastRow="0" w:firstColumn="0" w:lastColumn="0" w:oddVBand="0" w:evenVBand="0" w:oddHBand="0" w:evenHBand="0" w:firstRowFirstColumn="0" w:firstRowLastColumn="0" w:lastRowFirstColumn="0" w:lastRowLastColumn="0"/>
          <w:trHeight w:val="331"/>
        </w:trPr>
        <w:tc>
          <w:tcPr>
            <w:tcW w:w="0" w:type="auto"/>
            <w:noWrap/>
            <w:hideMark/>
          </w:tcPr>
          <w:p w14:paraId="589CB66E" w14:textId="77777777" w:rsidR="00B63B7B" w:rsidRPr="00B63B7B" w:rsidRDefault="00B63B7B" w:rsidP="00DF29F7">
            <w:pPr>
              <w:spacing w:before="0" w:after="0" w:line="276" w:lineRule="auto"/>
              <w:rPr>
                <w:rFonts w:eastAsia="Calibri"/>
                <w:sz w:val="22"/>
              </w:rPr>
            </w:pPr>
            <w:r w:rsidRPr="00B63B7B">
              <w:rPr>
                <w:rFonts w:eastAsia="Calibri"/>
                <w:sz w:val="22"/>
              </w:rPr>
              <w:t>Tasks by complexity</w:t>
            </w:r>
          </w:p>
        </w:tc>
        <w:tc>
          <w:tcPr>
            <w:tcW w:w="0" w:type="auto"/>
            <w:shd w:val="clear" w:color="auto" w:fill="00B050"/>
            <w:hideMark/>
          </w:tcPr>
          <w:p w14:paraId="0F0F77B3" w14:textId="77777777" w:rsidR="00B63B7B" w:rsidRPr="00B63B7B" w:rsidRDefault="00B63B7B" w:rsidP="00DF29F7">
            <w:pPr>
              <w:spacing w:before="0" w:after="0" w:line="276" w:lineRule="auto"/>
              <w:jc w:val="center"/>
              <w:rPr>
                <w:rFonts w:eastAsia="Calibri"/>
                <w:sz w:val="22"/>
              </w:rPr>
            </w:pPr>
            <w:r w:rsidRPr="00B63B7B">
              <w:rPr>
                <w:rFonts w:eastAsia="Calibri"/>
                <w:color w:val="FFFFFF"/>
                <w:sz w:val="22"/>
              </w:rPr>
              <w:t>Beginner</w:t>
            </w:r>
          </w:p>
        </w:tc>
        <w:tc>
          <w:tcPr>
            <w:tcW w:w="0" w:type="auto"/>
            <w:shd w:val="clear" w:color="auto" w:fill="FFC000"/>
            <w:hideMark/>
          </w:tcPr>
          <w:p w14:paraId="5F6FCA6B" w14:textId="77777777" w:rsidR="00B63B7B" w:rsidRPr="00B63B7B" w:rsidRDefault="00B63B7B" w:rsidP="00DF29F7">
            <w:pPr>
              <w:spacing w:before="0" w:after="0" w:line="276" w:lineRule="auto"/>
              <w:jc w:val="center"/>
              <w:rPr>
                <w:rFonts w:eastAsia="Calibri"/>
                <w:sz w:val="22"/>
              </w:rPr>
            </w:pPr>
            <w:r w:rsidRPr="00B63B7B">
              <w:rPr>
                <w:rFonts w:eastAsia="Calibri"/>
                <w:sz w:val="22"/>
              </w:rPr>
              <w:t>Intermediate</w:t>
            </w:r>
          </w:p>
        </w:tc>
        <w:tc>
          <w:tcPr>
            <w:tcW w:w="0" w:type="auto"/>
            <w:shd w:val="clear" w:color="auto" w:fill="C00000"/>
            <w:hideMark/>
          </w:tcPr>
          <w:p w14:paraId="5EB55425" w14:textId="77777777" w:rsidR="00B63B7B" w:rsidRPr="00B63B7B" w:rsidRDefault="00B63B7B" w:rsidP="00DF29F7">
            <w:pPr>
              <w:spacing w:before="0" w:after="0" w:line="276" w:lineRule="auto"/>
              <w:jc w:val="center"/>
              <w:rPr>
                <w:rFonts w:eastAsia="Calibri"/>
                <w:sz w:val="22"/>
              </w:rPr>
            </w:pPr>
            <w:r w:rsidRPr="00B63B7B">
              <w:rPr>
                <w:rFonts w:eastAsia="Calibri"/>
                <w:color w:val="FFFFFF"/>
                <w:sz w:val="22"/>
              </w:rPr>
              <w:t>Advanced</w:t>
            </w:r>
          </w:p>
        </w:tc>
      </w:tr>
      <w:tr w:rsidR="00B63B7B" w:rsidRPr="00B63B7B" w14:paraId="7BE78E09" w14:textId="77777777" w:rsidTr="00DA20E7">
        <w:trPr>
          <w:trHeight w:val="134"/>
        </w:trPr>
        <w:tc>
          <w:tcPr>
            <w:tcW w:w="0" w:type="auto"/>
            <w:tcBorders>
              <w:top w:val="nil"/>
              <w:left w:val="nil"/>
              <w:bottom w:val="nil"/>
              <w:right w:val="nil"/>
            </w:tcBorders>
            <w:noWrap/>
          </w:tcPr>
          <w:p w14:paraId="14551340" w14:textId="77777777" w:rsidR="00B63B7B" w:rsidRPr="00B63B7B" w:rsidRDefault="00B63B7B" w:rsidP="00DF29F7">
            <w:pPr>
              <w:spacing w:before="0" w:after="0" w:line="276" w:lineRule="auto"/>
              <w:rPr>
                <w:rFonts w:eastAsia="Calibri"/>
                <w:sz w:val="22"/>
              </w:rPr>
            </w:pPr>
          </w:p>
        </w:tc>
        <w:tc>
          <w:tcPr>
            <w:tcW w:w="0" w:type="auto"/>
            <w:tcBorders>
              <w:top w:val="nil"/>
              <w:left w:val="nil"/>
              <w:bottom w:val="nil"/>
              <w:right w:val="nil"/>
            </w:tcBorders>
            <w:shd w:val="clear" w:color="auto" w:fill="EFFFF6"/>
          </w:tcPr>
          <w:p w14:paraId="1ED04D01" w14:textId="77777777" w:rsidR="00B63B7B" w:rsidRPr="00B63B7B" w:rsidRDefault="00B63B7B" w:rsidP="00DF29F7">
            <w:pPr>
              <w:spacing w:before="0" w:after="0" w:line="276" w:lineRule="auto"/>
              <w:jc w:val="center"/>
              <w:rPr>
                <w:rFonts w:ascii="Calibri" w:eastAsia="Calibri" w:hAnsi="Calibri"/>
                <w:i/>
                <w:iCs/>
                <w:sz w:val="22"/>
              </w:rPr>
            </w:pPr>
          </w:p>
        </w:tc>
        <w:tc>
          <w:tcPr>
            <w:tcW w:w="0" w:type="auto"/>
            <w:tcBorders>
              <w:top w:val="nil"/>
              <w:left w:val="nil"/>
              <w:bottom w:val="nil"/>
              <w:right w:val="nil"/>
            </w:tcBorders>
            <w:shd w:val="clear" w:color="auto" w:fill="FFFBEF"/>
          </w:tcPr>
          <w:p w14:paraId="3826CF2B" w14:textId="77777777" w:rsidR="00B63B7B" w:rsidRPr="00B63B7B" w:rsidRDefault="00B63B7B" w:rsidP="00DF29F7">
            <w:pPr>
              <w:spacing w:before="0" w:after="0" w:line="276" w:lineRule="auto"/>
              <w:jc w:val="center"/>
              <w:rPr>
                <w:rFonts w:ascii="Calibri" w:eastAsia="Calibri" w:hAnsi="Calibri"/>
                <w:sz w:val="22"/>
              </w:rPr>
            </w:pPr>
          </w:p>
        </w:tc>
        <w:tc>
          <w:tcPr>
            <w:tcW w:w="0" w:type="auto"/>
            <w:tcBorders>
              <w:top w:val="nil"/>
              <w:left w:val="nil"/>
              <w:bottom w:val="nil"/>
              <w:right w:val="nil"/>
            </w:tcBorders>
            <w:shd w:val="clear" w:color="auto" w:fill="FFF7F7"/>
          </w:tcPr>
          <w:p w14:paraId="43E67A1D" w14:textId="77777777" w:rsidR="00B63B7B" w:rsidRPr="00B63B7B" w:rsidRDefault="00B63B7B" w:rsidP="00DF29F7">
            <w:pPr>
              <w:spacing w:before="0" w:after="0" w:line="276" w:lineRule="auto"/>
              <w:jc w:val="center"/>
              <w:rPr>
                <w:rFonts w:eastAsia="Calibri"/>
                <w:sz w:val="22"/>
              </w:rPr>
            </w:pPr>
          </w:p>
        </w:tc>
      </w:tr>
      <w:tr w:rsidR="00B63B7B" w:rsidRPr="00B63B7B" w14:paraId="5E4272E7" w14:textId="77777777" w:rsidTr="00DA20E7">
        <w:trPr>
          <w:trHeight w:val="725"/>
        </w:trPr>
        <w:tc>
          <w:tcPr>
            <w:tcW w:w="0" w:type="auto"/>
            <w:tcBorders>
              <w:top w:val="nil"/>
              <w:left w:val="nil"/>
              <w:bottom w:val="nil"/>
              <w:right w:val="nil"/>
            </w:tcBorders>
            <w:noWrap/>
            <w:hideMark/>
          </w:tcPr>
          <w:p w14:paraId="7D40F7DC" w14:textId="77777777" w:rsidR="00B63B7B" w:rsidRPr="00B63B7B" w:rsidRDefault="00B63B7B" w:rsidP="00DF29F7">
            <w:pPr>
              <w:spacing w:before="0" w:after="0" w:line="276" w:lineRule="auto"/>
              <w:rPr>
                <w:rFonts w:eastAsia="Calibri"/>
                <w:sz w:val="22"/>
              </w:rPr>
            </w:pPr>
            <w:r w:rsidRPr="00B63B7B">
              <w:rPr>
                <w:rFonts w:eastAsia="Calibri"/>
                <w:sz w:val="22"/>
              </w:rPr>
              <w:t>Parameters requested</w:t>
            </w:r>
          </w:p>
        </w:tc>
        <w:tc>
          <w:tcPr>
            <w:tcW w:w="0" w:type="auto"/>
            <w:tcBorders>
              <w:top w:val="nil"/>
              <w:left w:val="nil"/>
              <w:bottom w:val="nil"/>
              <w:right w:val="nil"/>
            </w:tcBorders>
            <w:shd w:val="clear" w:color="auto" w:fill="EFFFF6"/>
            <w:hideMark/>
          </w:tcPr>
          <w:p w14:paraId="4071B838" w14:textId="77777777" w:rsidR="00B63B7B" w:rsidRPr="00B63B7B" w:rsidRDefault="00B63B7B" w:rsidP="00DF29F7">
            <w:pPr>
              <w:tabs>
                <w:tab w:val="decimal" w:pos="360"/>
              </w:tabs>
              <w:spacing w:before="0" w:after="200" w:line="276" w:lineRule="auto"/>
              <w:jc w:val="center"/>
              <w:rPr>
                <w:sz w:val="22"/>
              </w:rPr>
            </w:pPr>
            <w:r w:rsidRPr="00B63B7B">
              <w:rPr>
                <w:sz w:val="22"/>
              </w:rPr>
              <w:t>Rotary speed</w:t>
            </w:r>
            <w:r w:rsidRPr="00B63B7B">
              <w:rPr>
                <w:sz w:val="22"/>
              </w:rPr>
              <w:br/>
            </w:r>
            <w:r w:rsidRPr="00B63B7B">
              <w:rPr>
                <w:b/>
                <w:bCs/>
                <w:sz w:val="22"/>
              </w:rPr>
              <w:t xml:space="preserve">OR </w:t>
            </w:r>
            <w:r w:rsidRPr="00B63B7B">
              <w:rPr>
                <w:sz w:val="22"/>
              </w:rPr>
              <w:t>pump speed</w:t>
            </w:r>
          </w:p>
        </w:tc>
        <w:tc>
          <w:tcPr>
            <w:tcW w:w="0" w:type="auto"/>
            <w:tcBorders>
              <w:top w:val="nil"/>
              <w:left w:val="nil"/>
              <w:bottom w:val="nil"/>
              <w:right w:val="nil"/>
            </w:tcBorders>
            <w:shd w:val="clear" w:color="auto" w:fill="FFFBEF"/>
            <w:hideMark/>
          </w:tcPr>
          <w:p w14:paraId="65B51B93" w14:textId="77777777" w:rsidR="00B63B7B" w:rsidRPr="00B63B7B" w:rsidRDefault="00B63B7B" w:rsidP="00DF29F7">
            <w:pPr>
              <w:tabs>
                <w:tab w:val="decimal" w:pos="360"/>
              </w:tabs>
              <w:spacing w:before="0" w:after="200" w:line="276" w:lineRule="auto"/>
              <w:jc w:val="center"/>
              <w:rPr>
                <w:sz w:val="22"/>
              </w:rPr>
            </w:pPr>
            <w:r w:rsidRPr="00B63B7B">
              <w:rPr>
                <w:sz w:val="22"/>
              </w:rPr>
              <w:t xml:space="preserve">Rotary speed </w:t>
            </w:r>
            <w:r w:rsidRPr="00B63B7B">
              <w:rPr>
                <w:sz w:val="22"/>
              </w:rPr>
              <w:br/>
            </w:r>
            <w:r w:rsidRPr="00B63B7B">
              <w:rPr>
                <w:b/>
                <w:bCs/>
                <w:sz w:val="22"/>
              </w:rPr>
              <w:t xml:space="preserve">AND </w:t>
            </w:r>
            <w:r w:rsidRPr="00B63B7B">
              <w:rPr>
                <w:sz w:val="22"/>
              </w:rPr>
              <w:t>pump speed</w:t>
            </w:r>
          </w:p>
        </w:tc>
        <w:tc>
          <w:tcPr>
            <w:tcW w:w="0" w:type="auto"/>
            <w:tcBorders>
              <w:top w:val="nil"/>
              <w:left w:val="nil"/>
              <w:bottom w:val="nil"/>
              <w:right w:val="nil"/>
            </w:tcBorders>
            <w:shd w:val="clear" w:color="auto" w:fill="FFF7F7"/>
            <w:hideMark/>
          </w:tcPr>
          <w:p w14:paraId="6FEFD16F" w14:textId="77777777" w:rsidR="00B63B7B" w:rsidRPr="00B63B7B" w:rsidRDefault="00B63B7B" w:rsidP="00DF29F7">
            <w:pPr>
              <w:tabs>
                <w:tab w:val="decimal" w:pos="360"/>
              </w:tabs>
              <w:spacing w:before="0" w:after="200" w:line="276" w:lineRule="auto"/>
              <w:jc w:val="center"/>
              <w:rPr>
                <w:sz w:val="22"/>
              </w:rPr>
            </w:pPr>
            <w:r w:rsidRPr="00B63B7B">
              <w:rPr>
                <w:sz w:val="22"/>
              </w:rPr>
              <w:t>Rate of penetration</w:t>
            </w:r>
          </w:p>
        </w:tc>
      </w:tr>
      <w:tr w:rsidR="00B63B7B" w:rsidRPr="00B63B7B" w14:paraId="552CFA18" w14:textId="77777777" w:rsidTr="00DA20E7">
        <w:trPr>
          <w:trHeight w:val="457"/>
        </w:trPr>
        <w:tc>
          <w:tcPr>
            <w:tcW w:w="0" w:type="auto"/>
            <w:tcBorders>
              <w:top w:val="nil"/>
              <w:left w:val="nil"/>
              <w:bottom w:val="nil"/>
              <w:right w:val="nil"/>
            </w:tcBorders>
            <w:noWrap/>
            <w:hideMark/>
          </w:tcPr>
          <w:p w14:paraId="363EF131" w14:textId="77777777" w:rsidR="00B63B7B" w:rsidRPr="00B63B7B" w:rsidRDefault="00B63B7B" w:rsidP="00DF29F7">
            <w:pPr>
              <w:spacing w:before="0" w:after="0" w:line="276" w:lineRule="auto"/>
              <w:rPr>
                <w:rFonts w:eastAsia="Calibri"/>
                <w:sz w:val="22"/>
              </w:rPr>
            </w:pPr>
            <w:r w:rsidRPr="00B63B7B">
              <w:rPr>
                <w:rFonts w:eastAsia="Calibri"/>
                <w:sz w:val="22"/>
              </w:rPr>
              <w:t>Time interval</w:t>
            </w:r>
          </w:p>
        </w:tc>
        <w:tc>
          <w:tcPr>
            <w:tcW w:w="0" w:type="auto"/>
            <w:tcBorders>
              <w:top w:val="nil"/>
              <w:left w:val="nil"/>
              <w:bottom w:val="nil"/>
              <w:right w:val="nil"/>
            </w:tcBorders>
            <w:shd w:val="clear" w:color="auto" w:fill="EFFFF6"/>
            <w:hideMark/>
          </w:tcPr>
          <w:p w14:paraId="27B7C682" w14:textId="77777777" w:rsidR="00B63B7B" w:rsidRPr="00B63B7B" w:rsidRDefault="00B63B7B" w:rsidP="00DF29F7">
            <w:pPr>
              <w:tabs>
                <w:tab w:val="decimal" w:pos="360"/>
              </w:tabs>
              <w:spacing w:before="0" w:after="200" w:line="276" w:lineRule="auto"/>
              <w:jc w:val="center"/>
              <w:rPr>
                <w:sz w:val="22"/>
              </w:rPr>
            </w:pPr>
            <w:r w:rsidRPr="00B63B7B">
              <w:rPr>
                <w:sz w:val="22"/>
              </w:rPr>
              <w:t>30 secs</w:t>
            </w:r>
          </w:p>
        </w:tc>
        <w:tc>
          <w:tcPr>
            <w:tcW w:w="0" w:type="auto"/>
            <w:tcBorders>
              <w:top w:val="nil"/>
              <w:left w:val="nil"/>
              <w:bottom w:val="nil"/>
              <w:right w:val="nil"/>
            </w:tcBorders>
            <w:shd w:val="clear" w:color="auto" w:fill="FFFBEF"/>
            <w:hideMark/>
          </w:tcPr>
          <w:p w14:paraId="50473DAC" w14:textId="77777777" w:rsidR="00B63B7B" w:rsidRPr="00B63B7B" w:rsidRDefault="00B63B7B" w:rsidP="00DF29F7">
            <w:pPr>
              <w:tabs>
                <w:tab w:val="decimal" w:pos="360"/>
              </w:tabs>
              <w:spacing w:before="0" w:after="200" w:line="276" w:lineRule="auto"/>
              <w:jc w:val="center"/>
              <w:rPr>
                <w:sz w:val="22"/>
              </w:rPr>
            </w:pPr>
            <w:r w:rsidRPr="00B63B7B">
              <w:rPr>
                <w:sz w:val="22"/>
              </w:rPr>
              <w:t>60 secs</w:t>
            </w:r>
          </w:p>
        </w:tc>
        <w:tc>
          <w:tcPr>
            <w:tcW w:w="0" w:type="auto"/>
            <w:tcBorders>
              <w:top w:val="nil"/>
              <w:left w:val="nil"/>
              <w:bottom w:val="nil"/>
              <w:right w:val="nil"/>
            </w:tcBorders>
            <w:shd w:val="clear" w:color="auto" w:fill="FFF7F7"/>
            <w:hideMark/>
          </w:tcPr>
          <w:p w14:paraId="5815BE28" w14:textId="77777777" w:rsidR="00B63B7B" w:rsidRPr="00B63B7B" w:rsidRDefault="00B63B7B" w:rsidP="00DF29F7">
            <w:pPr>
              <w:tabs>
                <w:tab w:val="decimal" w:pos="360"/>
              </w:tabs>
              <w:spacing w:before="0" w:after="200" w:line="276" w:lineRule="auto"/>
              <w:jc w:val="center"/>
              <w:rPr>
                <w:sz w:val="22"/>
              </w:rPr>
            </w:pPr>
            <w:r w:rsidRPr="00B63B7B">
              <w:rPr>
                <w:sz w:val="22"/>
              </w:rPr>
              <w:t>120 secs</w:t>
            </w:r>
          </w:p>
        </w:tc>
      </w:tr>
      <w:tr w:rsidR="00B63B7B" w:rsidRPr="00B63B7B" w14:paraId="12980A15" w14:textId="77777777" w:rsidTr="00DA20E7">
        <w:trPr>
          <w:trHeight w:val="451"/>
        </w:trPr>
        <w:tc>
          <w:tcPr>
            <w:tcW w:w="0" w:type="auto"/>
            <w:tcBorders>
              <w:top w:val="nil"/>
              <w:left w:val="nil"/>
              <w:bottom w:val="single" w:sz="8" w:space="0" w:color="841617"/>
              <w:right w:val="nil"/>
            </w:tcBorders>
            <w:noWrap/>
            <w:hideMark/>
          </w:tcPr>
          <w:p w14:paraId="39834455" w14:textId="77777777" w:rsidR="00B63B7B" w:rsidRPr="00B63B7B" w:rsidRDefault="00B63B7B" w:rsidP="00DF29F7">
            <w:pPr>
              <w:spacing w:before="0" w:after="0" w:line="276" w:lineRule="auto"/>
              <w:rPr>
                <w:rFonts w:eastAsia="Calibri"/>
                <w:sz w:val="22"/>
              </w:rPr>
            </w:pPr>
            <w:r w:rsidRPr="00B63B7B">
              <w:rPr>
                <w:rFonts w:eastAsia="Calibri"/>
                <w:sz w:val="22"/>
              </w:rPr>
              <w:t>Completion cutoff</w:t>
            </w:r>
          </w:p>
        </w:tc>
        <w:tc>
          <w:tcPr>
            <w:tcW w:w="0" w:type="auto"/>
            <w:tcBorders>
              <w:top w:val="nil"/>
              <w:left w:val="nil"/>
              <w:bottom w:val="single" w:sz="8" w:space="0" w:color="841617"/>
              <w:right w:val="nil"/>
            </w:tcBorders>
            <w:shd w:val="clear" w:color="auto" w:fill="EFFFF6"/>
            <w:hideMark/>
          </w:tcPr>
          <w:p w14:paraId="7BE15401" w14:textId="77777777" w:rsidR="00B63B7B" w:rsidRPr="00B63B7B" w:rsidRDefault="00B63B7B" w:rsidP="00DF29F7">
            <w:pPr>
              <w:tabs>
                <w:tab w:val="decimal" w:pos="360"/>
              </w:tabs>
              <w:spacing w:before="0" w:after="200" w:line="276" w:lineRule="auto"/>
              <w:jc w:val="center"/>
              <w:rPr>
                <w:sz w:val="22"/>
              </w:rPr>
            </w:pPr>
            <w:r w:rsidRPr="00B63B7B">
              <w:rPr>
                <w:sz w:val="22"/>
              </w:rPr>
              <w:t>30 secs</w:t>
            </w:r>
          </w:p>
        </w:tc>
        <w:tc>
          <w:tcPr>
            <w:tcW w:w="0" w:type="auto"/>
            <w:tcBorders>
              <w:top w:val="nil"/>
              <w:left w:val="nil"/>
              <w:bottom w:val="single" w:sz="8" w:space="0" w:color="841617"/>
              <w:right w:val="nil"/>
            </w:tcBorders>
            <w:shd w:val="clear" w:color="auto" w:fill="FFFBEF"/>
            <w:hideMark/>
          </w:tcPr>
          <w:p w14:paraId="0E60B67C" w14:textId="77777777" w:rsidR="00B63B7B" w:rsidRPr="00B63B7B" w:rsidRDefault="00B63B7B" w:rsidP="00DF29F7">
            <w:pPr>
              <w:tabs>
                <w:tab w:val="decimal" w:pos="360"/>
              </w:tabs>
              <w:spacing w:before="0" w:after="200" w:line="276" w:lineRule="auto"/>
              <w:jc w:val="center"/>
              <w:rPr>
                <w:sz w:val="22"/>
              </w:rPr>
            </w:pPr>
            <w:r w:rsidRPr="00B63B7B">
              <w:rPr>
                <w:sz w:val="22"/>
              </w:rPr>
              <w:t>45 secs</w:t>
            </w:r>
          </w:p>
        </w:tc>
        <w:tc>
          <w:tcPr>
            <w:tcW w:w="0" w:type="auto"/>
            <w:tcBorders>
              <w:top w:val="nil"/>
              <w:left w:val="nil"/>
              <w:bottom w:val="single" w:sz="8" w:space="0" w:color="841617"/>
              <w:right w:val="nil"/>
            </w:tcBorders>
            <w:shd w:val="clear" w:color="auto" w:fill="FFF7F7"/>
            <w:hideMark/>
          </w:tcPr>
          <w:p w14:paraId="2F4559F0" w14:textId="77777777" w:rsidR="00B63B7B" w:rsidRPr="00B63B7B" w:rsidRDefault="00B63B7B" w:rsidP="00DF29F7">
            <w:pPr>
              <w:keepNext/>
              <w:tabs>
                <w:tab w:val="decimal" w:pos="360"/>
              </w:tabs>
              <w:spacing w:before="0" w:after="200" w:line="276" w:lineRule="auto"/>
              <w:jc w:val="center"/>
              <w:rPr>
                <w:sz w:val="22"/>
              </w:rPr>
            </w:pPr>
            <w:r w:rsidRPr="00B63B7B">
              <w:rPr>
                <w:sz w:val="22"/>
              </w:rPr>
              <w:t>90 secs</w:t>
            </w:r>
          </w:p>
        </w:tc>
      </w:tr>
    </w:tbl>
    <w:p w14:paraId="10CF02D8" w14:textId="2AFF09A6" w:rsidR="00B63B7B" w:rsidRDefault="00B63B7B" w:rsidP="006C5A4C">
      <w:pPr>
        <w:pStyle w:val="Caption"/>
        <w:ind w:left="612"/>
        <w:jc w:val="center"/>
      </w:pPr>
      <w:bookmarkStart w:id="128" w:name="_Ref87948380"/>
      <w:bookmarkStart w:id="129" w:name="_Toc90217715"/>
      <w:r>
        <w:t xml:space="preserve">Table </w:t>
      </w:r>
      <w:r w:rsidR="00046F40">
        <w:fldChar w:fldCharType="begin"/>
      </w:r>
      <w:r w:rsidR="00046F40">
        <w:instrText xml:space="preserve"> SEQ Table \* ARABIC </w:instrText>
      </w:r>
      <w:r w:rsidR="00046F40">
        <w:fldChar w:fldCharType="separate"/>
      </w:r>
      <w:r w:rsidR="00FB371B">
        <w:rPr>
          <w:noProof/>
        </w:rPr>
        <w:t>1</w:t>
      </w:r>
      <w:r w:rsidR="00046F40">
        <w:rPr>
          <w:noProof/>
        </w:rPr>
        <w:fldChar w:fldCharType="end"/>
      </w:r>
      <w:bookmarkEnd w:id="128"/>
      <w:r>
        <w:t>: DRM task parameters</w:t>
      </w:r>
      <w:bookmarkEnd w:id="129"/>
    </w:p>
    <w:p w14:paraId="3C2D9325" w14:textId="670C6E66" w:rsidR="00A554C8" w:rsidRDefault="001818D5" w:rsidP="00F0586B">
      <w:pPr>
        <w:pStyle w:val="Heading3"/>
      </w:pPr>
      <w:bookmarkStart w:id="130" w:name="_Toc90217618"/>
      <w:r>
        <w:t>Testing Phases A, B, and C</w:t>
      </w:r>
      <w:bookmarkEnd w:id="130"/>
    </w:p>
    <w:p w14:paraId="098247D4" w14:textId="22D6E023" w:rsidR="00F208F0" w:rsidRDefault="001818D5" w:rsidP="00F724A2">
      <w:pPr>
        <w:pStyle w:val="ListParagraph"/>
        <w:ind w:left="1080"/>
      </w:pPr>
      <w:r w:rsidRPr="00A5593E">
        <w:rPr>
          <w:b/>
          <w:bCs/>
        </w:rPr>
        <w:t>Phase A</w:t>
      </w:r>
      <w:r>
        <w:t xml:space="preserve"> is the “Natural” phase. Communication between participants is allowed </w:t>
      </w:r>
      <w:r w:rsidR="00A2243C">
        <w:t xml:space="preserve">and expected </w:t>
      </w:r>
      <w:r>
        <w:t xml:space="preserve">without </w:t>
      </w:r>
      <w:r w:rsidR="008F750E">
        <w:t xml:space="preserve">and language </w:t>
      </w:r>
      <w:r>
        <w:t>restriction</w:t>
      </w:r>
      <w:r w:rsidR="008F750E">
        <w:t>s or suggestions</w:t>
      </w:r>
      <w:r>
        <w:t xml:space="preserve">. The primary objective of this phase is to establish a baseline and objective measure of pre-experiment communication skills. Secondarily, the researcher makes </w:t>
      </w:r>
      <w:r w:rsidR="00A2243C">
        <w:t xml:space="preserve">many </w:t>
      </w:r>
      <w:r>
        <w:t>subjective observations</w:t>
      </w:r>
      <w:r w:rsidR="00A2243C">
        <w:t>,</w:t>
      </w:r>
      <w:r>
        <w:t xml:space="preserve"> later shared during a round of feedback. Lastly, “Natural” Phase A helps to differentiate an “average” day of work from a “bad” one.</w:t>
      </w:r>
      <w:r w:rsidR="001B709B">
        <w:br/>
      </w:r>
      <w:r w:rsidR="001B709B">
        <w:br/>
      </w:r>
      <w:r w:rsidR="001B709B">
        <w:br/>
      </w:r>
    </w:p>
    <w:tbl>
      <w:tblPr>
        <w:tblStyle w:val="GridTable1Light1"/>
        <w:tblW w:w="8191" w:type="dxa"/>
        <w:tblInd w:w="1074" w:type="dxa"/>
        <w:tblLook w:val="04A0" w:firstRow="1" w:lastRow="0" w:firstColumn="1" w:lastColumn="0" w:noHBand="0" w:noVBand="1"/>
      </w:tblPr>
      <w:tblGrid>
        <w:gridCol w:w="1048"/>
        <w:gridCol w:w="3674"/>
        <w:gridCol w:w="3469"/>
      </w:tblGrid>
      <w:tr w:rsidR="00F208F0" w:rsidRPr="004D3A02" w14:paraId="7A2065A1" w14:textId="77777777" w:rsidTr="009C0247">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right w:val="single" w:sz="4" w:space="0" w:color="999999"/>
            </w:tcBorders>
            <w:hideMark/>
          </w:tcPr>
          <w:p w14:paraId="660A5865" w14:textId="77777777" w:rsidR="00F208F0" w:rsidRPr="004D3A02" w:rsidRDefault="00F208F0" w:rsidP="009C0247">
            <w:pPr>
              <w:spacing w:before="0" w:after="0" w:line="276" w:lineRule="auto"/>
              <w:jc w:val="center"/>
              <w:rPr>
                <w:sz w:val="22"/>
              </w:rPr>
            </w:pPr>
            <w:r w:rsidRPr="004D3A02">
              <w:rPr>
                <w:sz w:val="22"/>
              </w:rPr>
              <w:lastRenderedPageBreak/>
              <w:t>Example #</w:t>
            </w:r>
          </w:p>
        </w:tc>
        <w:tc>
          <w:tcPr>
            <w:tcW w:w="3674" w:type="dxa"/>
            <w:tcBorders>
              <w:top w:val="single" w:sz="4" w:space="0" w:color="999999"/>
              <w:left w:val="single" w:sz="4" w:space="0" w:color="999999"/>
              <w:right w:val="single" w:sz="4" w:space="0" w:color="999999"/>
            </w:tcBorders>
            <w:hideMark/>
          </w:tcPr>
          <w:p w14:paraId="35EE065D" w14:textId="3F1D714C" w:rsidR="00F208F0" w:rsidRPr="004D3A02" w:rsidRDefault="00F208F0" w:rsidP="009C0247">
            <w:pPr>
              <w:spacing w:before="0" w:after="0" w:line="276" w:lineRule="auto"/>
              <w:cnfStyle w:val="100000000000" w:firstRow="1" w:lastRow="0" w:firstColumn="0" w:lastColumn="0" w:oddVBand="0" w:evenVBand="0" w:oddHBand="0" w:evenHBand="0" w:firstRowFirstColumn="0" w:firstRowLastColumn="0" w:lastRowFirstColumn="0" w:lastRowLastColumn="0"/>
              <w:rPr>
                <w:sz w:val="22"/>
              </w:rPr>
            </w:pPr>
            <w:r>
              <w:rPr>
                <w:sz w:val="22"/>
              </w:rPr>
              <w:t>Desired</w:t>
            </w:r>
            <w:r w:rsidR="00CF516D">
              <w:rPr>
                <w:sz w:val="22"/>
              </w:rPr>
              <w:t xml:space="preserve"> Parameter</w:t>
            </w:r>
          </w:p>
        </w:tc>
        <w:tc>
          <w:tcPr>
            <w:tcW w:w="3469" w:type="dxa"/>
            <w:tcBorders>
              <w:top w:val="single" w:sz="4" w:space="0" w:color="999999"/>
              <w:left w:val="single" w:sz="4" w:space="0" w:color="999999"/>
              <w:right w:val="single" w:sz="4" w:space="0" w:color="999999"/>
            </w:tcBorders>
            <w:shd w:val="clear" w:color="auto" w:fill="F2F2F2"/>
            <w:hideMark/>
          </w:tcPr>
          <w:p w14:paraId="0776F84D" w14:textId="77777777" w:rsidR="00F208F0" w:rsidRPr="004D3A02" w:rsidRDefault="00F208F0" w:rsidP="009C0247">
            <w:pPr>
              <w:spacing w:before="0" w:after="0" w:line="276" w:lineRule="auto"/>
              <w:cnfStyle w:val="100000000000" w:firstRow="1" w:lastRow="0" w:firstColumn="0" w:lastColumn="0" w:oddVBand="0" w:evenVBand="0" w:oddHBand="0" w:evenHBand="0" w:firstRowFirstColumn="0" w:firstRowLastColumn="0" w:lastRowFirstColumn="0" w:lastRowLastColumn="0"/>
              <w:rPr>
                <w:sz w:val="22"/>
              </w:rPr>
            </w:pPr>
            <w:r w:rsidRPr="004D3A02">
              <w:rPr>
                <w:sz w:val="22"/>
              </w:rPr>
              <w:t>How To Say It</w:t>
            </w:r>
          </w:p>
        </w:tc>
      </w:tr>
      <w:tr w:rsidR="00F208F0" w:rsidRPr="004D3A02" w14:paraId="2AFFEE64" w14:textId="77777777" w:rsidTr="009C0247">
        <w:trPr>
          <w:trHeight w:val="375"/>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hideMark/>
          </w:tcPr>
          <w:p w14:paraId="101698AB" w14:textId="77777777" w:rsidR="00F208F0" w:rsidRPr="004D3A02" w:rsidRDefault="00F208F0" w:rsidP="009C0247">
            <w:pPr>
              <w:spacing w:before="0" w:after="0" w:line="276" w:lineRule="auto"/>
              <w:jc w:val="center"/>
              <w:rPr>
                <w:sz w:val="22"/>
              </w:rPr>
            </w:pPr>
            <w:r w:rsidRPr="004D3A02">
              <w:rPr>
                <w:sz w:val="22"/>
              </w:rPr>
              <w:t>1</w:t>
            </w:r>
          </w:p>
        </w:tc>
        <w:tc>
          <w:tcPr>
            <w:tcW w:w="3674" w:type="dxa"/>
            <w:tcBorders>
              <w:top w:val="single" w:sz="4" w:space="0" w:color="999999"/>
              <w:left w:val="single" w:sz="4" w:space="0" w:color="999999"/>
              <w:bottom w:val="single" w:sz="4" w:space="0" w:color="999999"/>
              <w:right w:val="single" w:sz="4" w:space="0" w:color="999999"/>
            </w:tcBorders>
            <w:hideMark/>
          </w:tcPr>
          <w:p w14:paraId="4DEBA094" w14:textId="7A3CA4BD" w:rsidR="00F208F0" w:rsidRPr="004D3A02" w:rsidRDefault="00CF516D" w:rsidP="00CF516D">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sz w:val="22"/>
              </w:rPr>
            </w:pPr>
            <w:r>
              <w:rPr>
                <w:sz w:val="22"/>
              </w:rPr>
              <w:t>ROP: 85 ft/hr</w:t>
            </w:r>
          </w:p>
        </w:tc>
        <w:tc>
          <w:tcPr>
            <w:tcW w:w="3469" w:type="dxa"/>
            <w:tcBorders>
              <w:top w:val="single" w:sz="4" w:space="0" w:color="999999"/>
              <w:left w:val="single" w:sz="4" w:space="0" w:color="999999"/>
              <w:bottom w:val="single" w:sz="4" w:space="0" w:color="999999"/>
              <w:right w:val="single" w:sz="4" w:space="0" w:color="999999"/>
            </w:tcBorders>
            <w:shd w:val="clear" w:color="auto" w:fill="F2F2F2"/>
            <w:hideMark/>
          </w:tcPr>
          <w:p w14:paraId="637C1A0A" w14:textId="6F6986E8" w:rsidR="00F208F0" w:rsidRPr="004D3A02" w:rsidRDefault="00D72BDB" w:rsidP="00CF516D">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sz w:val="22"/>
              </w:rPr>
            </w:pPr>
            <w:r>
              <w:rPr>
                <w:sz w:val="22"/>
              </w:rPr>
              <w:t>[</w:t>
            </w:r>
            <w:r w:rsidR="00D6498A">
              <w:rPr>
                <w:sz w:val="22"/>
              </w:rPr>
              <w:t>Assistant Driller</w:t>
            </w:r>
            <w:r>
              <w:rPr>
                <w:sz w:val="22"/>
              </w:rPr>
              <w:t>’s choice]</w:t>
            </w:r>
          </w:p>
        </w:tc>
      </w:tr>
      <w:tr w:rsidR="00F208F0" w:rsidRPr="004D3A02" w14:paraId="3A6F2570" w14:textId="77777777" w:rsidTr="009C0247">
        <w:trPr>
          <w:trHeight w:val="386"/>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hideMark/>
          </w:tcPr>
          <w:p w14:paraId="3769365D" w14:textId="77777777" w:rsidR="00F208F0" w:rsidRPr="004D3A02" w:rsidRDefault="00F208F0" w:rsidP="009C0247">
            <w:pPr>
              <w:spacing w:before="0" w:after="0" w:line="276" w:lineRule="auto"/>
              <w:jc w:val="center"/>
              <w:rPr>
                <w:sz w:val="22"/>
              </w:rPr>
            </w:pPr>
            <w:r w:rsidRPr="004D3A02">
              <w:rPr>
                <w:sz w:val="22"/>
              </w:rPr>
              <w:t>2</w:t>
            </w:r>
          </w:p>
        </w:tc>
        <w:tc>
          <w:tcPr>
            <w:tcW w:w="3674" w:type="dxa"/>
            <w:tcBorders>
              <w:top w:val="single" w:sz="4" w:space="0" w:color="999999"/>
              <w:left w:val="single" w:sz="4" w:space="0" w:color="999999"/>
              <w:bottom w:val="single" w:sz="4" w:space="0" w:color="999999"/>
              <w:right w:val="single" w:sz="4" w:space="0" w:color="999999"/>
            </w:tcBorders>
            <w:hideMark/>
          </w:tcPr>
          <w:p w14:paraId="5A5764ED" w14:textId="012EA23D" w:rsidR="00F208F0" w:rsidRPr="004D3A02" w:rsidRDefault="007B7B2F" w:rsidP="00CF516D">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sz w:val="22"/>
              </w:rPr>
            </w:pPr>
            <w:r>
              <w:rPr>
                <w:sz w:val="22"/>
              </w:rPr>
              <w:t>110 RPM</w:t>
            </w:r>
          </w:p>
        </w:tc>
        <w:tc>
          <w:tcPr>
            <w:tcW w:w="3469" w:type="dxa"/>
            <w:tcBorders>
              <w:top w:val="single" w:sz="4" w:space="0" w:color="999999"/>
              <w:left w:val="single" w:sz="4" w:space="0" w:color="999999"/>
              <w:bottom w:val="single" w:sz="4" w:space="0" w:color="999999"/>
              <w:right w:val="single" w:sz="4" w:space="0" w:color="999999"/>
            </w:tcBorders>
            <w:shd w:val="clear" w:color="auto" w:fill="F2F2F2"/>
            <w:hideMark/>
          </w:tcPr>
          <w:p w14:paraId="65C7BB73" w14:textId="77F92CB5" w:rsidR="00F208F0" w:rsidRPr="004D3A02" w:rsidRDefault="00D72BDB" w:rsidP="00CF516D">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sz w:val="22"/>
              </w:rPr>
            </w:pPr>
            <w:r>
              <w:rPr>
                <w:sz w:val="22"/>
              </w:rPr>
              <w:t>[Assistant Driller’s choice]</w:t>
            </w:r>
          </w:p>
        </w:tc>
      </w:tr>
      <w:tr w:rsidR="00F208F0" w:rsidRPr="004D3A02" w14:paraId="09C32150" w14:textId="77777777" w:rsidTr="009C0247">
        <w:trPr>
          <w:trHeight w:val="375"/>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hideMark/>
          </w:tcPr>
          <w:p w14:paraId="54FBFA6D" w14:textId="77777777" w:rsidR="00F208F0" w:rsidRPr="004D3A02" w:rsidRDefault="00F208F0" w:rsidP="009C0247">
            <w:pPr>
              <w:spacing w:before="0" w:after="0" w:line="276" w:lineRule="auto"/>
              <w:jc w:val="center"/>
              <w:rPr>
                <w:sz w:val="22"/>
              </w:rPr>
            </w:pPr>
            <w:r w:rsidRPr="004D3A02">
              <w:rPr>
                <w:sz w:val="22"/>
              </w:rPr>
              <w:t>3</w:t>
            </w:r>
          </w:p>
        </w:tc>
        <w:tc>
          <w:tcPr>
            <w:tcW w:w="3674" w:type="dxa"/>
            <w:tcBorders>
              <w:top w:val="single" w:sz="4" w:space="0" w:color="999999"/>
              <w:left w:val="single" w:sz="4" w:space="0" w:color="999999"/>
              <w:bottom w:val="single" w:sz="4" w:space="0" w:color="999999"/>
              <w:right w:val="single" w:sz="4" w:space="0" w:color="999999"/>
            </w:tcBorders>
            <w:hideMark/>
          </w:tcPr>
          <w:p w14:paraId="61C2FF0A" w14:textId="3CE5A6A0" w:rsidR="00F208F0" w:rsidRPr="004D3A02" w:rsidRDefault="007B7B2F" w:rsidP="00CF516D">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sz w:val="22"/>
              </w:rPr>
            </w:pPr>
            <w:r>
              <w:rPr>
                <w:sz w:val="22"/>
              </w:rPr>
              <w:t>140 SPM</w:t>
            </w:r>
          </w:p>
        </w:tc>
        <w:tc>
          <w:tcPr>
            <w:tcW w:w="3469" w:type="dxa"/>
            <w:tcBorders>
              <w:top w:val="single" w:sz="4" w:space="0" w:color="999999"/>
              <w:left w:val="single" w:sz="4" w:space="0" w:color="999999"/>
              <w:bottom w:val="single" w:sz="4" w:space="0" w:color="999999"/>
              <w:right w:val="single" w:sz="4" w:space="0" w:color="999999"/>
            </w:tcBorders>
            <w:shd w:val="clear" w:color="auto" w:fill="F2F2F2"/>
            <w:hideMark/>
          </w:tcPr>
          <w:p w14:paraId="10BEFB80" w14:textId="2B9E7553" w:rsidR="00F208F0" w:rsidRPr="004D3A02" w:rsidRDefault="00D72BDB" w:rsidP="00CF516D">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sz w:val="22"/>
              </w:rPr>
            </w:pPr>
            <w:r>
              <w:rPr>
                <w:sz w:val="22"/>
              </w:rPr>
              <w:t>[Assistant Driller’s choice]</w:t>
            </w:r>
          </w:p>
        </w:tc>
      </w:tr>
      <w:tr w:rsidR="00F208F0" w:rsidRPr="004D3A02" w14:paraId="45A12764" w14:textId="77777777" w:rsidTr="009C0247">
        <w:trPr>
          <w:trHeight w:val="375"/>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hideMark/>
          </w:tcPr>
          <w:p w14:paraId="1DE1BC4D" w14:textId="77777777" w:rsidR="00F208F0" w:rsidRPr="004D3A02" w:rsidRDefault="00F208F0" w:rsidP="009C0247">
            <w:pPr>
              <w:spacing w:before="0" w:after="0" w:line="276" w:lineRule="auto"/>
              <w:jc w:val="center"/>
              <w:rPr>
                <w:sz w:val="22"/>
              </w:rPr>
            </w:pPr>
            <w:r w:rsidRPr="004D3A02">
              <w:rPr>
                <w:sz w:val="22"/>
              </w:rPr>
              <w:t>4</w:t>
            </w:r>
          </w:p>
        </w:tc>
        <w:tc>
          <w:tcPr>
            <w:tcW w:w="3674" w:type="dxa"/>
            <w:tcBorders>
              <w:top w:val="single" w:sz="4" w:space="0" w:color="999999"/>
              <w:left w:val="single" w:sz="4" w:space="0" w:color="999999"/>
              <w:bottom w:val="single" w:sz="4" w:space="0" w:color="999999"/>
              <w:right w:val="single" w:sz="4" w:space="0" w:color="999999"/>
            </w:tcBorders>
            <w:hideMark/>
          </w:tcPr>
          <w:p w14:paraId="78019F53" w14:textId="50D72045" w:rsidR="00F208F0" w:rsidRPr="004D3A02" w:rsidRDefault="006739AD" w:rsidP="00CF516D">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sz w:val="22"/>
              </w:rPr>
            </w:pPr>
            <w:r>
              <w:rPr>
                <w:sz w:val="22"/>
              </w:rPr>
              <w:t>80 SPM</w:t>
            </w:r>
          </w:p>
        </w:tc>
        <w:tc>
          <w:tcPr>
            <w:tcW w:w="3469" w:type="dxa"/>
            <w:tcBorders>
              <w:top w:val="single" w:sz="4" w:space="0" w:color="999999"/>
              <w:left w:val="single" w:sz="4" w:space="0" w:color="999999"/>
              <w:bottom w:val="single" w:sz="4" w:space="0" w:color="999999"/>
              <w:right w:val="single" w:sz="4" w:space="0" w:color="999999"/>
            </w:tcBorders>
            <w:shd w:val="clear" w:color="auto" w:fill="F2F2F2"/>
            <w:hideMark/>
          </w:tcPr>
          <w:p w14:paraId="714A2CAF" w14:textId="32EB6E23" w:rsidR="00F208F0" w:rsidRPr="004D3A02" w:rsidRDefault="00D72BDB" w:rsidP="006739AD">
            <w:pPr>
              <w:keepNext/>
              <w:spacing w:before="0" w:after="0" w:line="276" w:lineRule="auto"/>
              <w:jc w:val="center"/>
              <w:cnfStyle w:val="000000000000" w:firstRow="0" w:lastRow="0" w:firstColumn="0" w:lastColumn="0" w:oddVBand="0" w:evenVBand="0" w:oddHBand="0" w:evenHBand="0" w:firstRowFirstColumn="0" w:firstRowLastColumn="0" w:lastRowFirstColumn="0" w:lastRowLastColumn="0"/>
              <w:rPr>
                <w:sz w:val="22"/>
              </w:rPr>
            </w:pPr>
            <w:r>
              <w:rPr>
                <w:sz w:val="22"/>
              </w:rPr>
              <w:t>[Assistant Driller’s choice]</w:t>
            </w:r>
          </w:p>
        </w:tc>
      </w:tr>
    </w:tbl>
    <w:p w14:paraId="23728AFC" w14:textId="2214DD30" w:rsidR="00A5593E" w:rsidRDefault="006739AD" w:rsidP="00B8737F">
      <w:pPr>
        <w:pStyle w:val="Caption"/>
        <w:jc w:val="center"/>
      </w:pPr>
      <w:bookmarkStart w:id="131" w:name="_Toc90217716"/>
      <w:r>
        <w:t xml:space="preserve">Table </w:t>
      </w:r>
      <w:r w:rsidR="00046F40">
        <w:fldChar w:fldCharType="begin"/>
      </w:r>
      <w:r w:rsidR="00046F40">
        <w:instrText xml:space="preserve"> SEQ Table \* ARABIC </w:instrText>
      </w:r>
      <w:r w:rsidR="00046F40">
        <w:fldChar w:fldCharType="separate"/>
      </w:r>
      <w:r w:rsidR="00FB371B">
        <w:rPr>
          <w:noProof/>
        </w:rPr>
        <w:t>2</w:t>
      </w:r>
      <w:r w:rsidR="00046F40">
        <w:rPr>
          <w:noProof/>
        </w:rPr>
        <w:fldChar w:fldCharType="end"/>
      </w:r>
      <w:r>
        <w:t>: desired parameters for</w:t>
      </w:r>
      <w:r w:rsidR="00B8737F">
        <w:t xml:space="preserve"> the unscripted</w:t>
      </w:r>
      <w:r>
        <w:t xml:space="preserve"> "Natural" </w:t>
      </w:r>
      <w:r w:rsidR="00A52E43">
        <w:t>P</w:t>
      </w:r>
      <w:r>
        <w:t>has</w:t>
      </w:r>
      <w:r w:rsidR="00A52E43">
        <w:t>e A</w:t>
      </w:r>
      <w:bookmarkEnd w:id="131"/>
    </w:p>
    <w:p w14:paraId="3DCEC85C" w14:textId="3AFCD75C" w:rsidR="004D3A02" w:rsidRDefault="001818D5" w:rsidP="00F724A2">
      <w:pPr>
        <w:pStyle w:val="ListParagraph"/>
        <w:ind w:left="1080"/>
      </w:pPr>
      <w:r w:rsidRPr="00147851">
        <w:rPr>
          <w:b/>
          <w:bCs/>
        </w:rPr>
        <w:t>Phase B</w:t>
      </w:r>
      <w:r>
        <w:t xml:space="preserve"> is the “Imperfect” scenario representing that worst possible</w:t>
      </w:r>
      <w:r w:rsidR="00147851">
        <w:t xml:space="preserve"> “bad”</w:t>
      </w:r>
      <w:r>
        <w:t xml:space="preserve"> day of work. The researcher provides the Assistant Driller with a script of words</w:t>
      </w:r>
      <w:r w:rsidR="00147851">
        <w:t xml:space="preserve"> </w:t>
      </w:r>
      <w:r w:rsidR="00154FF6">
        <w:t>to</w:t>
      </w:r>
      <w:r>
        <w:t xml:space="preserve"> dictate to the Driller during each </w:t>
      </w:r>
      <w:r w:rsidR="00154FF6">
        <w:t xml:space="preserve">timed </w:t>
      </w:r>
      <w:r>
        <w:t>interval. The AD can respond to the Driller, but still only in the original prescribed manner. The “Imperfect” phrases come from a review of effective communication skills</w:t>
      </w:r>
      <w:r w:rsidR="00154FF6">
        <w:t xml:space="preserve"> (Chapter </w:t>
      </w:r>
      <w:r w:rsidR="00154FF6">
        <w:fldChar w:fldCharType="begin"/>
      </w:r>
      <w:r w:rsidR="00154FF6">
        <w:instrText xml:space="preserve"> REF _Ref87261675 \r \h </w:instrText>
      </w:r>
      <w:r w:rsidR="00154FF6">
        <w:fldChar w:fldCharType="separate"/>
      </w:r>
      <w:r w:rsidR="00FB371B">
        <w:t>3</w:t>
      </w:r>
      <w:r w:rsidR="00154FF6">
        <w:fldChar w:fldCharType="end"/>
      </w:r>
      <w:r w:rsidR="00154FF6">
        <w:t xml:space="preserve">, section </w:t>
      </w:r>
      <w:r w:rsidR="00154FF6">
        <w:fldChar w:fldCharType="begin"/>
      </w:r>
      <w:r w:rsidR="00154FF6">
        <w:instrText xml:space="preserve"> REF _Ref87956277 \r \h </w:instrText>
      </w:r>
      <w:r w:rsidR="00154FF6">
        <w:fldChar w:fldCharType="separate"/>
      </w:r>
      <w:r w:rsidR="00FB371B">
        <w:t>D</w:t>
      </w:r>
      <w:r w:rsidR="00154FF6">
        <w:fldChar w:fldCharType="end"/>
      </w:r>
      <w:r w:rsidR="00154FF6">
        <w:t>)</w:t>
      </w:r>
      <w:r>
        <w:t xml:space="preserve">. </w:t>
      </w:r>
      <w:r w:rsidR="00154FF6">
        <w:br/>
      </w:r>
      <w:r w:rsidR="00154FF6">
        <w:br/>
        <w:t>A few e</w:t>
      </w:r>
      <w:r>
        <w:t xml:space="preserve">xamples of these Phase B scripted commands are in </w:t>
      </w:r>
      <w:r w:rsidR="00DA20E7">
        <w:fldChar w:fldCharType="begin"/>
      </w:r>
      <w:r w:rsidR="00DA20E7">
        <w:instrText xml:space="preserve"> REF _Ref87957440 \h </w:instrText>
      </w:r>
      <w:r w:rsidR="00DA20E7">
        <w:fldChar w:fldCharType="separate"/>
      </w:r>
      <w:r w:rsidR="00FB371B">
        <w:t xml:space="preserve">Table </w:t>
      </w:r>
      <w:r w:rsidR="00FB371B">
        <w:rPr>
          <w:noProof/>
        </w:rPr>
        <w:t>3</w:t>
      </w:r>
      <w:r w:rsidR="00DA20E7">
        <w:fldChar w:fldCharType="end"/>
      </w:r>
      <w:r w:rsidR="00DA20E7">
        <w:t xml:space="preserve"> </w:t>
      </w:r>
      <w:r>
        <w:t xml:space="preserve">below. “Imperfect” phrases highlight the importance of appropriate volume, timing, relevancy, specificity, logicality, and more. From a </w:t>
      </w:r>
      <w:r w:rsidR="00734C4C">
        <w:t>theor</w:t>
      </w:r>
      <w:r w:rsidR="00011139">
        <w:t>etical</w:t>
      </w:r>
      <w:r>
        <w:t xml:space="preserve"> standpoint, we expect </w:t>
      </w:r>
      <w:r w:rsidR="004C2003">
        <w:t>task completion</w:t>
      </w:r>
      <w:r>
        <w:t xml:space="preserve"> results to suffer</w:t>
      </w:r>
      <w:r w:rsidR="004C2003">
        <w:t xml:space="preserve"> dramatically</w:t>
      </w:r>
      <w:r>
        <w:t xml:space="preserve"> during Phase B. However, we are also looking to observe any </w:t>
      </w:r>
      <w:r w:rsidR="004C2003">
        <w:t xml:space="preserve">subjective </w:t>
      </w:r>
      <w:r>
        <w:t>frustrations</w:t>
      </w:r>
      <w:r w:rsidR="004C2003">
        <w:t>, increased anxieties,</w:t>
      </w:r>
      <w:r>
        <w:t xml:space="preserve"> or negative interactions between participants.</w:t>
      </w:r>
    </w:p>
    <w:tbl>
      <w:tblPr>
        <w:tblStyle w:val="GridTable1Light1"/>
        <w:tblW w:w="8191" w:type="dxa"/>
        <w:tblInd w:w="1074" w:type="dxa"/>
        <w:tblLook w:val="04A0" w:firstRow="1" w:lastRow="0" w:firstColumn="1" w:lastColumn="0" w:noHBand="0" w:noVBand="1"/>
      </w:tblPr>
      <w:tblGrid>
        <w:gridCol w:w="1048"/>
        <w:gridCol w:w="3674"/>
        <w:gridCol w:w="3469"/>
      </w:tblGrid>
      <w:tr w:rsidR="0069724A" w:rsidRPr="004D3A02" w14:paraId="58739188" w14:textId="77777777" w:rsidTr="00DA20E7">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right w:val="single" w:sz="4" w:space="0" w:color="999999"/>
            </w:tcBorders>
            <w:hideMark/>
          </w:tcPr>
          <w:p w14:paraId="40E93B9A" w14:textId="77777777" w:rsidR="004D3A02" w:rsidRPr="004D3A02" w:rsidRDefault="004D3A02" w:rsidP="004D3A02">
            <w:pPr>
              <w:spacing w:before="0" w:after="0" w:line="276" w:lineRule="auto"/>
              <w:jc w:val="center"/>
              <w:rPr>
                <w:sz w:val="22"/>
              </w:rPr>
            </w:pPr>
            <w:r w:rsidRPr="004D3A02">
              <w:rPr>
                <w:sz w:val="22"/>
              </w:rPr>
              <w:t>Example #</w:t>
            </w:r>
          </w:p>
        </w:tc>
        <w:tc>
          <w:tcPr>
            <w:tcW w:w="3674" w:type="dxa"/>
            <w:tcBorders>
              <w:top w:val="single" w:sz="4" w:space="0" w:color="999999"/>
              <w:left w:val="single" w:sz="4" w:space="0" w:color="999999"/>
              <w:right w:val="single" w:sz="4" w:space="0" w:color="999999"/>
            </w:tcBorders>
            <w:hideMark/>
          </w:tcPr>
          <w:p w14:paraId="4EA0560A" w14:textId="77777777" w:rsidR="004D3A02" w:rsidRPr="004D3A02" w:rsidRDefault="004D3A02" w:rsidP="004D3A02">
            <w:pPr>
              <w:spacing w:before="0" w:after="0" w:line="276" w:lineRule="auto"/>
              <w:cnfStyle w:val="100000000000" w:firstRow="1" w:lastRow="0" w:firstColumn="0" w:lastColumn="0" w:oddVBand="0" w:evenVBand="0" w:oddHBand="0" w:evenHBand="0" w:firstRowFirstColumn="0" w:firstRowLastColumn="0" w:lastRowFirstColumn="0" w:lastRowLastColumn="0"/>
              <w:rPr>
                <w:sz w:val="22"/>
              </w:rPr>
            </w:pPr>
            <w:r w:rsidRPr="004D3A02">
              <w:rPr>
                <w:sz w:val="22"/>
              </w:rPr>
              <w:t>Scripted “Imperfect” Phrase</w:t>
            </w:r>
          </w:p>
        </w:tc>
        <w:tc>
          <w:tcPr>
            <w:tcW w:w="3469" w:type="dxa"/>
            <w:tcBorders>
              <w:top w:val="single" w:sz="4" w:space="0" w:color="999999"/>
              <w:left w:val="single" w:sz="4" w:space="0" w:color="999999"/>
              <w:right w:val="single" w:sz="4" w:space="0" w:color="999999"/>
            </w:tcBorders>
            <w:shd w:val="clear" w:color="auto" w:fill="F2F2F2"/>
            <w:hideMark/>
          </w:tcPr>
          <w:p w14:paraId="7811A854" w14:textId="77777777" w:rsidR="004D3A02" w:rsidRPr="004D3A02" w:rsidRDefault="004D3A02" w:rsidP="004D3A02">
            <w:pPr>
              <w:spacing w:before="0" w:after="0" w:line="276" w:lineRule="auto"/>
              <w:cnfStyle w:val="100000000000" w:firstRow="1" w:lastRow="0" w:firstColumn="0" w:lastColumn="0" w:oddVBand="0" w:evenVBand="0" w:oddHBand="0" w:evenHBand="0" w:firstRowFirstColumn="0" w:firstRowLastColumn="0" w:lastRowFirstColumn="0" w:lastRowLastColumn="0"/>
              <w:rPr>
                <w:sz w:val="22"/>
              </w:rPr>
            </w:pPr>
            <w:r w:rsidRPr="004D3A02">
              <w:rPr>
                <w:sz w:val="22"/>
              </w:rPr>
              <w:t>How To Say It</w:t>
            </w:r>
          </w:p>
        </w:tc>
      </w:tr>
      <w:tr w:rsidR="0069724A" w:rsidRPr="004D3A02" w14:paraId="434D2A2D" w14:textId="77777777" w:rsidTr="00DA20E7">
        <w:trPr>
          <w:trHeight w:val="375"/>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hideMark/>
          </w:tcPr>
          <w:p w14:paraId="64A2E15A" w14:textId="77777777" w:rsidR="004D3A02" w:rsidRPr="004D3A02" w:rsidRDefault="004D3A02" w:rsidP="004D3A02">
            <w:pPr>
              <w:spacing w:before="0" w:after="0" w:line="276" w:lineRule="auto"/>
              <w:jc w:val="center"/>
              <w:rPr>
                <w:sz w:val="22"/>
              </w:rPr>
            </w:pPr>
            <w:r w:rsidRPr="004D3A02">
              <w:rPr>
                <w:sz w:val="22"/>
              </w:rPr>
              <w:t>1</w:t>
            </w:r>
          </w:p>
        </w:tc>
        <w:tc>
          <w:tcPr>
            <w:tcW w:w="3674" w:type="dxa"/>
            <w:tcBorders>
              <w:top w:val="single" w:sz="4" w:space="0" w:color="999999"/>
              <w:left w:val="single" w:sz="4" w:space="0" w:color="999999"/>
              <w:bottom w:val="single" w:sz="4" w:space="0" w:color="999999"/>
              <w:right w:val="single" w:sz="4" w:space="0" w:color="999999"/>
            </w:tcBorders>
            <w:hideMark/>
          </w:tcPr>
          <w:p w14:paraId="57AC1675" w14:textId="77777777" w:rsidR="004D3A02" w:rsidRPr="004D3A02" w:rsidRDefault="004D3A02" w:rsidP="004D3A02">
            <w:pPr>
              <w:spacing w:before="0" w:after="0" w:line="276" w:lineRule="auto"/>
              <w:cnfStyle w:val="000000000000" w:firstRow="0" w:lastRow="0" w:firstColumn="0" w:lastColumn="0" w:oddVBand="0" w:evenVBand="0" w:oddHBand="0" w:evenHBand="0" w:firstRowFirstColumn="0" w:firstRowLastColumn="0" w:lastRowFirstColumn="0" w:lastRowLastColumn="0"/>
              <w:rPr>
                <w:sz w:val="22"/>
              </w:rPr>
            </w:pPr>
            <w:r w:rsidRPr="004D3A02">
              <w:rPr>
                <w:sz w:val="22"/>
              </w:rPr>
              <w:t>“Drill no faster than 90 feet per hour”</w:t>
            </w:r>
          </w:p>
        </w:tc>
        <w:tc>
          <w:tcPr>
            <w:tcW w:w="3469" w:type="dxa"/>
            <w:tcBorders>
              <w:top w:val="single" w:sz="4" w:space="0" w:color="999999"/>
              <w:left w:val="single" w:sz="4" w:space="0" w:color="999999"/>
              <w:bottom w:val="single" w:sz="4" w:space="0" w:color="999999"/>
              <w:right w:val="single" w:sz="4" w:space="0" w:color="999999"/>
            </w:tcBorders>
            <w:shd w:val="clear" w:color="auto" w:fill="F2F2F2"/>
            <w:hideMark/>
          </w:tcPr>
          <w:p w14:paraId="7FE65B65" w14:textId="77777777" w:rsidR="004D3A02" w:rsidRPr="004D3A02" w:rsidRDefault="004D3A02" w:rsidP="004D3A02">
            <w:pPr>
              <w:spacing w:before="0" w:after="0" w:line="276" w:lineRule="auto"/>
              <w:cnfStyle w:val="000000000000" w:firstRow="0" w:lastRow="0" w:firstColumn="0" w:lastColumn="0" w:oddVBand="0" w:evenVBand="0" w:oddHBand="0" w:evenHBand="0" w:firstRowFirstColumn="0" w:firstRowLastColumn="0" w:lastRowFirstColumn="0" w:lastRowLastColumn="0"/>
              <w:rPr>
                <w:sz w:val="22"/>
              </w:rPr>
            </w:pPr>
            <w:r w:rsidRPr="004D3A02">
              <w:rPr>
                <w:sz w:val="22"/>
              </w:rPr>
              <w:t>Normal volume, normal pace</w:t>
            </w:r>
          </w:p>
        </w:tc>
      </w:tr>
      <w:tr w:rsidR="0069724A" w:rsidRPr="004D3A02" w14:paraId="1DD69DA7" w14:textId="77777777" w:rsidTr="00DA20E7">
        <w:trPr>
          <w:trHeight w:val="386"/>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hideMark/>
          </w:tcPr>
          <w:p w14:paraId="0257DD30" w14:textId="77777777" w:rsidR="004D3A02" w:rsidRPr="004D3A02" w:rsidRDefault="004D3A02" w:rsidP="004D3A02">
            <w:pPr>
              <w:spacing w:before="0" w:after="0" w:line="276" w:lineRule="auto"/>
              <w:jc w:val="center"/>
              <w:rPr>
                <w:sz w:val="22"/>
              </w:rPr>
            </w:pPr>
            <w:r w:rsidRPr="004D3A02">
              <w:rPr>
                <w:sz w:val="22"/>
              </w:rPr>
              <w:t>2</w:t>
            </w:r>
          </w:p>
        </w:tc>
        <w:tc>
          <w:tcPr>
            <w:tcW w:w="3674" w:type="dxa"/>
            <w:tcBorders>
              <w:top w:val="single" w:sz="4" w:space="0" w:color="999999"/>
              <w:left w:val="single" w:sz="4" w:space="0" w:color="999999"/>
              <w:bottom w:val="single" w:sz="4" w:space="0" w:color="999999"/>
              <w:right w:val="single" w:sz="4" w:space="0" w:color="999999"/>
            </w:tcBorders>
            <w:hideMark/>
          </w:tcPr>
          <w:p w14:paraId="7FCD2FEF" w14:textId="77777777" w:rsidR="004D3A02" w:rsidRPr="004D3A02" w:rsidRDefault="004D3A02" w:rsidP="004D3A02">
            <w:pPr>
              <w:spacing w:before="0" w:after="0" w:line="276" w:lineRule="auto"/>
              <w:cnfStyle w:val="000000000000" w:firstRow="0" w:lastRow="0" w:firstColumn="0" w:lastColumn="0" w:oddVBand="0" w:evenVBand="0" w:oddHBand="0" w:evenHBand="0" w:firstRowFirstColumn="0" w:firstRowLastColumn="0" w:lastRowFirstColumn="0" w:lastRowLastColumn="0"/>
              <w:rPr>
                <w:sz w:val="22"/>
              </w:rPr>
            </w:pPr>
            <w:r w:rsidRPr="004D3A02">
              <w:rPr>
                <w:sz w:val="22"/>
              </w:rPr>
              <w:t>“Without changing weight on bit, without changing pump strokes, change the rotation to revolutions per minute of 110”</w:t>
            </w:r>
          </w:p>
        </w:tc>
        <w:tc>
          <w:tcPr>
            <w:tcW w:w="3469" w:type="dxa"/>
            <w:tcBorders>
              <w:top w:val="single" w:sz="4" w:space="0" w:color="999999"/>
              <w:left w:val="single" w:sz="4" w:space="0" w:color="999999"/>
              <w:bottom w:val="single" w:sz="4" w:space="0" w:color="999999"/>
              <w:right w:val="single" w:sz="4" w:space="0" w:color="999999"/>
            </w:tcBorders>
            <w:shd w:val="clear" w:color="auto" w:fill="F2F2F2"/>
            <w:hideMark/>
          </w:tcPr>
          <w:p w14:paraId="7DB4D830" w14:textId="77777777" w:rsidR="004D3A02" w:rsidRPr="004D3A02" w:rsidRDefault="004D3A02" w:rsidP="004D3A02">
            <w:pPr>
              <w:spacing w:before="0" w:after="0" w:line="276" w:lineRule="auto"/>
              <w:cnfStyle w:val="000000000000" w:firstRow="0" w:lastRow="0" w:firstColumn="0" w:lastColumn="0" w:oddVBand="0" w:evenVBand="0" w:oddHBand="0" w:evenHBand="0" w:firstRowFirstColumn="0" w:firstRowLastColumn="0" w:lastRowFirstColumn="0" w:lastRowLastColumn="0"/>
              <w:rPr>
                <w:sz w:val="22"/>
              </w:rPr>
            </w:pPr>
            <w:r w:rsidRPr="004D3A02">
              <w:rPr>
                <w:sz w:val="22"/>
              </w:rPr>
              <w:t xml:space="preserve">Normal volume, </w:t>
            </w:r>
            <w:r w:rsidRPr="004D3A02">
              <w:rPr>
                <w:b/>
                <w:bCs/>
                <w:sz w:val="22"/>
              </w:rPr>
              <w:t>slower</w:t>
            </w:r>
            <w:r w:rsidRPr="004D3A02">
              <w:rPr>
                <w:sz w:val="22"/>
              </w:rPr>
              <w:t xml:space="preserve"> pace</w:t>
            </w:r>
          </w:p>
        </w:tc>
      </w:tr>
      <w:tr w:rsidR="0069724A" w:rsidRPr="004D3A02" w14:paraId="201B7EC1" w14:textId="77777777" w:rsidTr="00DA20E7">
        <w:trPr>
          <w:trHeight w:val="375"/>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hideMark/>
          </w:tcPr>
          <w:p w14:paraId="4D6ADF04" w14:textId="77777777" w:rsidR="004D3A02" w:rsidRPr="004D3A02" w:rsidRDefault="004D3A02" w:rsidP="004D3A02">
            <w:pPr>
              <w:spacing w:before="0" w:after="0" w:line="276" w:lineRule="auto"/>
              <w:jc w:val="center"/>
              <w:rPr>
                <w:sz w:val="22"/>
              </w:rPr>
            </w:pPr>
            <w:r w:rsidRPr="004D3A02">
              <w:rPr>
                <w:sz w:val="22"/>
              </w:rPr>
              <w:t>3</w:t>
            </w:r>
          </w:p>
        </w:tc>
        <w:tc>
          <w:tcPr>
            <w:tcW w:w="3674" w:type="dxa"/>
            <w:tcBorders>
              <w:top w:val="single" w:sz="4" w:space="0" w:color="999999"/>
              <w:left w:val="single" w:sz="4" w:space="0" w:color="999999"/>
              <w:bottom w:val="single" w:sz="4" w:space="0" w:color="999999"/>
              <w:right w:val="single" w:sz="4" w:space="0" w:color="999999"/>
            </w:tcBorders>
            <w:hideMark/>
          </w:tcPr>
          <w:p w14:paraId="17FA8402" w14:textId="7953537F" w:rsidR="004D3A02" w:rsidRPr="004D3A02" w:rsidRDefault="004D3A02" w:rsidP="004D3A02">
            <w:pPr>
              <w:spacing w:before="0" w:after="0" w:line="276" w:lineRule="auto"/>
              <w:cnfStyle w:val="000000000000" w:firstRow="0" w:lastRow="0" w:firstColumn="0" w:lastColumn="0" w:oddVBand="0" w:evenVBand="0" w:oddHBand="0" w:evenHBand="0" w:firstRowFirstColumn="0" w:firstRowLastColumn="0" w:lastRowFirstColumn="0" w:lastRowLastColumn="0"/>
              <w:rPr>
                <w:sz w:val="22"/>
              </w:rPr>
            </w:pPr>
            <w:r w:rsidRPr="004D3A02">
              <w:rPr>
                <w:sz w:val="22"/>
              </w:rPr>
              <w:t>“</w:t>
            </w:r>
            <w:r w:rsidR="00067800">
              <w:rPr>
                <w:sz w:val="22"/>
              </w:rPr>
              <w:t>Hey</w:t>
            </w:r>
            <w:r w:rsidR="0079082C">
              <w:rPr>
                <w:sz w:val="22"/>
              </w:rPr>
              <w:t>..</w:t>
            </w:r>
            <w:r w:rsidR="00067800">
              <w:rPr>
                <w:sz w:val="22"/>
              </w:rPr>
              <w:t>. Uhh</w:t>
            </w:r>
            <w:r w:rsidR="0079082C">
              <w:rPr>
                <w:sz w:val="22"/>
              </w:rPr>
              <w:t xml:space="preserve">... </w:t>
            </w:r>
            <w:r w:rsidRPr="004D3A02">
              <w:rPr>
                <w:sz w:val="22"/>
              </w:rPr>
              <w:t>Pump at 140 strokes per minute”</w:t>
            </w:r>
          </w:p>
        </w:tc>
        <w:tc>
          <w:tcPr>
            <w:tcW w:w="3469" w:type="dxa"/>
            <w:tcBorders>
              <w:top w:val="single" w:sz="4" w:space="0" w:color="999999"/>
              <w:left w:val="single" w:sz="4" w:space="0" w:color="999999"/>
              <w:bottom w:val="single" w:sz="4" w:space="0" w:color="999999"/>
              <w:right w:val="single" w:sz="4" w:space="0" w:color="999999"/>
            </w:tcBorders>
            <w:shd w:val="clear" w:color="auto" w:fill="F2F2F2"/>
            <w:hideMark/>
          </w:tcPr>
          <w:p w14:paraId="00A6F541" w14:textId="14EADE6F" w:rsidR="004D3A02" w:rsidRPr="004D3A02" w:rsidRDefault="004D3A02" w:rsidP="004D3A02">
            <w:pPr>
              <w:spacing w:before="0" w:after="0" w:line="276" w:lineRule="auto"/>
              <w:cnfStyle w:val="000000000000" w:firstRow="0" w:lastRow="0" w:firstColumn="0" w:lastColumn="0" w:oddVBand="0" w:evenVBand="0" w:oddHBand="0" w:evenHBand="0" w:firstRowFirstColumn="0" w:firstRowLastColumn="0" w:lastRowFirstColumn="0" w:lastRowLastColumn="0"/>
              <w:rPr>
                <w:sz w:val="22"/>
              </w:rPr>
            </w:pPr>
            <w:r w:rsidRPr="004D3A02">
              <w:rPr>
                <w:b/>
                <w:bCs/>
                <w:sz w:val="22"/>
              </w:rPr>
              <w:t xml:space="preserve">Wait </w:t>
            </w:r>
            <w:r w:rsidR="00FB5AE2">
              <w:rPr>
                <w:b/>
                <w:bCs/>
                <w:sz w:val="22"/>
              </w:rPr>
              <w:t>7</w:t>
            </w:r>
            <w:r w:rsidRPr="004D3A02">
              <w:rPr>
                <w:b/>
                <w:bCs/>
                <w:sz w:val="22"/>
              </w:rPr>
              <w:t xml:space="preserve"> seconds</w:t>
            </w:r>
            <w:r w:rsidR="00067800">
              <w:rPr>
                <w:b/>
                <w:bCs/>
                <w:sz w:val="22"/>
              </w:rPr>
              <w:t xml:space="preserve"> after hey</w:t>
            </w:r>
            <w:r w:rsidR="0079082C">
              <w:rPr>
                <w:b/>
                <w:bCs/>
                <w:sz w:val="22"/>
              </w:rPr>
              <w:t>..</w:t>
            </w:r>
            <w:r w:rsidR="00067800">
              <w:rPr>
                <w:b/>
                <w:bCs/>
                <w:sz w:val="22"/>
              </w:rPr>
              <w:t xml:space="preserve"> uhh..</w:t>
            </w:r>
            <w:r w:rsidRPr="004D3A02">
              <w:rPr>
                <w:sz w:val="22"/>
              </w:rPr>
              <w:t>, then normal volume, normal pace</w:t>
            </w:r>
          </w:p>
        </w:tc>
      </w:tr>
      <w:tr w:rsidR="0069724A" w:rsidRPr="004D3A02" w14:paraId="5768F01E" w14:textId="77777777" w:rsidTr="00DA20E7">
        <w:trPr>
          <w:trHeight w:val="375"/>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hideMark/>
          </w:tcPr>
          <w:p w14:paraId="59DA782C" w14:textId="77777777" w:rsidR="004D3A02" w:rsidRPr="004D3A02" w:rsidRDefault="004D3A02" w:rsidP="004D3A02">
            <w:pPr>
              <w:spacing w:before="0" w:after="0" w:line="276" w:lineRule="auto"/>
              <w:jc w:val="center"/>
              <w:rPr>
                <w:sz w:val="22"/>
              </w:rPr>
            </w:pPr>
            <w:r w:rsidRPr="004D3A02">
              <w:rPr>
                <w:sz w:val="22"/>
              </w:rPr>
              <w:t>4</w:t>
            </w:r>
          </w:p>
        </w:tc>
        <w:tc>
          <w:tcPr>
            <w:tcW w:w="3674" w:type="dxa"/>
            <w:tcBorders>
              <w:top w:val="single" w:sz="4" w:space="0" w:color="999999"/>
              <w:left w:val="single" w:sz="4" w:space="0" w:color="999999"/>
              <w:bottom w:val="single" w:sz="4" w:space="0" w:color="999999"/>
              <w:right w:val="single" w:sz="4" w:space="0" w:color="999999"/>
            </w:tcBorders>
            <w:hideMark/>
          </w:tcPr>
          <w:p w14:paraId="2D410EF5" w14:textId="77777777" w:rsidR="004D3A02" w:rsidRPr="004D3A02" w:rsidRDefault="004D3A02" w:rsidP="004D3A02">
            <w:pPr>
              <w:spacing w:before="0" w:after="0" w:line="276" w:lineRule="auto"/>
              <w:cnfStyle w:val="000000000000" w:firstRow="0" w:lastRow="0" w:firstColumn="0" w:lastColumn="0" w:oddVBand="0" w:evenVBand="0" w:oddHBand="0" w:evenHBand="0" w:firstRowFirstColumn="0" w:firstRowLastColumn="0" w:lastRowFirstColumn="0" w:lastRowLastColumn="0"/>
              <w:rPr>
                <w:sz w:val="22"/>
              </w:rPr>
            </w:pPr>
            <w:r w:rsidRPr="004D3A02">
              <w:rPr>
                <w:sz w:val="22"/>
              </w:rPr>
              <w:t>“Decrease pump strokes to 80 SPM”</w:t>
            </w:r>
          </w:p>
        </w:tc>
        <w:tc>
          <w:tcPr>
            <w:tcW w:w="3469" w:type="dxa"/>
            <w:tcBorders>
              <w:top w:val="single" w:sz="4" w:space="0" w:color="999999"/>
              <w:left w:val="single" w:sz="4" w:space="0" w:color="999999"/>
              <w:bottom w:val="single" w:sz="4" w:space="0" w:color="999999"/>
              <w:right w:val="single" w:sz="4" w:space="0" w:color="999999"/>
            </w:tcBorders>
            <w:shd w:val="clear" w:color="auto" w:fill="F2F2F2"/>
            <w:hideMark/>
          </w:tcPr>
          <w:p w14:paraId="33E79C6E" w14:textId="77777777" w:rsidR="004D3A02" w:rsidRPr="004D3A02" w:rsidRDefault="004D3A02" w:rsidP="004D3A02">
            <w:pPr>
              <w:keepNext/>
              <w:spacing w:before="0" w:after="0" w:line="276" w:lineRule="auto"/>
              <w:cnfStyle w:val="000000000000" w:firstRow="0" w:lastRow="0" w:firstColumn="0" w:lastColumn="0" w:oddVBand="0" w:evenVBand="0" w:oddHBand="0" w:evenHBand="0" w:firstRowFirstColumn="0" w:firstRowLastColumn="0" w:lastRowFirstColumn="0" w:lastRowLastColumn="0"/>
              <w:rPr>
                <w:sz w:val="22"/>
              </w:rPr>
            </w:pPr>
            <w:r w:rsidRPr="004D3A02">
              <w:rPr>
                <w:b/>
                <w:bCs/>
                <w:sz w:val="22"/>
              </w:rPr>
              <w:t xml:space="preserve">“Whisper” </w:t>
            </w:r>
            <w:r w:rsidRPr="004D3A02">
              <w:rPr>
                <w:sz w:val="22"/>
              </w:rPr>
              <w:t>volume, normal pace</w:t>
            </w:r>
          </w:p>
        </w:tc>
      </w:tr>
    </w:tbl>
    <w:p w14:paraId="3B0998B1" w14:textId="594A7736" w:rsidR="004D3A02" w:rsidRDefault="004D3A02" w:rsidP="004D3A02">
      <w:pPr>
        <w:pStyle w:val="Caption"/>
        <w:jc w:val="center"/>
      </w:pPr>
      <w:bookmarkStart w:id="132" w:name="_Ref87957440"/>
      <w:bookmarkStart w:id="133" w:name="_Toc90217717"/>
      <w:r>
        <w:t xml:space="preserve">Table </w:t>
      </w:r>
      <w:r w:rsidR="00046F40">
        <w:fldChar w:fldCharType="begin"/>
      </w:r>
      <w:r w:rsidR="00046F40">
        <w:instrText xml:space="preserve"> SEQ Table \* ARABIC </w:instrText>
      </w:r>
      <w:r w:rsidR="00046F40">
        <w:fldChar w:fldCharType="separate"/>
      </w:r>
      <w:r w:rsidR="00FB371B">
        <w:rPr>
          <w:noProof/>
        </w:rPr>
        <w:t>3</w:t>
      </w:r>
      <w:r w:rsidR="00046F40">
        <w:rPr>
          <w:noProof/>
        </w:rPr>
        <w:fldChar w:fldCharType="end"/>
      </w:r>
      <w:bookmarkEnd w:id="132"/>
      <w:r>
        <w:t>: "Imperfect" phrase examples from Phase B</w:t>
      </w:r>
      <w:bookmarkEnd w:id="133"/>
    </w:p>
    <w:p w14:paraId="446B8C7E" w14:textId="2943CBCC" w:rsidR="001818D5" w:rsidRDefault="00154FF6" w:rsidP="005855E9">
      <w:pPr>
        <w:pStyle w:val="ListParagraph"/>
        <w:ind w:left="1080"/>
      </w:pPr>
      <w:r>
        <w:t>For a complete list of the “Imperfect” phrases, see Appendix 1.</w:t>
      </w:r>
      <w:r w:rsidR="005855E9">
        <w:br/>
      </w:r>
    </w:p>
    <w:p w14:paraId="1D191CBB" w14:textId="0A1F2F64" w:rsidR="001818D5" w:rsidRDefault="001818D5" w:rsidP="00F724A2">
      <w:pPr>
        <w:pStyle w:val="ListParagraph"/>
        <w:ind w:left="1080"/>
      </w:pPr>
      <w:r w:rsidRPr="005855E9">
        <w:rPr>
          <w:b/>
          <w:bCs/>
        </w:rPr>
        <w:lastRenderedPageBreak/>
        <w:t>Phase C</w:t>
      </w:r>
      <w:r>
        <w:t xml:space="preserve">, known as the “Perfect” language phase, also uses scripted drilling commands from AD to Driller. These phrases </w:t>
      </w:r>
      <w:r w:rsidR="005161D4">
        <w:t>continuously</w:t>
      </w:r>
      <w:r>
        <w:t xml:space="preserve"> evolve into future</w:t>
      </w:r>
      <w:r w:rsidR="005161D4">
        <w:t xml:space="preserve"> research</w:t>
      </w:r>
      <w:r>
        <w:t xml:space="preserve"> as we conduct more language </w:t>
      </w:r>
      <w:r w:rsidR="005161D4">
        <w:t>studies</w:t>
      </w:r>
      <w:r>
        <w:t xml:space="preserve"> and </w:t>
      </w:r>
      <w:r w:rsidR="005161D4">
        <w:t>develop</w:t>
      </w:r>
      <w:r>
        <w:t xml:space="preserve"> the Universal Drilling Language. </w:t>
      </w:r>
      <w:r w:rsidR="005161D4">
        <w:t>A goal of the</w:t>
      </w:r>
      <w:r>
        <w:t xml:space="preserve"> UDL</w:t>
      </w:r>
      <w:r w:rsidR="005161D4">
        <w:t xml:space="preserve"> is to </w:t>
      </w:r>
      <w:r>
        <w:t>iterate to match</w:t>
      </w:r>
      <w:r w:rsidR="005161D4">
        <w:t xml:space="preserve"> the </w:t>
      </w:r>
      <w:r w:rsidR="003A5BDB">
        <w:t>evolution of drilling communication design</w:t>
      </w:r>
      <w:r>
        <w:t xml:space="preserve">. </w:t>
      </w:r>
      <w:r w:rsidR="002C5C7D">
        <w:fldChar w:fldCharType="begin"/>
      </w:r>
      <w:r w:rsidR="002C5C7D">
        <w:instrText xml:space="preserve"> REF _Ref87957934 \h </w:instrText>
      </w:r>
      <w:r w:rsidR="002C5C7D">
        <w:fldChar w:fldCharType="separate"/>
      </w:r>
      <w:r w:rsidR="00FB371B">
        <w:t xml:space="preserve">Table </w:t>
      </w:r>
      <w:r w:rsidR="00FB371B">
        <w:rPr>
          <w:noProof/>
        </w:rPr>
        <w:t>4</w:t>
      </w:r>
      <w:r w:rsidR="002C5C7D">
        <w:fldChar w:fldCharType="end"/>
      </w:r>
      <w:r>
        <w:t xml:space="preserve"> shows some</w:t>
      </w:r>
      <w:r w:rsidR="002C5C7D">
        <w:t xml:space="preserve"> of the</w:t>
      </w:r>
      <w:r>
        <w:t xml:space="preserve"> iterated phrases</w:t>
      </w:r>
      <w:r w:rsidR="002C5C7D">
        <w:t xml:space="preserve"> </w:t>
      </w:r>
      <w:r w:rsidR="009D46EA">
        <w:t xml:space="preserve">from Phase </w:t>
      </w:r>
      <w:r w:rsidR="00F208F0">
        <w:t xml:space="preserve">A and </w:t>
      </w:r>
      <w:r w:rsidR="009D46EA">
        <w:t>B into</w:t>
      </w:r>
      <w:r>
        <w:t xml:space="preserve"> Phase C</w:t>
      </w:r>
      <w:r w:rsidR="009D46EA">
        <w:t xml:space="preserve"> (</w:t>
      </w:r>
      <w:r>
        <w:t>example numbers are maintained for consistency</w:t>
      </w:r>
      <w:r w:rsidR="009D46EA">
        <w:t>)</w:t>
      </w:r>
      <w:r>
        <w:t xml:space="preserve">. </w:t>
      </w:r>
    </w:p>
    <w:tbl>
      <w:tblPr>
        <w:tblStyle w:val="GridTable1Light2"/>
        <w:tblW w:w="7741" w:type="dxa"/>
        <w:tblInd w:w="1075" w:type="dxa"/>
        <w:tblLook w:val="04A0" w:firstRow="1" w:lastRow="0" w:firstColumn="1" w:lastColumn="0" w:noHBand="0" w:noVBand="1"/>
      </w:tblPr>
      <w:tblGrid>
        <w:gridCol w:w="1048"/>
        <w:gridCol w:w="3543"/>
        <w:gridCol w:w="3150"/>
      </w:tblGrid>
      <w:tr w:rsidR="003A5BDB" w:rsidRPr="003A5BDB" w14:paraId="386B8986" w14:textId="77777777" w:rsidTr="0004692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right w:val="single" w:sz="4" w:space="0" w:color="999999"/>
            </w:tcBorders>
            <w:hideMark/>
          </w:tcPr>
          <w:p w14:paraId="5CE8AF24" w14:textId="77777777" w:rsidR="003A5BDB" w:rsidRPr="003A5BDB" w:rsidRDefault="003A5BDB" w:rsidP="003A5BDB">
            <w:pPr>
              <w:spacing w:before="0" w:after="0" w:line="240" w:lineRule="auto"/>
              <w:jc w:val="center"/>
              <w:rPr>
                <w:sz w:val="22"/>
              </w:rPr>
            </w:pPr>
            <w:r w:rsidRPr="003A5BDB">
              <w:rPr>
                <w:sz w:val="22"/>
              </w:rPr>
              <w:t>Example #</w:t>
            </w:r>
          </w:p>
        </w:tc>
        <w:tc>
          <w:tcPr>
            <w:tcW w:w="3543" w:type="dxa"/>
            <w:tcBorders>
              <w:top w:val="single" w:sz="4" w:space="0" w:color="999999"/>
              <w:left w:val="single" w:sz="4" w:space="0" w:color="999999"/>
              <w:right w:val="single" w:sz="4" w:space="0" w:color="999999"/>
            </w:tcBorders>
            <w:hideMark/>
          </w:tcPr>
          <w:p w14:paraId="6593EA7E" w14:textId="77777777" w:rsidR="003A5BDB" w:rsidRPr="003A5BDB" w:rsidRDefault="003A5BDB" w:rsidP="003A5BDB">
            <w:pPr>
              <w:spacing w:before="0" w:after="0" w:line="240" w:lineRule="auto"/>
              <w:cnfStyle w:val="100000000000" w:firstRow="1" w:lastRow="0" w:firstColumn="0" w:lastColumn="0" w:oddVBand="0" w:evenVBand="0" w:oddHBand="0" w:evenHBand="0" w:firstRowFirstColumn="0" w:firstRowLastColumn="0" w:lastRowFirstColumn="0" w:lastRowLastColumn="0"/>
              <w:rPr>
                <w:sz w:val="22"/>
              </w:rPr>
            </w:pPr>
            <w:r w:rsidRPr="003A5BDB">
              <w:rPr>
                <w:sz w:val="22"/>
              </w:rPr>
              <w:t>Scripted “Perfect” Phrase</w:t>
            </w:r>
          </w:p>
        </w:tc>
        <w:tc>
          <w:tcPr>
            <w:tcW w:w="3150" w:type="dxa"/>
            <w:tcBorders>
              <w:top w:val="single" w:sz="4" w:space="0" w:color="999999"/>
              <w:left w:val="single" w:sz="4" w:space="0" w:color="999999"/>
              <w:right w:val="single" w:sz="4" w:space="0" w:color="999999"/>
            </w:tcBorders>
            <w:shd w:val="clear" w:color="auto" w:fill="F2F2F2"/>
            <w:hideMark/>
          </w:tcPr>
          <w:p w14:paraId="7697CB9F" w14:textId="77777777" w:rsidR="003A5BDB" w:rsidRPr="003A5BDB" w:rsidRDefault="003A5BDB" w:rsidP="003A5BDB">
            <w:pPr>
              <w:spacing w:before="0" w:after="0" w:line="240" w:lineRule="auto"/>
              <w:cnfStyle w:val="100000000000" w:firstRow="1" w:lastRow="0" w:firstColumn="0" w:lastColumn="0" w:oddVBand="0" w:evenVBand="0" w:oddHBand="0" w:evenHBand="0" w:firstRowFirstColumn="0" w:firstRowLastColumn="0" w:lastRowFirstColumn="0" w:lastRowLastColumn="0"/>
              <w:rPr>
                <w:sz w:val="22"/>
              </w:rPr>
            </w:pPr>
            <w:r w:rsidRPr="003A5BDB">
              <w:rPr>
                <w:sz w:val="22"/>
              </w:rPr>
              <w:t>How To Say It</w:t>
            </w:r>
          </w:p>
        </w:tc>
      </w:tr>
      <w:tr w:rsidR="003A5BDB" w:rsidRPr="003A5BDB" w14:paraId="3ACAFB0F" w14:textId="77777777" w:rsidTr="00046920">
        <w:trPr>
          <w:trHeight w:val="375"/>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hideMark/>
          </w:tcPr>
          <w:p w14:paraId="1087AFC7" w14:textId="77777777" w:rsidR="003A5BDB" w:rsidRPr="003A5BDB" w:rsidRDefault="003A5BDB" w:rsidP="003A5BDB">
            <w:pPr>
              <w:spacing w:before="0" w:after="0" w:line="240" w:lineRule="auto"/>
              <w:jc w:val="center"/>
              <w:rPr>
                <w:sz w:val="22"/>
              </w:rPr>
            </w:pPr>
            <w:r w:rsidRPr="003A5BDB">
              <w:rPr>
                <w:sz w:val="22"/>
              </w:rPr>
              <w:t>1</w:t>
            </w:r>
          </w:p>
        </w:tc>
        <w:tc>
          <w:tcPr>
            <w:tcW w:w="3543" w:type="dxa"/>
            <w:tcBorders>
              <w:top w:val="single" w:sz="4" w:space="0" w:color="999999"/>
              <w:left w:val="single" w:sz="4" w:space="0" w:color="999999"/>
              <w:bottom w:val="single" w:sz="4" w:space="0" w:color="999999"/>
              <w:right w:val="single" w:sz="4" w:space="0" w:color="999999"/>
            </w:tcBorders>
            <w:hideMark/>
          </w:tcPr>
          <w:p w14:paraId="406F0D74" w14:textId="77777777" w:rsidR="003A5BDB" w:rsidRPr="003A5BDB" w:rsidRDefault="003A5BDB" w:rsidP="003A5BDB">
            <w:pPr>
              <w:spacing w:before="0" w:after="0" w:line="240" w:lineRule="auto"/>
              <w:cnfStyle w:val="000000000000" w:firstRow="0" w:lastRow="0" w:firstColumn="0" w:lastColumn="0" w:oddVBand="0" w:evenVBand="0" w:oddHBand="0" w:evenHBand="0" w:firstRowFirstColumn="0" w:firstRowLastColumn="0" w:lastRowFirstColumn="0" w:lastRowLastColumn="0"/>
              <w:rPr>
                <w:sz w:val="22"/>
              </w:rPr>
            </w:pPr>
            <w:r w:rsidRPr="003A5BDB">
              <w:rPr>
                <w:sz w:val="22"/>
              </w:rPr>
              <w:t>“Increase weight on bit to 35k and drill at 85 feet per hour”</w:t>
            </w:r>
          </w:p>
        </w:tc>
        <w:tc>
          <w:tcPr>
            <w:tcW w:w="3150" w:type="dxa"/>
            <w:tcBorders>
              <w:top w:val="single" w:sz="4" w:space="0" w:color="999999"/>
              <w:left w:val="single" w:sz="4" w:space="0" w:color="999999"/>
              <w:bottom w:val="single" w:sz="4" w:space="0" w:color="999999"/>
              <w:right w:val="single" w:sz="4" w:space="0" w:color="999999"/>
            </w:tcBorders>
            <w:shd w:val="clear" w:color="auto" w:fill="F2F2F2"/>
            <w:hideMark/>
          </w:tcPr>
          <w:p w14:paraId="7F6402C3" w14:textId="77777777" w:rsidR="003A5BDB" w:rsidRPr="003A5BDB" w:rsidRDefault="003A5BDB" w:rsidP="003A5BDB">
            <w:pPr>
              <w:spacing w:before="0" w:after="0" w:line="240" w:lineRule="auto"/>
              <w:cnfStyle w:val="000000000000" w:firstRow="0" w:lastRow="0" w:firstColumn="0" w:lastColumn="0" w:oddVBand="0" w:evenVBand="0" w:oddHBand="0" w:evenHBand="0" w:firstRowFirstColumn="0" w:firstRowLastColumn="0" w:lastRowFirstColumn="0" w:lastRowLastColumn="0"/>
              <w:rPr>
                <w:sz w:val="22"/>
              </w:rPr>
            </w:pPr>
            <w:r w:rsidRPr="003A5BDB">
              <w:rPr>
                <w:sz w:val="22"/>
              </w:rPr>
              <w:t>Normal volume, normal pace</w:t>
            </w:r>
          </w:p>
        </w:tc>
      </w:tr>
      <w:tr w:rsidR="003A5BDB" w:rsidRPr="003A5BDB" w14:paraId="0280CCA5" w14:textId="77777777" w:rsidTr="00046920">
        <w:trPr>
          <w:trHeight w:val="386"/>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hideMark/>
          </w:tcPr>
          <w:p w14:paraId="180E50FC" w14:textId="77777777" w:rsidR="003A5BDB" w:rsidRPr="003A5BDB" w:rsidRDefault="003A5BDB" w:rsidP="003A5BDB">
            <w:pPr>
              <w:spacing w:before="0" w:after="0" w:line="240" w:lineRule="auto"/>
              <w:jc w:val="center"/>
              <w:rPr>
                <w:sz w:val="22"/>
              </w:rPr>
            </w:pPr>
            <w:r w:rsidRPr="003A5BDB">
              <w:rPr>
                <w:sz w:val="22"/>
              </w:rPr>
              <w:t>2</w:t>
            </w:r>
          </w:p>
        </w:tc>
        <w:tc>
          <w:tcPr>
            <w:tcW w:w="3543" w:type="dxa"/>
            <w:tcBorders>
              <w:top w:val="single" w:sz="4" w:space="0" w:color="999999"/>
              <w:left w:val="single" w:sz="4" w:space="0" w:color="999999"/>
              <w:bottom w:val="single" w:sz="4" w:space="0" w:color="999999"/>
              <w:right w:val="single" w:sz="4" w:space="0" w:color="999999"/>
            </w:tcBorders>
            <w:hideMark/>
          </w:tcPr>
          <w:p w14:paraId="7845818D" w14:textId="77777777" w:rsidR="003A5BDB" w:rsidRPr="003A5BDB" w:rsidRDefault="003A5BDB" w:rsidP="003A5BDB">
            <w:pPr>
              <w:spacing w:before="0" w:after="0" w:line="240" w:lineRule="auto"/>
              <w:cnfStyle w:val="000000000000" w:firstRow="0" w:lastRow="0" w:firstColumn="0" w:lastColumn="0" w:oddVBand="0" w:evenVBand="0" w:oddHBand="0" w:evenHBand="0" w:firstRowFirstColumn="0" w:firstRowLastColumn="0" w:lastRowFirstColumn="0" w:lastRowLastColumn="0"/>
              <w:rPr>
                <w:sz w:val="22"/>
              </w:rPr>
            </w:pPr>
            <w:r w:rsidRPr="003A5BDB">
              <w:rPr>
                <w:sz w:val="22"/>
              </w:rPr>
              <w:t>“Increase RPM to 110”</w:t>
            </w:r>
          </w:p>
        </w:tc>
        <w:tc>
          <w:tcPr>
            <w:tcW w:w="3150" w:type="dxa"/>
            <w:tcBorders>
              <w:top w:val="single" w:sz="4" w:space="0" w:color="999999"/>
              <w:left w:val="single" w:sz="4" w:space="0" w:color="999999"/>
              <w:bottom w:val="single" w:sz="4" w:space="0" w:color="999999"/>
              <w:right w:val="single" w:sz="4" w:space="0" w:color="999999"/>
            </w:tcBorders>
            <w:shd w:val="clear" w:color="auto" w:fill="F2F2F2"/>
            <w:hideMark/>
          </w:tcPr>
          <w:p w14:paraId="1D87EC4B" w14:textId="77777777" w:rsidR="003A5BDB" w:rsidRPr="003A5BDB" w:rsidRDefault="003A5BDB" w:rsidP="002C5C7D">
            <w:pPr>
              <w:keepNext/>
              <w:spacing w:before="0" w:after="0" w:line="240" w:lineRule="auto"/>
              <w:cnfStyle w:val="000000000000" w:firstRow="0" w:lastRow="0" w:firstColumn="0" w:lastColumn="0" w:oddVBand="0" w:evenVBand="0" w:oddHBand="0" w:evenHBand="0" w:firstRowFirstColumn="0" w:firstRowLastColumn="0" w:lastRowFirstColumn="0" w:lastRowLastColumn="0"/>
              <w:rPr>
                <w:sz w:val="22"/>
              </w:rPr>
            </w:pPr>
            <w:r w:rsidRPr="003A5BDB">
              <w:rPr>
                <w:sz w:val="22"/>
              </w:rPr>
              <w:t>Normal volume, normal pace</w:t>
            </w:r>
          </w:p>
        </w:tc>
      </w:tr>
      <w:tr w:rsidR="00A52E43" w:rsidRPr="003A5BDB" w14:paraId="353F9E89" w14:textId="77777777" w:rsidTr="00046920">
        <w:trPr>
          <w:trHeight w:val="386"/>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tcPr>
          <w:p w14:paraId="119A9749" w14:textId="64B1B566" w:rsidR="00A52E43" w:rsidRPr="003A5BDB" w:rsidRDefault="00A52E43" w:rsidP="003A5BDB">
            <w:pPr>
              <w:spacing w:before="0" w:after="0" w:line="240" w:lineRule="auto"/>
              <w:jc w:val="center"/>
              <w:rPr>
                <w:sz w:val="22"/>
              </w:rPr>
            </w:pPr>
            <w:r>
              <w:rPr>
                <w:sz w:val="22"/>
              </w:rPr>
              <w:t>3</w:t>
            </w:r>
          </w:p>
        </w:tc>
        <w:tc>
          <w:tcPr>
            <w:tcW w:w="3543" w:type="dxa"/>
            <w:tcBorders>
              <w:top w:val="single" w:sz="4" w:space="0" w:color="999999"/>
              <w:left w:val="single" w:sz="4" w:space="0" w:color="999999"/>
              <w:bottom w:val="single" w:sz="4" w:space="0" w:color="999999"/>
              <w:right w:val="single" w:sz="4" w:space="0" w:color="999999"/>
            </w:tcBorders>
          </w:tcPr>
          <w:p w14:paraId="72AA934C" w14:textId="408AD777" w:rsidR="00A52E43" w:rsidRPr="003A5BDB" w:rsidRDefault="00FF32DF" w:rsidP="003A5BDB">
            <w:pPr>
              <w:spacing w:before="0" w:after="0" w:line="240" w:lineRule="auto"/>
              <w:cnfStyle w:val="000000000000" w:firstRow="0" w:lastRow="0" w:firstColumn="0" w:lastColumn="0" w:oddVBand="0" w:evenVBand="0" w:oddHBand="0" w:evenHBand="0" w:firstRowFirstColumn="0" w:firstRowLastColumn="0" w:lastRowFirstColumn="0" w:lastRowLastColumn="0"/>
              <w:rPr>
                <w:sz w:val="22"/>
              </w:rPr>
            </w:pPr>
            <w:r>
              <w:rPr>
                <w:sz w:val="22"/>
              </w:rPr>
              <w:t>“Increase pump strokes to 140 SPM”</w:t>
            </w:r>
          </w:p>
        </w:tc>
        <w:tc>
          <w:tcPr>
            <w:tcW w:w="3150" w:type="dxa"/>
            <w:tcBorders>
              <w:top w:val="single" w:sz="4" w:space="0" w:color="999999"/>
              <w:left w:val="single" w:sz="4" w:space="0" w:color="999999"/>
              <w:bottom w:val="single" w:sz="4" w:space="0" w:color="999999"/>
              <w:right w:val="single" w:sz="4" w:space="0" w:color="999999"/>
            </w:tcBorders>
            <w:shd w:val="clear" w:color="auto" w:fill="F2F2F2"/>
          </w:tcPr>
          <w:p w14:paraId="14E1CB44" w14:textId="30487F02" w:rsidR="00A52E43" w:rsidRPr="003A5BDB" w:rsidRDefault="00FF32DF" w:rsidP="002C5C7D">
            <w:pPr>
              <w:keepNext/>
              <w:spacing w:before="0" w:after="0" w:line="240" w:lineRule="auto"/>
              <w:cnfStyle w:val="000000000000" w:firstRow="0" w:lastRow="0" w:firstColumn="0" w:lastColumn="0" w:oddVBand="0" w:evenVBand="0" w:oddHBand="0" w:evenHBand="0" w:firstRowFirstColumn="0" w:firstRowLastColumn="0" w:lastRowFirstColumn="0" w:lastRowLastColumn="0"/>
              <w:rPr>
                <w:sz w:val="22"/>
              </w:rPr>
            </w:pPr>
            <w:r w:rsidRPr="003A5BDB">
              <w:rPr>
                <w:sz w:val="22"/>
              </w:rPr>
              <w:t>Normal volume, normal pace</w:t>
            </w:r>
          </w:p>
        </w:tc>
      </w:tr>
      <w:tr w:rsidR="00FF32DF" w:rsidRPr="003A5BDB" w14:paraId="0318A7D9" w14:textId="77777777" w:rsidTr="00046920">
        <w:trPr>
          <w:trHeight w:val="386"/>
        </w:trPr>
        <w:tc>
          <w:tcPr>
            <w:cnfStyle w:val="001000000000" w:firstRow="0" w:lastRow="0" w:firstColumn="1" w:lastColumn="0" w:oddVBand="0" w:evenVBand="0" w:oddHBand="0" w:evenHBand="0" w:firstRowFirstColumn="0" w:firstRowLastColumn="0" w:lastRowFirstColumn="0" w:lastRowLastColumn="0"/>
            <w:tcW w:w="1048" w:type="dxa"/>
            <w:tcBorders>
              <w:top w:val="single" w:sz="4" w:space="0" w:color="999999"/>
              <w:left w:val="single" w:sz="4" w:space="0" w:color="999999"/>
              <w:bottom w:val="single" w:sz="4" w:space="0" w:color="999999"/>
              <w:right w:val="single" w:sz="4" w:space="0" w:color="999999"/>
            </w:tcBorders>
          </w:tcPr>
          <w:p w14:paraId="5BC309BE" w14:textId="63EBDAFD" w:rsidR="00FF32DF" w:rsidRDefault="00FF32DF" w:rsidP="003A5BDB">
            <w:pPr>
              <w:spacing w:before="0" w:after="0" w:line="240" w:lineRule="auto"/>
              <w:jc w:val="center"/>
              <w:rPr>
                <w:sz w:val="22"/>
              </w:rPr>
            </w:pPr>
            <w:r>
              <w:rPr>
                <w:sz w:val="22"/>
              </w:rPr>
              <w:t>4</w:t>
            </w:r>
          </w:p>
        </w:tc>
        <w:tc>
          <w:tcPr>
            <w:tcW w:w="3543" w:type="dxa"/>
            <w:tcBorders>
              <w:top w:val="single" w:sz="4" w:space="0" w:color="999999"/>
              <w:left w:val="single" w:sz="4" w:space="0" w:color="999999"/>
              <w:bottom w:val="single" w:sz="4" w:space="0" w:color="999999"/>
              <w:right w:val="single" w:sz="4" w:space="0" w:color="999999"/>
            </w:tcBorders>
          </w:tcPr>
          <w:p w14:paraId="6459AF8A" w14:textId="38D6676F" w:rsidR="00FF32DF" w:rsidRDefault="00FF32DF" w:rsidP="003A5BDB">
            <w:pPr>
              <w:spacing w:before="0" w:after="0" w:line="240" w:lineRule="auto"/>
              <w:cnfStyle w:val="000000000000" w:firstRow="0" w:lastRow="0" w:firstColumn="0" w:lastColumn="0" w:oddVBand="0" w:evenVBand="0" w:oddHBand="0" w:evenHBand="0" w:firstRowFirstColumn="0" w:firstRowLastColumn="0" w:lastRowFirstColumn="0" w:lastRowLastColumn="0"/>
              <w:rPr>
                <w:sz w:val="22"/>
              </w:rPr>
            </w:pPr>
            <w:r>
              <w:rPr>
                <w:sz w:val="22"/>
              </w:rPr>
              <w:t>“Decrease pump strokes to 80 SPM”</w:t>
            </w:r>
          </w:p>
        </w:tc>
        <w:tc>
          <w:tcPr>
            <w:tcW w:w="3150" w:type="dxa"/>
            <w:tcBorders>
              <w:top w:val="single" w:sz="4" w:space="0" w:color="999999"/>
              <w:left w:val="single" w:sz="4" w:space="0" w:color="999999"/>
              <w:bottom w:val="single" w:sz="4" w:space="0" w:color="999999"/>
              <w:right w:val="single" w:sz="4" w:space="0" w:color="999999"/>
            </w:tcBorders>
            <w:shd w:val="clear" w:color="auto" w:fill="F2F2F2"/>
          </w:tcPr>
          <w:p w14:paraId="5FB02217" w14:textId="144AE5D1" w:rsidR="00FF32DF" w:rsidRPr="003A5BDB" w:rsidRDefault="00FF32DF" w:rsidP="002C5C7D">
            <w:pPr>
              <w:keepNext/>
              <w:spacing w:before="0" w:after="0" w:line="240" w:lineRule="auto"/>
              <w:cnfStyle w:val="000000000000" w:firstRow="0" w:lastRow="0" w:firstColumn="0" w:lastColumn="0" w:oddVBand="0" w:evenVBand="0" w:oddHBand="0" w:evenHBand="0" w:firstRowFirstColumn="0" w:firstRowLastColumn="0" w:lastRowFirstColumn="0" w:lastRowLastColumn="0"/>
              <w:rPr>
                <w:sz w:val="22"/>
              </w:rPr>
            </w:pPr>
            <w:r w:rsidRPr="003A5BDB">
              <w:rPr>
                <w:sz w:val="22"/>
              </w:rPr>
              <w:t>Normal volume, normal pace</w:t>
            </w:r>
          </w:p>
        </w:tc>
      </w:tr>
    </w:tbl>
    <w:p w14:paraId="3503B35F" w14:textId="414A1D5C" w:rsidR="001818D5" w:rsidRPr="001818D5" w:rsidRDefault="002C5C7D" w:rsidP="00FF32DF">
      <w:pPr>
        <w:pStyle w:val="Caption"/>
        <w:jc w:val="center"/>
      </w:pPr>
      <w:bookmarkStart w:id="134" w:name="_Ref87957934"/>
      <w:bookmarkStart w:id="135" w:name="_Toc90217718"/>
      <w:r>
        <w:t xml:space="preserve">Table </w:t>
      </w:r>
      <w:r w:rsidR="00046F40">
        <w:fldChar w:fldCharType="begin"/>
      </w:r>
      <w:r w:rsidR="00046F40">
        <w:instrText xml:space="preserve"> SEQ Table \* ARABIC </w:instrText>
      </w:r>
      <w:r w:rsidR="00046F40">
        <w:fldChar w:fldCharType="separate"/>
      </w:r>
      <w:r w:rsidR="00FB371B">
        <w:rPr>
          <w:noProof/>
        </w:rPr>
        <w:t>4</w:t>
      </w:r>
      <w:r w:rsidR="00046F40">
        <w:rPr>
          <w:noProof/>
        </w:rPr>
        <w:fldChar w:fldCharType="end"/>
      </w:r>
      <w:bookmarkEnd w:id="134"/>
      <w:r>
        <w:t>: "Perfect" phrase examples from Phase C</w:t>
      </w:r>
      <w:bookmarkEnd w:id="135"/>
    </w:p>
    <w:p w14:paraId="62FD98A4" w14:textId="2D89844C" w:rsidR="00470A74" w:rsidRDefault="005B15A3" w:rsidP="002B66F9">
      <w:pPr>
        <w:pStyle w:val="Heading2"/>
      </w:pPr>
      <w:bookmarkStart w:id="136" w:name="_Toc90217619"/>
      <w:r>
        <w:t>Results</w:t>
      </w:r>
      <w:bookmarkEnd w:id="136"/>
    </w:p>
    <w:p w14:paraId="0FA520E4" w14:textId="601446C2" w:rsidR="00C32DF1" w:rsidRDefault="000367F0" w:rsidP="000367F0">
      <w:pPr>
        <w:ind w:firstLine="360"/>
        <w:rPr>
          <w:rFonts w:cs="Times New Roman"/>
        </w:rPr>
      </w:pPr>
      <w:r>
        <w:rPr>
          <w:rFonts w:cs="Times New Roman"/>
        </w:rPr>
        <w:t>Results from the Driller’s Roadmap Language Experiment are measured and presented in two primary ways: time to task completion and rate of task completion.</w:t>
      </w:r>
      <w:r w:rsidR="008A79AD">
        <w:rPr>
          <w:rFonts w:cs="Times New Roman"/>
        </w:rPr>
        <w:t xml:space="preserve"> These</w:t>
      </w:r>
      <w:r w:rsidR="00CF263B">
        <w:rPr>
          <w:rFonts w:cs="Times New Roman"/>
        </w:rPr>
        <w:t xml:space="preserve"> two</w:t>
      </w:r>
      <w:r w:rsidR="008A79AD">
        <w:rPr>
          <w:rFonts w:cs="Times New Roman"/>
        </w:rPr>
        <w:t xml:space="preserve"> </w:t>
      </w:r>
      <w:r w:rsidR="00CF263B">
        <w:rPr>
          <w:rFonts w:cs="Times New Roman"/>
        </w:rPr>
        <w:t>measures</w:t>
      </w:r>
      <w:r w:rsidR="008A79AD">
        <w:rPr>
          <w:rFonts w:cs="Times New Roman"/>
        </w:rPr>
        <w:t xml:space="preserve"> are important because </w:t>
      </w:r>
      <w:r w:rsidR="004C02E8">
        <w:rPr>
          <w:rFonts w:cs="Times New Roman"/>
        </w:rPr>
        <w:t xml:space="preserve">drilling </w:t>
      </w:r>
      <w:r w:rsidR="000422B3">
        <w:rPr>
          <w:rFonts w:cs="Times New Roman"/>
        </w:rPr>
        <w:t xml:space="preserve">companies obviously want to get things done but </w:t>
      </w:r>
      <w:r w:rsidR="00CF263B">
        <w:rPr>
          <w:rFonts w:cs="Times New Roman"/>
        </w:rPr>
        <w:t xml:space="preserve">care just as much about </w:t>
      </w:r>
      <w:r w:rsidR="000422B3">
        <w:rPr>
          <w:rFonts w:cs="Times New Roman"/>
        </w:rPr>
        <w:t xml:space="preserve">how long </w:t>
      </w:r>
      <w:r w:rsidR="00F35A19">
        <w:rPr>
          <w:rFonts w:cs="Times New Roman"/>
        </w:rPr>
        <w:t>tasks and processes</w:t>
      </w:r>
      <w:r w:rsidR="000422B3">
        <w:rPr>
          <w:rFonts w:cs="Times New Roman"/>
        </w:rPr>
        <w:t xml:space="preserve"> take.</w:t>
      </w:r>
    </w:p>
    <w:p w14:paraId="5E4F5AE8" w14:textId="509D3515" w:rsidR="00C91848" w:rsidRDefault="00907CAE" w:rsidP="00A25A9D">
      <w:pPr>
        <w:pStyle w:val="Heading3"/>
        <w:numPr>
          <w:ilvl w:val="2"/>
          <w:numId w:val="31"/>
        </w:numPr>
      </w:pPr>
      <w:bookmarkStart w:id="137" w:name="_Toc90217620"/>
      <w:r>
        <w:t>Rate of Task Completion</w:t>
      </w:r>
      <w:bookmarkEnd w:id="137"/>
    </w:p>
    <w:p w14:paraId="3A0A3FA5" w14:textId="21ED6C18" w:rsidR="00907CAE" w:rsidRDefault="00907CAE" w:rsidP="00907CAE">
      <w:pPr>
        <w:ind w:left="720"/>
      </w:pPr>
      <w:r w:rsidRPr="00907CAE">
        <w:t xml:space="preserve">While efficiency </w:t>
      </w:r>
      <w:r w:rsidR="007E31C1">
        <w:t xml:space="preserve">always </w:t>
      </w:r>
      <w:r w:rsidRPr="00907CAE">
        <w:t>matters, it is important to know whether a task is even getting done</w:t>
      </w:r>
      <w:r>
        <w:t xml:space="preserve"> in the first place</w:t>
      </w:r>
      <w:r w:rsidRPr="00907CAE">
        <w:t xml:space="preserve">. One popular business viewpoint is “time is money,” while another is “what have you done for me lately?” </w:t>
      </w:r>
      <w:r w:rsidR="006B6C52">
        <w:t xml:space="preserve">and the </w:t>
      </w:r>
      <w:r w:rsidR="0012754E">
        <w:t xml:space="preserve">DRM </w:t>
      </w:r>
      <w:r w:rsidR="006B6C52">
        <w:t>results show improvements for both</w:t>
      </w:r>
      <w:r w:rsidR="0012754E">
        <w:t xml:space="preserve"> viewpoints</w:t>
      </w:r>
      <w:r w:rsidR="006B6C52">
        <w:t xml:space="preserve">. </w:t>
      </w:r>
      <w:r w:rsidR="00AD2365">
        <w:t xml:space="preserve">Effective communication has a clear impact on consistently and successfully completing tasks. </w:t>
      </w:r>
      <w:r w:rsidR="0012754E">
        <w:t xml:space="preserve">More specifically, </w:t>
      </w:r>
      <w:r w:rsidR="00CA5762">
        <w:fldChar w:fldCharType="begin"/>
      </w:r>
      <w:r w:rsidR="00CA5762">
        <w:instrText xml:space="preserve"> REF _Ref88035165 \h </w:instrText>
      </w:r>
      <w:r w:rsidR="00CA5762">
        <w:fldChar w:fldCharType="separate"/>
      </w:r>
      <w:r w:rsidR="00FB371B">
        <w:t xml:space="preserve">Figure </w:t>
      </w:r>
      <w:r w:rsidR="00FB371B">
        <w:rPr>
          <w:noProof/>
        </w:rPr>
        <w:t>5</w:t>
      </w:r>
      <w:r w:rsidR="00FB371B">
        <w:noBreakHyphen/>
      </w:r>
      <w:r w:rsidR="00FB371B">
        <w:rPr>
          <w:noProof/>
        </w:rPr>
        <w:t>6</w:t>
      </w:r>
      <w:r w:rsidR="00CA5762">
        <w:fldChar w:fldCharType="end"/>
      </w:r>
      <w:r w:rsidR="0012754E">
        <w:t xml:space="preserve"> </w:t>
      </w:r>
      <w:r w:rsidRPr="00907CAE">
        <w:t>show</w:t>
      </w:r>
      <w:r w:rsidR="0012754E">
        <w:t>s</w:t>
      </w:r>
      <w:r w:rsidRPr="00907CAE">
        <w:t xml:space="preserve"> completion rates broken down by task complexity</w:t>
      </w:r>
      <w:r w:rsidR="00CA5762">
        <w:t xml:space="preserve"> across all three testing phases</w:t>
      </w:r>
      <w:r w:rsidR="002E39DA">
        <w:t>.</w:t>
      </w:r>
      <w:r w:rsidR="00EB348A">
        <w:t xml:space="preserve"> </w:t>
      </w:r>
    </w:p>
    <w:p w14:paraId="1E235466" w14:textId="77777777" w:rsidR="0012754E" w:rsidRDefault="0032206E" w:rsidP="0012754E">
      <w:pPr>
        <w:keepNext/>
        <w:ind w:left="720"/>
        <w:jc w:val="center"/>
      </w:pPr>
      <w:r>
        <w:rPr>
          <w:noProof/>
        </w:rPr>
        <w:lastRenderedPageBreak/>
        <w:drawing>
          <wp:inline distT="0" distB="0" distL="0" distR="0" wp14:anchorId="13E35FEC" wp14:editId="2D475338">
            <wp:extent cx="3712845" cy="2883535"/>
            <wp:effectExtent l="0" t="0" r="1905"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12845" cy="2883535"/>
                    </a:xfrm>
                    <a:prstGeom prst="rect">
                      <a:avLst/>
                    </a:prstGeom>
                    <a:ln>
                      <a:noFill/>
                    </a:ln>
                    <a:effectLst/>
                  </pic:spPr>
                </pic:pic>
              </a:graphicData>
            </a:graphic>
          </wp:inline>
        </w:drawing>
      </w:r>
    </w:p>
    <w:p w14:paraId="6034AFE8" w14:textId="45DA8A8D" w:rsidR="0032206E" w:rsidRDefault="0012754E" w:rsidP="0012754E">
      <w:pPr>
        <w:pStyle w:val="Caption"/>
        <w:jc w:val="center"/>
      </w:pPr>
      <w:bookmarkStart w:id="138" w:name="_Ref88035165"/>
      <w:bookmarkStart w:id="139" w:name="_Toc90217698"/>
      <w:r>
        <w:t xml:space="preserve">Figure </w:t>
      </w:r>
      <w:r w:rsidR="00046F40">
        <w:fldChar w:fldCharType="begin"/>
      </w:r>
      <w:r w:rsidR="00046F40">
        <w:instrText xml:space="preserve"> STYLEREF 1 \s </w:instrText>
      </w:r>
      <w:r w:rsidR="00046F40">
        <w:fldChar w:fldCharType="separate"/>
      </w:r>
      <w:r w:rsidR="00FB371B">
        <w:rPr>
          <w:noProof/>
        </w:rPr>
        <w:t>5</w:t>
      </w:r>
      <w:r w:rsidR="00046F40">
        <w:rPr>
          <w:noProof/>
        </w:rPr>
        <w:fldChar w:fldCharType="end"/>
      </w:r>
      <w:r w:rsidR="000730A8">
        <w:noBreakHyphen/>
      </w:r>
      <w:r w:rsidR="00046F40">
        <w:fldChar w:fldCharType="begin"/>
      </w:r>
      <w:r w:rsidR="00046F40">
        <w:instrText xml:space="preserve"> SEQ Figure \* AR</w:instrText>
      </w:r>
      <w:r w:rsidR="00046F40">
        <w:instrText xml:space="preserve">ABIC \s 1 </w:instrText>
      </w:r>
      <w:r w:rsidR="00046F40">
        <w:fldChar w:fldCharType="separate"/>
      </w:r>
      <w:r w:rsidR="00FB371B">
        <w:rPr>
          <w:noProof/>
        </w:rPr>
        <w:t>6</w:t>
      </w:r>
      <w:r w:rsidR="00046F40">
        <w:rPr>
          <w:noProof/>
        </w:rPr>
        <w:fldChar w:fldCharType="end"/>
      </w:r>
      <w:bookmarkEnd w:id="138"/>
      <w:r>
        <w:t>: rate of drilling task completion across phase and complexity</w:t>
      </w:r>
      <w:bookmarkEnd w:id="139"/>
    </w:p>
    <w:p w14:paraId="6A41879C" w14:textId="77777777" w:rsidR="00036DA1" w:rsidRDefault="00EB348A" w:rsidP="00036DA1">
      <w:pPr>
        <w:ind w:firstLine="720"/>
        <w:jc w:val="both"/>
        <w:rPr>
          <w:rFonts w:cs="Times New Roman"/>
          <w:sz w:val="22"/>
        </w:rPr>
      </w:pPr>
      <w:r>
        <w:rPr>
          <w:rFonts w:cs="Times New Roman"/>
        </w:rPr>
        <w:t>Important conclusions from this rate of completion analysis include:</w:t>
      </w:r>
    </w:p>
    <w:p w14:paraId="46934B87" w14:textId="5C9FBFF2" w:rsidR="00036DA1" w:rsidRPr="00036DA1" w:rsidRDefault="00EB348A" w:rsidP="00A25A9D">
      <w:pPr>
        <w:pStyle w:val="ListParagraph"/>
        <w:numPr>
          <w:ilvl w:val="0"/>
          <w:numId w:val="30"/>
        </w:numPr>
        <w:jc w:val="both"/>
        <w:rPr>
          <w:rFonts w:cs="Times New Roman"/>
          <w:sz w:val="22"/>
        </w:rPr>
      </w:pPr>
      <w:r w:rsidRPr="00036DA1">
        <w:rPr>
          <w:rFonts w:cs="Times New Roman"/>
        </w:rPr>
        <w:t xml:space="preserve">every single task </w:t>
      </w:r>
      <w:r w:rsidR="008758C8">
        <w:rPr>
          <w:rFonts w:cs="Times New Roman"/>
        </w:rPr>
        <w:t xml:space="preserve">by all groups </w:t>
      </w:r>
      <w:r w:rsidRPr="00036DA1">
        <w:rPr>
          <w:rFonts w:cs="Times New Roman"/>
        </w:rPr>
        <w:t>is completed when using a “Perfect” language model</w:t>
      </w:r>
      <w:r w:rsidR="00EF2178">
        <w:rPr>
          <w:rFonts w:cs="Times New Roman"/>
        </w:rPr>
        <w:t>;</w:t>
      </w:r>
    </w:p>
    <w:p w14:paraId="26158D52" w14:textId="4D291832" w:rsidR="00036DA1" w:rsidRPr="00036DA1" w:rsidRDefault="00B92E12" w:rsidP="00A25A9D">
      <w:pPr>
        <w:pStyle w:val="ListParagraph"/>
        <w:numPr>
          <w:ilvl w:val="0"/>
          <w:numId w:val="30"/>
        </w:numPr>
        <w:jc w:val="both"/>
        <w:rPr>
          <w:rFonts w:cs="Times New Roman"/>
          <w:sz w:val="22"/>
        </w:rPr>
      </w:pPr>
      <w:r w:rsidRPr="00036DA1">
        <w:rPr>
          <w:rFonts w:cs="Times New Roman"/>
        </w:rPr>
        <w:t xml:space="preserve">ineffective communication models </w:t>
      </w:r>
      <w:r>
        <w:rPr>
          <w:rFonts w:cs="Times New Roman"/>
        </w:rPr>
        <w:t xml:space="preserve">are abysmal for performance, and especially for advanced-level tasks; </w:t>
      </w:r>
    </w:p>
    <w:p w14:paraId="5020F086" w14:textId="672F6786" w:rsidR="00036DA1" w:rsidRPr="00B92E12" w:rsidRDefault="00B92E12" w:rsidP="00A25A9D">
      <w:pPr>
        <w:pStyle w:val="ListParagraph"/>
        <w:numPr>
          <w:ilvl w:val="0"/>
          <w:numId w:val="30"/>
        </w:numPr>
        <w:jc w:val="both"/>
        <w:rPr>
          <w:rFonts w:cs="Times New Roman"/>
          <w:sz w:val="22"/>
        </w:rPr>
      </w:pPr>
      <w:r>
        <w:rPr>
          <w:rFonts w:cs="Times New Roman"/>
        </w:rPr>
        <w:t xml:space="preserve">most, but not all tasks are completed </w:t>
      </w:r>
      <w:r w:rsidRPr="00036DA1">
        <w:rPr>
          <w:rFonts w:cs="Times New Roman"/>
        </w:rPr>
        <w:t xml:space="preserve">using </w:t>
      </w:r>
      <w:r>
        <w:rPr>
          <w:rFonts w:cs="Times New Roman"/>
        </w:rPr>
        <w:t xml:space="preserve">an intuitive and </w:t>
      </w:r>
      <w:r w:rsidRPr="00036DA1">
        <w:rPr>
          <w:rFonts w:cs="Times New Roman"/>
        </w:rPr>
        <w:t>“Natural” baseline</w:t>
      </w:r>
      <w:r>
        <w:rPr>
          <w:rFonts w:cs="Times New Roman"/>
        </w:rPr>
        <w:t xml:space="preserve">; </w:t>
      </w:r>
      <w:r w:rsidR="00EF2178" w:rsidRPr="00B92E12">
        <w:rPr>
          <w:rFonts w:cs="Times New Roman"/>
        </w:rPr>
        <w:t>and</w:t>
      </w:r>
    </w:p>
    <w:p w14:paraId="78E4FF23" w14:textId="6101440E" w:rsidR="00EB348A" w:rsidRPr="00B92E12" w:rsidRDefault="00EB348A" w:rsidP="00A25A9D">
      <w:pPr>
        <w:pStyle w:val="ListParagraph"/>
        <w:numPr>
          <w:ilvl w:val="0"/>
          <w:numId w:val="30"/>
        </w:numPr>
        <w:jc w:val="both"/>
        <w:rPr>
          <w:rFonts w:cs="Times New Roman"/>
          <w:sz w:val="22"/>
        </w:rPr>
      </w:pPr>
      <w:r w:rsidRPr="00036DA1">
        <w:rPr>
          <w:rFonts w:cs="Times New Roman"/>
        </w:rPr>
        <w:t>advanced-level tasks see the most significant improvements with improved language</w:t>
      </w:r>
      <w:r w:rsidR="00B92E12">
        <w:rPr>
          <w:rFonts w:cs="Times New Roman"/>
        </w:rPr>
        <w:t xml:space="preserve"> protocols</w:t>
      </w:r>
      <w:r w:rsidR="00EF2178">
        <w:rPr>
          <w:rFonts w:cs="Times New Roman"/>
        </w:rPr>
        <w:t>.</w:t>
      </w:r>
    </w:p>
    <w:p w14:paraId="2F2F9FED" w14:textId="4450796E" w:rsidR="000367F0" w:rsidRDefault="000367F0" w:rsidP="00A25A9D">
      <w:pPr>
        <w:pStyle w:val="Heading3"/>
        <w:numPr>
          <w:ilvl w:val="2"/>
          <w:numId w:val="31"/>
        </w:numPr>
      </w:pPr>
      <w:bookmarkStart w:id="140" w:name="_Toc90217621"/>
      <w:r>
        <w:t>Time to Task Completion</w:t>
      </w:r>
      <w:r w:rsidR="004A5062">
        <w:t xml:space="preserve"> </w:t>
      </w:r>
      <w:r w:rsidR="00465ED8">
        <w:t>–</w:t>
      </w:r>
      <w:r w:rsidR="004A5062">
        <w:t xml:space="preserve"> Beginner</w:t>
      </w:r>
      <w:r w:rsidR="00465ED8">
        <w:t>-Level</w:t>
      </w:r>
      <w:bookmarkEnd w:id="140"/>
    </w:p>
    <w:p w14:paraId="011AD177" w14:textId="3D1E43CA" w:rsidR="00B92E12" w:rsidRDefault="00B92E12" w:rsidP="009F14A4">
      <w:pPr>
        <w:ind w:left="720"/>
      </w:pPr>
      <w:r>
        <w:t xml:space="preserve">The previous subsection focuses on how often tasks </w:t>
      </w:r>
      <w:r w:rsidR="004C3147">
        <w:t>reach</w:t>
      </w:r>
      <w:r>
        <w:t xml:space="preserve"> complet</w:t>
      </w:r>
      <w:r w:rsidR="004C3147">
        <w:t>ion</w:t>
      </w:r>
      <w:r>
        <w:t xml:space="preserve">, but </w:t>
      </w:r>
      <w:r w:rsidR="00071FC6">
        <w:t>now the</w:t>
      </w:r>
      <w:r>
        <w:t xml:space="preserve"> focus </w:t>
      </w:r>
      <w:r w:rsidR="00071FC6">
        <w:t>turns to</w:t>
      </w:r>
      <w:r>
        <w:t xml:space="preserve"> efficiency</w:t>
      </w:r>
      <w:r w:rsidR="00071FC6">
        <w:t xml:space="preserve">. Completing tasks </w:t>
      </w:r>
      <w:r w:rsidR="004D1D55">
        <w:t>is a fundamental requirement</w:t>
      </w:r>
      <w:r w:rsidR="007A211C">
        <w:t xml:space="preserve"> for business</w:t>
      </w:r>
      <w:r w:rsidR="00071FC6">
        <w:t xml:space="preserve">, </w:t>
      </w:r>
      <w:r w:rsidR="004D1D55">
        <w:t xml:space="preserve">but </w:t>
      </w:r>
      <w:r w:rsidR="007A211C">
        <w:t>how long it takes to complete a task becomes more relevant.</w:t>
      </w:r>
    </w:p>
    <w:p w14:paraId="789C2594" w14:textId="493F3626" w:rsidR="009F14A4" w:rsidRDefault="00563446" w:rsidP="009F14A4">
      <w:pPr>
        <w:ind w:left="720"/>
      </w:pPr>
      <w:r>
        <w:t>E</w:t>
      </w:r>
      <w:r w:rsidR="00152C0B">
        <w:t xml:space="preserve">ach participant group did </w:t>
      </w:r>
      <w:r w:rsidR="00FB381B">
        <w:t>establish</w:t>
      </w:r>
      <w:r w:rsidR="00152C0B">
        <w:t xml:space="preserve"> a unique “Natural” baseline</w:t>
      </w:r>
      <w:r>
        <w:t xml:space="preserve"> but demonstrate</w:t>
      </w:r>
      <w:r w:rsidR="00B73542">
        <w:t>d</w:t>
      </w:r>
      <w:r>
        <w:t xml:space="preserve"> the most significant </w:t>
      </w:r>
      <w:r w:rsidR="00B73542">
        <w:t>time savings</w:t>
      </w:r>
      <w:r>
        <w:t xml:space="preserve"> for beginner-level tasks.</w:t>
      </w:r>
      <w:r w:rsidR="00152C0B">
        <w:t xml:space="preserve"> </w:t>
      </w:r>
      <w:r w:rsidR="00B73542">
        <w:t>As expected</w:t>
      </w:r>
      <w:r w:rsidR="00152C0B">
        <w:t>, all groups show their worst performance in “Imperfect” Phase B and best performance in “Perfect” Phase C.</w:t>
      </w:r>
      <w:r w:rsidR="00191068">
        <w:t xml:space="preserve"> </w:t>
      </w:r>
      <w:r w:rsidR="00152C0B">
        <w:lastRenderedPageBreak/>
        <w:t>Th</w:t>
      </w:r>
      <w:r w:rsidR="00B73542">
        <w:t>ese</w:t>
      </w:r>
      <w:r w:rsidR="00152C0B">
        <w:t xml:space="preserve"> observation</w:t>
      </w:r>
      <w:r w:rsidR="00B73542">
        <w:t>s</w:t>
      </w:r>
      <w:r w:rsidR="00152C0B">
        <w:t xml:space="preserve"> alone demonstrate that </w:t>
      </w:r>
      <w:r w:rsidR="00BB4812">
        <w:t xml:space="preserve">the effectiveness of drilling </w:t>
      </w:r>
      <w:r w:rsidR="00152C0B">
        <w:t xml:space="preserve">communication </w:t>
      </w:r>
      <w:r w:rsidR="00BB4812">
        <w:t xml:space="preserve">might drastically </w:t>
      </w:r>
      <w:r w:rsidR="00152C0B">
        <w:t>affect drilling task performance.</w:t>
      </w:r>
    </w:p>
    <w:p w14:paraId="2A678249" w14:textId="77777777" w:rsidR="00C50EB4" w:rsidRDefault="00F35A19" w:rsidP="00C50EB4">
      <w:pPr>
        <w:keepNext/>
        <w:ind w:left="720"/>
      </w:pPr>
      <w:r>
        <w:rPr>
          <w:noProof/>
        </w:rPr>
        <w:drawing>
          <wp:inline distT="0" distB="0" distL="0" distR="0" wp14:anchorId="4456EBF3" wp14:editId="5F0E5F7C">
            <wp:extent cx="5486400" cy="2084832"/>
            <wp:effectExtent l="0" t="0" r="0" b="0"/>
            <wp:docPr id="22" name="Picture 2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with low confidence"/>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2084832"/>
                    </a:xfrm>
                    <a:prstGeom prst="rect">
                      <a:avLst/>
                    </a:prstGeom>
                    <a:ln>
                      <a:noFill/>
                    </a:ln>
                    <a:effectLst/>
                  </pic:spPr>
                </pic:pic>
              </a:graphicData>
            </a:graphic>
          </wp:inline>
        </w:drawing>
      </w:r>
    </w:p>
    <w:p w14:paraId="55A6B392" w14:textId="40DF0EB7" w:rsidR="00F35A19" w:rsidRDefault="00C50EB4" w:rsidP="00C50EB4">
      <w:pPr>
        <w:pStyle w:val="Caption"/>
        <w:jc w:val="center"/>
      </w:pPr>
      <w:bookmarkStart w:id="141" w:name="_Ref87958716"/>
      <w:bookmarkStart w:id="142" w:name="_Toc90217699"/>
      <w:r>
        <w:t xml:space="preserve">Figure </w:t>
      </w:r>
      <w:r w:rsidR="00046F40">
        <w:fldChar w:fldCharType="begin"/>
      </w:r>
      <w:r w:rsidR="00046F40">
        <w:instrText xml:space="preserve"> STYLEREF 1 \s </w:instrText>
      </w:r>
      <w:r w:rsidR="00046F40">
        <w:fldChar w:fldCharType="separate"/>
      </w:r>
      <w:r w:rsidR="00FB371B">
        <w:rPr>
          <w:noProof/>
        </w:rPr>
        <w:t>5</w:t>
      </w:r>
      <w:r w:rsidR="00046F40">
        <w:rPr>
          <w:noProof/>
        </w:rPr>
        <w:fldChar w:fldCharType="end"/>
      </w:r>
      <w:r w:rsidR="000730A8">
        <w:noBreakHyphen/>
      </w:r>
      <w:r w:rsidR="00046F40">
        <w:fldChar w:fldCharType="begin"/>
      </w:r>
      <w:r w:rsidR="00046F40">
        <w:instrText xml:space="preserve"> SEQ Figure \* ARABIC \s</w:instrText>
      </w:r>
      <w:r w:rsidR="00046F40">
        <w:instrText xml:space="preserve"> 1 </w:instrText>
      </w:r>
      <w:r w:rsidR="00046F40">
        <w:fldChar w:fldCharType="separate"/>
      </w:r>
      <w:r w:rsidR="00FB371B">
        <w:rPr>
          <w:noProof/>
        </w:rPr>
        <w:t>7</w:t>
      </w:r>
      <w:r w:rsidR="00046F40">
        <w:rPr>
          <w:noProof/>
        </w:rPr>
        <w:fldChar w:fldCharType="end"/>
      </w:r>
      <w:bookmarkEnd w:id="141"/>
      <w:r>
        <w:t>: time to completion for beginner-level tasks</w:t>
      </w:r>
      <w:bookmarkEnd w:id="142"/>
    </w:p>
    <w:p w14:paraId="60E4B0EF" w14:textId="6FF9454C" w:rsidR="000367F0" w:rsidRPr="000367F0" w:rsidRDefault="00152C0B" w:rsidP="00152C0B">
      <w:pPr>
        <w:ind w:left="720"/>
      </w:pPr>
      <w:r>
        <w:t>Across all groups</w:t>
      </w:r>
      <w:r w:rsidR="009A2B5D">
        <w:t xml:space="preserve"> and trials</w:t>
      </w:r>
      <w:r>
        <w:t>, the average completion times started at</w:t>
      </w:r>
      <w:r w:rsidR="00BB4812">
        <w:t xml:space="preserve"> a baseline of</w:t>
      </w:r>
      <w:r>
        <w:t xml:space="preserve"> 17.4 secs</w:t>
      </w:r>
      <w:r w:rsidR="00BB4812">
        <w:t>,</w:t>
      </w:r>
      <w:r>
        <w:t xml:space="preserve"> slowed to 26.4 secs </w:t>
      </w:r>
      <w:r w:rsidR="00BB4812">
        <w:t>in the</w:t>
      </w:r>
      <w:r>
        <w:t xml:space="preserve"> “Imperfect”</w:t>
      </w:r>
      <w:r w:rsidR="00BB4812">
        <w:t xml:space="preserve"> phase,</w:t>
      </w:r>
      <w:r>
        <w:t xml:space="preserve"> and quickened to 12.6 secs </w:t>
      </w:r>
      <w:r w:rsidR="00BB4812">
        <w:t>in the</w:t>
      </w:r>
      <w:r>
        <w:t xml:space="preserve"> “Perfect”</w:t>
      </w:r>
      <w:r w:rsidR="00BB4812">
        <w:t xml:space="preserve"> phase.</w:t>
      </w:r>
      <w:r>
        <w:t xml:space="preserve"> </w:t>
      </w:r>
      <w:r w:rsidR="00BB4812">
        <w:fldChar w:fldCharType="begin"/>
      </w:r>
      <w:r w:rsidR="00BB4812">
        <w:instrText xml:space="preserve"> REF _Ref87958716 \h </w:instrText>
      </w:r>
      <w:r w:rsidR="00BB4812">
        <w:fldChar w:fldCharType="separate"/>
      </w:r>
      <w:r w:rsidR="00FB371B">
        <w:t xml:space="preserve">Figure </w:t>
      </w:r>
      <w:r w:rsidR="00FB371B">
        <w:rPr>
          <w:noProof/>
        </w:rPr>
        <w:t>5</w:t>
      </w:r>
      <w:r w:rsidR="00FB371B">
        <w:noBreakHyphen/>
      </w:r>
      <w:r w:rsidR="00FB371B">
        <w:rPr>
          <w:noProof/>
        </w:rPr>
        <w:t>7</w:t>
      </w:r>
      <w:r w:rsidR="00BB4812">
        <w:fldChar w:fldCharType="end"/>
      </w:r>
      <w:r>
        <w:t xml:space="preserve"> illustrates the complete dataset for beginner-level tasks. Dark shaded bars represent incompleted tasks due to the cutoff time. The completion rate is highlighted at the bottom of each graph but will be discussed further in </w:t>
      </w:r>
      <w:r w:rsidR="007A3148">
        <w:t>its own</w:t>
      </w:r>
      <w:r>
        <w:t xml:space="preserve"> section of results.</w:t>
      </w:r>
    </w:p>
    <w:p w14:paraId="2D84F25E" w14:textId="77777777" w:rsidR="002B6AB1" w:rsidRDefault="003B4740" w:rsidP="002B6AB1">
      <w:pPr>
        <w:ind w:left="720"/>
      </w:pPr>
      <w:r>
        <w:t xml:space="preserve">More specifically, each testing phase (A, B, and C) includes ten beginner-level tasks to attempt. </w:t>
      </w:r>
      <w:r w:rsidR="002B6AB1">
        <w:t xml:space="preserve">The results show that when drilling pairs use more effective communication phrases, they complete the beginner-level tasks approximately 4.8 seconds faster than baseline performance. </w:t>
      </w:r>
      <w:r>
        <w:t xml:space="preserve">Although these </w:t>
      </w:r>
      <w:r w:rsidR="002B6AB1">
        <w:t xml:space="preserve">single parameter </w:t>
      </w:r>
      <w:r>
        <w:t xml:space="preserve">tasks are considered </w:t>
      </w:r>
      <w:r w:rsidR="002B6AB1">
        <w:t>“</w:t>
      </w:r>
      <w:r>
        <w:t>simple</w:t>
      </w:r>
      <w:r w:rsidR="002B6AB1">
        <w:t>”</w:t>
      </w:r>
      <w:r>
        <w:t>, one cannot ignore the accrued time savings from improved language. As language shifts towards a standardized “perfect” approach:</w:t>
      </w:r>
    </w:p>
    <w:p w14:paraId="15A7DB1E" w14:textId="193F1770" w:rsidR="002B6AB1" w:rsidRDefault="003B4740" w:rsidP="00A25A9D">
      <w:pPr>
        <w:pStyle w:val="ListParagraph"/>
        <w:numPr>
          <w:ilvl w:val="0"/>
          <w:numId w:val="30"/>
        </w:numPr>
      </w:pPr>
      <w:r>
        <w:t>the average group save</w:t>
      </w:r>
      <w:r w:rsidR="002B6AB1">
        <w:t>d</w:t>
      </w:r>
      <w:r>
        <w:t xml:space="preserve"> 48 sec</w:t>
      </w:r>
      <w:r w:rsidR="002B6AB1">
        <w:t xml:space="preserve">onds over </w:t>
      </w:r>
      <w:r w:rsidR="00B61113">
        <w:t xml:space="preserve">10 tasks </w:t>
      </w:r>
      <w:r>
        <w:t>with</w:t>
      </w:r>
      <w:r w:rsidR="00B61113">
        <w:t xml:space="preserve"> the</w:t>
      </w:r>
      <w:r>
        <w:t xml:space="preserve"> “Perfect” language versus “Natural,”</w:t>
      </w:r>
    </w:p>
    <w:p w14:paraId="34BD8B39" w14:textId="77777777" w:rsidR="00B61113" w:rsidRDefault="003B4740" w:rsidP="00A25A9D">
      <w:pPr>
        <w:pStyle w:val="ListParagraph"/>
        <w:numPr>
          <w:ilvl w:val="0"/>
          <w:numId w:val="30"/>
        </w:numPr>
      </w:pPr>
      <w:r>
        <w:t>the average group save</w:t>
      </w:r>
      <w:r w:rsidR="002B6AB1">
        <w:t>d</w:t>
      </w:r>
      <w:r>
        <w:t xml:space="preserve"> 138 secs </w:t>
      </w:r>
      <w:r w:rsidR="00B61113">
        <w:t xml:space="preserve">over 10 tasks </w:t>
      </w:r>
      <w:r>
        <w:t xml:space="preserve">with </w:t>
      </w:r>
      <w:r w:rsidR="00B61113">
        <w:t xml:space="preserve">the </w:t>
      </w:r>
      <w:r>
        <w:t>“Perfect” language versus “Imperfect,” and</w:t>
      </w:r>
    </w:p>
    <w:p w14:paraId="2843E866" w14:textId="04C4029F" w:rsidR="003B4740" w:rsidRDefault="003B4740" w:rsidP="00A25A9D">
      <w:pPr>
        <w:pStyle w:val="ListParagraph"/>
        <w:numPr>
          <w:ilvl w:val="0"/>
          <w:numId w:val="30"/>
        </w:numPr>
      </w:pPr>
      <w:r>
        <w:t>the spread of data decreases</w:t>
      </w:r>
      <w:r w:rsidR="00B61113">
        <w:t xml:space="preserve">, thereby </w:t>
      </w:r>
      <w:r w:rsidR="004A5062">
        <w:t xml:space="preserve">showing </w:t>
      </w:r>
      <w:r>
        <w:t>all groups bec</w:t>
      </w:r>
      <w:r w:rsidR="004A5062">
        <w:t>a</w:t>
      </w:r>
      <w:r>
        <w:t>me more consistent.</w:t>
      </w:r>
    </w:p>
    <w:p w14:paraId="5DB6A77E" w14:textId="23B3D40D" w:rsidR="00465ED8" w:rsidRDefault="00465ED8" w:rsidP="00F0586B">
      <w:pPr>
        <w:pStyle w:val="Heading3"/>
      </w:pPr>
      <w:bookmarkStart w:id="143" w:name="_Toc90217622"/>
      <w:r>
        <w:lastRenderedPageBreak/>
        <w:t>Time to Task Completion – Intermediate-Level</w:t>
      </w:r>
      <w:bookmarkEnd w:id="143"/>
    </w:p>
    <w:p w14:paraId="27316510" w14:textId="175369A4" w:rsidR="003E79DF" w:rsidRDefault="003B4740" w:rsidP="004A5062">
      <w:pPr>
        <w:ind w:left="720"/>
      </w:pPr>
      <w:r>
        <w:t xml:space="preserve">To make this language standardization argument even more compelling, a deeper dive into more complex tasks is necessary. In addition to the beginner-level tasks, each participant group also attempts </w:t>
      </w:r>
      <w:r w:rsidR="00465ED8">
        <w:t>four</w:t>
      </w:r>
      <w:r>
        <w:t xml:space="preserve"> intermediate-level tasks</w:t>
      </w:r>
      <w:r w:rsidR="00627AF5">
        <w:t xml:space="preserve"> per </w:t>
      </w:r>
      <w:r w:rsidR="0076604A">
        <w:t>phase</w:t>
      </w:r>
      <w:r>
        <w:t xml:space="preserve">. Again, </w:t>
      </w:r>
      <w:r w:rsidR="00F82F60">
        <w:t xml:space="preserve">the general performance pattern continues: </w:t>
      </w:r>
      <w:r>
        <w:t>each group demonstrates a unique “Natural” baseline</w:t>
      </w:r>
      <w:r w:rsidR="003A485E">
        <w:t xml:space="preserve"> and</w:t>
      </w:r>
      <w:r w:rsidR="00F82F60">
        <w:t xml:space="preserve"> </w:t>
      </w:r>
      <w:r>
        <w:t>poore</w:t>
      </w:r>
      <w:r w:rsidR="00F82F60">
        <w:t>st</w:t>
      </w:r>
      <w:r>
        <w:t xml:space="preserve"> performance in “Imperfect” Phase B. This time, however, performance only</w:t>
      </w:r>
      <w:r w:rsidR="003A485E">
        <w:t xml:space="preserve"> mildly</w:t>
      </w:r>
      <w:r>
        <w:t xml:space="preserve"> improves </w:t>
      </w:r>
      <w:r w:rsidR="003A485E">
        <w:t>in</w:t>
      </w:r>
      <w:r>
        <w:t xml:space="preserve"> “Perfect” Phase C. Average completion times started at 25.7 secs for “Natural,” slow to 45.5 secs for “Imperfect,” and marginally improve to 23.3 secs for “Perfect.” </w:t>
      </w:r>
      <w:r w:rsidR="00376A48">
        <w:fldChar w:fldCharType="begin"/>
      </w:r>
      <w:r w:rsidR="00376A48">
        <w:instrText xml:space="preserve"> REF _Ref88032537 \h </w:instrText>
      </w:r>
      <w:r w:rsidR="00376A48">
        <w:fldChar w:fldCharType="separate"/>
      </w:r>
      <w:r w:rsidR="00FB371B">
        <w:t xml:space="preserve">Figure </w:t>
      </w:r>
      <w:r w:rsidR="00FB371B">
        <w:rPr>
          <w:noProof/>
        </w:rPr>
        <w:t>5</w:t>
      </w:r>
      <w:r w:rsidR="00FB371B">
        <w:noBreakHyphen/>
      </w:r>
      <w:r w:rsidR="00FB371B">
        <w:rPr>
          <w:noProof/>
        </w:rPr>
        <w:t>8</w:t>
      </w:r>
      <w:r w:rsidR="00376A48">
        <w:fldChar w:fldCharType="end"/>
      </w:r>
      <w:r w:rsidR="00376A48">
        <w:t xml:space="preserve"> </w:t>
      </w:r>
      <w:r>
        <w:t>shows the complete results for intermediate-level tasks. Again, the darker shaded bars represent incompleted tasks due to the cutoff time. The completion rate is highlighted at the bottom of each graph but will be discussed further in the next section of results.</w:t>
      </w:r>
    </w:p>
    <w:p w14:paraId="436BE715" w14:textId="77777777" w:rsidR="005C286A" w:rsidRDefault="005C286A" w:rsidP="005C286A">
      <w:pPr>
        <w:keepNext/>
        <w:ind w:left="720"/>
      </w:pPr>
      <w:r>
        <w:rPr>
          <w:noProof/>
        </w:rPr>
        <w:drawing>
          <wp:inline distT="0" distB="0" distL="0" distR="0" wp14:anchorId="05F55342" wp14:editId="3773A3FD">
            <wp:extent cx="5486400" cy="1956816"/>
            <wp:effectExtent l="0" t="0" r="0" b="5715"/>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0" cy="1956816"/>
                    </a:xfrm>
                    <a:prstGeom prst="rect">
                      <a:avLst/>
                    </a:prstGeom>
                    <a:ln>
                      <a:noFill/>
                    </a:ln>
                    <a:effectLst/>
                  </pic:spPr>
                </pic:pic>
              </a:graphicData>
            </a:graphic>
          </wp:inline>
        </w:drawing>
      </w:r>
    </w:p>
    <w:p w14:paraId="3F4D5AA9" w14:textId="4DD3B463" w:rsidR="005C286A" w:rsidRDefault="005C286A" w:rsidP="005C286A">
      <w:pPr>
        <w:pStyle w:val="Caption"/>
        <w:jc w:val="center"/>
      </w:pPr>
      <w:bookmarkStart w:id="144" w:name="_Ref88032537"/>
      <w:bookmarkStart w:id="145" w:name="_Toc90217700"/>
      <w:r>
        <w:t xml:space="preserve">Figure </w:t>
      </w:r>
      <w:r w:rsidR="00046F40">
        <w:fldChar w:fldCharType="begin"/>
      </w:r>
      <w:r w:rsidR="00046F40">
        <w:instrText xml:space="preserve"> STYLEREF 1 \s </w:instrText>
      </w:r>
      <w:r w:rsidR="00046F40">
        <w:fldChar w:fldCharType="separate"/>
      </w:r>
      <w:r w:rsidR="00FB371B">
        <w:rPr>
          <w:noProof/>
        </w:rPr>
        <w:t>5</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8</w:t>
      </w:r>
      <w:r w:rsidR="00046F40">
        <w:rPr>
          <w:noProof/>
        </w:rPr>
        <w:fldChar w:fldCharType="end"/>
      </w:r>
      <w:bookmarkEnd w:id="144"/>
      <w:r>
        <w:t xml:space="preserve">: </w:t>
      </w:r>
      <w:r w:rsidRPr="00D65384">
        <w:t xml:space="preserve">time to completion for </w:t>
      </w:r>
      <w:r>
        <w:t>intermediate</w:t>
      </w:r>
      <w:r w:rsidRPr="00D65384">
        <w:t>-level tasks</w:t>
      </w:r>
      <w:bookmarkEnd w:id="145"/>
    </w:p>
    <w:p w14:paraId="514879B6" w14:textId="77777777" w:rsidR="008C4E09" w:rsidRDefault="008C4E09" w:rsidP="008C4E09">
      <w:pPr>
        <w:ind w:left="720"/>
      </w:pPr>
      <w:r>
        <w:t>While the average only marginally improves by 2.4 secs from “Natural” to “Perfect,” there are still noteworthy observations:</w:t>
      </w:r>
    </w:p>
    <w:p w14:paraId="0FB5F8AE" w14:textId="77777777" w:rsidR="008C4E09" w:rsidRDefault="008C4E09" w:rsidP="00A25A9D">
      <w:pPr>
        <w:pStyle w:val="ListParagraph"/>
        <w:numPr>
          <w:ilvl w:val="0"/>
          <w:numId w:val="32"/>
        </w:numPr>
      </w:pPr>
      <w:r>
        <w:t>the spread of data decreases slightly – groups become more consistent,</w:t>
      </w:r>
    </w:p>
    <w:p w14:paraId="36A2CE5F" w14:textId="77777777" w:rsidR="008C4E09" w:rsidRDefault="008C4E09" w:rsidP="00A25A9D">
      <w:pPr>
        <w:pStyle w:val="ListParagraph"/>
        <w:numPr>
          <w:ilvl w:val="0"/>
          <w:numId w:val="32"/>
        </w:numPr>
      </w:pPr>
      <w:r>
        <w:t>the time to task completion decreases for the average, and</w:t>
      </w:r>
    </w:p>
    <w:p w14:paraId="12BD6D43" w14:textId="7B9E77B3" w:rsidR="008C4E09" w:rsidRDefault="008C4E09" w:rsidP="00A25A9D">
      <w:pPr>
        <w:pStyle w:val="ListParagraph"/>
        <w:numPr>
          <w:ilvl w:val="0"/>
          <w:numId w:val="32"/>
        </w:numPr>
      </w:pPr>
      <w:r>
        <w:t>the worst-performing groups experience the greatest improvement from language standardization.</w:t>
      </w:r>
    </w:p>
    <w:p w14:paraId="09630551" w14:textId="133382DB" w:rsidR="0048273D" w:rsidRDefault="0048273D" w:rsidP="00F0586B">
      <w:pPr>
        <w:pStyle w:val="Heading3"/>
      </w:pPr>
      <w:bookmarkStart w:id="146" w:name="_Toc90217623"/>
      <w:r>
        <w:lastRenderedPageBreak/>
        <w:t>Time to Task Completion – Advanced-Level</w:t>
      </w:r>
      <w:bookmarkEnd w:id="146"/>
    </w:p>
    <w:p w14:paraId="5D014806" w14:textId="77777777" w:rsidR="007B1CB6" w:rsidRDefault="005E29D9" w:rsidP="005E29D9">
      <w:pPr>
        <w:ind w:left="720"/>
      </w:pPr>
      <w:r w:rsidRPr="005E29D9">
        <w:t xml:space="preserve">During each testing phase, each participant group only attempts </w:t>
      </w:r>
      <w:r>
        <w:t>one</w:t>
      </w:r>
      <w:r w:rsidRPr="005E29D9">
        <w:t xml:space="preserve"> advanced-level task: achieve a specific rate of penetration. During the “Natural” phase, the groups tackle this challenge in an open-ended manner, and results vary wildly. While the “Imperfect” attempt is a complete fail, the “Perfect” attempt saw significant improvements across time, rate, and consistency.</w:t>
      </w:r>
    </w:p>
    <w:p w14:paraId="3AFB435D" w14:textId="77777777" w:rsidR="007B1CB6" w:rsidRDefault="007B1CB6" w:rsidP="007B1CB6">
      <w:pPr>
        <w:keepNext/>
        <w:ind w:left="720"/>
        <w:jc w:val="center"/>
      </w:pPr>
      <w:r>
        <w:rPr>
          <w:noProof/>
        </w:rPr>
        <w:drawing>
          <wp:inline distT="0" distB="0" distL="0" distR="0" wp14:anchorId="186FE988" wp14:editId="08EE99B3">
            <wp:extent cx="2486025" cy="2136583"/>
            <wp:effectExtent l="0" t="0" r="0" b="0"/>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88059" cy="2138331"/>
                    </a:xfrm>
                    <a:prstGeom prst="rect">
                      <a:avLst/>
                    </a:prstGeom>
                    <a:ln>
                      <a:noFill/>
                    </a:ln>
                    <a:effectLst/>
                  </pic:spPr>
                </pic:pic>
              </a:graphicData>
            </a:graphic>
          </wp:inline>
        </w:drawing>
      </w:r>
    </w:p>
    <w:p w14:paraId="2D64AF12" w14:textId="50E0FA48" w:rsidR="007B1CB6" w:rsidRDefault="007B1CB6" w:rsidP="007B1CB6">
      <w:pPr>
        <w:pStyle w:val="Caption"/>
        <w:jc w:val="center"/>
      </w:pPr>
      <w:bookmarkStart w:id="147" w:name="_Ref88032835"/>
      <w:bookmarkStart w:id="148" w:name="_Toc90217701"/>
      <w:r>
        <w:t xml:space="preserve">Figure </w:t>
      </w:r>
      <w:r w:rsidR="00046F40">
        <w:fldChar w:fldCharType="begin"/>
      </w:r>
      <w:r w:rsidR="00046F40">
        <w:instrText xml:space="preserve"> STYLEREF 1 \s </w:instrText>
      </w:r>
      <w:r w:rsidR="00046F40">
        <w:fldChar w:fldCharType="separate"/>
      </w:r>
      <w:r w:rsidR="00FB371B">
        <w:rPr>
          <w:noProof/>
        </w:rPr>
        <w:t>5</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9</w:t>
      </w:r>
      <w:r w:rsidR="00046F40">
        <w:rPr>
          <w:noProof/>
        </w:rPr>
        <w:fldChar w:fldCharType="end"/>
      </w:r>
      <w:bookmarkEnd w:id="147"/>
      <w:r>
        <w:t xml:space="preserve">: </w:t>
      </w:r>
      <w:r w:rsidRPr="00571F10">
        <w:t xml:space="preserve">time to completion for </w:t>
      </w:r>
      <w:r>
        <w:t>advanced</w:t>
      </w:r>
      <w:r w:rsidRPr="00571F10">
        <w:t>-level tasks</w:t>
      </w:r>
      <w:bookmarkEnd w:id="148"/>
    </w:p>
    <w:p w14:paraId="3A2FBAB0" w14:textId="29690252" w:rsidR="0048273D" w:rsidRPr="0048273D" w:rsidRDefault="007B1CB6" w:rsidP="005E29D9">
      <w:pPr>
        <w:ind w:left="720"/>
      </w:pPr>
      <w:r>
        <w:fldChar w:fldCharType="begin"/>
      </w:r>
      <w:r>
        <w:instrText xml:space="preserve"> REF _Ref88032835 \h </w:instrText>
      </w:r>
      <w:r>
        <w:fldChar w:fldCharType="separate"/>
      </w:r>
      <w:r w:rsidR="00FB371B">
        <w:t xml:space="preserve">Figure </w:t>
      </w:r>
      <w:r w:rsidR="00FB371B">
        <w:rPr>
          <w:noProof/>
        </w:rPr>
        <w:t>5</w:t>
      </w:r>
      <w:r w:rsidR="00FB371B">
        <w:noBreakHyphen/>
      </w:r>
      <w:r w:rsidR="00FB371B">
        <w:rPr>
          <w:noProof/>
        </w:rPr>
        <w:t>9</w:t>
      </w:r>
      <w:r>
        <w:fldChar w:fldCharType="end"/>
      </w:r>
      <w:r>
        <w:t xml:space="preserve"> </w:t>
      </w:r>
      <w:r w:rsidR="005E29D9" w:rsidRPr="005E29D9">
        <w:t>shows full results for</w:t>
      </w:r>
      <w:r>
        <w:t xml:space="preserve"> the</w:t>
      </w:r>
      <w:r w:rsidR="005E29D9" w:rsidRPr="005E29D9">
        <w:t xml:space="preserve"> advanced-level </w:t>
      </w:r>
      <w:r>
        <w:t xml:space="preserve">drilling </w:t>
      </w:r>
      <w:r w:rsidR="005E29D9" w:rsidRPr="005E29D9">
        <w:t>tasks. The darker shaded bars represent incomplete tasks based on completion cutoff, and the completion rates</w:t>
      </w:r>
      <w:r w:rsidR="00700406">
        <w:t xml:space="preserve"> and average completion times</w:t>
      </w:r>
      <w:r w:rsidR="005E29D9" w:rsidRPr="005E29D9">
        <w:t xml:space="preserve"> are denoted at the top.</w:t>
      </w:r>
    </w:p>
    <w:p w14:paraId="5108AF37" w14:textId="055A09DC" w:rsidR="00700406" w:rsidRDefault="00700406" w:rsidP="00F0586B">
      <w:pPr>
        <w:pStyle w:val="Heading3"/>
      </w:pPr>
      <w:bookmarkStart w:id="149" w:name="_Toc90217624"/>
      <w:r>
        <w:t>Voice Recordings</w:t>
      </w:r>
      <w:bookmarkEnd w:id="149"/>
    </w:p>
    <w:p w14:paraId="03B625CE" w14:textId="54E42FC0" w:rsidR="008366F3" w:rsidRPr="00C32DF1" w:rsidRDefault="008366F3" w:rsidP="00700406">
      <w:pPr>
        <w:ind w:left="720"/>
      </w:pPr>
      <w:r>
        <w:t xml:space="preserve">Although </w:t>
      </w:r>
      <w:r w:rsidR="00D57636">
        <w:t>the researchers originally</w:t>
      </w:r>
      <w:r>
        <w:t xml:space="preserve"> </w:t>
      </w:r>
      <w:r w:rsidR="00D57636">
        <w:t>intended</w:t>
      </w:r>
      <w:r w:rsidR="00922E5D">
        <w:t xml:space="preserve"> to </w:t>
      </w:r>
      <w:r w:rsidR="00D57636">
        <w:t xml:space="preserve">use and </w:t>
      </w:r>
      <w:r w:rsidR="00922E5D">
        <w:t xml:space="preserve">analyze the </w:t>
      </w:r>
      <w:r w:rsidR="00D57636">
        <w:t xml:space="preserve">participants’ </w:t>
      </w:r>
      <w:r w:rsidR="00C60654">
        <w:t>voice</w:t>
      </w:r>
      <w:r w:rsidR="00922E5D">
        <w:t xml:space="preserve"> recordings,</w:t>
      </w:r>
      <w:r>
        <w:t xml:space="preserve"> </w:t>
      </w:r>
      <w:r w:rsidR="00C60654">
        <w:t xml:space="preserve">they were </w:t>
      </w:r>
      <w:r w:rsidR="0046643F">
        <w:t>archived for future reference instead</w:t>
      </w:r>
      <w:r w:rsidR="00922E5D">
        <w:t>.</w:t>
      </w:r>
      <w:r w:rsidR="00966397">
        <w:t xml:space="preserve"> </w:t>
      </w:r>
      <w:r w:rsidR="004A19C6">
        <w:t>The DRM’s hypothesis was proven true, so the researcher moved on to designing a new experiment. However, t</w:t>
      </w:r>
      <w:r w:rsidR="00F67A40">
        <w:t xml:space="preserve">hese </w:t>
      </w:r>
      <w:r w:rsidR="004A19C6">
        <w:t xml:space="preserve">archived </w:t>
      </w:r>
      <w:r w:rsidR="00F67A40">
        <w:t xml:space="preserve">voice recordings might be </w:t>
      </w:r>
      <w:r w:rsidR="004A19C6">
        <w:t>most helpful for</w:t>
      </w:r>
      <w:r w:rsidR="00C410DD">
        <w:t xml:space="preserve"> a future </w:t>
      </w:r>
      <w:r w:rsidR="00B92EB4">
        <w:t>review</w:t>
      </w:r>
      <w:r w:rsidR="00C410DD">
        <w:t xml:space="preserve"> of what “natural” and intuitive drilling language sounds like. </w:t>
      </w:r>
    </w:p>
    <w:p w14:paraId="7BEDDC22" w14:textId="57EE0562" w:rsidR="005B15A3" w:rsidRDefault="00263DFD" w:rsidP="002B66F9">
      <w:pPr>
        <w:pStyle w:val="Heading2"/>
      </w:pPr>
      <w:bookmarkStart w:id="150" w:name="_Toc90217625"/>
      <w:r>
        <w:lastRenderedPageBreak/>
        <w:t>Discussion</w:t>
      </w:r>
      <w:bookmarkEnd w:id="150"/>
    </w:p>
    <w:p w14:paraId="1CD2839A" w14:textId="589A209A" w:rsidR="00263DFD" w:rsidRDefault="00263DFD" w:rsidP="00263DFD">
      <w:pPr>
        <w:ind w:firstLine="360"/>
      </w:pPr>
      <w:r>
        <w:t xml:space="preserve">The most significant results from </w:t>
      </w:r>
      <w:r w:rsidR="00E14885">
        <w:t>the DRM</w:t>
      </w:r>
      <w:r>
        <w:t xml:space="preserve"> study come from a somewhat unintuitive </w:t>
      </w:r>
      <w:r w:rsidR="004E0D6E">
        <w:t>direction</w:t>
      </w:r>
      <w:r>
        <w:t xml:space="preserve">: beginner-level tasks. </w:t>
      </w:r>
      <w:r w:rsidR="00E14885">
        <w:t xml:space="preserve">While one </w:t>
      </w:r>
      <w:r w:rsidR="003A2BCA">
        <w:t>can</w:t>
      </w:r>
      <w:r w:rsidR="00E14885">
        <w:t xml:space="preserve"> assume the</w:t>
      </w:r>
      <w:r>
        <w:t xml:space="preserve"> Universal Drilling Language </w:t>
      </w:r>
      <w:r w:rsidR="003A2BCA">
        <w:t>will</w:t>
      </w:r>
      <w:r w:rsidR="00E14885">
        <w:t xml:space="preserve"> </w:t>
      </w:r>
      <w:r>
        <w:t>provide</w:t>
      </w:r>
      <w:r w:rsidR="00E14885">
        <w:t xml:space="preserve"> the most</w:t>
      </w:r>
      <w:r>
        <w:t xml:space="preserve"> </w:t>
      </w:r>
      <w:r w:rsidR="003A2BCA">
        <w:t>upside</w:t>
      </w:r>
      <w:r>
        <w:t xml:space="preserve"> for</w:t>
      </w:r>
      <w:r w:rsidR="00E14885">
        <w:t xml:space="preserve"> </w:t>
      </w:r>
      <w:r>
        <w:t>complex scenario</w:t>
      </w:r>
      <w:r w:rsidR="00E14885">
        <w:t>s</w:t>
      </w:r>
      <w:r>
        <w:t xml:space="preserve"> </w:t>
      </w:r>
      <w:r w:rsidR="00E14885">
        <w:t xml:space="preserve">(e.g., </w:t>
      </w:r>
      <w:r>
        <w:t>well-control event</w:t>
      </w:r>
      <w:r w:rsidR="00E14885">
        <w:t>s)</w:t>
      </w:r>
      <w:r>
        <w:t>, maybe more straightforward</w:t>
      </w:r>
      <w:r w:rsidR="00755850">
        <w:t xml:space="preserve"> </w:t>
      </w:r>
      <w:r>
        <w:t>applications deserve more immediate consideration.</w:t>
      </w:r>
      <w:r w:rsidR="002B24C4">
        <w:t xml:space="preserve"> The DRM results show that basic-level tasks can see dramatic time savings.</w:t>
      </w:r>
      <w:r w:rsidR="00483C2A">
        <w:t xml:space="preserve"> If one </w:t>
      </w:r>
      <w:r w:rsidR="001A7774">
        <w:t>considers</w:t>
      </w:r>
      <w:r w:rsidR="00483C2A">
        <w:t xml:space="preserve"> the volume of basic-level tasks </w:t>
      </w:r>
      <w:r w:rsidR="001A7774">
        <w:t>occurring</w:t>
      </w:r>
      <w:r w:rsidR="00483C2A">
        <w:t xml:space="preserve"> at a rig site over a well’s life span, then </w:t>
      </w:r>
      <w:r w:rsidR="001A7774">
        <w:t>standardizing language protocols around these tasks might seem like an idea worth exploring.</w:t>
      </w:r>
    </w:p>
    <w:p w14:paraId="077C3AD8" w14:textId="3905120D" w:rsidR="00971CE2" w:rsidRDefault="00971CE2" w:rsidP="00A25A9D">
      <w:pPr>
        <w:pStyle w:val="Heading3"/>
        <w:numPr>
          <w:ilvl w:val="2"/>
          <w:numId w:val="36"/>
        </w:numPr>
      </w:pPr>
      <w:bookmarkStart w:id="151" w:name="_Toc90217626"/>
      <w:r>
        <w:t>Projecting results</w:t>
      </w:r>
      <w:r w:rsidR="00FC3D34">
        <w:t xml:space="preserve"> onto reality</w:t>
      </w:r>
      <w:bookmarkEnd w:id="151"/>
    </w:p>
    <w:p w14:paraId="530F5FEB" w14:textId="02AB7A37" w:rsidR="00263DFD" w:rsidRDefault="00263DFD" w:rsidP="00971CE2">
      <w:pPr>
        <w:ind w:left="720"/>
      </w:pPr>
      <w:r>
        <w:t xml:space="preserve">The DRM experiment uses a small sample size of </w:t>
      </w:r>
      <w:r w:rsidR="001A7774">
        <w:t>ten</w:t>
      </w:r>
      <w:r>
        <w:t xml:space="preserve"> simple tasks</w:t>
      </w:r>
      <w:r w:rsidR="001A7774">
        <w:t xml:space="preserve"> per language phase</w:t>
      </w:r>
      <w:r>
        <w:t xml:space="preserve">, but this is not enough to represent the reality on a drilling rig. In the oilfield, no two days are the same. Each day requires a drilling team to effectively balance the complex and demanding challenges with the more routine and easy ones. Now, since </w:t>
      </w:r>
      <w:r w:rsidR="001A7774">
        <w:t>this</w:t>
      </w:r>
      <w:r>
        <w:t xml:space="preserve"> beginner-level task data already show</w:t>
      </w:r>
      <w:r w:rsidR="003D323F">
        <w:t>s</w:t>
      </w:r>
      <w:r>
        <w:t xml:space="preserve"> such promise, we ask: exactly how many simple tasks is a drilling rig performing on any given day? Just 10, like in this experiment? How about 100 tasks? Maybe 1000? For a reality check, we extrapolate our experimental sample size to a more practical scope, one that might represent beginner-level tasks over an entire workday.</w:t>
      </w:r>
    </w:p>
    <w:p w14:paraId="0FDFA453" w14:textId="54532D60" w:rsidR="00263DFD" w:rsidRDefault="00263DFD" w:rsidP="00971CE2">
      <w:pPr>
        <w:ind w:left="720"/>
      </w:pPr>
      <w:r>
        <w:t xml:space="preserve">When expanding from 10 tasks into a more realistic 240 (or 10 per hour), our data show that improving language protocols from “Imperfect” to “Perfect” saves upwards of 55.2 minutes (3,312 secs). On the conservative side, improving from the “Natural” baseline to “Perfect” saves 19.2 minutes (1,152 secs) for every 250 beginner-level tasks performed. It looks like we can go home a few minutes earlier today, right? </w:t>
      </w:r>
    </w:p>
    <w:p w14:paraId="11AFB17D" w14:textId="3C93A8B4" w:rsidR="00263DFD" w:rsidRDefault="00293715" w:rsidP="00A05062">
      <w:pPr>
        <w:ind w:left="720"/>
      </w:pPr>
      <w:r>
        <w:t>The DRM</w:t>
      </w:r>
      <w:r w:rsidR="00263DFD">
        <w:t xml:space="preserve"> experiment described herein shows some </w:t>
      </w:r>
      <w:r>
        <w:t xml:space="preserve">potential for </w:t>
      </w:r>
      <w:r w:rsidR="00263DFD">
        <w:t xml:space="preserve">measurable improvements on the drill floor when implementing more effective </w:t>
      </w:r>
      <w:r>
        <w:t xml:space="preserve">standardized </w:t>
      </w:r>
      <w:r w:rsidR="00263DFD">
        <w:t xml:space="preserve">language. While these objective results </w:t>
      </w:r>
      <w:r w:rsidR="007C2851">
        <w:t>might be</w:t>
      </w:r>
      <w:r w:rsidR="00263DFD">
        <w:t xml:space="preserve"> a first of their kind, </w:t>
      </w:r>
      <w:r w:rsidR="00401CB5">
        <w:t xml:space="preserve">this thesis </w:t>
      </w:r>
      <w:r w:rsidR="003D58FE">
        <w:t>also include</w:t>
      </w:r>
      <w:r w:rsidR="009946F2">
        <w:t>s</w:t>
      </w:r>
      <w:r w:rsidR="003D58FE">
        <w:t xml:space="preserve"> </w:t>
      </w:r>
      <w:r w:rsidR="00F675C3">
        <w:t>a</w:t>
      </w:r>
      <w:r w:rsidR="00263DFD">
        <w:t xml:space="preserve"> subjective analysis </w:t>
      </w:r>
      <w:r w:rsidR="00A05062">
        <w:t xml:space="preserve">of publically available videos to help </w:t>
      </w:r>
      <w:r w:rsidR="0076147F">
        <w:t>exam</w:t>
      </w:r>
      <w:r w:rsidR="00A05062">
        <w:t>ine</w:t>
      </w:r>
      <w:r w:rsidR="009946F2">
        <w:t xml:space="preserve"> </w:t>
      </w:r>
      <w:r w:rsidR="007362F5">
        <w:t xml:space="preserve">the </w:t>
      </w:r>
      <w:r w:rsidR="00CD6805">
        <w:t>realities of r</w:t>
      </w:r>
      <w:r w:rsidR="009946F2">
        <w:t xml:space="preserve">ig floor communication and </w:t>
      </w:r>
      <w:r w:rsidR="007362F5">
        <w:t xml:space="preserve">actual </w:t>
      </w:r>
      <w:r w:rsidR="009946F2">
        <w:t>human behavior</w:t>
      </w:r>
      <w:r w:rsidR="007362F5">
        <w:t>s</w:t>
      </w:r>
      <w:r w:rsidR="00263DFD">
        <w:t xml:space="preserve">. </w:t>
      </w:r>
      <w:r w:rsidR="003D58FE">
        <w:t>This</w:t>
      </w:r>
      <w:r w:rsidR="00263DFD">
        <w:t xml:space="preserve"> separate </w:t>
      </w:r>
      <w:r w:rsidR="003D58FE">
        <w:t>analysis</w:t>
      </w:r>
      <w:r w:rsidR="009F4E03">
        <w:t xml:space="preserve"> (Chapter </w:t>
      </w:r>
      <w:r w:rsidR="00D41DF5">
        <w:lastRenderedPageBreak/>
        <w:fldChar w:fldCharType="begin"/>
      </w:r>
      <w:r w:rsidR="00D41DF5">
        <w:instrText xml:space="preserve"> REF _Ref87261675 \r \h </w:instrText>
      </w:r>
      <w:r w:rsidR="00D41DF5">
        <w:fldChar w:fldCharType="separate"/>
      </w:r>
      <w:r w:rsidR="00FB371B">
        <w:t>3</w:t>
      </w:r>
      <w:r w:rsidR="00D41DF5">
        <w:fldChar w:fldCharType="end"/>
      </w:r>
      <w:r w:rsidR="00D41DF5">
        <w:t xml:space="preserve">, Subsection </w:t>
      </w:r>
      <w:r w:rsidR="009E7688">
        <w:fldChar w:fldCharType="begin"/>
      </w:r>
      <w:r w:rsidR="009E7688">
        <w:instrText xml:space="preserve"> REF _Ref87956277 \r \h </w:instrText>
      </w:r>
      <w:r w:rsidR="009E7688">
        <w:fldChar w:fldCharType="separate"/>
      </w:r>
      <w:r w:rsidR="00FB371B">
        <w:t>D</w:t>
      </w:r>
      <w:r w:rsidR="009E7688">
        <w:fldChar w:fldCharType="end"/>
      </w:r>
      <w:r w:rsidR="009E7688">
        <w:t>ii)</w:t>
      </w:r>
      <w:r w:rsidR="00263DFD">
        <w:t xml:space="preserve"> </w:t>
      </w:r>
      <w:r w:rsidR="005B3855">
        <w:t>tallies</w:t>
      </w:r>
      <w:r w:rsidR="00263DFD">
        <w:t xml:space="preserve"> crews’ communication successes and failures. </w:t>
      </w:r>
      <w:r w:rsidR="00E57CDF">
        <w:t>It is</w:t>
      </w:r>
      <w:r w:rsidR="00334923">
        <w:t xml:space="preserve"> </w:t>
      </w:r>
      <w:r w:rsidR="00985363">
        <w:t xml:space="preserve">now </w:t>
      </w:r>
      <w:r w:rsidR="00334923">
        <w:t xml:space="preserve">realistic to place </w:t>
      </w:r>
      <w:r w:rsidR="0018216F">
        <w:t xml:space="preserve">some of </w:t>
      </w:r>
      <w:r w:rsidR="00334923">
        <w:t>the</w:t>
      </w:r>
      <w:r w:rsidR="0018216F">
        <w:t>se</w:t>
      </w:r>
      <w:r w:rsidR="00334923">
        <w:t xml:space="preserve"> </w:t>
      </w:r>
      <w:r w:rsidR="001552AB">
        <w:t>poorest performing crews</w:t>
      </w:r>
      <w:r w:rsidR="00892FBB">
        <w:t xml:space="preserve"> </w:t>
      </w:r>
      <w:r w:rsidR="00263DFD">
        <w:t>towards the “Imperfect” end of the communication continuum</w:t>
      </w:r>
      <w:r w:rsidR="00320782">
        <w:t xml:space="preserve">. </w:t>
      </w:r>
      <w:r w:rsidR="0018216F">
        <w:t>Br</w:t>
      </w:r>
      <w:r w:rsidR="009706EA">
        <w:t>ing</w:t>
      </w:r>
      <w:r w:rsidR="0018216F">
        <w:t xml:space="preserve">ing these two studies together </w:t>
      </w:r>
      <w:r w:rsidR="00263DFD">
        <w:t xml:space="preserve">underscores the </w:t>
      </w:r>
      <w:r w:rsidR="00892FBB">
        <w:t xml:space="preserve">potential for </w:t>
      </w:r>
      <w:r w:rsidR="00FF5D7C">
        <w:t>improving the</w:t>
      </w:r>
      <w:r w:rsidR="00263DFD">
        <w:t xml:space="preserve"> coordination between crew members </w:t>
      </w:r>
      <w:r w:rsidR="00FF5D7C">
        <w:t>with</w:t>
      </w:r>
      <w:r w:rsidR="00263DFD">
        <w:t xml:space="preserve"> a standardized drilling language.</w:t>
      </w:r>
    </w:p>
    <w:p w14:paraId="23055A5A" w14:textId="22C4D375" w:rsidR="009706EA" w:rsidRDefault="009706EA" w:rsidP="00F0586B">
      <w:pPr>
        <w:pStyle w:val="Heading3"/>
      </w:pPr>
      <w:bookmarkStart w:id="152" w:name="_Toc90217627"/>
      <w:r>
        <w:t>Why these results matter</w:t>
      </w:r>
      <w:bookmarkEnd w:id="152"/>
    </w:p>
    <w:p w14:paraId="615175CA" w14:textId="75640C4B" w:rsidR="00263DFD" w:rsidRDefault="00263DFD" w:rsidP="009706EA">
      <w:pPr>
        <w:ind w:left="720"/>
      </w:pPr>
      <w:r>
        <w:t xml:space="preserve">As a human-involved process, </w:t>
      </w:r>
      <w:r w:rsidR="009706EA">
        <w:t xml:space="preserve">the </w:t>
      </w:r>
      <w:r w:rsidR="00571835">
        <w:t xml:space="preserve">drilling </w:t>
      </w:r>
      <w:r w:rsidR="009706EA">
        <w:t>industry</w:t>
      </w:r>
      <w:r>
        <w:t xml:space="preserve"> </w:t>
      </w:r>
      <w:r w:rsidR="00F54379">
        <w:t xml:space="preserve">can </w:t>
      </w:r>
      <w:r>
        <w:t xml:space="preserve">agree that </w:t>
      </w:r>
      <w:r w:rsidR="00F54379">
        <w:t xml:space="preserve">some </w:t>
      </w:r>
      <w:r>
        <w:t xml:space="preserve">non-productive time (NPT) is unavoidable. However, </w:t>
      </w:r>
      <w:r w:rsidR="00BC0226">
        <w:t xml:space="preserve">this </w:t>
      </w:r>
      <w:r w:rsidR="00B470DA">
        <w:t>chapter</w:t>
      </w:r>
      <w:r w:rsidR="00BC0226">
        <w:t xml:space="preserve"> proposes that </w:t>
      </w:r>
      <w:r>
        <w:t xml:space="preserve">NPT </w:t>
      </w:r>
      <w:r w:rsidR="00BC0226">
        <w:t>should</w:t>
      </w:r>
      <w:r>
        <w:t xml:space="preserve"> not be lost </w:t>
      </w:r>
      <w:r w:rsidR="00BC0226">
        <w:t>to something as invisible as communication</w:t>
      </w:r>
      <w:r>
        <w:t xml:space="preserve">. </w:t>
      </w:r>
      <w:r w:rsidR="00BC0226">
        <w:t>This</w:t>
      </w:r>
      <w:r>
        <w:t xml:space="preserve"> experiment shows that </w:t>
      </w:r>
      <w:r w:rsidR="00BC0226">
        <w:t>drilling crews</w:t>
      </w:r>
      <w:r>
        <w:t xml:space="preserve"> </w:t>
      </w:r>
      <w:r w:rsidR="00BC0226">
        <w:t>might</w:t>
      </w:r>
      <w:r>
        <w:t xml:space="preserve"> consistently save time and complete more tasks </w:t>
      </w:r>
      <w:r w:rsidR="00141474">
        <w:t xml:space="preserve">by using a </w:t>
      </w:r>
      <w:r>
        <w:t xml:space="preserve">more precise communication framework. By isolating and optimizing drilling phrases, </w:t>
      </w:r>
      <w:r w:rsidR="00267323">
        <w:t>the results</w:t>
      </w:r>
      <w:r>
        <w:t xml:space="preserve"> </w:t>
      </w:r>
      <w:r w:rsidR="0071155B">
        <w:t>provide optimism for</w:t>
      </w:r>
      <w:r>
        <w:t xml:space="preserve"> how small one-time changes </w:t>
      </w:r>
      <w:r w:rsidR="0071155B">
        <w:t>might</w:t>
      </w:r>
      <w:r>
        <w:t xml:space="preserve"> compound </w:t>
      </w:r>
      <w:r w:rsidR="0071155B">
        <w:t>in</w:t>
      </w:r>
      <w:r>
        <w:t>to significant savings in the long</w:t>
      </w:r>
      <w:r w:rsidR="0071155B">
        <w:t xml:space="preserve"> </w:t>
      </w:r>
      <w:r>
        <w:t xml:space="preserve">term. Knowing what to say and how to say </w:t>
      </w:r>
      <w:r w:rsidR="00CB62E4">
        <w:t>can</w:t>
      </w:r>
      <w:r>
        <w:t xml:space="preserve"> make a s</w:t>
      </w:r>
      <w:r w:rsidR="00CB62E4">
        <w:t>ubstantial</w:t>
      </w:r>
      <w:r>
        <w:t xml:space="preserve"> difference.</w:t>
      </w:r>
    </w:p>
    <w:p w14:paraId="6A762B7D" w14:textId="64D603D6" w:rsidR="00825D93" w:rsidRDefault="00BB0588" w:rsidP="00825D93">
      <w:pPr>
        <w:ind w:left="720"/>
      </w:pPr>
      <w:r>
        <w:t>T</w:t>
      </w:r>
      <w:r w:rsidR="00825D93">
        <w:t xml:space="preserve">here is always room for improvement. From industry professionals to emerging technologies and innovative ideas, the opportunities are endless. </w:t>
      </w:r>
      <w:r w:rsidR="00687B04">
        <w:t>As an industry, w</w:t>
      </w:r>
      <w:r w:rsidR="00825D93">
        <w:t>e are looking to reduce non-productive time, reduce risk, drill faster, improve safety, improve environmental impacts, and the list goes on and on.</w:t>
      </w:r>
    </w:p>
    <w:p w14:paraId="526F3F0A" w14:textId="3AAABE45" w:rsidR="00825D93" w:rsidRDefault="00F14EC6" w:rsidP="00411F93">
      <w:pPr>
        <w:ind w:left="720"/>
      </w:pPr>
      <w:r>
        <w:t>This</w:t>
      </w:r>
      <w:r w:rsidR="00825D93">
        <w:t xml:space="preserve"> language experiment has shown that student populations </w:t>
      </w:r>
      <w:r>
        <w:t xml:space="preserve">can </w:t>
      </w:r>
      <w:r w:rsidR="00825D93">
        <w:t xml:space="preserve">see immediate </w:t>
      </w:r>
      <w:r w:rsidR="008457C3">
        <w:t xml:space="preserve">and significant </w:t>
      </w:r>
      <w:r w:rsidR="00825D93">
        <w:t xml:space="preserve">improvements to their communication skills with simulation-based training and research. </w:t>
      </w:r>
      <w:r w:rsidR="00A3462F">
        <w:t>Furthermore, i</w:t>
      </w:r>
      <w:r w:rsidR="00825D93">
        <w:t xml:space="preserve">t also </w:t>
      </w:r>
      <w:r w:rsidR="0014579C">
        <w:t>suggests</w:t>
      </w:r>
      <w:r w:rsidR="00825D93">
        <w:t xml:space="preserve"> that drilling professionals can </w:t>
      </w:r>
      <w:r w:rsidR="00103BBD">
        <w:t>experience benefits by being</w:t>
      </w:r>
      <w:r w:rsidR="006F4472">
        <w:t xml:space="preserve"> </w:t>
      </w:r>
      <w:r w:rsidR="00825D93">
        <w:t>taught new ways of communicating</w:t>
      </w:r>
      <w:r w:rsidR="00103BBD">
        <w:t xml:space="preserve">. These professionals can then </w:t>
      </w:r>
      <w:r w:rsidR="00825D93">
        <w:t>bring these improvements back to their rig floor today.</w:t>
      </w:r>
      <w:r w:rsidR="00411F93">
        <w:t xml:space="preserve"> Together, these observations suggest that </w:t>
      </w:r>
      <w:r w:rsidR="00825D93">
        <w:t xml:space="preserve">for maximal time savings throughout a drilling career, communication training needs to begin </w:t>
      </w:r>
      <w:r w:rsidR="00411F93">
        <w:t>on</w:t>
      </w:r>
      <w:r w:rsidR="00825D93">
        <w:t xml:space="preserve"> the first day on the job</w:t>
      </w:r>
      <w:r w:rsidR="00411F93">
        <w:t xml:space="preserve"> </w:t>
      </w:r>
      <w:r w:rsidR="00E43752">
        <w:t>(</w:t>
      </w:r>
      <w:r w:rsidR="00AC5199">
        <w:t>or</w:t>
      </w:r>
      <w:r w:rsidR="00411F93">
        <w:t xml:space="preserve"> before</w:t>
      </w:r>
      <w:r w:rsidR="00E43752">
        <w:t>)</w:t>
      </w:r>
      <w:r w:rsidR="00825D93">
        <w:t>.</w:t>
      </w:r>
      <w:r w:rsidR="00AC5199">
        <w:t xml:space="preserve"> Incorporating</w:t>
      </w:r>
      <w:r w:rsidR="00E43752">
        <w:t xml:space="preserve"> </w:t>
      </w:r>
      <w:r w:rsidR="00A82DAC">
        <w:t>industry-specific communications training into university curriculum would be fantastic.</w:t>
      </w:r>
    </w:p>
    <w:p w14:paraId="70BB7FBB" w14:textId="77777777" w:rsidR="00F51C14" w:rsidRDefault="00E3795F" w:rsidP="00825D93">
      <w:pPr>
        <w:ind w:left="720"/>
      </w:pPr>
      <w:r>
        <w:t xml:space="preserve">These results also so that </w:t>
      </w:r>
      <w:r w:rsidR="00825D93">
        <w:t xml:space="preserve">a dedicated drilling language will improve consistency </w:t>
      </w:r>
      <w:r w:rsidR="00F51C14">
        <w:t>across</w:t>
      </w:r>
      <w:r w:rsidR="00825D93">
        <w:t xml:space="preserve"> all levels of tasks. </w:t>
      </w:r>
    </w:p>
    <w:p w14:paraId="120128EC" w14:textId="06BB4BD2" w:rsidR="00F51C14" w:rsidRDefault="0037295D" w:rsidP="00F0586B">
      <w:pPr>
        <w:pStyle w:val="Heading3"/>
      </w:pPr>
      <w:bookmarkStart w:id="153" w:name="_Toc90217628"/>
      <w:r>
        <w:lastRenderedPageBreak/>
        <w:t>Future directions</w:t>
      </w:r>
      <w:bookmarkEnd w:id="153"/>
    </w:p>
    <w:p w14:paraId="64C845B0" w14:textId="49FDD5FE" w:rsidR="0052573E" w:rsidRDefault="00DD528E" w:rsidP="0052573E">
      <w:pPr>
        <w:ind w:left="720"/>
      </w:pPr>
      <w:r>
        <w:t>Upon completion of this study, there is a</w:t>
      </w:r>
      <w:r w:rsidR="00502D17">
        <w:t xml:space="preserve"> </w:t>
      </w:r>
      <w:r w:rsidR="00FA0224">
        <w:t>great</w:t>
      </w:r>
      <w:r>
        <w:t xml:space="preserve"> potential for future research. Over time, </w:t>
      </w:r>
      <w:r w:rsidR="00502D17">
        <w:t>many</w:t>
      </w:r>
      <w:r>
        <w:t xml:space="preserve"> steps are necessary </w:t>
      </w:r>
      <w:r w:rsidR="00502D17">
        <w:t xml:space="preserve">before </w:t>
      </w:r>
      <w:r>
        <w:t>achiev</w:t>
      </w:r>
      <w:r w:rsidR="00502D17">
        <w:t>ing</w:t>
      </w:r>
      <w:r>
        <w:t xml:space="preserve"> a standardized approach to drilling communications. Some of these ideas </w:t>
      </w:r>
      <w:r w:rsidR="0052573E">
        <w:t>are shared in</w:t>
      </w:r>
      <w:r w:rsidR="00A2348E">
        <w:t xml:space="preserve"> Chapter</w:t>
      </w:r>
      <w:r w:rsidR="008F5D60">
        <w:t xml:space="preserve"> </w:t>
      </w:r>
      <w:r w:rsidR="008F5D60">
        <w:fldChar w:fldCharType="begin"/>
      </w:r>
      <w:r w:rsidR="008F5D60">
        <w:instrText xml:space="preserve"> REF _Ref87261675 \r \h </w:instrText>
      </w:r>
      <w:r w:rsidR="008F5D60">
        <w:fldChar w:fldCharType="separate"/>
      </w:r>
      <w:r w:rsidR="00FB371B">
        <w:t>3</w:t>
      </w:r>
      <w:r w:rsidR="008F5D60">
        <w:fldChar w:fldCharType="end"/>
      </w:r>
      <w:r w:rsidR="00A2348E">
        <w:t xml:space="preserve"> </w:t>
      </w:r>
      <w:r w:rsidR="008F5D60">
        <w:t>(</w:t>
      </w:r>
      <w:r w:rsidR="008F5D60">
        <w:fldChar w:fldCharType="begin"/>
      </w:r>
      <w:r w:rsidR="008F5D60">
        <w:instrText xml:space="preserve"> REF _Ref87261675 \h </w:instrText>
      </w:r>
      <w:r w:rsidR="008F5D60">
        <w:fldChar w:fldCharType="separate"/>
      </w:r>
      <w:r w:rsidR="00FB371B">
        <w:t>Review of The Human Axis</w:t>
      </w:r>
      <w:r w:rsidR="008F5D60">
        <w:fldChar w:fldCharType="end"/>
      </w:r>
      <w:r w:rsidR="008F5D60">
        <w:t xml:space="preserve">) but are </w:t>
      </w:r>
      <w:r w:rsidR="00FA0224">
        <w:t>added to</w:t>
      </w:r>
      <w:r>
        <w:t xml:space="preserve"> </w:t>
      </w:r>
      <w:r w:rsidR="0052573E">
        <w:t>here:</w:t>
      </w:r>
    </w:p>
    <w:p w14:paraId="3279C71F" w14:textId="04D8B653" w:rsidR="00861C8F" w:rsidRDefault="00DD528E" w:rsidP="00A25A9D">
      <w:pPr>
        <w:pStyle w:val="ListParagraph"/>
        <w:numPr>
          <w:ilvl w:val="0"/>
          <w:numId w:val="37"/>
        </w:numPr>
      </w:pPr>
      <w:r>
        <w:t xml:space="preserve">Proposing a base-level “Driller’s Dictionary” is </w:t>
      </w:r>
      <w:r w:rsidR="00B0553E">
        <w:t xml:space="preserve">probably the first </w:t>
      </w:r>
      <w:r>
        <w:t xml:space="preserve">action </w:t>
      </w:r>
      <w:r w:rsidR="00B0553E">
        <w:t xml:space="preserve">necessary. </w:t>
      </w:r>
      <w:r w:rsidR="003A5261">
        <w:t xml:space="preserve">Offering </w:t>
      </w:r>
      <w:r w:rsidR="000F68ED">
        <w:t>a handful of standardized words</w:t>
      </w:r>
      <w:r w:rsidR="00861C8F">
        <w:t xml:space="preserve"> </w:t>
      </w:r>
      <w:r w:rsidR="000F68ED">
        <w:t xml:space="preserve">would help </w:t>
      </w:r>
      <w:r>
        <w:t>spur a fundamental shift in our industry’s perspective regarding communication protocols. This purpose-built dictionary would begin with a few hundred of the most common phrases, commands, tasks, equipment, etc., that are currently being used on rigs worldwide and across all drilling applications. In the beginning, these early entries would need to be as universal and easy to pronounce as possible. With a drilling language landscape as diverse as it is today, the ability to simplify the core terms would have a compounding effect even within the UDL’s own future.</w:t>
      </w:r>
      <w:r w:rsidR="00861C8F">
        <w:br/>
      </w:r>
    </w:p>
    <w:p w14:paraId="6252EE1A" w14:textId="66119F9F" w:rsidR="005720F7" w:rsidRDefault="00DD528E" w:rsidP="00A25A9D">
      <w:pPr>
        <w:pStyle w:val="ListParagraph"/>
        <w:numPr>
          <w:ilvl w:val="0"/>
          <w:numId w:val="37"/>
        </w:numPr>
      </w:pPr>
      <w:r>
        <w:t>A specific area of verbal communication that needs thorough examination is the most efficient way to communicate numbers. The number 155, for example, can be said in many ways: “one hundred and fifty-five,” “one fifty-five,” “one five five,” and more. Some drilling contexts require short and decimal-driven numbers, while other contexts require large</w:t>
      </w:r>
      <w:r w:rsidR="00737945">
        <w:t xml:space="preserve"> extensive</w:t>
      </w:r>
      <w:r>
        <w:t xml:space="preserve"> numbers.</w:t>
      </w:r>
      <w:r w:rsidR="00737945">
        <w:br/>
      </w:r>
      <w:r w:rsidR="00737945">
        <w:br/>
      </w:r>
      <w:r>
        <w:t xml:space="preserve">For an industry that relies on so much data and numbers, having a standard in this regard would be </w:t>
      </w:r>
      <w:r w:rsidR="00737945">
        <w:t xml:space="preserve">infinitely </w:t>
      </w:r>
      <w:r>
        <w:t>beneficial. Furthermore, having a standard that specifically fits our industry is something we could set</w:t>
      </w:r>
      <w:r w:rsidR="00AB03B2">
        <w:t xml:space="preserve"> and</w:t>
      </w:r>
      <w:r w:rsidR="005720F7">
        <w:t xml:space="preserve"> </w:t>
      </w:r>
      <w:r>
        <w:t>forget</w:t>
      </w:r>
      <w:r w:rsidR="005720F7">
        <w:t xml:space="preserve">, </w:t>
      </w:r>
      <w:r w:rsidR="00AB03B2">
        <w:t>then</w:t>
      </w:r>
      <w:r w:rsidR="005720F7">
        <w:t xml:space="preserve"> rely on</w:t>
      </w:r>
      <w:r>
        <w:t>.</w:t>
      </w:r>
      <w:r w:rsidR="005720F7">
        <w:br/>
      </w:r>
    </w:p>
    <w:p w14:paraId="4D9BE411" w14:textId="774C0D03" w:rsidR="00A45DDC" w:rsidRDefault="005720F7" w:rsidP="00A25A9D">
      <w:pPr>
        <w:pStyle w:val="ListParagraph"/>
        <w:numPr>
          <w:ilvl w:val="0"/>
          <w:numId w:val="37"/>
        </w:numPr>
      </w:pPr>
      <w:r>
        <w:t>This</w:t>
      </w:r>
      <w:r w:rsidR="00DD528E">
        <w:t xml:space="preserve"> project chose to isolate </w:t>
      </w:r>
      <w:r w:rsidR="00AB03B2">
        <w:t xml:space="preserve">then iterate </w:t>
      </w:r>
      <w:r w:rsidR="00DD528E">
        <w:t xml:space="preserve">verbal communications. In </w:t>
      </w:r>
      <w:r w:rsidR="00AB03B2">
        <w:t xml:space="preserve">the </w:t>
      </w:r>
      <w:r w:rsidR="00DD528E">
        <w:t xml:space="preserve">future, </w:t>
      </w:r>
      <w:r w:rsidR="00AB03B2">
        <w:t>the research</w:t>
      </w:r>
      <w:r>
        <w:t xml:space="preserve"> could</w:t>
      </w:r>
      <w:r w:rsidR="00DD528E">
        <w:t xml:space="preserve"> expand to include other human inputs such as vision (eye-tracking), haptic, hearing, and more. </w:t>
      </w:r>
      <w:r w:rsidR="009236AD">
        <w:t>Continuously k</w:t>
      </w:r>
      <w:r w:rsidR="00DD528E">
        <w:t>eeping human inputs “in-the-loop” of training and simulation is a core focus of this project’s</w:t>
      </w:r>
      <w:r w:rsidR="009236AD">
        <w:t xml:space="preserve"> long-term</w:t>
      </w:r>
      <w:r w:rsidR="00DD528E">
        <w:t xml:space="preserve"> vision. Therefore, measuring and optimizing the inputs/outputs of human communication is vital for our </w:t>
      </w:r>
      <w:r w:rsidR="00DD528E">
        <w:lastRenderedPageBreak/>
        <w:t>next point regarding the human-machine axis.</w:t>
      </w:r>
      <w:r w:rsidR="009236AD">
        <w:t xml:space="preserve"> Some of </w:t>
      </w:r>
      <w:r w:rsidR="00A45DDC">
        <w:t xml:space="preserve">these additional inputs are tested and observed in Chapter </w:t>
      </w:r>
      <w:r w:rsidR="00A45DDC">
        <w:fldChar w:fldCharType="begin"/>
      </w:r>
      <w:r w:rsidR="00A45DDC">
        <w:instrText xml:space="preserve"> REF _Ref87257161 \r \h </w:instrText>
      </w:r>
      <w:r w:rsidR="00A45DDC">
        <w:fldChar w:fldCharType="separate"/>
      </w:r>
      <w:r w:rsidR="00FB371B">
        <w:t>6</w:t>
      </w:r>
      <w:r w:rsidR="00A45DDC">
        <w:fldChar w:fldCharType="end"/>
      </w:r>
      <w:r w:rsidR="00A45DDC">
        <w:t>.</w:t>
      </w:r>
      <w:r w:rsidR="00A45DDC">
        <w:br/>
      </w:r>
    </w:p>
    <w:p w14:paraId="7C3FE192" w14:textId="2F9323C4" w:rsidR="002F4A27" w:rsidRDefault="00DD528E" w:rsidP="00A25A9D">
      <w:pPr>
        <w:pStyle w:val="ListParagraph"/>
        <w:numPr>
          <w:ilvl w:val="0"/>
          <w:numId w:val="37"/>
        </w:numPr>
      </w:pPr>
      <w:r>
        <w:t>Bridging the gap between humans and machine needs to come from a forward-thinking generational perspective. It is paramount to gain a</w:t>
      </w:r>
      <w:r w:rsidR="00057343">
        <w:t>n</w:t>
      </w:r>
      <w:r>
        <w:t xml:space="preserve"> understanding of our </w:t>
      </w:r>
      <w:r w:rsidR="00057343">
        <w:t>existing</w:t>
      </w:r>
      <w:r>
        <w:t xml:space="preserve"> technologies and user population. </w:t>
      </w:r>
      <w:r w:rsidR="00F64CFC">
        <w:t xml:space="preserve">We </w:t>
      </w:r>
      <w:r w:rsidR="00057343">
        <w:t>believe that communication improvements can</w:t>
      </w:r>
      <w:r w:rsidR="00F64CFC">
        <w:t xml:space="preserve"> help our current drillers and companies</w:t>
      </w:r>
      <w:r w:rsidR="00057343">
        <w:t xml:space="preserve"> in the short term</w:t>
      </w:r>
      <w:r w:rsidR="00F64CFC">
        <w:t xml:space="preserve">, but we need to </w:t>
      </w:r>
      <w:r w:rsidR="00057343">
        <w:t>consider</w:t>
      </w:r>
      <w:r w:rsidR="00F64CFC">
        <w:t xml:space="preserve"> the next generation if we </w:t>
      </w:r>
      <w:r w:rsidR="00767F52">
        <w:t xml:space="preserve">want to </w:t>
      </w:r>
      <w:r w:rsidR="00C214E7">
        <w:t>enable</w:t>
      </w:r>
      <w:r w:rsidR="00767F52">
        <w:t xml:space="preserve"> a step-wise improvement. We need</w:t>
      </w:r>
      <w:r>
        <w:t xml:space="preserve"> to</w:t>
      </w:r>
      <w:r w:rsidR="00767F52">
        <w:t xml:space="preserve"> </w:t>
      </w:r>
      <w:r>
        <w:t xml:space="preserve">project </w:t>
      </w:r>
      <w:r w:rsidR="00662E62">
        <w:t>our human</w:t>
      </w:r>
      <w:r>
        <w:t>-</w:t>
      </w:r>
      <w:r w:rsidR="00662E62">
        <w:t>machine</w:t>
      </w:r>
      <w:r>
        <w:t xml:space="preserve"> connections into the next generation.</w:t>
      </w:r>
      <w:r w:rsidR="00A14574">
        <w:t xml:space="preserve"> </w:t>
      </w:r>
      <w:r w:rsidR="00C214E7">
        <w:t>Future h</w:t>
      </w:r>
      <w:r>
        <w:t xml:space="preserve">ardware and software </w:t>
      </w:r>
      <w:r w:rsidR="00C214E7">
        <w:t>need to</w:t>
      </w:r>
      <w:r>
        <w:t xml:space="preserve"> match how humans</w:t>
      </w:r>
      <w:r w:rsidR="00C214E7">
        <w:t xml:space="preserve"> actually</w:t>
      </w:r>
      <w:r>
        <w:t xml:space="preserve"> </w:t>
      </w:r>
      <w:r w:rsidR="00C214E7">
        <w:t>behave</w:t>
      </w:r>
      <w:r>
        <w:t xml:space="preserve"> </w:t>
      </w:r>
      <w:r w:rsidR="00C214E7">
        <w:t xml:space="preserve">and will use them. </w:t>
      </w:r>
      <w:r w:rsidR="00F96573">
        <w:t>Additionally, t</w:t>
      </w:r>
      <w:r w:rsidR="00AB7279">
        <w:t>hese</w:t>
      </w:r>
      <w:r w:rsidR="00F96573">
        <w:t xml:space="preserve"> tools</w:t>
      </w:r>
      <w:r w:rsidR="00AB7279">
        <w:t xml:space="preserve"> </w:t>
      </w:r>
      <w:r w:rsidR="00CB009F">
        <w:t>should all</w:t>
      </w:r>
      <w:r>
        <w:t xml:space="preserve"> be designed from a </w:t>
      </w:r>
      <w:r w:rsidR="00A14574">
        <w:t xml:space="preserve">unique </w:t>
      </w:r>
      <w:r>
        <w:t xml:space="preserve">drilling industry-centric perspective. </w:t>
      </w:r>
    </w:p>
    <w:p w14:paraId="5A586080" w14:textId="537F6421" w:rsidR="0037295D" w:rsidRPr="0037295D" w:rsidRDefault="002F4A27" w:rsidP="002F4A27">
      <w:pPr>
        <w:pStyle w:val="ListParagraph"/>
        <w:ind w:left="1080"/>
      </w:pPr>
      <w:r>
        <w:br/>
      </w:r>
      <w:r w:rsidR="00DD528E">
        <w:t xml:space="preserve">As a baseline, </w:t>
      </w:r>
      <w:r w:rsidR="00E47112">
        <w:t xml:space="preserve">pioneers of this </w:t>
      </w:r>
      <w:r w:rsidR="00DF2BA6">
        <w:t xml:space="preserve">proposed </w:t>
      </w:r>
      <w:r w:rsidR="00E47112">
        <w:t>movement</w:t>
      </w:r>
      <w:r w:rsidR="00DD528E">
        <w:t xml:space="preserve"> need to have the requisite understanding of the drilling process</w:t>
      </w:r>
      <w:r w:rsidR="00E47112">
        <w:t>, of course</w:t>
      </w:r>
      <w:r w:rsidR="00DD528E">
        <w:t xml:space="preserve">. </w:t>
      </w:r>
      <w:r w:rsidR="00E47112">
        <w:t xml:space="preserve">But they </w:t>
      </w:r>
      <w:r w:rsidR="00DD528E">
        <w:t>also need a deeper understanding of human psychology, communication protocols, graphical</w:t>
      </w:r>
      <w:r w:rsidR="00A264CE">
        <w:t xml:space="preserve"> design, process</w:t>
      </w:r>
      <w:r w:rsidR="00DD528E">
        <w:t xml:space="preserve"> design,</w:t>
      </w:r>
      <w:r w:rsidR="00A264CE">
        <w:t xml:space="preserve"> communication design,</w:t>
      </w:r>
      <w:r w:rsidR="00DD528E">
        <w:t xml:space="preserve"> among </w:t>
      </w:r>
      <w:r w:rsidR="00A264CE">
        <w:t xml:space="preserve">so many </w:t>
      </w:r>
      <w:r w:rsidR="00DD528E">
        <w:t>other</w:t>
      </w:r>
      <w:r w:rsidR="00A264CE">
        <w:t xml:space="preserve"> human-centric</w:t>
      </w:r>
      <w:r w:rsidR="00DD528E">
        <w:t xml:space="preserve"> topics</w:t>
      </w:r>
      <w:r w:rsidR="00A264CE">
        <w:t xml:space="preserve">. This breadth of </w:t>
      </w:r>
      <w:r w:rsidR="00E5094D">
        <w:t xml:space="preserve">knowledge and wisdom </w:t>
      </w:r>
      <w:r w:rsidR="00DD528E">
        <w:t xml:space="preserve">will help build a more comprehensive inter-relationship between </w:t>
      </w:r>
      <w:r w:rsidR="00E5094D">
        <w:t xml:space="preserve">the drilling </w:t>
      </w:r>
      <w:r w:rsidR="00DD528E">
        <w:t>humans and</w:t>
      </w:r>
      <w:r w:rsidR="00E5094D">
        <w:t xml:space="preserve"> the drilling</w:t>
      </w:r>
      <w:r w:rsidR="00DD528E">
        <w:t xml:space="preserve"> machine technologies.</w:t>
      </w:r>
    </w:p>
    <w:p w14:paraId="2DE5FF9C" w14:textId="3E24CA8C" w:rsidR="00825D93" w:rsidRPr="00263DFD" w:rsidRDefault="00F65C5F" w:rsidP="00612ABE">
      <w:pPr>
        <w:ind w:firstLine="360"/>
      </w:pPr>
      <w:r>
        <w:t xml:space="preserve">A major success </w:t>
      </w:r>
      <w:r w:rsidR="008D59B7">
        <w:t>of</w:t>
      </w:r>
      <w:r>
        <w:t xml:space="preserve"> this study is that it</w:t>
      </w:r>
      <w:r w:rsidR="000B25C9">
        <w:t xml:space="preserve"> maintains </w:t>
      </w:r>
      <w:r w:rsidR="00D5753E">
        <w:t xml:space="preserve">and tests </w:t>
      </w:r>
      <w:r w:rsidR="000B3102">
        <w:t>the</w:t>
      </w:r>
      <w:r w:rsidR="000B25C9">
        <w:t xml:space="preserve"> </w:t>
      </w:r>
      <w:r w:rsidR="000B3102">
        <w:t>underlying</w:t>
      </w:r>
      <w:r w:rsidR="000F21B4">
        <w:t xml:space="preserve"> </w:t>
      </w:r>
      <w:r w:rsidR="000B25C9">
        <w:t>human factors</w:t>
      </w:r>
      <w:r w:rsidR="008D59B7">
        <w:t xml:space="preserve"> with an experimental </w:t>
      </w:r>
      <w:r w:rsidR="00E313D8">
        <w:t>environment</w:t>
      </w:r>
      <w:r w:rsidR="008D59B7">
        <w:t xml:space="preserve"> similar to real-life.</w:t>
      </w:r>
      <w:r w:rsidR="004357C7">
        <w:t xml:space="preserve"> Using a drilling simulator allows the researchers to </w:t>
      </w:r>
      <w:r w:rsidR="00DF6E98">
        <w:t xml:space="preserve">reach industry-specific conclusions with </w:t>
      </w:r>
      <w:r w:rsidR="000F21B4">
        <w:t>industry-specific solutions.</w:t>
      </w:r>
      <w:r w:rsidR="000B3102">
        <w:t xml:space="preserve"> Above all, this experiment demonstrates that task completion can dramatically improve when language models shift away from “imperfect” and towards a more “perfect” future.</w:t>
      </w:r>
    </w:p>
    <w:p w14:paraId="08E83BDE" w14:textId="041F9770" w:rsidR="00575AC1" w:rsidRDefault="002A694C" w:rsidP="008255D7">
      <w:pPr>
        <w:pStyle w:val="Heading1"/>
      </w:pPr>
      <w:bookmarkStart w:id="154" w:name="_Ref87257161"/>
      <w:bookmarkStart w:id="155" w:name="_Toc90217629"/>
      <w:r>
        <w:t>Test</w:t>
      </w:r>
      <w:r w:rsidR="000755D1">
        <w:t>ing</w:t>
      </w:r>
      <w:r>
        <w:t xml:space="preserve"> </w:t>
      </w:r>
      <w:r w:rsidR="000755D1">
        <w:t xml:space="preserve">Attention </w:t>
      </w:r>
      <w:r>
        <w:t>Inside the Drill Shack</w:t>
      </w:r>
      <w:bookmarkEnd w:id="154"/>
      <w:bookmarkEnd w:id="155"/>
    </w:p>
    <w:p w14:paraId="14423621" w14:textId="48397388" w:rsidR="00364DF5" w:rsidRDefault="00364DF5" w:rsidP="008D4B9C">
      <w:pPr>
        <w:ind w:firstLine="360"/>
      </w:pPr>
      <w:r>
        <w:t xml:space="preserve">This chapter </w:t>
      </w:r>
      <w:r w:rsidR="00BD2769">
        <w:t xml:space="preserve">describes an experiment that </w:t>
      </w:r>
      <w:r w:rsidR="00F0219A">
        <w:t xml:space="preserve">further </w:t>
      </w:r>
      <w:r w:rsidR="00255911">
        <w:t>examines the crosssection between human</w:t>
      </w:r>
      <w:r w:rsidR="0058700A">
        <w:t xml:space="preserve"> abilities</w:t>
      </w:r>
      <w:r w:rsidR="00255911">
        <w:t xml:space="preserve"> and the</w:t>
      </w:r>
      <w:r w:rsidR="0058700A">
        <w:t xml:space="preserve"> requirements of</w:t>
      </w:r>
      <w:r w:rsidR="00255911">
        <w:t xml:space="preserve"> drilling operations. This experiment</w:t>
      </w:r>
      <w:r w:rsidR="008E4B53">
        <w:t xml:space="preserve">, known as the Verbal Shadow Drilling </w:t>
      </w:r>
      <w:r w:rsidR="000F0438">
        <w:t>S</w:t>
      </w:r>
      <w:r w:rsidR="000E28BE">
        <w:t>tudy</w:t>
      </w:r>
      <w:r w:rsidR="000F0438">
        <w:t xml:space="preserve"> (VSDS)</w:t>
      </w:r>
      <w:r w:rsidR="000E28BE">
        <w:t>,</w:t>
      </w:r>
      <w:r w:rsidR="00255911">
        <w:t xml:space="preserve"> </w:t>
      </w:r>
      <w:r w:rsidR="00BD2769">
        <w:t xml:space="preserve">uses </w:t>
      </w:r>
      <w:r w:rsidR="00F0219A">
        <w:t>many of the lessons learned about</w:t>
      </w:r>
      <w:r w:rsidR="00420502">
        <w:t xml:space="preserve"> </w:t>
      </w:r>
      <w:r w:rsidR="00BD2769">
        <w:t xml:space="preserve">communication </w:t>
      </w:r>
      <w:r w:rsidR="00F0219A">
        <w:t>from the Driller’s Roadmap Experiment</w:t>
      </w:r>
      <w:r w:rsidR="00255911">
        <w:t xml:space="preserve"> and </w:t>
      </w:r>
      <w:r w:rsidR="0058700A">
        <w:t xml:space="preserve">then </w:t>
      </w:r>
      <w:r w:rsidR="00255911">
        <w:t>applies them</w:t>
      </w:r>
      <w:r w:rsidR="000813F3">
        <w:t xml:space="preserve"> </w:t>
      </w:r>
      <w:r w:rsidR="0058700A">
        <w:t>in</w:t>
      </w:r>
      <w:r w:rsidR="00CD6BB7">
        <w:t>to</w:t>
      </w:r>
      <w:r w:rsidR="000813F3">
        <w:t xml:space="preserve"> </w:t>
      </w:r>
      <w:r w:rsidR="00A62386">
        <w:t>unexplored</w:t>
      </w:r>
      <w:r w:rsidR="00942C33">
        <w:t xml:space="preserve"> territory</w:t>
      </w:r>
      <w:r w:rsidR="00023590">
        <w:t xml:space="preserve"> using </w:t>
      </w:r>
      <w:r w:rsidR="004F3D74">
        <w:t xml:space="preserve">cognitive </w:t>
      </w:r>
      <w:r w:rsidR="004F3D74">
        <w:lastRenderedPageBreak/>
        <w:t>psychology techniques</w:t>
      </w:r>
      <w:r w:rsidR="00420502">
        <w:t xml:space="preserve">. The overarching goal of </w:t>
      </w:r>
      <w:r w:rsidR="000E28BE">
        <w:t>the VSD</w:t>
      </w:r>
      <w:r w:rsidR="000F0438">
        <w:t>S</w:t>
      </w:r>
      <w:r w:rsidR="00420502">
        <w:t xml:space="preserve"> is</w:t>
      </w:r>
      <w:r w:rsidR="00117FE9">
        <w:t xml:space="preserve"> to test some of the limitations of human psychology</w:t>
      </w:r>
      <w:r w:rsidR="00420502">
        <w:t xml:space="preserve"> </w:t>
      </w:r>
      <w:r w:rsidR="00942C33">
        <w:t xml:space="preserve">directly </w:t>
      </w:r>
      <w:r w:rsidR="00420502">
        <w:t xml:space="preserve">in a simulated drilling </w:t>
      </w:r>
      <w:r w:rsidR="00AB5D5F">
        <w:t>environment</w:t>
      </w:r>
      <w:r w:rsidR="00117FE9">
        <w:t>.</w:t>
      </w:r>
      <w:r w:rsidR="00782118">
        <w:t xml:space="preserve"> High-risk industries, like drilling, have an abundance of competing stimuli, so th</w:t>
      </w:r>
      <w:r w:rsidR="001168AE">
        <w:t xml:space="preserve">e VSDS </w:t>
      </w:r>
      <w:r w:rsidR="00A62386">
        <w:t>aims to improve</w:t>
      </w:r>
      <w:r w:rsidR="00782118">
        <w:t xml:space="preserve"> </w:t>
      </w:r>
      <w:r w:rsidR="00DA3D91">
        <w:t>drilling performance with cognitive tools.</w:t>
      </w:r>
    </w:p>
    <w:p w14:paraId="6BD71584" w14:textId="552CEF68" w:rsidR="00EC22DE" w:rsidRDefault="00EC22DE" w:rsidP="00A25A9D">
      <w:pPr>
        <w:pStyle w:val="Heading2"/>
        <w:numPr>
          <w:ilvl w:val="0"/>
          <w:numId w:val="38"/>
        </w:numPr>
      </w:pPr>
      <w:bookmarkStart w:id="156" w:name="_Toc90217630"/>
      <w:r>
        <w:t>Introduction</w:t>
      </w:r>
      <w:bookmarkEnd w:id="156"/>
    </w:p>
    <w:p w14:paraId="2407AC54" w14:textId="5BAF36D3" w:rsidR="001A0FB9" w:rsidRDefault="00042750" w:rsidP="008D4B9C">
      <w:pPr>
        <w:ind w:firstLine="360"/>
      </w:pPr>
      <w:r>
        <w:t>One</w:t>
      </w:r>
      <w:r w:rsidR="00DB075B">
        <w:t xml:space="preserve"> current</w:t>
      </w:r>
      <w:r>
        <w:t xml:space="preserve"> problem</w:t>
      </w:r>
      <w:r w:rsidR="00DB075B">
        <w:t xml:space="preserve"> is that</w:t>
      </w:r>
      <w:r>
        <w:t xml:space="preserve"> t</w:t>
      </w:r>
      <w:r w:rsidR="008D4B9C">
        <w:t xml:space="preserve">he interconnections between drilling technologies and human psychology are </w:t>
      </w:r>
      <w:r w:rsidR="001A0FB9">
        <w:t xml:space="preserve">not well known, or worse – ignored. </w:t>
      </w:r>
      <w:r w:rsidR="00663C9C">
        <w:t>For better or worse, t</w:t>
      </w:r>
      <w:r w:rsidR="001A0FB9">
        <w:t xml:space="preserve">he drilling industry is rapidly moving </w:t>
      </w:r>
      <w:r w:rsidR="00663C9C">
        <w:t>toward</w:t>
      </w:r>
      <w:r w:rsidR="001A0FB9">
        <w:t xml:space="preserve"> less work from humans and much more from automated processes and systems. Generally, rapid technological advancements are a positive thing, but this improvement </w:t>
      </w:r>
      <w:r w:rsidR="003962ED">
        <w:t>can be</w:t>
      </w:r>
      <w:r w:rsidR="001A0FB9">
        <w:t xml:space="preserve"> a double-</w:t>
      </w:r>
      <w:r w:rsidR="003962ED">
        <w:t>edged sword</w:t>
      </w:r>
      <w:r w:rsidR="001A0FB9">
        <w:t xml:space="preserve">. If new machines and methods continue to overlook “human-in-the-loop” design, then the industry’s future operations will inevitably experience </w:t>
      </w:r>
      <w:r w:rsidR="003962ED">
        <w:t xml:space="preserve">unexpected </w:t>
      </w:r>
      <w:r w:rsidR="001A0FB9">
        <w:t>struggles and plateaus – a figurative headache.</w:t>
      </w:r>
    </w:p>
    <w:p w14:paraId="1E85CD39" w14:textId="7BD884DC" w:rsidR="009B1207" w:rsidRDefault="009B1207" w:rsidP="00A25A9D">
      <w:pPr>
        <w:pStyle w:val="Heading3"/>
        <w:numPr>
          <w:ilvl w:val="2"/>
          <w:numId w:val="39"/>
        </w:numPr>
      </w:pPr>
      <w:bookmarkStart w:id="157" w:name="_Toc90217631"/>
      <w:r>
        <w:t>Two perspectives</w:t>
      </w:r>
      <w:bookmarkEnd w:id="157"/>
    </w:p>
    <w:p w14:paraId="556ACD42" w14:textId="21572E80" w:rsidR="001A0FB9" w:rsidRDefault="001A0FB9" w:rsidP="009B1207">
      <w:pPr>
        <w:ind w:left="720"/>
      </w:pPr>
      <w:r>
        <w:t xml:space="preserve">The human psychology </w:t>
      </w:r>
      <w:r w:rsidR="004D7EF7">
        <w:t>contribution of the VSDS</w:t>
      </w:r>
      <w:r>
        <w:t xml:space="preserve"> comes from </w:t>
      </w:r>
      <w:r w:rsidR="00C74099">
        <w:t>the</w:t>
      </w:r>
      <w:r>
        <w:t xml:space="preserve"> cognitive perspective</w:t>
      </w:r>
      <w:r w:rsidR="00477D5A">
        <w:t xml:space="preserve">, which </w:t>
      </w:r>
      <w:r w:rsidR="00C74099">
        <w:t>is</w:t>
      </w:r>
      <w:r w:rsidR="00477D5A">
        <w:t xml:space="preserve"> previewed in Chapter </w:t>
      </w:r>
      <w:r w:rsidR="00477D5A">
        <w:fldChar w:fldCharType="begin"/>
      </w:r>
      <w:r w:rsidR="00477D5A">
        <w:instrText xml:space="preserve"> REF _Ref87261675 \r \h </w:instrText>
      </w:r>
      <w:r w:rsidR="00477D5A">
        <w:fldChar w:fldCharType="separate"/>
      </w:r>
      <w:r w:rsidR="00FB371B">
        <w:t>3</w:t>
      </w:r>
      <w:r w:rsidR="00477D5A">
        <w:fldChar w:fldCharType="end"/>
      </w:r>
      <w:r w:rsidR="00477D5A">
        <w:t xml:space="preserve">, Section </w:t>
      </w:r>
      <w:r w:rsidR="00477D5A">
        <w:fldChar w:fldCharType="begin"/>
      </w:r>
      <w:r w:rsidR="00477D5A">
        <w:instrText xml:space="preserve"> REF _Ref88119650 \r \h </w:instrText>
      </w:r>
      <w:r w:rsidR="00477D5A">
        <w:fldChar w:fldCharType="separate"/>
      </w:r>
      <w:r w:rsidR="00FB371B">
        <w:t>C</w:t>
      </w:r>
      <w:r w:rsidR="00477D5A">
        <w:fldChar w:fldCharType="end"/>
      </w:r>
      <w:r>
        <w:t xml:space="preserve">. </w:t>
      </w:r>
      <w:r w:rsidR="007C7AEF">
        <w:t>As a reminder, c</w:t>
      </w:r>
      <w:r>
        <w:t>ognitive psychology concerns itself with the science of the mind and includes domains like perception, memory, knowledge, thinking, and beyond. Of particular interest for the direction of this</w:t>
      </w:r>
      <w:r w:rsidR="0046323F">
        <w:t xml:space="preserve"> experiment</w:t>
      </w:r>
      <w:r>
        <w:t xml:space="preserve"> is the scope of attention. More specifically, subtopics such as dichotic listening and verbal shadowing</w:t>
      </w:r>
      <w:r w:rsidR="00816275">
        <w:t xml:space="preserve"> are tested</w:t>
      </w:r>
      <w:r>
        <w:t>.</w:t>
      </w:r>
    </w:p>
    <w:p w14:paraId="7D514666" w14:textId="456612D8" w:rsidR="001A0FB9" w:rsidRDefault="001A0FB9" w:rsidP="009B1207">
      <w:pPr>
        <w:ind w:left="720"/>
      </w:pPr>
      <w:r>
        <w:t xml:space="preserve">The drilling technology component of this research is considering </w:t>
      </w:r>
      <w:r w:rsidR="00FA706F">
        <w:t>ongoing</w:t>
      </w:r>
      <w:r>
        <w:t xml:space="preserve"> developments </w:t>
      </w:r>
      <w:r w:rsidR="008E6ACC">
        <w:t xml:space="preserve">that are </w:t>
      </w:r>
      <w:r w:rsidR="00157814">
        <w:t xml:space="preserve">helping guide the industry </w:t>
      </w:r>
      <w:r>
        <w:t xml:space="preserve">towards </w:t>
      </w:r>
      <w:r w:rsidR="00157814">
        <w:t xml:space="preserve">an </w:t>
      </w:r>
      <w:r>
        <w:t xml:space="preserve">assisted and </w:t>
      </w:r>
      <w:r w:rsidR="00157814">
        <w:t xml:space="preserve">fully </w:t>
      </w:r>
      <w:r>
        <w:t>automated drilling</w:t>
      </w:r>
      <w:r w:rsidR="00157814">
        <w:t xml:space="preserve"> process</w:t>
      </w:r>
      <w:r>
        <w:t xml:space="preserve">. Special considerations for this project are (1) the proposal of developing a Universal Drilling Language (UDL), (2) using drilling simulators to test, train, and teach the drilling process to individuals and crews, and (3) </w:t>
      </w:r>
      <w:r w:rsidR="000F3CDB">
        <w:t>a</w:t>
      </w:r>
      <w:r>
        <w:t xml:space="preserve"> human-factors approach to drilling tasks and system design.</w:t>
      </w:r>
    </w:p>
    <w:p w14:paraId="5B568528" w14:textId="77777777" w:rsidR="00F8175F" w:rsidRDefault="001A0FB9" w:rsidP="009B1207">
      <w:pPr>
        <w:ind w:left="720"/>
      </w:pPr>
      <w:r>
        <w:t xml:space="preserve">Human psychology and drilling technology do not have to be at odds with each other. Instead, the remainder of this </w:t>
      </w:r>
      <w:r w:rsidR="00CF4E80">
        <w:t>chapter will</w:t>
      </w:r>
      <w:r>
        <w:t xml:space="preserve"> </w:t>
      </w:r>
      <w:r w:rsidR="00CF4E80">
        <w:t xml:space="preserve">test and </w:t>
      </w:r>
      <w:r>
        <w:t xml:space="preserve">explore their compatibilities. In terms of outcomes and consequences, human psychology significantly impacts all drilling </w:t>
      </w:r>
      <w:r>
        <w:lastRenderedPageBreak/>
        <w:t>activities that require any degree of human decision. Thus, it is imperative to frame the drilling process as one in which the human demands are as extreme as the risks. Once these human factors are understood, then the most optimal cognitive approaches can be applied to the drilling processes.</w:t>
      </w:r>
    </w:p>
    <w:p w14:paraId="3CBE7455" w14:textId="6C182C99" w:rsidR="002571FB" w:rsidRDefault="002571FB" w:rsidP="00F0586B">
      <w:pPr>
        <w:pStyle w:val="Heading3"/>
      </w:pPr>
      <w:bookmarkStart w:id="158" w:name="_Toc90217632"/>
      <w:r>
        <w:t>Cognitive demands of high-risk jobs</w:t>
      </w:r>
      <w:bookmarkEnd w:id="158"/>
    </w:p>
    <w:p w14:paraId="628C2D2F" w14:textId="1EC8C85F" w:rsidR="005F0F58" w:rsidRDefault="00F8175F" w:rsidP="005F0F58">
      <w:pPr>
        <w:ind w:left="720"/>
      </w:pPr>
      <w:r>
        <w:t>Everything we do, think, feel, or say stems from our foundational human capability known as cognition</w:t>
      </w:r>
      <w:r w:rsidR="002571FB">
        <w:t xml:space="preserve"> (refer to </w:t>
      </w:r>
      <w:r w:rsidR="00B029BE">
        <w:t xml:space="preserve">Chapter </w:t>
      </w:r>
      <w:r w:rsidR="00B029BE">
        <w:fldChar w:fldCharType="begin"/>
      </w:r>
      <w:r w:rsidR="00B029BE">
        <w:instrText xml:space="preserve"> REF _Ref87261675 \r \h </w:instrText>
      </w:r>
      <w:r w:rsidR="00B029BE">
        <w:fldChar w:fldCharType="separate"/>
      </w:r>
      <w:r w:rsidR="00FB371B">
        <w:t>3</w:t>
      </w:r>
      <w:r w:rsidR="00B029BE">
        <w:fldChar w:fldCharType="end"/>
      </w:r>
      <w:r w:rsidR="00B029BE">
        <w:t xml:space="preserve">, Section </w:t>
      </w:r>
      <w:r w:rsidR="00B029BE">
        <w:fldChar w:fldCharType="begin"/>
      </w:r>
      <w:r w:rsidR="00B029BE">
        <w:instrText xml:space="preserve"> REF _Ref88119650 \r \h </w:instrText>
      </w:r>
      <w:r w:rsidR="00B029BE">
        <w:fldChar w:fldCharType="separate"/>
      </w:r>
      <w:r w:rsidR="00FB371B">
        <w:t>C</w:t>
      </w:r>
      <w:r w:rsidR="00B029BE">
        <w:fldChar w:fldCharType="end"/>
      </w:r>
      <w:r w:rsidR="00B029BE">
        <w:t>)</w:t>
      </w:r>
      <w:r>
        <w:t>. Without exploring</w:t>
      </w:r>
      <w:r w:rsidR="00B029BE">
        <w:t xml:space="preserve"> and understanding</w:t>
      </w:r>
      <w:r>
        <w:t xml:space="preserve"> this “science of the mind,” optimizing the intersection between drilling humans and drilling machines </w:t>
      </w:r>
      <w:r w:rsidR="00B029BE">
        <w:t>remains</w:t>
      </w:r>
      <w:r>
        <w:t xml:space="preserve"> impossible. One might think of computers and machinery as </w:t>
      </w:r>
      <w:r w:rsidR="00B029BE">
        <w:t xml:space="preserve">our greatest </w:t>
      </w:r>
      <w:r>
        <w:t xml:space="preserve">tools, but human cognition is the most necessary of all. </w:t>
      </w:r>
      <w:r w:rsidR="00B029BE">
        <w:t xml:space="preserve">Human </w:t>
      </w:r>
      <w:r>
        <w:t>abilities are required to accomplish every single one of the most excellent, challenging, and hazardous tasks known to man</w:t>
      </w:r>
      <w:r w:rsidR="00B029BE">
        <w:t xml:space="preserve"> (with or without the aid of machines)</w:t>
      </w:r>
      <w:r>
        <w:t xml:space="preserve">. </w:t>
      </w:r>
      <w:r w:rsidR="00B029BE">
        <w:t xml:space="preserve">Remember this – marvelous engineering solutions do not create themselves. </w:t>
      </w:r>
      <w:r>
        <w:t xml:space="preserve">Without cognition, we are without a lens to even perceive the problem. Without cognition, we cannot even begin to </w:t>
      </w:r>
      <w:r w:rsidR="00B029BE">
        <w:t>speculate</w:t>
      </w:r>
      <w:r>
        <w:t xml:space="preserve"> </w:t>
      </w:r>
      <w:r w:rsidR="004307F7">
        <w:t>on some solutions</w:t>
      </w:r>
      <w:r>
        <w:t>. Our ability to thrive</w:t>
      </w:r>
      <w:r w:rsidR="004307F7">
        <w:t xml:space="preserve"> and</w:t>
      </w:r>
      <w:r>
        <w:t xml:space="preserve"> work together</w:t>
      </w:r>
      <w:r w:rsidR="004307F7">
        <w:t xml:space="preserve"> begins</w:t>
      </w:r>
      <w:r>
        <w:t xml:space="preserve"> with the science of the mind.</w:t>
      </w:r>
    </w:p>
    <w:p w14:paraId="1357AEEA" w14:textId="77777777" w:rsidR="005F0F58" w:rsidRDefault="00972768" w:rsidP="005F0F58">
      <w:pPr>
        <w:ind w:left="720"/>
      </w:pPr>
      <w:r>
        <w:t xml:space="preserve">Understanding cognition is a great start, but </w:t>
      </w:r>
      <w:r w:rsidR="00FD5946">
        <w:t>h</w:t>
      </w:r>
      <w:r w:rsidR="00F8175F">
        <w:t xml:space="preserve">ow we </w:t>
      </w:r>
      <w:r w:rsidR="004307F7">
        <w:t>us</w:t>
      </w:r>
      <w:r w:rsidR="00FD5946">
        <w:t>e and</w:t>
      </w:r>
      <w:r w:rsidR="004307F7">
        <w:t xml:space="preserve"> apply it to</w:t>
      </w:r>
      <w:r w:rsidR="00F8175F">
        <w:t xml:space="preserve"> the demands of risky jobs needs further </w:t>
      </w:r>
      <w:r w:rsidR="00FD5946">
        <w:t>investigation</w:t>
      </w:r>
      <w:r w:rsidR="00F8175F">
        <w:t xml:space="preserve">. Many commonly known and well-respected industries expose their workers to </w:t>
      </w:r>
      <w:r w:rsidR="00FD5946">
        <w:t>dangerous</w:t>
      </w:r>
      <w:r w:rsidR="00F8175F">
        <w:t xml:space="preserve"> situations </w:t>
      </w:r>
      <w:r w:rsidR="00FD5946">
        <w:t>daily</w:t>
      </w:r>
      <w:r w:rsidR="00F8175F">
        <w:t xml:space="preserve"> – construction, mining, logging, fishing, to list a few. From the individual to the organization, it is imperative to realize the range of inputs that might lead to failure, harm, injury, or worse.</w:t>
      </w:r>
    </w:p>
    <w:p w14:paraId="1EC59BCB" w14:textId="3D19BFDB" w:rsidR="00F8175F" w:rsidRDefault="00F8175F" w:rsidP="005F0F58">
      <w:pPr>
        <w:ind w:left="720"/>
      </w:pPr>
      <w:r>
        <w:t xml:space="preserve">Some risks are inherently physical, while many others can be mental, process-oriented, technological, etc. </w:t>
      </w:r>
      <w:r w:rsidR="00055E08">
        <w:t xml:space="preserve">These sets of risks and their subsequent consequences must </w:t>
      </w:r>
      <w:r>
        <w:t>come together</w:t>
      </w:r>
      <w:r w:rsidR="00055E08">
        <w:t>, and high-risk jobs need a way to characterize</w:t>
      </w:r>
      <w:r>
        <w:t xml:space="preserve"> </w:t>
      </w:r>
      <w:r w:rsidR="00055E08">
        <w:t xml:space="preserve">them. </w:t>
      </w:r>
      <w:r w:rsidR="00F35E48">
        <w:fldChar w:fldCharType="begin" w:fldLock="1"/>
      </w:r>
      <w:r w:rsidR="003C0E58">
        <w:instrText>ADDIN CSL_CITATION {"citationItems":[{"id":"ITEM-1","itemData":{"DOI":"10.1057/rm.2014.3","ISSN":"1460-3799","abstract":"We present the study of the forming and development of risk images in a high-risk industry when introducing advanced new operational technologies. The case studied is the planning and implementation of integrated operations (IO) in offshore oil and gas production. We define a risk image as a combination of hazard identification and risk perception. The informants were representatives from different groups involved in the evaluation or development of IO on the Norwegian continental shelf. Data were collected through interviews and observations in workshops and of text representations. The ana- lysis of the data revealed three groups of risk images: technological optimism, traditional risk images and reconfigured risk images. The individual risk images seem to be primarily connected to participation in distributed communities of knowing, operating on different arenas. These constructed risk images at the same time may act both to allocate atten- tion to some hazards and to divert attention from others. We conclude that we need further research on risk images among those that take part in risk appraisal. Risk","author":[{"dropping-particle":"","family":"Tveiten","given":"Camilla K","non-dropping-particle":"","parse-names":false,"suffix":""},{"dropping-particle":"","family":"Schiefloe","given":"Per Morten","non-dropping-particle":"","parse-names":false,"suffix":""}],"container-title":"Risk Management","id":"ITEM-1","issue":"1","issued":{"date-parts":[["2014"]]},"page":"44-61","publisher":"Macmillian Publishers","title":"Risk images in a changing high-risk industry","type":"article-journal","volume":"16"},"uris":["http://www.mendeley.com/documents/?uuid=1fe23fe3-130b-4a29-a4ad-890118efd80f"]}],"mendeley":{"formattedCitation":"(Tveiten and Schiefloe 2014)","manualFormatting":"Tveiten and Schiefloe (2014)","plainTextFormattedCitation":"(Tveiten and Schiefloe 2014)","previouslyFormattedCitation":"(Tveiten and Schiefloe 2014)"},"properties":{"noteIndex":0},"schema":"https://github.com/citation-style-language/schema/raw/master/csl-citation.json"}</w:instrText>
      </w:r>
      <w:r w:rsidR="00F35E48">
        <w:fldChar w:fldCharType="separate"/>
      </w:r>
      <w:r w:rsidR="00F35E48" w:rsidRPr="00F35E48">
        <w:rPr>
          <w:noProof/>
        </w:rPr>
        <w:t xml:space="preserve">Tveiten and Schiefloe </w:t>
      </w:r>
      <w:r w:rsidR="005F0F58">
        <w:rPr>
          <w:noProof/>
        </w:rPr>
        <w:t>(</w:t>
      </w:r>
      <w:r w:rsidR="00F35E48" w:rsidRPr="00F35E48">
        <w:rPr>
          <w:noProof/>
        </w:rPr>
        <w:t>2014)</w:t>
      </w:r>
      <w:r w:rsidR="00F35E48">
        <w:fldChar w:fldCharType="end"/>
      </w:r>
      <w:r>
        <w:t xml:space="preserve"> suggest developing risk images for high-risk integrated operations, especially when introducing new technologies. They define a risk image as the “combination of hazard identification and risk perception.” The most relevant high-risk industry to this research, </w:t>
      </w:r>
      <w:r w:rsidR="00212E10">
        <w:t xml:space="preserve">and still </w:t>
      </w:r>
      <w:r>
        <w:t xml:space="preserve">growing in complexity and vulnerability, is </w:t>
      </w:r>
      <w:r w:rsidR="001A2D24">
        <w:t xml:space="preserve">the drilling and </w:t>
      </w:r>
      <w:r>
        <w:t>oil and gas</w:t>
      </w:r>
      <w:r w:rsidR="001A2D24">
        <w:t xml:space="preserve"> </w:t>
      </w:r>
      <w:r w:rsidR="001A2D24">
        <w:lastRenderedPageBreak/>
        <w:t>sector</w:t>
      </w:r>
      <w:r>
        <w:t>. Risk images should not only be a part of the framework for oil and gas’ future, but human risk images should be at the core.</w:t>
      </w:r>
    </w:p>
    <w:p w14:paraId="39C26F5F" w14:textId="731DD34F" w:rsidR="00CC463F" w:rsidRDefault="00215FB3" w:rsidP="00F8175F">
      <w:pPr>
        <w:ind w:left="720"/>
      </w:pPr>
      <w:r>
        <w:t>Make no mistake, t</w:t>
      </w:r>
      <w:r w:rsidR="008550DA">
        <w:t xml:space="preserve">he drilling </w:t>
      </w:r>
      <w:r>
        <w:t>(</w:t>
      </w:r>
      <w:r w:rsidR="008550DA">
        <w:t>and oil and gas industry</w:t>
      </w:r>
      <w:r>
        <w:t>)</w:t>
      </w:r>
      <w:r w:rsidR="008550DA">
        <w:t xml:space="preserve"> is positioned well inside the high-risk category due to its collection of risks. </w:t>
      </w:r>
      <w:r w:rsidR="001A2D24">
        <w:t>For example, d</w:t>
      </w:r>
      <w:r w:rsidR="00F8175F">
        <w:t>rilling operations require thousands of pounds of hydraulic pressure, millions of pounds of multidirectional force, risky working conditions, complex chemicals, among an abundance of other risk factors.</w:t>
      </w:r>
      <w:r w:rsidR="001911B7">
        <w:t xml:space="preserve"> A day on a drilling rig can be </w:t>
      </w:r>
      <w:r>
        <w:t>pretty</w:t>
      </w:r>
      <w:r w:rsidR="001911B7">
        <w:t xml:space="preserve"> diverse</w:t>
      </w:r>
      <w:r w:rsidR="003451F0">
        <w:t>, and no two days will look the same.</w:t>
      </w:r>
      <w:r w:rsidR="00F8175F">
        <w:t xml:space="preserve"> </w:t>
      </w:r>
      <w:r w:rsidR="008550DA">
        <w:t xml:space="preserve">Some daily tasks </w:t>
      </w:r>
      <w:r w:rsidR="00046CA3">
        <w:t>might impose</w:t>
      </w:r>
      <w:r w:rsidR="008550DA">
        <w:t xml:space="preserve"> </w:t>
      </w:r>
      <w:r w:rsidR="00046CA3">
        <w:t xml:space="preserve">small </w:t>
      </w:r>
      <w:r w:rsidR="00181FA6">
        <w:t>or moderate risks</w:t>
      </w:r>
      <w:r w:rsidR="003F418A">
        <w:t xml:space="preserve"> on individuals</w:t>
      </w:r>
      <w:r w:rsidR="008550DA">
        <w:t>, while others</w:t>
      </w:r>
      <w:r w:rsidR="003F418A">
        <w:t xml:space="preserve"> might spread those risks across an entire team</w:t>
      </w:r>
      <w:r w:rsidR="00046CA3">
        <w:t xml:space="preserve">. However, </w:t>
      </w:r>
      <w:r w:rsidR="00F8175F">
        <w:t xml:space="preserve">any </w:t>
      </w:r>
      <w:r w:rsidR="003451F0">
        <w:t>regular</w:t>
      </w:r>
      <w:r w:rsidR="00F8175F">
        <w:t xml:space="preserve"> day on a drilling rig will undoubtedly </w:t>
      </w:r>
      <w:r w:rsidR="001911B7">
        <w:t>guarantee</w:t>
      </w:r>
      <w:r w:rsidR="00F8175F">
        <w:t xml:space="preserve"> at least one high-risk scenario.</w:t>
      </w:r>
    </w:p>
    <w:p w14:paraId="1DF66F33" w14:textId="60B1D116" w:rsidR="00F8175F" w:rsidRDefault="006C33CB" w:rsidP="00F8175F">
      <w:pPr>
        <w:ind w:left="720"/>
      </w:pPr>
      <w:r>
        <w:t>To complete a successful day in drilling, humans need plenty of knowledge and experience, but they also need some serious cognitive flexibility. Some tasks are singular, while most others might require the repeated coordination of multiple people, multiple machines, or a combination of all. To get a feel for these types of tasks, Figure 6</w:t>
      </w:r>
      <w:r>
        <w:noBreakHyphen/>
        <w:t>1 shows a small sample size of the diverse and cognitively demanding activities that might occur on any regular drilling shift</w:t>
      </w:r>
      <w:r w:rsidR="005D2F5C">
        <w:t>.</w:t>
      </w:r>
    </w:p>
    <w:p w14:paraId="31A9AFA4" w14:textId="77777777" w:rsidR="007B45F7" w:rsidRDefault="007B45F7" w:rsidP="007B45F7">
      <w:pPr>
        <w:keepNext/>
        <w:ind w:left="720"/>
        <w:jc w:val="center"/>
      </w:pPr>
      <w:r>
        <w:rPr>
          <w:noProof/>
        </w:rPr>
        <w:drawing>
          <wp:inline distT="0" distB="0" distL="0" distR="0" wp14:anchorId="0A36C216" wp14:editId="5ABE876A">
            <wp:extent cx="3040083" cy="3040083"/>
            <wp:effectExtent l="0" t="0" r="0" b="8255"/>
            <wp:docPr id="26" name="Picture 2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42628" cy="3042628"/>
                    </a:xfrm>
                    <a:prstGeom prst="rect">
                      <a:avLst/>
                    </a:prstGeom>
                    <a:noFill/>
                    <a:ln>
                      <a:noFill/>
                    </a:ln>
                  </pic:spPr>
                </pic:pic>
              </a:graphicData>
            </a:graphic>
          </wp:inline>
        </w:drawing>
      </w:r>
    </w:p>
    <w:p w14:paraId="21F4FD5A" w14:textId="60F54A37" w:rsidR="00F8175F" w:rsidRDefault="007B45F7" w:rsidP="00D773D9">
      <w:pPr>
        <w:pStyle w:val="Caption"/>
        <w:ind w:firstLine="720"/>
        <w:jc w:val="center"/>
      </w:pPr>
      <w:bookmarkStart w:id="159" w:name="_Ref88122846"/>
      <w:bookmarkStart w:id="160" w:name="_Toc90217702"/>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w:t>
      </w:r>
      <w:r w:rsidR="00046F40">
        <w:rPr>
          <w:noProof/>
        </w:rPr>
        <w:fldChar w:fldCharType="end"/>
      </w:r>
      <w:bookmarkEnd w:id="159"/>
      <w:r>
        <w:t xml:space="preserve">: </w:t>
      </w:r>
      <w:r w:rsidRPr="000634A1">
        <w:t>everyday drill rig tasks; all involve some degree of cognitive energy</w:t>
      </w:r>
      <w:bookmarkEnd w:id="160"/>
    </w:p>
    <w:p w14:paraId="58088667" w14:textId="77777777" w:rsidR="007228E4" w:rsidRDefault="002E6EAA" w:rsidP="00F8175F">
      <w:pPr>
        <w:ind w:left="720"/>
      </w:pPr>
      <w:r>
        <w:lastRenderedPageBreak/>
        <w:t>Now, n</w:t>
      </w:r>
      <w:r w:rsidR="00F8175F">
        <w:t xml:space="preserve">ot every drilling task requires the same level of cognitive function, but </w:t>
      </w:r>
      <w:r>
        <w:t xml:space="preserve">ultimately </w:t>
      </w:r>
      <w:r w:rsidR="00F8175F">
        <w:t xml:space="preserve">they will </w:t>
      </w:r>
      <w:r>
        <w:t>still</w:t>
      </w:r>
      <w:r w:rsidR="00F8175F">
        <w:t xml:space="preserve"> accumulate throughout a shift.</w:t>
      </w:r>
      <w:r w:rsidR="00215FB3">
        <w:t xml:space="preserve"> One side effect of these varying tasks is that the cognitive demands (and risk</w:t>
      </w:r>
      <w:r w:rsidR="006C33CB">
        <w:t xml:space="preserve"> images</w:t>
      </w:r>
      <w:r w:rsidR="00215FB3">
        <w:t>) will compound.</w:t>
      </w:r>
      <w:r w:rsidR="00F8175F">
        <w:t xml:space="preserve"> While health, safety, and environment (HSE) have long been </w:t>
      </w:r>
      <w:r w:rsidR="00D534B8">
        <w:t>foundational</w:t>
      </w:r>
      <w:r w:rsidR="00F8175F">
        <w:t xml:space="preserve"> to the oil and gas industry, additional </w:t>
      </w:r>
      <w:r w:rsidR="007228E4">
        <w:t>frameworks</w:t>
      </w:r>
      <w:r w:rsidR="00F8175F">
        <w:t xml:space="preserve"> need to be </w:t>
      </w:r>
      <w:r w:rsidR="00D534B8">
        <w:t xml:space="preserve">developed around </w:t>
      </w:r>
      <w:r w:rsidR="00F8175F">
        <w:t>the complexities of human behavior.</w:t>
      </w:r>
    </w:p>
    <w:p w14:paraId="6281F313" w14:textId="77777777" w:rsidR="00036FF5" w:rsidRDefault="00F8175F" w:rsidP="00F8175F">
      <w:pPr>
        <w:ind w:left="720"/>
      </w:pPr>
      <w:r>
        <w:t>Instead of merely trying to protect humans via</w:t>
      </w:r>
      <w:r w:rsidR="007613EF">
        <w:t xml:space="preserve"> external</w:t>
      </w:r>
      <w:r>
        <w:t xml:space="preserve"> safety</w:t>
      </w:r>
      <w:r w:rsidR="007613EF">
        <w:t xml:space="preserve"> protocols</w:t>
      </w:r>
      <w:r>
        <w:t>, the industry should embrace the fragile interconnections between man and</w:t>
      </w:r>
      <w:r w:rsidR="007228E4">
        <w:t xml:space="preserve"> its</w:t>
      </w:r>
      <w:r>
        <w:t xml:space="preserve"> machine</w:t>
      </w:r>
      <w:r w:rsidR="007228E4">
        <w:t>s</w:t>
      </w:r>
      <w:r>
        <w:t xml:space="preserve"> going forward. Optimizing human behavior is just as important as optimizing machine processes. Building drilling machines with human behavior in mind will </w:t>
      </w:r>
      <w:r w:rsidR="00DD7F9D">
        <w:t xml:space="preserve">help industry </w:t>
      </w:r>
      <w:r>
        <w:t xml:space="preserve">flourish with dramatic improvements in HSE and productivity. The first human tool </w:t>
      </w:r>
      <w:r w:rsidR="001C2979">
        <w:t>studie</w:t>
      </w:r>
      <w:r w:rsidR="00C84BE0">
        <w:t xml:space="preserve">d and tested here was communication, and the next </w:t>
      </w:r>
      <w:r>
        <w:t>is the cognitive ability of attention.</w:t>
      </w:r>
    </w:p>
    <w:p w14:paraId="6DF57DE2" w14:textId="77777777" w:rsidR="008F3F4C" w:rsidRDefault="00EE5271" w:rsidP="002B66F9">
      <w:pPr>
        <w:pStyle w:val="Heading2"/>
      </w:pPr>
      <w:bookmarkStart w:id="161" w:name="_Toc90217633"/>
      <w:r>
        <w:t xml:space="preserve">Cognitive Tools </w:t>
      </w:r>
      <w:r w:rsidR="00A40444">
        <w:t>for</w:t>
      </w:r>
      <w:r w:rsidR="008F3F4C">
        <w:t xml:space="preserve"> Study</w:t>
      </w:r>
      <w:bookmarkEnd w:id="161"/>
    </w:p>
    <w:p w14:paraId="6AA3219A" w14:textId="155C517D" w:rsidR="008F3F4C" w:rsidRDefault="008F3F4C" w:rsidP="008F3F4C">
      <w:pPr>
        <w:ind w:firstLine="360"/>
      </w:pPr>
      <w:r w:rsidRPr="008F3F4C">
        <w:t xml:space="preserve">Humans are </w:t>
      </w:r>
      <w:r w:rsidR="009F4437">
        <w:t xml:space="preserve">inherently </w:t>
      </w:r>
      <w:r w:rsidRPr="008F3F4C">
        <w:t xml:space="preserve">social creatures looking to </w:t>
      </w:r>
      <w:r w:rsidR="009F4437">
        <w:t xml:space="preserve">improve our </w:t>
      </w:r>
      <w:r w:rsidR="00261975">
        <w:t>quality of life</w:t>
      </w:r>
      <w:r w:rsidRPr="008F3F4C">
        <w:t xml:space="preserve"> over time – we interact in groups to solve all sorts of problems for </w:t>
      </w:r>
      <w:r>
        <w:t>our</w:t>
      </w:r>
      <w:r w:rsidRPr="008F3F4C">
        <w:t xml:space="preserve"> greater good. Still, to interact effectively, humans must perceive and subsequently process vast amounts of inputs continuously flooding into our sensory systems.</w:t>
      </w:r>
    </w:p>
    <w:p w14:paraId="2619482B" w14:textId="0A7E85DB" w:rsidR="00261975" w:rsidRDefault="008F3F4C" w:rsidP="00A4360E">
      <w:pPr>
        <w:ind w:firstLine="360"/>
      </w:pPr>
      <w:r w:rsidRPr="008F3F4C">
        <w:t>For example, let us consider this present moment. Sound waves are collecting on your outer ear</w:t>
      </w:r>
      <w:r w:rsidR="00F70F32">
        <w:t>,</w:t>
      </w:r>
      <w:r w:rsidRPr="008F3F4C">
        <w:t xml:space="preserve"> causing your eardrums to vibrate; your body is experiencing tactile pressures as it contacts the seat or floor beneath you; tastes and smells of your environment are marvelously uniting; and don’t forget – you are effortlessly reading these words thanks to your visual system. The </w:t>
      </w:r>
      <w:r w:rsidR="005142D8">
        <w:t xml:space="preserve">real </w:t>
      </w:r>
      <w:r w:rsidRPr="008F3F4C">
        <w:t>magic of this moment lies in your cognitive ability to focus attention when and where it is necessary.</w:t>
      </w:r>
      <w:r w:rsidR="00A4360E">
        <w:t xml:space="preserve"> </w:t>
      </w:r>
      <w:r w:rsidRPr="008F3F4C">
        <w:t xml:space="preserve">Imagine, for a moment, that you were incapable of “paying attention.” It would take hours to accomplish </w:t>
      </w:r>
      <w:r w:rsidR="005142D8">
        <w:t xml:space="preserve">just </w:t>
      </w:r>
      <w:r w:rsidRPr="008F3F4C">
        <w:t>a few simple tasks. Worse, you might miss out on essential features, lack personal safety, or be rendered completely ineffective as a productive human being.</w:t>
      </w:r>
      <w:r w:rsidR="005142D8">
        <w:t xml:space="preserve"> </w:t>
      </w:r>
      <w:r w:rsidR="00B06562">
        <w:t>Life would lose a lot of its meaning and would become quite tedious.</w:t>
      </w:r>
      <w:r w:rsidR="00190701">
        <w:t xml:space="preserve"> </w:t>
      </w:r>
      <w:r w:rsidR="00E9007F">
        <w:t>Fortunately, we have lots of cognitive tools</w:t>
      </w:r>
      <w:r w:rsidR="00A4360E">
        <w:t xml:space="preserve"> at our disposal.</w:t>
      </w:r>
    </w:p>
    <w:p w14:paraId="718CB0E1" w14:textId="77777777" w:rsidR="00190701" w:rsidRDefault="00190701" w:rsidP="00A25A9D">
      <w:pPr>
        <w:pStyle w:val="Heading3"/>
        <w:numPr>
          <w:ilvl w:val="2"/>
          <w:numId w:val="40"/>
        </w:numPr>
      </w:pPr>
      <w:bookmarkStart w:id="162" w:name="_Toc90217634"/>
      <w:r>
        <w:lastRenderedPageBreak/>
        <w:t>Attention</w:t>
      </w:r>
      <w:bookmarkEnd w:id="162"/>
    </w:p>
    <w:p w14:paraId="30C543BB" w14:textId="22CF2D51" w:rsidR="002F06EC" w:rsidRDefault="00190701" w:rsidP="002F06EC">
      <w:pPr>
        <w:ind w:left="720"/>
      </w:pPr>
      <w:r>
        <w:t xml:space="preserve">One of </w:t>
      </w:r>
      <w:r w:rsidR="002F06EC">
        <w:t>the</w:t>
      </w:r>
      <w:r>
        <w:t xml:space="preserve"> most </w:t>
      </w:r>
      <w:r w:rsidR="004F0F2A">
        <w:t>important</w:t>
      </w:r>
      <w:r>
        <w:t xml:space="preserve"> </w:t>
      </w:r>
      <w:r w:rsidR="00283EB4">
        <w:t>cognitive tools is attention,</w:t>
      </w:r>
      <w:r w:rsidR="004F0F2A">
        <w:t xml:space="preserve"> </w:t>
      </w:r>
      <w:r w:rsidR="002F06EC">
        <w:t>which</w:t>
      </w:r>
      <w:r w:rsidR="004F0F2A">
        <w:t xml:space="preserve"> is</w:t>
      </w:r>
      <w:r w:rsidR="00283EB4">
        <w:t xml:space="preserve"> the </w:t>
      </w:r>
      <w:r w:rsidR="002F06EC">
        <w:t xml:space="preserve">human </w:t>
      </w:r>
      <w:r w:rsidR="004F0F2A">
        <w:t xml:space="preserve">ability to </w:t>
      </w:r>
      <w:r w:rsidR="00FC5A31">
        <w:t xml:space="preserve">actively </w:t>
      </w:r>
      <w:r w:rsidR="001E408E">
        <w:t xml:space="preserve">choose and </w:t>
      </w:r>
      <w:r w:rsidR="004F0F2A">
        <w:t xml:space="preserve">focus on </w:t>
      </w:r>
      <w:r w:rsidR="006C42C0">
        <w:t>relevant stimuli</w:t>
      </w:r>
      <w:r w:rsidR="00FC5A31">
        <w:t xml:space="preserve"> while tuning others out</w:t>
      </w:r>
      <w:r w:rsidR="003C0E58">
        <w:t xml:space="preserve"> </w:t>
      </w:r>
      <w:r w:rsidR="003C0E58">
        <w:fldChar w:fldCharType="begin" w:fldLock="1"/>
      </w:r>
      <w:r w:rsidR="00F0110B">
        <w:instrText>ADDIN CSL_CITATION {"citationItems":[{"id":"ITEM-1","itemData":{"URL":"https://www.cognifit.com/attention","accessed":{"date-parts":[["2021","7","18"]]},"author":[{"dropping-particle":"","family":"CogniFit","given":"","non-dropping-particle":"","parse-names":false,"suffix":""}],"id":"ITEM-1","issued":{"date-parts":[["2016"]]},"title":"What is attention?","type":"webpage"},"uris":["http://www.mendeley.com/documents/?uuid=aacd15a9-3ee7-4b08-b6d5-2796b1a11c56"]}],"mendeley":{"formattedCitation":"(CogniFit 2016)","plainTextFormattedCitation":"(CogniFit 2016)","previouslyFormattedCitation":"(CogniFit 2016)"},"properties":{"noteIndex":0},"schema":"https://github.com/citation-style-language/schema/raw/master/csl-citation.json"}</w:instrText>
      </w:r>
      <w:r w:rsidR="003C0E58">
        <w:fldChar w:fldCharType="separate"/>
      </w:r>
      <w:r w:rsidR="003C0E58" w:rsidRPr="003C0E58">
        <w:rPr>
          <w:noProof/>
        </w:rPr>
        <w:t>(CogniFit 2016)</w:t>
      </w:r>
      <w:r w:rsidR="003C0E58">
        <w:fldChar w:fldCharType="end"/>
      </w:r>
      <w:r w:rsidR="004F0F2A">
        <w:t xml:space="preserve">. A helpful </w:t>
      </w:r>
      <w:r w:rsidR="002F06EC">
        <w:t>a</w:t>
      </w:r>
      <w:r>
        <w:t>nalog</w:t>
      </w:r>
      <w:r w:rsidR="004F0F2A">
        <w:t>y</w:t>
      </w:r>
      <w:r>
        <w:t xml:space="preserve"> for understanding</w:t>
      </w:r>
      <w:r w:rsidR="002F06EC">
        <w:t xml:space="preserve"> </w:t>
      </w:r>
      <w:r w:rsidR="00522B81">
        <w:t>attention is</w:t>
      </w:r>
      <w:r>
        <w:t xml:space="preserve"> an overhead spotlight for a stage play</w:t>
      </w:r>
      <w:r w:rsidR="00522B81">
        <w:t xml:space="preserve"> (as</w:t>
      </w:r>
      <w:r w:rsidR="00A54451">
        <w:t xml:space="preserve"> seen</w:t>
      </w:r>
      <w:r w:rsidR="00522B81">
        <w:t xml:space="preserve"> in </w:t>
      </w:r>
      <w:r w:rsidR="00522B81">
        <w:fldChar w:fldCharType="begin"/>
      </w:r>
      <w:r w:rsidR="00522B81">
        <w:instrText xml:space="preserve"> REF _Ref88137610 \h </w:instrText>
      </w:r>
      <w:r w:rsidR="00522B81">
        <w:fldChar w:fldCharType="separate"/>
      </w:r>
      <w:r w:rsidR="00FB371B">
        <w:t xml:space="preserve">Figure </w:t>
      </w:r>
      <w:r w:rsidR="00FB371B">
        <w:rPr>
          <w:noProof/>
        </w:rPr>
        <w:t>6</w:t>
      </w:r>
      <w:r w:rsidR="00FB371B">
        <w:noBreakHyphen/>
      </w:r>
      <w:r w:rsidR="00FB371B">
        <w:rPr>
          <w:noProof/>
        </w:rPr>
        <w:t>2</w:t>
      </w:r>
      <w:r w:rsidR="00522B81">
        <w:fldChar w:fldCharType="end"/>
      </w:r>
      <w:r w:rsidR="00522B81">
        <w:t>)</w:t>
      </w:r>
      <w:r>
        <w:t xml:space="preserve">. When used effectively, a spotlight </w:t>
      </w:r>
      <w:r w:rsidR="00A54451">
        <w:t>automatically</w:t>
      </w:r>
      <w:r>
        <w:t xml:space="preserve"> directs the crowd’s attention towards specific positions on the stage. The light illuminates performers and other relevant parts of a scene while stimuli in the shadows lose priority</w:t>
      </w:r>
      <w:r w:rsidR="002F06EC">
        <w:t>.</w:t>
      </w:r>
      <w:r w:rsidR="003C0E58">
        <w:t xml:space="preserve"> The crowd essentially has a filter for what is essential and what is not.</w:t>
      </w:r>
    </w:p>
    <w:p w14:paraId="62257C47" w14:textId="77777777" w:rsidR="00522B81" w:rsidRDefault="00522B81" w:rsidP="00522B81">
      <w:pPr>
        <w:keepNext/>
        <w:ind w:left="720"/>
        <w:jc w:val="center"/>
      </w:pPr>
      <w:r>
        <w:rPr>
          <w:noProof/>
        </w:rPr>
        <w:drawing>
          <wp:inline distT="0" distB="0" distL="0" distR="0" wp14:anchorId="18700260" wp14:editId="09C5C665">
            <wp:extent cx="3914775" cy="2204152"/>
            <wp:effectExtent l="0" t="0" r="0" b="5715"/>
            <wp:docPr id="27" name="Picture 8" descr="A group of people dancing on a stage&#10;&#10;Description automatically generated with medium confidence">
              <a:extLst xmlns:a="http://schemas.openxmlformats.org/drawingml/2006/main">
                <a:ext uri="{FF2B5EF4-FFF2-40B4-BE49-F238E27FC236}">
                  <a16:creationId xmlns:a16="http://schemas.microsoft.com/office/drawing/2014/main" id="{BD9B099B-6735-4566-A965-AE6E4EE1A2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people dancing on a stage&#10;&#10;Description automatically generated with medium confidence">
                      <a:extLst>
                        <a:ext uri="{FF2B5EF4-FFF2-40B4-BE49-F238E27FC236}">
                          <a16:creationId xmlns:a16="http://schemas.microsoft.com/office/drawing/2014/main" id="{BD9B099B-6735-4566-A965-AE6E4EE1A2FD}"/>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22412" cy="2208452"/>
                    </a:xfrm>
                    <a:prstGeom prst="rect">
                      <a:avLst/>
                    </a:prstGeom>
                  </pic:spPr>
                </pic:pic>
              </a:graphicData>
            </a:graphic>
          </wp:inline>
        </w:drawing>
      </w:r>
    </w:p>
    <w:p w14:paraId="1B54B1DB" w14:textId="5A9715E0" w:rsidR="002F06EC" w:rsidRDefault="00522B81" w:rsidP="00172084">
      <w:pPr>
        <w:pStyle w:val="Caption"/>
        <w:ind w:firstLine="720"/>
        <w:jc w:val="center"/>
      </w:pPr>
      <w:bookmarkStart w:id="163" w:name="_Ref88137610"/>
      <w:bookmarkStart w:id="164" w:name="_Toc90217703"/>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w:instrText>
      </w:r>
      <w:r w:rsidR="00046F40">
        <w:instrText xml:space="preserve">\s 1 </w:instrText>
      </w:r>
      <w:r w:rsidR="00046F40">
        <w:fldChar w:fldCharType="separate"/>
      </w:r>
      <w:r w:rsidR="00FB371B">
        <w:rPr>
          <w:noProof/>
        </w:rPr>
        <w:t>2</w:t>
      </w:r>
      <w:r w:rsidR="00046F40">
        <w:rPr>
          <w:noProof/>
        </w:rPr>
        <w:fldChar w:fldCharType="end"/>
      </w:r>
      <w:bookmarkEnd w:id="163"/>
      <w:r>
        <w:t>: using a stage spotlight as an analogy for cognitive attention</w:t>
      </w:r>
      <w:bookmarkEnd w:id="164"/>
    </w:p>
    <w:p w14:paraId="7165599E" w14:textId="427D8B21" w:rsidR="00190701" w:rsidRDefault="00190701" w:rsidP="002F06EC">
      <w:pPr>
        <w:ind w:left="720"/>
      </w:pPr>
      <w:r>
        <w:t xml:space="preserve">Human attention works </w:t>
      </w:r>
      <w:r w:rsidR="003C0E58">
        <w:t>similarl</w:t>
      </w:r>
      <w:r>
        <w:t>y. Unfortunately, it appears that</w:t>
      </w:r>
      <w:r w:rsidR="00B07722">
        <w:t xml:space="preserve"> there are </w:t>
      </w:r>
      <w:r w:rsidR="003C5086">
        <w:t xml:space="preserve">limits to </w:t>
      </w:r>
      <w:r w:rsidR="00B07722">
        <w:t>many of our cognitive</w:t>
      </w:r>
      <w:r w:rsidR="00563A96">
        <w:t xml:space="preserve"> </w:t>
      </w:r>
      <w:r w:rsidR="000A41D9">
        <w:t>abilities</w:t>
      </w:r>
      <w:r w:rsidR="00F0110B">
        <w:t xml:space="preserve"> </w:t>
      </w:r>
      <w:r w:rsidR="00F0110B">
        <w:fldChar w:fldCharType="begin" w:fldLock="1"/>
      </w:r>
      <w:r w:rsidR="005526C8">
        <w:instrText>ADDIN CSL_CITATION {"citationItems":[{"id":"ITEM-1","itemData":{"DOI":"https://doi.org/10.5334/joc.58","author":[{"dropping-particle":"","family":"Oberauer","given":"Klaus","non-dropping-particle":"","parse-names":false,"suffix":""}],"container-title":"Journal of Cognition","id":"ITEM-1","issue":"1","issued":{"date-parts":[["2019"]]},"page":"1-23","title":"Working Memory and Attention – A Conceptual Analysis and Review","type":"article-journal","volume":"2"},"uris":["http://www.mendeley.com/documents/?uuid=4dac69f2-bcc0-40a6-be44-cef704644b71"]}],"mendeley":{"formattedCitation":"(Oberauer 2019)","plainTextFormattedCitation":"(Oberauer 2019)","previouslyFormattedCitation":"(Oberauer 2019)"},"properties":{"noteIndex":0},"schema":"https://github.com/citation-style-language/schema/raw/master/csl-citation.json"}</w:instrText>
      </w:r>
      <w:r w:rsidR="00F0110B">
        <w:fldChar w:fldCharType="separate"/>
      </w:r>
      <w:r w:rsidR="00F0110B" w:rsidRPr="00F0110B">
        <w:rPr>
          <w:noProof/>
        </w:rPr>
        <w:t>(Oberauer 2019)</w:t>
      </w:r>
      <w:r w:rsidR="00F0110B">
        <w:fldChar w:fldCharType="end"/>
      </w:r>
      <w:r w:rsidR="00F0110B">
        <w:t>. Overall cognitive load, working memory, and at</w:t>
      </w:r>
      <w:r w:rsidR="00F01BB8">
        <w:t>tention</w:t>
      </w:r>
      <w:r w:rsidR="00220B06">
        <w:t xml:space="preserve"> </w:t>
      </w:r>
      <w:r w:rsidR="00F0110B">
        <w:t>are</w:t>
      </w:r>
      <w:r w:rsidR="00220B06">
        <w:t xml:space="preserve"> limited resource</w:t>
      </w:r>
      <w:r w:rsidR="00F0110B">
        <w:t>s</w:t>
      </w:r>
      <w:r w:rsidR="00220B06">
        <w:t xml:space="preserve"> and</w:t>
      </w:r>
      <w:r>
        <w:t xml:space="preserve"> </w:t>
      </w:r>
      <w:r w:rsidR="00F0110B">
        <w:t>are being tested</w:t>
      </w:r>
      <w:r>
        <w:t xml:space="preserve"> with every passing day. </w:t>
      </w:r>
      <w:r w:rsidR="00593D0B">
        <w:t>Constrained</w:t>
      </w:r>
      <w:r>
        <w:t xml:space="preserve"> human attention becomes an even greater issue when the stakes are high</w:t>
      </w:r>
      <w:r w:rsidR="00F0110B">
        <w:t xml:space="preserve">, as </w:t>
      </w:r>
      <w:r w:rsidR="00593D0B">
        <w:t>in high-risk jobs.</w:t>
      </w:r>
    </w:p>
    <w:p w14:paraId="0FFA9E24" w14:textId="77777777" w:rsidR="005526C8" w:rsidRDefault="00190701" w:rsidP="00593D0B">
      <w:pPr>
        <w:ind w:left="720"/>
      </w:pPr>
      <w:r>
        <w:t>As it relates to jobs like drilling, individuals need to process</w:t>
      </w:r>
      <w:r w:rsidR="00593D0B">
        <w:t xml:space="preserve"> so</w:t>
      </w:r>
      <w:r>
        <w:t xml:space="preserve"> many ideas, identify complex patterns, and think critically far beyond the primary senses. Furthermore, crews of individuals must come togethe</w:t>
      </w:r>
      <w:r w:rsidR="005526C8">
        <w:t>r</w:t>
      </w:r>
      <w:r>
        <w:t xml:space="preserve"> to accomplish complex tasks as safely and efficiently as possible. Luckily, the human brain has adapted to filter and process the massive flood of sensory inputs almost automatically.</w:t>
      </w:r>
    </w:p>
    <w:p w14:paraId="582BE5FA" w14:textId="65AF135D" w:rsidR="00190701" w:rsidRDefault="00190701" w:rsidP="00593D0B">
      <w:pPr>
        <w:ind w:left="720"/>
      </w:pPr>
      <w:r>
        <w:lastRenderedPageBreak/>
        <w:t xml:space="preserve">But exactly how much </w:t>
      </w:r>
      <w:r w:rsidR="008B2618">
        <w:t xml:space="preserve">stimulus </w:t>
      </w:r>
      <w:r>
        <w:t xml:space="preserve">is </w:t>
      </w:r>
      <w:r w:rsidR="008B2618">
        <w:t>the human</w:t>
      </w:r>
      <w:r>
        <w:t xml:space="preserve"> brain </w:t>
      </w:r>
      <w:r w:rsidR="008B2618">
        <w:t>have to process</w:t>
      </w:r>
      <w:r>
        <w:t xml:space="preserve">? Previous analysis shows that humans are processing an almost unfathomable amount of information every single day. For example, </w:t>
      </w:r>
      <w:r w:rsidR="005526C8">
        <w:fldChar w:fldCharType="begin" w:fldLock="1"/>
      </w:r>
      <w:r w:rsidR="00C73C0D">
        <w:instrText>ADDIN CSL_CITATION {"citationItems":[{"id":"ITEM-1","itemData":{"ISSN":"19328036","abstract":"How much media information, of what kinds, and delivered on what devices, do Americans consume? We measure each consumer information stream using 3 different measures of what is consumed-hours, words, and bytes-and sum across each recipient. We estimate that, in 2008, Americans consumed about 1.3 trillion hours of information outside of work, an average of almost 12 hours per person per day. Media consumption totaled 3.6 zettabytes and 1,080 trillion words, corresponding to 100,500 words and 34 gigabytes for the average person on an average day. We measure information flows, not stocks, and find that information consumption measured in bytes grew at an annual rate of 5.4% from 1980 to 2008, only a few percentage points greater than GDP growth over this period. We report our findings for different media types, including television, the Internet and computer games, and discuss the utility of analyzing contrasting measures of information consumption in totaling how much media information Americans consume. © 2012 (Roger Bohn &amp;James Short).","author":[{"dropping-particle":"","family":"Bohn","given":"Roger","non-dropping-particle":"","parse-names":false,"suffix":""},{"dropping-particle":"","family":"Short","given":"James","non-dropping-particle":"","parse-names":false,"suffix":""}],"container-title":"International Journal of Communication","id":"ITEM-1","issue":"1","issued":{"date-parts":[["2012"]]},"page":"980-1000","title":"Measuring consumer information","type":"article-journal","volume":"6"},"uris":["http://www.mendeley.com/documents/?uuid=b6fd1094-0939-4fd7-8923-0d30834d3648"]}],"mendeley":{"formattedCitation":"(Bohn and Short 2012)","manualFormatting":"Bohn and Short (2012)","plainTextFormattedCitation":"(Bohn and Short 2012)","previouslyFormattedCitation":"(Bohn and Short 2012)"},"properties":{"noteIndex":0},"schema":"https://github.com/citation-style-language/schema/raw/master/csl-citation.json"}</w:instrText>
      </w:r>
      <w:r w:rsidR="005526C8">
        <w:fldChar w:fldCharType="separate"/>
      </w:r>
      <w:r w:rsidR="005526C8" w:rsidRPr="005526C8">
        <w:rPr>
          <w:noProof/>
        </w:rPr>
        <w:t xml:space="preserve">Bohn and Short </w:t>
      </w:r>
      <w:r w:rsidR="005526C8">
        <w:rPr>
          <w:noProof/>
        </w:rPr>
        <w:t>(</w:t>
      </w:r>
      <w:r w:rsidR="005526C8" w:rsidRPr="005526C8">
        <w:rPr>
          <w:noProof/>
        </w:rPr>
        <w:t>2012)</w:t>
      </w:r>
      <w:r w:rsidR="005526C8">
        <w:fldChar w:fldCharType="end"/>
      </w:r>
      <w:r w:rsidR="005526C8">
        <w:t xml:space="preserve"> </w:t>
      </w:r>
      <w:r>
        <w:t>measure how much media Americans “consume” outside of work hours</w:t>
      </w:r>
      <w:r w:rsidR="008B2618">
        <w:t>, and t</w:t>
      </w:r>
      <w:r>
        <w:t>he team reports that 10.8 trillion words were consumed in 2008</w:t>
      </w:r>
      <w:r w:rsidR="008B2618">
        <w:t>. This count was</w:t>
      </w:r>
      <w:r>
        <w:t xml:space="preserve"> a staggering growth from the mere 4.5 trillion words in 1980. This </w:t>
      </w:r>
      <w:r w:rsidR="00C32AD1">
        <w:t>latest</w:t>
      </w:r>
      <w:r>
        <w:t xml:space="preserve"> amount equates to around 100,500 words per American per day. </w:t>
      </w:r>
      <w:r w:rsidR="00C32AD1">
        <w:t>This amount of input is almost unfath</w:t>
      </w:r>
      <w:r w:rsidR="00C73C0D">
        <w:t>omable for an average human on an average day. However, d</w:t>
      </w:r>
      <w:r>
        <w:t xml:space="preserve">ealing with this amount of </w:t>
      </w:r>
      <w:r w:rsidR="00C73C0D">
        <w:t>words</w:t>
      </w:r>
      <w:r>
        <w:t xml:space="preserve"> be</w:t>
      </w:r>
      <w:r w:rsidR="00C73C0D">
        <w:t>comes</w:t>
      </w:r>
      <w:r>
        <w:t xml:space="preserve"> possible </w:t>
      </w:r>
      <w:r w:rsidR="00C73C0D">
        <w:t>with the</w:t>
      </w:r>
      <w:r>
        <w:t xml:space="preserve"> cognitive ability to focus one’s attention.</w:t>
      </w:r>
    </w:p>
    <w:p w14:paraId="748F7E1D" w14:textId="3A1667E0" w:rsidR="00CD20E2" w:rsidRDefault="00190701" w:rsidP="00C73C0D">
      <w:pPr>
        <w:ind w:left="720"/>
      </w:pPr>
      <w:r>
        <w:t xml:space="preserve">Today’s population is becoming overwhelmed with an abundance of technology, data, and general information. The “information economy” and ongoing competition for human attention is still growing. In 1971, the American cognitive psychologist Hubert Simon was already proclaiming the need for </w:t>
      </w:r>
      <w:r w:rsidR="00C62E5E">
        <w:t xml:space="preserve">entire </w:t>
      </w:r>
      <w:r>
        <w:t xml:space="preserve">organizations to better </w:t>
      </w:r>
      <w:r w:rsidR="00C62E5E">
        <w:t>re</w:t>
      </w:r>
      <w:r>
        <w:t xml:space="preserve">balance </w:t>
      </w:r>
      <w:r w:rsidR="00C62E5E">
        <w:t>their workers’</w:t>
      </w:r>
      <w:r>
        <w:t xml:space="preserve"> limited attention with the overabundance of data flows. “A wealth of information creates a poverty of attention and a need to allocate that attention efficiently among the overabundance of information sources that might consume it” </w:t>
      </w:r>
      <w:r w:rsidR="00C73C0D">
        <w:fldChar w:fldCharType="begin" w:fldLock="1"/>
      </w:r>
      <w:r w:rsidR="000550CA">
        <w:instrText>ADDIN CSL_CITATION {"citationItems":[{"id":"ITEM-1","itemData":{"author":[{"dropping-particle":"","family":"Simon","given":"Herbert A.","non-dropping-particle":"","parse-names":false,"suffix":""}],"container-title":"Computers, Communications, and the Public Interest","editor":[{"dropping-particle":"","family":"M. Greenberger","given":"","non-dropping-particle":"","parse-names":false,"suffix":""}],"id":"ITEM-1","issued":{"date-parts":[["1971"]]},"page":"37-72","publisher":"John Hopkins University Press","title":"Designing Organizations for an Information-Rich World","type":"chapter"},"uris":["http://www.mendeley.com/documents/?uuid=c256ec89-772c-4d78-bbfa-175463ea00b2"]}],"mendeley":{"formattedCitation":"(Simon 1971)","plainTextFormattedCitation":"(Simon 1971)","previouslyFormattedCitation":"(Simon 1971)"},"properties":{"noteIndex":0},"schema":"https://github.com/citation-style-language/schema/raw/master/csl-citation.json"}</w:instrText>
      </w:r>
      <w:r w:rsidR="00C73C0D">
        <w:fldChar w:fldCharType="separate"/>
      </w:r>
      <w:r w:rsidR="00C73C0D" w:rsidRPr="00C73C0D">
        <w:rPr>
          <w:noProof/>
        </w:rPr>
        <w:t>(Simon 1971)</w:t>
      </w:r>
      <w:r w:rsidR="00C73C0D">
        <w:fldChar w:fldCharType="end"/>
      </w:r>
      <w:r>
        <w:t xml:space="preserve">. </w:t>
      </w:r>
    </w:p>
    <w:p w14:paraId="27229119" w14:textId="4B7C4CAC" w:rsidR="00190701" w:rsidRDefault="00190701" w:rsidP="00C73C0D">
      <w:pPr>
        <w:ind w:left="720"/>
      </w:pPr>
      <w:r>
        <w:t>The shortening</w:t>
      </w:r>
      <w:r w:rsidR="00CD20E2">
        <w:t xml:space="preserve"> (or perception of shortening)</w:t>
      </w:r>
      <w:r>
        <w:t xml:space="preserve"> of attention is only becoming exacerbated as data-, information-, and machine-technology creep further into society and (for our context), deeper into the drilling industry. So, a critical question needs exploring – how do we help our drilling teams pay more attention while their operational environments are growing with distraction?</w:t>
      </w:r>
    </w:p>
    <w:p w14:paraId="7425276C" w14:textId="6A90C00F" w:rsidR="00190701" w:rsidRDefault="00190701" w:rsidP="00CD20E2">
      <w:pPr>
        <w:ind w:left="720"/>
      </w:pPr>
      <w:r>
        <w:t xml:space="preserve">One of the solutions proposed by this research team is </w:t>
      </w:r>
      <w:r w:rsidR="00CD20E2">
        <w:t>the continuous testing and development of the</w:t>
      </w:r>
      <w:r>
        <w:t xml:space="preserve"> Universal Drilling Language (UDL). </w:t>
      </w:r>
      <w:r w:rsidR="009B7DEE">
        <w:t>The UDL might bring a cascade of positive effects for drilling safety and efficiency with proper communication design</w:t>
      </w:r>
      <w:r>
        <w:t>. More specifically, the UDL creates a communication framework that naturally shifts a human limitation into a strength. It will help users to focus their attention through language</w:t>
      </w:r>
      <w:r w:rsidR="00AE4CA0">
        <w:t>, and that is what this current experiment test</w:t>
      </w:r>
      <w:r w:rsidR="001A42AA">
        <w:t>s</w:t>
      </w:r>
      <w:r w:rsidR="00AE4CA0">
        <w:t>.</w:t>
      </w:r>
    </w:p>
    <w:p w14:paraId="4E741EFF" w14:textId="77777777" w:rsidR="00875919" w:rsidRDefault="00875919" w:rsidP="00F0586B">
      <w:pPr>
        <w:pStyle w:val="Heading3"/>
      </w:pPr>
      <w:bookmarkStart w:id="165" w:name="_Toc90217635"/>
      <w:r>
        <w:lastRenderedPageBreak/>
        <w:t>Dichotic listening tests</w:t>
      </w:r>
      <w:bookmarkEnd w:id="165"/>
    </w:p>
    <w:p w14:paraId="48B99EC0" w14:textId="0C6D5C89" w:rsidR="00251F45" w:rsidRDefault="00875919" w:rsidP="00336419">
      <w:pPr>
        <w:ind w:left="720"/>
      </w:pPr>
      <w:r>
        <w:t xml:space="preserve">Up to this point, this chapter has </w:t>
      </w:r>
      <w:r w:rsidR="00BD5638">
        <w:t xml:space="preserve">only </w:t>
      </w:r>
      <w:r w:rsidR="00336419">
        <w:t>highli</w:t>
      </w:r>
      <w:r w:rsidR="00B10E5D">
        <w:t>gh</w:t>
      </w:r>
      <w:r w:rsidR="00336419">
        <w:t>ted the importance</w:t>
      </w:r>
      <w:r w:rsidR="00F84614">
        <w:t xml:space="preserve"> </w:t>
      </w:r>
      <w:r w:rsidR="0055072F">
        <w:t>of</w:t>
      </w:r>
      <w:r w:rsidR="00634F0B">
        <w:t xml:space="preserve"> why the drilling industry needs to</w:t>
      </w:r>
      <w:r w:rsidR="000D6AF0">
        <w:t xml:space="preserve"> understand and test human psychology. Thus far, only the concept of attention has been </w:t>
      </w:r>
      <w:r w:rsidR="006918F1">
        <w:t>presented</w:t>
      </w:r>
      <w:r w:rsidR="004669F1">
        <w:t>, but t</w:t>
      </w:r>
      <w:r w:rsidR="000D6AF0">
        <w:t xml:space="preserve">his section </w:t>
      </w:r>
      <w:r w:rsidR="004669F1">
        <w:t xml:space="preserve">will more actively </w:t>
      </w:r>
      <w:r w:rsidR="000D6AF0">
        <w:t xml:space="preserve">shift </w:t>
      </w:r>
      <w:r w:rsidR="004669F1">
        <w:t xml:space="preserve">to </w:t>
      </w:r>
      <w:r w:rsidR="00F148C0">
        <w:t xml:space="preserve">a </w:t>
      </w:r>
      <w:r w:rsidR="000D6AF0">
        <w:t xml:space="preserve">hands-on and practical </w:t>
      </w:r>
      <w:r w:rsidR="00360C6B">
        <w:t>approach</w:t>
      </w:r>
      <w:r w:rsidR="00F148C0">
        <w:t xml:space="preserve"> known as a dichotic listening test.</w:t>
      </w:r>
    </w:p>
    <w:p w14:paraId="29EF6D48" w14:textId="74640A61" w:rsidR="00CE3CEA" w:rsidRDefault="00CE3CEA" w:rsidP="00CE3CEA">
      <w:pPr>
        <w:ind w:left="720"/>
      </w:pPr>
      <w:r>
        <w:t xml:space="preserve">Before defining the term, it is </w:t>
      </w:r>
      <w:r w:rsidR="00D478F7">
        <w:t>helpful</w:t>
      </w:r>
      <w:r>
        <w:t xml:space="preserve"> to </w:t>
      </w:r>
      <w:r w:rsidR="00D478F7">
        <w:t>use a commonly experienced situation as an an</w:t>
      </w:r>
      <w:r w:rsidR="00F148C0">
        <w:t>a</w:t>
      </w:r>
      <w:r w:rsidR="00D478F7">
        <w:t xml:space="preserve">logy. </w:t>
      </w:r>
      <w:r>
        <w:t xml:space="preserve">For example, imagine you and some friends are attending a social function, and the entire room is buzzing with activity. How can you possibly focus on a conversation with a new acquaintance while your friends are right </w:t>
      </w:r>
      <w:r w:rsidR="00757FD1">
        <w:t>in front of</w:t>
      </w:r>
      <w:r>
        <w:t xml:space="preserve"> you, joking about last week’s political shenanigans or sporting event? This phenomenon </w:t>
      </w:r>
      <w:r w:rsidR="00A10D61">
        <w:t xml:space="preserve">is </w:t>
      </w:r>
      <w:r>
        <w:t>known as the cocktail party effect</w:t>
      </w:r>
      <w:r w:rsidR="00757FD1">
        <w:t xml:space="preserve"> </w:t>
      </w:r>
      <w:r w:rsidR="00735BCF">
        <w:t>(</w:t>
      </w:r>
      <w:r w:rsidR="007D2D7C">
        <w:t>shown</w:t>
      </w:r>
      <w:r w:rsidR="00A10D61">
        <w:t xml:space="preserve"> in</w:t>
      </w:r>
      <w:r w:rsidR="00844693">
        <w:t xml:space="preserve"> </w:t>
      </w:r>
      <w:r w:rsidR="00A45577">
        <w:fldChar w:fldCharType="begin"/>
      </w:r>
      <w:r w:rsidR="00A45577">
        <w:instrText xml:space="preserve"> REF _Ref88204998 \h </w:instrText>
      </w:r>
      <w:r w:rsidR="00A45577">
        <w:fldChar w:fldCharType="separate"/>
      </w:r>
      <w:r w:rsidR="00FB371B">
        <w:t xml:space="preserve">Figure </w:t>
      </w:r>
      <w:r w:rsidR="00FB371B">
        <w:rPr>
          <w:noProof/>
        </w:rPr>
        <w:t>6</w:t>
      </w:r>
      <w:r w:rsidR="00FB371B">
        <w:noBreakHyphen/>
      </w:r>
      <w:r w:rsidR="00FB371B">
        <w:rPr>
          <w:noProof/>
        </w:rPr>
        <w:t>3</w:t>
      </w:r>
      <w:r w:rsidR="00A45577">
        <w:fldChar w:fldCharType="end"/>
      </w:r>
      <w:r w:rsidR="00A45577">
        <w:t>)</w:t>
      </w:r>
      <w:r>
        <w:t xml:space="preserve">. </w:t>
      </w:r>
      <w:r w:rsidR="00491AE7">
        <w:t>Focusing in this situation</w:t>
      </w:r>
      <w:r>
        <w:t xml:space="preserve"> might seem trivially easy</w:t>
      </w:r>
      <w:r w:rsidR="00491AE7">
        <w:t xml:space="preserve"> for some</w:t>
      </w:r>
      <w:r>
        <w:t>,</w:t>
      </w:r>
      <w:r w:rsidR="00491AE7">
        <w:t xml:space="preserve"> but</w:t>
      </w:r>
      <w:r>
        <w:t xml:space="preserve"> it is entirely impossible </w:t>
      </w:r>
      <w:r w:rsidR="00172084">
        <w:t xml:space="preserve">for all </w:t>
      </w:r>
      <w:r>
        <w:t>without the cognitive ability of focused attention.</w:t>
      </w:r>
    </w:p>
    <w:p w14:paraId="260F92FC" w14:textId="61C648B9" w:rsidR="00401FE5" w:rsidRDefault="00BD2DD8" w:rsidP="00401FE5">
      <w:pPr>
        <w:keepNext/>
        <w:ind w:left="720"/>
        <w:jc w:val="center"/>
      </w:pPr>
      <w:r>
        <w:rPr>
          <w:noProof/>
        </w:rPr>
        <w:drawing>
          <wp:inline distT="0" distB="0" distL="0" distR="0" wp14:anchorId="63773A76" wp14:editId="176D2E86">
            <wp:extent cx="3857625" cy="2681788"/>
            <wp:effectExtent l="0" t="0" r="0" b="4445"/>
            <wp:docPr id="32" name="Picture 2" descr="A group of people standing around a table with wine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0">
                      <a:extLst>
                        <a:ext uri="{FF2B5EF4-FFF2-40B4-BE49-F238E27FC236}">
                          <a16:creationId xmlns:arto="http://schemas.microsoft.com/office/word/2006/arto" xmlns:a16="http://schemas.microsoft.com/office/drawing/2014/main" xmlns:c="http://schemas.openxmlformats.org/drawingml/2006/chart" xmlns:asvg="http://schemas.microsoft.com/office/drawing/2016/SVG/main" xmlns:dgm="http://schemas.openxmlformats.org/drawingml/2006/diagram" xmlns:a14="http://schemas.microsoft.com/office/drawing/2010/main" xmlns:w="http://schemas.openxmlformats.org/wordprocessingml/2006/main" xmlns:w10="urn:schemas-microsoft-com:office:word" xmlns:v="urn:schemas-microsoft-com:vml" xmlns:o="urn:schemas-microsoft-com:office:office" xmlns="" id="{9549ABB2-316F-43FF-B5F3-8F17EA403867}"/>
                        </a:ext>
                      </a:extLst>
                    </a:blip>
                    <a:srcRect r="15125" b="11503"/>
                    <a:stretch>
                      <a:fillRect/>
                    </a:stretch>
                  </pic:blipFill>
                  <pic:spPr>
                    <a:xfrm flipH="1">
                      <a:off x="0" y="0"/>
                      <a:ext cx="3857625" cy="2681788"/>
                    </a:xfrm>
                    <a:prstGeom prst="rect">
                      <a:avLst/>
                    </a:prstGeom>
                  </pic:spPr>
                </pic:pic>
              </a:graphicData>
            </a:graphic>
          </wp:inline>
        </w:drawing>
      </w:r>
    </w:p>
    <w:p w14:paraId="6EB21184" w14:textId="6F7E89E2" w:rsidR="0055072F" w:rsidRDefault="00401FE5" w:rsidP="00401FE5">
      <w:pPr>
        <w:pStyle w:val="Caption"/>
        <w:jc w:val="center"/>
      </w:pPr>
      <w:bookmarkStart w:id="166" w:name="_Ref88204998"/>
      <w:bookmarkStart w:id="167" w:name="_Toc90217704"/>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3</w:t>
      </w:r>
      <w:r w:rsidR="00046F40">
        <w:rPr>
          <w:noProof/>
        </w:rPr>
        <w:fldChar w:fldCharType="end"/>
      </w:r>
      <w:bookmarkEnd w:id="166"/>
      <w:r>
        <w:t>: the cocktail party effect</w:t>
      </w:r>
      <w:r w:rsidR="00BD2DD8">
        <w:rPr>
          <w:noProof/>
        </w:rPr>
        <mc:AlternateContent>
          <mc:Choice Requires="wps">
            <w:drawing>
              <wp:anchor distT="0" distB="0" distL="114300" distR="114300" simplePos="0" relativeHeight="251658240" behindDoc="0" locked="0" layoutInCell="1" allowOverlap="1" wp14:anchorId="012360E1" wp14:editId="394A060B">
                <wp:simplePos x="0" y="0"/>
                <wp:positionH relativeFrom="column">
                  <wp:posOffset>7938254</wp:posOffset>
                </wp:positionH>
                <wp:positionV relativeFrom="paragraph">
                  <wp:posOffset>840647</wp:posOffset>
                </wp:positionV>
                <wp:extent cx="406916" cy="567783"/>
                <wp:effectExtent l="0" t="0" r="0" b="3810"/>
                <wp:wrapNone/>
                <wp:docPr id="31" name="TextBox 11"/>
                <wp:cNvGraphicFramePr/>
                <a:graphic xmlns:a="http://schemas.openxmlformats.org/drawingml/2006/main">
                  <a:graphicData uri="http://schemas.microsoft.com/office/word/2010/wordprocessingShape">
                    <wps:wsp>
                      <wps:cNvSpPr txBox="1"/>
                      <wps:spPr>
                        <a:xfrm>
                          <a:off x="0" y="0"/>
                          <a:ext cx="406916" cy="567783"/>
                        </a:xfrm>
                        <a:prstGeom prst="rect">
                          <a:avLst/>
                        </a:prstGeom>
                      </wps:spPr>
                      <wps:style>
                        <a:lnRef idx="0">
                          <a:scrgbClr r="0" g="0" b="0"/>
                        </a:lnRef>
                        <a:fillRef idx="1001">
                          <a:schemeClr val="lt1"/>
                        </a:fillRef>
                        <a:effectRef idx="0">
                          <a:scrgbClr r="0" g="0" b="0"/>
                        </a:effectRef>
                        <a:fontRef idx="major"/>
                      </wps:style>
                      <wps:txbx>
                        <w:txbxContent>
                          <w:p w14:paraId="37E97534" w14:textId="77777777" w:rsidR="00BD2DD8" w:rsidRDefault="00BD2DD8" w:rsidP="00BD2DD8">
                            <w:pPr>
                              <w:jc w:val="center"/>
                              <w:rPr>
                                <w:rFonts w:asciiTheme="majorHAnsi" w:eastAsiaTheme="majorEastAsia" w:hAnsi="Calibri Light" w:cstheme="majorBidi"/>
                                <w:color w:val="000000" w:themeColor="text1"/>
                                <w:kern w:val="24"/>
                                <w:szCs w:val="24"/>
                              </w:rPr>
                            </w:pPr>
                            <w:r>
                              <w:rPr>
                                <w:rFonts w:asciiTheme="majorHAnsi" w:eastAsiaTheme="majorEastAsia" w:hAnsi="Calibri Light" w:cstheme="majorBidi"/>
                                <w:color w:val="000000" w:themeColor="text1"/>
                                <w:kern w:val="24"/>
                              </w:rPr>
                              <w:t>you</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12360E1" id="_x0000_t202" coordsize="21600,21600" o:spt="202" path="m,l,21600r21600,l21600,xe">
                <v:stroke joinstyle="miter"/>
                <v:path gradientshapeok="t" o:connecttype="rect"/>
              </v:shapetype>
              <v:shape id="TextBox 11" o:spid="_x0000_s1026" type="#_x0000_t202" style="position:absolute;left:0;text-align:left;margin-left:625.05pt;margin-top:66.2pt;width:32.05pt;height:4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" fillcolor="white [3201]" stroked="f">
                <v:textbox>
                  <w:txbxContent>
                    <w:p w14:paraId="37E97534" w14:textId="77777777" w:rsidR="00BD2DD8" w:rsidRDefault="00BD2DD8" w:rsidP="00BD2DD8">
                      <w:pPr>
                        <w:jc w:val="center"/>
                        <w:rPr>
                          <w:rFonts w:asciiTheme="majorHAnsi" w:eastAsiaTheme="majorEastAsia" w:hAnsi="Calibri Light" w:cstheme="majorBidi"/>
                          <w:color w:val="000000" w:themeColor="text1"/>
                          <w:kern w:val="24"/>
                          <w:szCs w:val="24"/>
                        </w:rPr>
                      </w:pPr>
                      <w:r>
                        <w:rPr>
                          <w:rFonts w:asciiTheme="majorHAnsi" w:eastAsiaTheme="majorEastAsia" w:hAnsi="Calibri Light" w:cstheme="majorBidi"/>
                          <w:color w:val="000000" w:themeColor="text1"/>
                          <w:kern w:val="24"/>
                        </w:rPr>
                        <w:t>you</w:t>
                      </w:r>
                    </w:p>
                  </w:txbxContent>
                </v:textbox>
              </v:shape>
            </w:pict>
          </mc:Fallback>
        </mc:AlternateContent>
      </w:r>
      <w:bookmarkEnd w:id="167"/>
    </w:p>
    <w:p w14:paraId="59079CB1" w14:textId="1956BAD1" w:rsidR="00661C9E" w:rsidRDefault="00CE3CEA" w:rsidP="00CE3CEA">
      <w:pPr>
        <w:ind w:left="720"/>
      </w:pPr>
      <w:r>
        <w:t xml:space="preserve">While this experience seems ordinary to the average person, psychologists have only studied the cocktail party effect for less than a century. Out of this phenomenon, psychologists drew up the dichotic listening test – when one message plays into one ear, and a second message plays into the opposite ear. </w:t>
      </w:r>
      <w:r w:rsidR="000550CA">
        <w:fldChar w:fldCharType="begin" w:fldLock="1"/>
      </w:r>
      <w:r w:rsidR="00492F96">
        <w:instrText>ADDIN CSL_CITATION {"citationItems":[{"id":"ITEM-1","itemData":{"author":[{"dropping-particle":"","family":"E. C. Cherry","given":"","non-dropping-particle":"","parse-names":false,"suffix":""}],"container-title":"Journal of Acoustical Society of America","id":"ITEM-1","issued":{"date-parts":[["1953"]]},"page":"554-559","title":"Some experiments on the recognition of speech, with one and two ears","type":"article-journal","volume":"25"},"uris":["http://www.mendeley.com/documents/?uuid=c8e11152-a36c-4e96-9bd7-cf2a6abf6c0e"]}],"mendeley":{"formattedCitation":"(E. C. Cherry 1953)","manualFormatting":"Cherry's (1953)","plainTextFormattedCitation":"(E. C. Cherry 1953)","previouslyFormattedCitation":"(E. C. Cherry 1953)"},"properties":{"noteIndex":0},"schema":"https://github.com/citation-style-language/schema/raw/master/csl-citation.json"}</w:instrText>
      </w:r>
      <w:r w:rsidR="000550CA">
        <w:fldChar w:fldCharType="separate"/>
      </w:r>
      <w:r w:rsidR="000550CA" w:rsidRPr="000550CA">
        <w:rPr>
          <w:noProof/>
        </w:rPr>
        <w:t>Cherry</w:t>
      </w:r>
      <w:r w:rsidR="000550CA">
        <w:rPr>
          <w:noProof/>
        </w:rPr>
        <w:t>'s</w:t>
      </w:r>
      <w:r w:rsidR="000550CA" w:rsidRPr="000550CA">
        <w:rPr>
          <w:noProof/>
        </w:rPr>
        <w:t xml:space="preserve"> </w:t>
      </w:r>
      <w:r w:rsidR="000550CA">
        <w:rPr>
          <w:noProof/>
        </w:rPr>
        <w:t>(</w:t>
      </w:r>
      <w:r w:rsidR="000550CA" w:rsidRPr="000550CA">
        <w:rPr>
          <w:noProof/>
        </w:rPr>
        <w:t>1953)</w:t>
      </w:r>
      <w:r w:rsidR="000550CA">
        <w:fldChar w:fldCharType="end"/>
      </w:r>
      <w:r>
        <w:t xml:space="preserve"> novel speech </w:t>
      </w:r>
      <w:r>
        <w:lastRenderedPageBreak/>
        <w:t>recognition experiments help us better understand the brain’s potential to filter out simultaneous, irrelevant, and unnecessary messages.</w:t>
      </w:r>
    </w:p>
    <w:p w14:paraId="61402132" w14:textId="04AD2F91" w:rsidR="00CE3CEA" w:rsidRDefault="00CE3CEA" w:rsidP="00CE3CEA">
      <w:pPr>
        <w:ind w:left="720"/>
      </w:pPr>
      <w:r>
        <w:t>During one of Cherry’s dichotic listening experiments, h</w:t>
      </w:r>
      <w:r w:rsidR="00661C9E">
        <w:t>is results show</w:t>
      </w:r>
      <w:r>
        <w:t xml:space="preserve"> that a subject has zero difficulties tuning into one line of speech while “rejecting” the other. Interestingly, when the rejected line of speech switches from one language to another, the subject later reports that the language switch was neither registered nor intelligible. Th</w:t>
      </w:r>
      <w:r w:rsidR="001B19DB">
        <w:t xml:space="preserve">is shows that the human brain is capable of illuminating some stimuli while downgrading the priority of others. Overall, these dichotic listening tests prove </w:t>
      </w:r>
      <w:r w:rsidR="00F94BB7">
        <w:t xml:space="preserve">that </w:t>
      </w:r>
      <w:r w:rsidR="001B19DB">
        <w:t>attention can indeed act as a spotlight</w:t>
      </w:r>
      <w:r>
        <w:t>.</w:t>
      </w:r>
    </w:p>
    <w:p w14:paraId="7BD5E9A2" w14:textId="77777777" w:rsidR="001E195A" w:rsidRDefault="00180D92" w:rsidP="00CE3CEA">
      <w:pPr>
        <w:ind w:left="720"/>
      </w:pPr>
      <w:r>
        <w:t>There is one downside to Cherry’s observations</w:t>
      </w:r>
      <w:r w:rsidR="000F0678">
        <w:t>, unfortunately</w:t>
      </w:r>
      <w:r>
        <w:t xml:space="preserve">. Even if </w:t>
      </w:r>
      <w:r w:rsidR="000F0678">
        <w:t>his</w:t>
      </w:r>
      <w:r>
        <w:t xml:space="preserve"> research subject</w:t>
      </w:r>
      <w:r w:rsidR="000F0678">
        <w:t>s</w:t>
      </w:r>
      <w:r>
        <w:t xml:space="preserve"> </w:t>
      </w:r>
      <w:r w:rsidR="000F0678">
        <w:t>successfully</w:t>
      </w:r>
      <w:r>
        <w:t xml:space="preserve"> tu</w:t>
      </w:r>
      <w:r w:rsidR="00D33F70">
        <w:t xml:space="preserve">ne into one message </w:t>
      </w:r>
      <w:r w:rsidR="00E74810">
        <w:t>and reject the</w:t>
      </w:r>
      <w:r w:rsidR="00D33F70">
        <w:t xml:space="preserve"> other, they might not always understand </w:t>
      </w:r>
      <w:r w:rsidR="00E74810">
        <w:t xml:space="preserve">the </w:t>
      </w:r>
      <w:r w:rsidR="000F0678">
        <w:t xml:space="preserve">desired </w:t>
      </w:r>
      <w:r w:rsidR="00E74810">
        <w:t xml:space="preserve">message. </w:t>
      </w:r>
      <w:r w:rsidR="000F0678">
        <w:t>So, w</w:t>
      </w:r>
      <w:r w:rsidR="00CE3CEA">
        <w:t xml:space="preserve">hile attending to </w:t>
      </w:r>
      <w:r w:rsidR="00E74810">
        <w:t>the</w:t>
      </w:r>
      <w:r w:rsidR="00CE3CEA">
        <w:t xml:space="preserve"> desired stimulus is necessary, extracting meaningful information</w:t>
      </w:r>
      <w:r w:rsidR="000F0678">
        <w:t xml:space="preserve"> from it</w:t>
      </w:r>
      <w:r w:rsidR="00CE3CEA">
        <w:t xml:space="preserve"> is </w:t>
      </w:r>
      <w:r w:rsidR="000F0678">
        <w:t>also important</w:t>
      </w:r>
      <w:r w:rsidR="00CE3CEA">
        <w:t>. Furthermore, when the desired stimulus happens to be a task-relevant command</w:t>
      </w:r>
      <w:r w:rsidR="00EE1EEA">
        <w:t xml:space="preserve"> (in a high-risk job, for example)</w:t>
      </w:r>
      <w:r w:rsidR="00CE3CEA">
        <w:t>, it is imperative to acknowledge it</w:t>
      </w:r>
      <w:r w:rsidR="00DA5506">
        <w:t xml:space="preserve">, understand it, </w:t>
      </w:r>
      <w:r w:rsidR="00EE1EEA">
        <w:t>and</w:t>
      </w:r>
      <w:r w:rsidR="00DA5506">
        <w:t xml:space="preserve"> </w:t>
      </w:r>
      <w:r w:rsidR="00EE1EEA">
        <w:t>also</w:t>
      </w:r>
      <w:r w:rsidR="00DA5506">
        <w:t xml:space="preserve"> </w:t>
      </w:r>
      <w:r w:rsidR="00EE1EEA">
        <w:t>take action</w:t>
      </w:r>
      <w:r w:rsidR="00CE3CEA">
        <w:t xml:space="preserve">. </w:t>
      </w:r>
    </w:p>
    <w:p w14:paraId="6A5BBB37" w14:textId="2B86BC5F" w:rsidR="001E195A" w:rsidRDefault="00CE3CEA" w:rsidP="001E195A">
      <w:pPr>
        <w:ind w:left="720"/>
      </w:pPr>
      <w:r>
        <w:t xml:space="preserve">These insights are underlying motivations for reproducing and studying the cocktail party effects within the drillshack. </w:t>
      </w:r>
      <w:r w:rsidR="0066309E">
        <w:t>This experiment</w:t>
      </w:r>
      <w:r>
        <w:t xml:space="preserve"> highlights this connection between attending to a command stimulus and accurately and efficiently carrying out the request.</w:t>
      </w:r>
      <w:r w:rsidR="001E195A">
        <w:t xml:space="preserve"> </w:t>
      </w:r>
    </w:p>
    <w:p w14:paraId="0AD83088" w14:textId="7202D13F" w:rsidR="0055072F" w:rsidRDefault="0055072F" w:rsidP="001E195A">
      <w:pPr>
        <w:ind w:left="720"/>
      </w:pPr>
      <w:r>
        <w:t xml:space="preserve">Again, it is wonderful to understand </w:t>
      </w:r>
      <w:r w:rsidR="00BB56E8">
        <w:t>psychol</w:t>
      </w:r>
      <w:r w:rsidR="009331EB">
        <w:t>ogy'</w:t>
      </w:r>
      <w:r w:rsidR="00BB56E8">
        <w:t xml:space="preserve">s </w:t>
      </w:r>
      <w:r>
        <w:t xml:space="preserve">theories and concepts, but it is way more </w:t>
      </w:r>
      <w:r w:rsidR="00663DE5">
        <w:t>useful</w:t>
      </w:r>
      <w:r>
        <w:t xml:space="preserve"> to </w:t>
      </w:r>
      <w:r w:rsidR="004D750B">
        <w:t>apply and</w:t>
      </w:r>
      <w:r>
        <w:t xml:space="preserve"> assess them</w:t>
      </w:r>
      <w:r w:rsidR="00663DE5">
        <w:t xml:space="preserve"> uniquely for a new industry</w:t>
      </w:r>
      <w:r>
        <w:t xml:space="preserve">. One of cognitive psychology’s enduring questions is how exactly an individual can maintain focus despite distracting inputs from nearby irrelevant tasks. When it comes to improving human factors in the drilling industry, this thesis has a vision of actively testing new methods. The goal here is to apply cognitive tools to drilling and see which ones will make the industry safer and more efficient. One cognitive method that this experiment uses is a technique </w:t>
      </w:r>
      <w:r w:rsidR="00BD5638">
        <w:t>borrowed from</w:t>
      </w:r>
      <w:r>
        <w:t xml:space="preserve"> dichotic listening test</w:t>
      </w:r>
      <w:r w:rsidR="00BD5638">
        <w:t>s, known as verbal shadowing</w:t>
      </w:r>
      <w:r>
        <w:t>.</w:t>
      </w:r>
    </w:p>
    <w:p w14:paraId="22A06625" w14:textId="4E57F154" w:rsidR="0055072F" w:rsidRDefault="00E14029" w:rsidP="00F0586B">
      <w:pPr>
        <w:pStyle w:val="Heading3"/>
      </w:pPr>
      <w:bookmarkStart w:id="168" w:name="_Toc90217636"/>
      <w:r>
        <w:lastRenderedPageBreak/>
        <w:t>Verbal shadow</w:t>
      </w:r>
      <w:r w:rsidR="00A872E8">
        <w:t>ing</w:t>
      </w:r>
      <w:bookmarkEnd w:id="168"/>
    </w:p>
    <w:p w14:paraId="6A03E6D2" w14:textId="0CBFDDC4" w:rsidR="0006183B" w:rsidRDefault="00A872E8" w:rsidP="00A37E84">
      <w:pPr>
        <w:ind w:left="720"/>
      </w:pPr>
      <w:r>
        <w:t xml:space="preserve">An </w:t>
      </w:r>
      <w:r w:rsidR="00CC3C70">
        <w:t>essential</w:t>
      </w:r>
      <w:r>
        <w:t xml:space="preserve"> </w:t>
      </w:r>
      <w:r w:rsidR="00052BDB">
        <w:t>element</w:t>
      </w:r>
      <w:r>
        <w:t xml:space="preserve"> of a classical dichotic listening test is </w:t>
      </w:r>
      <w:r w:rsidR="00C041A6">
        <w:t>a</w:t>
      </w:r>
      <w:r w:rsidR="00052BDB">
        <w:t xml:space="preserve"> verbal</w:t>
      </w:r>
      <w:r>
        <w:t xml:space="preserve"> shadow</w:t>
      </w:r>
      <w:r w:rsidR="00D75D95">
        <w:t xml:space="preserve">, </w:t>
      </w:r>
      <w:r>
        <w:t>the act of repeating the stimulus from the attended channel</w:t>
      </w:r>
      <w:r w:rsidR="00052BDB">
        <w:t xml:space="preserve"> verbatim</w:t>
      </w:r>
      <w:r w:rsidR="0070475E">
        <w:t xml:space="preserve">. </w:t>
      </w:r>
      <w:r>
        <w:t xml:space="preserve">By repeating the primary stream of speech, the participant </w:t>
      </w:r>
      <w:r w:rsidR="00845954">
        <w:t>uses</w:t>
      </w:r>
      <w:r>
        <w:t xml:space="preserve"> their attentional resources on the target stimulus and demonstrates that the phrases are recognized.</w:t>
      </w:r>
      <w:r w:rsidR="00416520">
        <w:t xml:space="preserve"> One of the positive</w:t>
      </w:r>
      <w:r w:rsidR="00186ADB">
        <w:t>s</w:t>
      </w:r>
      <w:r w:rsidR="00416520">
        <w:t xml:space="preserve"> of this technique, as observed in Cherry's (1953) experiment, is that subjects </w:t>
      </w:r>
      <w:r w:rsidR="006B0779">
        <w:t xml:space="preserve">do </w:t>
      </w:r>
      <w:r w:rsidR="00416520">
        <w:t xml:space="preserve">not report significant processing from the unattended ear – except that sounds were heard. </w:t>
      </w:r>
    </w:p>
    <w:p w14:paraId="29F2CB1C" w14:textId="77777777" w:rsidR="006B520B" w:rsidRDefault="009A14E4" w:rsidP="006B520B">
      <w:pPr>
        <w:ind w:left="720"/>
      </w:pPr>
      <w:r>
        <w:t>There is one adverse consequence</w:t>
      </w:r>
      <w:r w:rsidR="006B0779">
        <w:t>, unfortunately. A</w:t>
      </w:r>
      <w:r w:rsidR="00A872E8">
        <w:t xml:space="preserve">s speech streams become more complex, much of the emotional and semantic underpinnings are lost during shadowing. </w:t>
      </w:r>
      <w:r w:rsidR="002B3658">
        <w:t xml:space="preserve">However, </w:t>
      </w:r>
      <w:r w:rsidR="00E15814">
        <w:t>these repeated streams</w:t>
      </w:r>
      <w:r w:rsidR="00A872E8">
        <w:t xml:space="preserve"> were passages of phrases linked together (much longer than a few words). </w:t>
      </w:r>
      <w:r w:rsidR="00E15814">
        <w:t>So w</w:t>
      </w:r>
      <w:r w:rsidR="00A872E8">
        <w:t xml:space="preserve">hile this comprehension deficit is undesirable, </w:t>
      </w:r>
      <w:r w:rsidR="00C8390D">
        <w:t xml:space="preserve">it might have been due to the </w:t>
      </w:r>
      <w:r w:rsidR="002E6FA7">
        <w:t xml:space="preserve">length and </w:t>
      </w:r>
      <w:r w:rsidR="00C8390D">
        <w:t xml:space="preserve">randomness of the </w:t>
      </w:r>
      <w:r w:rsidR="00394BA9">
        <w:t xml:space="preserve">messages’ content. Overall, </w:t>
      </w:r>
      <w:r w:rsidR="003874D8">
        <w:t xml:space="preserve">the </w:t>
      </w:r>
      <w:r w:rsidR="00A872E8">
        <w:t>shadowing</w:t>
      </w:r>
      <w:r w:rsidR="003874D8">
        <w:t xml:space="preserve"> technique </w:t>
      </w:r>
      <w:r w:rsidR="00A872E8">
        <w:t>prove</w:t>
      </w:r>
      <w:r w:rsidR="00394BA9">
        <w:t>s</w:t>
      </w:r>
      <w:r w:rsidR="00A872E8">
        <w:t xml:space="preserve"> to be an excellent mechanism </w:t>
      </w:r>
      <w:r w:rsidR="003874D8">
        <w:t>for using attention to</w:t>
      </w:r>
      <w:r w:rsidR="00A872E8">
        <w:t xml:space="preserve"> separate concurrent speech streams.</w:t>
      </w:r>
      <w:r w:rsidR="006B520B">
        <w:t xml:space="preserve"> </w:t>
      </w:r>
    </w:p>
    <w:p w14:paraId="195468ED" w14:textId="0CEAE228" w:rsidR="006B520B" w:rsidRDefault="00A872E8" w:rsidP="006B520B">
      <w:pPr>
        <w:ind w:left="720"/>
      </w:pPr>
      <w:r>
        <w:t xml:space="preserve">While this verbal shadowing </w:t>
      </w:r>
      <w:r w:rsidR="00F06EDF">
        <w:t xml:space="preserve">has </w:t>
      </w:r>
      <w:r>
        <w:t>appear</w:t>
      </w:r>
      <w:r w:rsidR="00F06EDF">
        <w:t>ed</w:t>
      </w:r>
      <w:r>
        <w:t xml:space="preserve"> in experimental literature, it </w:t>
      </w:r>
      <w:r w:rsidR="00F06EDF">
        <w:t xml:space="preserve">has </w:t>
      </w:r>
      <w:r>
        <w:t>also show</w:t>
      </w:r>
      <w:r w:rsidR="00F06EDF">
        <w:t>n</w:t>
      </w:r>
      <w:r>
        <w:t xml:space="preserve"> up in practice. For example, pilots and air traffic controllers </w:t>
      </w:r>
      <w:r w:rsidR="001A4FAA">
        <w:t>must</w:t>
      </w:r>
      <w:r>
        <w:t xml:space="preserve"> shadow</w:t>
      </w:r>
      <w:r w:rsidR="001A4FAA">
        <w:t xml:space="preserve"> many of their </w:t>
      </w:r>
      <w:r>
        <w:t>instructions and commands before fulfilling them.</w:t>
      </w:r>
      <w:r w:rsidR="001A4FAA">
        <w:t xml:space="preserve"> In aviation, this is known as “readback.”</w:t>
      </w:r>
      <w:r>
        <w:t xml:space="preserve"> This step is vital in aviation communications as it supports</w:t>
      </w:r>
      <w:r w:rsidR="001A4FAA">
        <w:t xml:space="preserve"> acknowledgment and</w:t>
      </w:r>
      <w:r>
        <w:t xml:space="preserve"> verification.</w:t>
      </w:r>
    </w:p>
    <w:p w14:paraId="6F99DB06" w14:textId="19D2D2E8" w:rsidR="0053277E" w:rsidRDefault="00A872E8" w:rsidP="006B520B">
      <w:pPr>
        <w:ind w:left="720"/>
      </w:pPr>
      <w:r>
        <w:t xml:space="preserve">While some posit shadowing </w:t>
      </w:r>
      <w:r w:rsidR="001516D4">
        <w:t xml:space="preserve">might be </w:t>
      </w:r>
      <w:r>
        <w:t xml:space="preserve">superfluous, other research </w:t>
      </w:r>
      <w:r w:rsidR="001A4FAA">
        <w:fldChar w:fldCharType="begin" w:fldLock="1"/>
      </w:r>
      <w:r w:rsidR="00494EE5">
        <w:instrText>ADDIN CSL_CITATION {"citationItems":[{"id":"ITEM-1","itemData":{"DOI":"10.1037/1076-898X.10.4.245","ISSN":"1076898X","PMID":"15598122","abstract":"In 3 experiments, the authors simulated air traffic controllers giving pilots navigation instructions of various lengths. Participants either heard or read the instructions; repeated either all, a reduced form, or none of the instructions; and then followed them by clicking on the specified locations in a space represented by grids on a computer screen. Execution performance for visual presentation was worse than it was for auditory presentation on the longer messages. Repetition of the instructions generally lowered execution performance for longer messages, which required more output, especially with the visual modality, which required phonological recoding from visual input to spoken output. An advantage for reduced over full repetition for visual but not for auditory presentation was attributed to an enhanced visual scanning process.","author":[{"dropping-particle":"","family":"Schneider","given":"Vivian I.","non-dropping-particle":"","parse-names":false,"suffix":""},{"dropping-particle":"","family":"Healy","given":"Alice F.","non-dropping-particle":"","parse-names":false,"suffix":""},{"dropping-particle":"","family":"Barshi","given":"Immanuel","non-dropping-particle":"","parse-names":false,"suffix":""}],"container-title":"Journal of Experimental Psychology: Applied","id":"ITEM-1","issue":"4","issued":{"date-parts":[["2004"]]},"page":"245-257","title":"Effects of instruction modality and readback on accuracy in following navigation commands","type":"article-journal","volume":"10"},"uris":["http://www.mendeley.com/documents/?uuid=a2ad4352-3ddf-4aa5-afa9-c13d93941cfb"]}],"mendeley":{"formattedCitation":"(Schneider, Healy, and Barshi 2004)","plainTextFormattedCitation":"(Schneider, Healy, and Barshi 2004)","previouslyFormattedCitation":"(Schneider, Healy, and Barshi 2004)"},"properties":{"noteIndex":0},"schema":"https://github.com/citation-style-language/schema/raw/master/csl-citation.json"}</w:instrText>
      </w:r>
      <w:r w:rsidR="001A4FAA">
        <w:fldChar w:fldCharType="separate"/>
      </w:r>
      <w:r w:rsidR="001A4FAA" w:rsidRPr="001A4FAA">
        <w:rPr>
          <w:noProof/>
        </w:rPr>
        <w:t>(Schneider, Healy, and Barshi 2004)</w:t>
      </w:r>
      <w:r w:rsidR="001A4FAA">
        <w:fldChar w:fldCharType="end"/>
      </w:r>
      <w:r>
        <w:t xml:space="preserve"> </w:t>
      </w:r>
      <w:r w:rsidR="001516D4">
        <w:t>breaks the technique down</w:t>
      </w:r>
      <w:r w:rsidR="00AD74BE">
        <w:t xml:space="preserve"> and </w:t>
      </w:r>
      <w:r>
        <w:t xml:space="preserve">examines </w:t>
      </w:r>
      <w:r w:rsidR="000F103F">
        <w:t>the effects of</w:t>
      </w:r>
      <w:r>
        <w:t xml:space="preserve"> auditory and visual modalities, command wordiness, and more.</w:t>
      </w:r>
      <w:r w:rsidR="000F103F">
        <w:t xml:space="preserve"> </w:t>
      </w:r>
      <w:r w:rsidR="000A3401">
        <w:t xml:space="preserve">This readback research </w:t>
      </w:r>
      <w:r w:rsidR="00F00396">
        <w:t xml:space="preserve">shows that </w:t>
      </w:r>
      <w:r w:rsidR="0086427D">
        <w:t xml:space="preserve">not all verbal shadows </w:t>
      </w:r>
      <w:r w:rsidR="00AC1E2E">
        <w:t>are equally</w:t>
      </w:r>
      <w:r w:rsidR="0091773F">
        <w:t xml:space="preserve"> </w:t>
      </w:r>
      <w:r w:rsidR="005A23A4">
        <w:t xml:space="preserve">effective. Performance </w:t>
      </w:r>
      <w:r w:rsidR="00114AA2">
        <w:t xml:space="preserve">can vary based on a </w:t>
      </w:r>
      <w:r w:rsidR="0091773F">
        <w:t xml:space="preserve">message’s modality </w:t>
      </w:r>
      <w:r w:rsidR="00114AA2">
        <w:t>or</w:t>
      </w:r>
      <w:r w:rsidR="0091773F">
        <w:t xml:space="preserve"> length.</w:t>
      </w:r>
      <w:r w:rsidR="004B4E93">
        <w:t xml:space="preserve"> For example, a long </w:t>
      </w:r>
      <w:r w:rsidR="00BF09E0">
        <w:t xml:space="preserve">stream of </w:t>
      </w:r>
      <w:r w:rsidR="006B520B">
        <w:t xml:space="preserve">information </w:t>
      </w:r>
      <w:r w:rsidR="00BF09E0">
        <w:t xml:space="preserve">might pose more interference </w:t>
      </w:r>
      <w:r w:rsidR="006B520B">
        <w:t>than</w:t>
      </w:r>
      <w:r w:rsidR="00BF09E0">
        <w:t xml:space="preserve"> </w:t>
      </w:r>
      <w:r w:rsidR="006B520B">
        <w:t xml:space="preserve">a concise one. And in </w:t>
      </w:r>
      <w:r w:rsidR="0091773F">
        <w:t>high-risk industries like aviation</w:t>
      </w:r>
      <w:r w:rsidR="006B520B">
        <w:t xml:space="preserve"> (</w:t>
      </w:r>
      <w:r w:rsidR="0091773F">
        <w:t>or drilling</w:t>
      </w:r>
      <w:r w:rsidR="006B520B">
        <w:t>)</w:t>
      </w:r>
      <w:r w:rsidR="0091773F">
        <w:t xml:space="preserve"> </w:t>
      </w:r>
      <w:r w:rsidR="008277FC">
        <w:t xml:space="preserve">even </w:t>
      </w:r>
      <w:r w:rsidR="00CD784E">
        <w:t>minor</w:t>
      </w:r>
      <w:r w:rsidR="008277FC">
        <w:t xml:space="preserve"> differences in comprehension or reaction time </w:t>
      </w:r>
      <w:r w:rsidR="00CD784E">
        <w:t xml:space="preserve">can have serious </w:t>
      </w:r>
      <w:r w:rsidR="006B520B">
        <w:t>implications</w:t>
      </w:r>
      <w:r w:rsidR="00CD784E">
        <w:t xml:space="preserve">. Applying verbal shadowing to drilling </w:t>
      </w:r>
      <w:r w:rsidR="003402A2">
        <w:t xml:space="preserve">is an </w:t>
      </w:r>
      <w:r w:rsidR="001F1099">
        <w:t>exci</w:t>
      </w:r>
      <w:r w:rsidR="003402A2">
        <w:t xml:space="preserve">ting </w:t>
      </w:r>
      <w:r w:rsidR="001F1099">
        <w:t>approach</w:t>
      </w:r>
      <w:r w:rsidR="003402A2">
        <w:t xml:space="preserve">, but will need </w:t>
      </w:r>
      <w:r w:rsidR="005A23A4">
        <w:t>unique</w:t>
      </w:r>
      <w:r w:rsidR="003402A2">
        <w:t xml:space="preserve"> considerations</w:t>
      </w:r>
      <w:r w:rsidR="001F1099">
        <w:t xml:space="preserve"> and honest assessment</w:t>
      </w:r>
      <w:r w:rsidR="003402A2">
        <w:t xml:space="preserve">. </w:t>
      </w:r>
    </w:p>
    <w:p w14:paraId="084475EE" w14:textId="01C4D012" w:rsidR="00A872E8" w:rsidRDefault="00A872E8" w:rsidP="00F06EDF">
      <w:pPr>
        <w:ind w:left="720"/>
      </w:pPr>
      <w:r>
        <w:lastRenderedPageBreak/>
        <w:t xml:space="preserve">Although </w:t>
      </w:r>
      <w:r w:rsidR="00743A4E">
        <w:t>some</w:t>
      </w:r>
      <w:r>
        <w:t xml:space="preserve"> research analyzes readback </w:t>
      </w:r>
      <w:r w:rsidR="0053277E">
        <w:t>as it relates</w:t>
      </w:r>
      <w:r>
        <w:t xml:space="preserve"> to memory, this </w:t>
      </w:r>
      <w:r w:rsidR="0053277E">
        <w:t>experiment</w:t>
      </w:r>
      <w:r>
        <w:t xml:space="preserve"> focuses on shadowing’s </w:t>
      </w:r>
      <w:r w:rsidR="00FF310C">
        <w:t xml:space="preserve">potential </w:t>
      </w:r>
      <w:r>
        <w:t xml:space="preserve">effect on attention. </w:t>
      </w:r>
      <w:r w:rsidR="00FF310C">
        <w:t>This thesis</w:t>
      </w:r>
      <w:r>
        <w:t xml:space="preserve"> believe</w:t>
      </w:r>
      <w:r w:rsidR="00FF310C">
        <w:t>s</w:t>
      </w:r>
      <w:r>
        <w:t xml:space="preserve"> that perfectly continuous readback</w:t>
      </w:r>
      <w:r w:rsidR="00FF310C">
        <w:t xml:space="preserve"> </w:t>
      </w:r>
      <w:r>
        <w:t>would cause deficits in command comprehension</w:t>
      </w:r>
      <w:r w:rsidR="00FF310C">
        <w:t xml:space="preserve">, and these deficits would increase with phrase </w:t>
      </w:r>
      <w:r w:rsidR="00494560">
        <w:t>length</w:t>
      </w:r>
      <w:r>
        <w:t xml:space="preserve">. </w:t>
      </w:r>
      <w:r w:rsidR="00CC7FC1">
        <w:t xml:space="preserve">Instead, the experiment </w:t>
      </w:r>
      <w:r w:rsidR="004F3836">
        <w:t xml:space="preserve">described </w:t>
      </w:r>
      <w:r w:rsidR="00CC7FC1">
        <w:t xml:space="preserve">herein </w:t>
      </w:r>
      <w:r>
        <w:t>implement</w:t>
      </w:r>
      <w:r w:rsidR="00EC6CF2">
        <w:t xml:space="preserve">s reduced- or </w:t>
      </w:r>
      <w:r>
        <w:t>partial-shadowing</w:t>
      </w:r>
      <w:r w:rsidR="004F3836">
        <w:t xml:space="preserve"> as a means to improve attention </w:t>
      </w:r>
      <w:r>
        <w:t>for the required tasks</w:t>
      </w:r>
      <w:r w:rsidR="004F3836">
        <w:t>.</w:t>
      </w:r>
      <w:r>
        <w:t xml:space="preserve"> </w:t>
      </w:r>
      <w:r w:rsidR="001F6CE8">
        <w:t xml:space="preserve">This research team </w:t>
      </w:r>
      <w:r w:rsidR="004A4CBB">
        <w:t>believe</w:t>
      </w:r>
      <w:r w:rsidR="001F6CE8">
        <w:t>s</w:t>
      </w:r>
      <w:r>
        <w:t xml:space="preserve"> that consistently incorporating a verbal shadow </w:t>
      </w:r>
      <w:r w:rsidR="008B635D">
        <w:t xml:space="preserve">into drilling communications </w:t>
      </w:r>
      <w:r>
        <w:t xml:space="preserve">will help </w:t>
      </w:r>
      <w:r w:rsidR="002005E3">
        <w:t>focus</w:t>
      </w:r>
      <w:r>
        <w:t xml:space="preserve"> </w:t>
      </w:r>
      <w:r w:rsidR="002005E3">
        <w:t xml:space="preserve">attention </w:t>
      </w:r>
      <w:r w:rsidR="00C97149">
        <w:t>on drilling</w:t>
      </w:r>
      <w:r w:rsidR="002005E3">
        <w:t xml:space="preserve"> tasks</w:t>
      </w:r>
      <w:r>
        <w:t>.</w:t>
      </w:r>
      <w:r w:rsidR="004A4CBB">
        <w:t xml:space="preserve"> </w:t>
      </w:r>
      <w:r w:rsidR="00C97149">
        <w:t xml:space="preserve">If </w:t>
      </w:r>
      <w:r w:rsidR="002C4411">
        <w:t>successful, then the tec</w:t>
      </w:r>
      <w:r w:rsidR="00927356">
        <w:t>h</w:t>
      </w:r>
      <w:r w:rsidR="002C4411">
        <w:t>nique</w:t>
      </w:r>
      <w:r w:rsidR="004A4CBB">
        <w:t xml:space="preserve"> </w:t>
      </w:r>
      <w:r w:rsidR="00927356">
        <w:t>will be</w:t>
      </w:r>
      <w:r w:rsidR="004A4CBB">
        <w:t xml:space="preserve"> part of the proposal for the Universal Drilling Language.</w:t>
      </w:r>
    </w:p>
    <w:p w14:paraId="1ED1F723" w14:textId="41ECC13D" w:rsidR="00A872E8" w:rsidRDefault="006F346C" w:rsidP="00927356">
      <w:pPr>
        <w:ind w:left="720"/>
      </w:pPr>
      <w:r>
        <w:t>A</w:t>
      </w:r>
      <w:r w:rsidR="003E0631">
        <w:t xml:space="preserve"> new framework</w:t>
      </w:r>
      <w:r w:rsidR="00D81E86">
        <w:t xml:space="preserve"> for drilling communication</w:t>
      </w:r>
      <w:r w:rsidR="003B0F68">
        <w:t>s</w:t>
      </w:r>
      <w:r w:rsidR="001C53E3">
        <w:t xml:space="preserve"> is proposed and</w:t>
      </w:r>
      <w:r w:rsidR="003B0F68">
        <w:t xml:space="preserve"> should include deep influences from cognitive </w:t>
      </w:r>
      <w:r w:rsidR="00522937">
        <w:t>tools</w:t>
      </w:r>
      <w:r>
        <w:t>, such as</w:t>
      </w:r>
      <w:r w:rsidR="00522937">
        <w:t xml:space="preserve"> attention and</w:t>
      </w:r>
      <w:r>
        <w:t xml:space="preserve"> verbal shadowing</w:t>
      </w:r>
      <w:r w:rsidR="003B0F68">
        <w:t>.</w:t>
      </w:r>
      <w:r w:rsidR="003E0631">
        <w:t xml:space="preserve"> </w:t>
      </w:r>
      <w:r>
        <w:t xml:space="preserve">These standardized </w:t>
      </w:r>
      <w:r w:rsidR="00522937">
        <w:t xml:space="preserve">communication protocols </w:t>
      </w:r>
      <w:r w:rsidR="003E0631">
        <w:t xml:space="preserve">would naturally help </w:t>
      </w:r>
      <w:r w:rsidR="006136C4">
        <w:t>improve the cognition and focus of our drilling personnel.</w:t>
      </w:r>
      <w:r w:rsidR="00484FA2">
        <w:t xml:space="preserve"> The following experiment uses </w:t>
      </w:r>
      <w:r w:rsidR="00EF11EA">
        <w:t xml:space="preserve">standardized </w:t>
      </w:r>
      <w:r w:rsidR="00484FA2">
        <w:t xml:space="preserve">concise phrases </w:t>
      </w:r>
      <w:r w:rsidR="00EF11EA">
        <w:t>from the UDL</w:t>
      </w:r>
      <w:r w:rsidR="00273620">
        <w:t xml:space="preserve"> </w:t>
      </w:r>
      <w:r w:rsidR="00EF11EA">
        <w:t>and</w:t>
      </w:r>
      <w:r w:rsidR="00E41757">
        <w:t xml:space="preserve"> tests</w:t>
      </w:r>
      <w:r w:rsidR="00945FF2">
        <w:t xml:space="preserve"> the effectiveness of verbal shadowing</w:t>
      </w:r>
      <w:r w:rsidR="00BB09C5">
        <w:t xml:space="preserve"> in different phases of varying external stimuli.</w:t>
      </w:r>
    </w:p>
    <w:p w14:paraId="397FFBF7" w14:textId="45391FD5" w:rsidR="00BB09C5" w:rsidRDefault="002D6FB3" w:rsidP="002B66F9">
      <w:pPr>
        <w:pStyle w:val="Heading2"/>
      </w:pPr>
      <w:bookmarkStart w:id="169" w:name="_Toc90217637"/>
      <w:r>
        <w:t>Experimental Design</w:t>
      </w:r>
      <w:bookmarkEnd w:id="169"/>
    </w:p>
    <w:p w14:paraId="7E3C8845" w14:textId="486ED325" w:rsidR="006879F1" w:rsidRDefault="00390916" w:rsidP="009E61DF">
      <w:pPr>
        <w:ind w:firstLine="360"/>
      </w:pPr>
      <w:r>
        <w:t>This section</w:t>
      </w:r>
      <w:r w:rsidR="00DA3D91">
        <w:t xml:space="preserve">’s purpose is to </w:t>
      </w:r>
      <w:r w:rsidR="00EA5B6B">
        <w:t>share</w:t>
      </w:r>
      <w:r>
        <w:t xml:space="preserve"> </w:t>
      </w:r>
      <w:r w:rsidR="007A57B8">
        <w:t>experimental design</w:t>
      </w:r>
      <w:r w:rsidR="00EA5B6B">
        <w:t>,</w:t>
      </w:r>
      <w:r w:rsidR="007A57B8">
        <w:t xml:space="preserve"> </w:t>
      </w:r>
      <w:r w:rsidR="008F3900">
        <w:t>including</w:t>
      </w:r>
      <w:r w:rsidR="00EA5B6B">
        <w:t xml:space="preserve"> </w:t>
      </w:r>
      <w:r w:rsidR="004D2419">
        <w:t xml:space="preserve">participants and roles, </w:t>
      </w:r>
      <w:r w:rsidR="008E5BDA">
        <w:t xml:space="preserve">setup, </w:t>
      </w:r>
      <w:r w:rsidR="00EA5B6B">
        <w:t>materials,</w:t>
      </w:r>
      <w:r w:rsidR="00A37E84">
        <w:t xml:space="preserve"> stumuli,</w:t>
      </w:r>
      <w:r w:rsidR="009E61DF">
        <w:t xml:space="preserve"> and more.</w:t>
      </w:r>
    </w:p>
    <w:p w14:paraId="4D0089AE" w14:textId="525DA898" w:rsidR="002F39BD" w:rsidRDefault="00A312E8" w:rsidP="00A25A9D">
      <w:pPr>
        <w:pStyle w:val="Heading3"/>
        <w:numPr>
          <w:ilvl w:val="2"/>
          <w:numId w:val="41"/>
        </w:numPr>
      </w:pPr>
      <w:bookmarkStart w:id="170" w:name="_Toc90217638"/>
      <w:r>
        <w:t>Setup</w:t>
      </w:r>
      <w:bookmarkEnd w:id="170"/>
    </w:p>
    <w:p w14:paraId="6E19C335" w14:textId="5412E01D" w:rsidR="00A312E8" w:rsidRDefault="004A40A7" w:rsidP="004A40A7">
      <w:pPr>
        <w:ind w:left="720"/>
      </w:pPr>
      <w:r w:rsidRPr="004A40A7">
        <w:t xml:space="preserve">The entirety of the experiment takes place within an acoustic-shielded room of the Drilling Simulator Center at the University of Oklahoma (OUDSC). As seen in </w:t>
      </w:r>
      <w:r w:rsidR="004D2419">
        <w:fldChar w:fldCharType="begin"/>
      </w:r>
      <w:r w:rsidR="004D2419">
        <w:instrText xml:space="preserve"> REF _Ref88331259 \h </w:instrText>
      </w:r>
      <w:r w:rsidR="004D2419">
        <w:fldChar w:fldCharType="separate"/>
      </w:r>
      <w:r w:rsidR="00FB371B">
        <w:t xml:space="preserve">Figure </w:t>
      </w:r>
      <w:r w:rsidR="00FB371B">
        <w:rPr>
          <w:noProof/>
        </w:rPr>
        <w:t>6</w:t>
      </w:r>
      <w:r w:rsidR="00FB371B">
        <w:noBreakHyphen/>
      </w:r>
      <w:r w:rsidR="00FB371B">
        <w:rPr>
          <w:noProof/>
        </w:rPr>
        <w:t>4</w:t>
      </w:r>
      <w:r w:rsidR="004D2419">
        <w:fldChar w:fldCharType="end"/>
      </w:r>
      <w:r w:rsidR="004D2419">
        <w:t xml:space="preserve">, </w:t>
      </w:r>
      <w:r w:rsidRPr="004A40A7">
        <w:t>the participant is seated in front of the drilling simulator and external display while the researcher sits to the right to provide instructions, supervise procedures, record subjective observations, and verbalize the experimental drilling commands. All sessions occur during daytime hours, so the blinds are opened while the artificial overhead lighting is turned off. The room is well lit, comfortable, isolated, and free from external interruptions.</w:t>
      </w:r>
    </w:p>
    <w:p w14:paraId="54870D1C" w14:textId="77777777" w:rsidR="005E0D22" w:rsidRDefault="00F10AA4" w:rsidP="005E0D22">
      <w:pPr>
        <w:keepNext/>
        <w:ind w:left="720" w:firstLine="720"/>
      </w:pPr>
      <w:r>
        <w:rPr>
          <w:noProof/>
        </w:rPr>
        <w:lastRenderedPageBreak/>
        <w:drawing>
          <wp:inline distT="0" distB="0" distL="0" distR="0" wp14:anchorId="06E62C86" wp14:editId="358A7B66">
            <wp:extent cx="4176713" cy="3132758"/>
            <wp:effectExtent l="0" t="0" r="0" b="0"/>
            <wp:docPr id="17" name="Picture 1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website&#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179786" cy="3135063"/>
                    </a:xfrm>
                    <a:prstGeom prst="rect">
                      <a:avLst/>
                    </a:prstGeom>
                    <a:noFill/>
                    <a:ln>
                      <a:noFill/>
                    </a:ln>
                  </pic:spPr>
                </pic:pic>
              </a:graphicData>
            </a:graphic>
          </wp:inline>
        </w:drawing>
      </w:r>
    </w:p>
    <w:p w14:paraId="47C1CA88" w14:textId="52B298FB" w:rsidR="00F10AA4" w:rsidRPr="00A312E8" w:rsidRDefault="005E0D22" w:rsidP="004D2419">
      <w:pPr>
        <w:pStyle w:val="Caption"/>
        <w:ind w:firstLine="720"/>
        <w:jc w:val="center"/>
      </w:pPr>
      <w:bookmarkStart w:id="171" w:name="_Ref88331259"/>
      <w:bookmarkStart w:id="172" w:name="_Ref88331211"/>
      <w:bookmarkStart w:id="173" w:name="_Toc90217705"/>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4</w:t>
      </w:r>
      <w:r w:rsidR="00046F40">
        <w:rPr>
          <w:noProof/>
        </w:rPr>
        <w:fldChar w:fldCharType="end"/>
      </w:r>
      <w:bookmarkEnd w:id="171"/>
      <w:r>
        <w:t>: simulator setup for the Verbal Shado</w:t>
      </w:r>
      <w:r w:rsidR="00D45D2E">
        <w:t>w</w:t>
      </w:r>
      <w:r>
        <w:t xml:space="preserve"> Drilling Study</w:t>
      </w:r>
      <w:bookmarkEnd w:id="172"/>
      <w:bookmarkEnd w:id="173"/>
    </w:p>
    <w:p w14:paraId="15DC4E94" w14:textId="63DA6925" w:rsidR="008F3900" w:rsidRDefault="008A3FC7" w:rsidP="00A25A9D">
      <w:pPr>
        <w:pStyle w:val="Heading3"/>
        <w:numPr>
          <w:ilvl w:val="2"/>
          <w:numId w:val="41"/>
        </w:numPr>
      </w:pPr>
      <w:bookmarkStart w:id="174" w:name="_Toc90217639"/>
      <w:r>
        <w:t>Participants</w:t>
      </w:r>
      <w:bookmarkEnd w:id="174"/>
    </w:p>
    <w:p w14:paraId="4DCC827E" w14:textId="334A6239" w:rsidR="008A3FC7" w:rsidRDefault="004C576F" w:rsidP="008A3FC7">
      <w:pPr>
        <w:ind w:left="720"/>
      </w:pPr>
      <w:r>
        <w:t>Seven</w:t>
      </w:r>
      <w:r w:rsidR="008A3FC7">
        <w:t xml:space="preserve"> adults participate in this experiment (ages </w:t>
      </w:r>
      <w:r w:rsidR="00BD14F6">
        <w:t>21</w:t>
      </w:r>
      <w:r w:rsidR="008A3FC7">
        <w:t>–</w:t>
      </w:r>
      <w:r w:rsidR="0081629A">
        <w:t>37</w:t>
      </w:r>
      <w:r w:rsidR="008A3FC7">
        <w:t xml:space="preserve">, </w:t>
      </w:r>
      <w:r w:rsidR="0081629A">
        <w:t>mean</w:t>
      </w:r>
      <w:r w:rsidR="008A3FC7">
        <w:t xml:space="preserve"> </w:t>
      </w:r>
      <w:r w:rsidR="002761B8">
        <w:t>27</w:t>
      </w:r>
      <w:r w:rsidR="008A3FC7">
        <w:t xml:space="preserve">; </w:t>
      </w:r>
      <w:r w:rsidR="002761B8">
        <w:t>6</w:t>
      </w:r>
      <w:r w:rsidR="008A3FC7">
        <w:t xml:space="preserve"> male; </w:t>
      </w:r>
      <w:r w:rsidR="00FB7F28">
        <w:t>5</w:t>
      </w:r>
      <w:r w:rsidR="008A3FC7">
        <w:t xml:space="preserve"> with industry experience), all fluent in English (</w:t>
      </w:r>
      <w:r w:rsidR="00E07DD3">
        <w:t>2</w:t>
      </w:r>
      <w:r w:rsidR="008A3FC7">
        <w:t xml:space="preserve"> average languages</w:t>
      </w:r>
      <w:r w:rsidR="004D1C6C">
        <w:t xml:space="preserve">, 3 with English as </w:t>
      </w:r>
      <w:r w:rsidR="0030086D">
        <w:t>primary</w:t>
      </w:r>
      <w:r w:rsidR="004D1C6C">
        <w:t xml:space="preserve"> langu</w:t>
      </w:r>
      <w:r w:rsidR="0030086D">
        <w:t>age</w:t>
      </w:r>
      <w:r w:rsidR="008A3FC7">
        <w:t>), with self-reported normal hearing and corrected-to-normal vision. Signed informed consent is mandatory from each participant before the experiment can commence, in compliance with the University’s human research guidelines.</w:t>
      </w:r>
    </w:p>
    <w:p w14:paraId="76C4D990" w14:textId="36A71306" w:rsidR="002F39BD" w:rsidRDefault="008A3FC7" w:rsidP="002F39BD">
      <w:pPr>
        <w:ind w:left="720"/>
        <w:rPr>
          <w:rFonts w:cs="Times New Roman"/>
        </w:rPr>
      </w:pPr>
      <w:r>
        <w:t>Each participant simulates the role of Driller</w:t>
      </w:r>
      <w:r w:rsidR="00B52E9A">
        <w:t xml:space="preserve">, which is defined </w:t>
      </w:r>
      <w:r w:rsidR="00DE1DCA">
        <w:t xml:space="preserve">the same as in the DRM. </w:t>
      </w:r>
      <w:r w:rsidR="005641BB">
        <w:t xml:space="preserve">The </w:t>
      </w:r>
      <w:r w:rsidR="00DE1DCA">
        <w:rPr>
          <w:rFonts w:cs="Times New Roman"/>
        </w:rPr>
        <w:t>Driller must operate the simulator’s control panels (</w:t>
      </w:r>
      <w:r w:rsidR="00DE1DCA">
        <w:rPr>
          <w:rFonts w:cs="Times New Roman"/>
        </w:rPr>
        <w:fldChar w:fldCharType="begin"/>
      </w:r>
      <w:r w:rsidR="00DE1DCA">
        <w:rPr>
          <w:rFonts w:cs="Times New Roman"/>
        </w:rPr>
        <w:instrText xml:space="preserve"> REF _Ref30502186 \h </w:instrText>
      </w:r>
      <w:r w:rsidR="00DE1DCA">
        <w:rPr>
          <w:rFonts w:cs="Times New Roman"/>
        </w:rPr>
      </w:r>
      <w:r w:rsidR="00DE1DCA">
        <w:rPr>
          <w:rFonts w:cs="Times New Roman"/>
        </w:rPr>
        <w:fldChar w:fldCharType="separate"/>
      </w:r>
      <w:r w:rsidR="00FB371B">
        <w:t xml:space="preserve">Figure </w:t>
      </w:r>
      <w:r w:rsidR="00FB371B">
        <w:rPr>
          <w:noProof/>
        </w:rPr>
        <w:t>4</w:t>
      </w:r>
      <w:r w:rsidR="00FB371B">
        <w:noBreakHyphen/>
      </w:r>
      <w:r w:rsidR="00FB371B">
        <w:rPr>
          <w:noProof/>
        </w:rPr>
        <w:t>3</w:t>
      </w:r>
      <w:r w:rsidR="00DE1DCA">
        <w:rPr>
          <w:rFonts w:cs="Times New Roman"/>
        </w:rPr>
        <w:fldChar w:fldCharType="end"/>
      </w:r>
      <w:r w:rsidR="00DE1DCA">
        <w:rPr>
          <w:rFonts w:cs="Times New Roman"/>
        </w:rPr>
        <w:t xml:space="preserve">) </w:t>
      </w:r>
      <w:r w:rsidR="00091588">
        <w:rPr>
          <w:rFonts w:cs="Times New Roman"/>
        </w:rPr>
        <w:t xml:space="preserve">and his or her </w:t>
      </w:r>
      <w:r w:rsidR="00DE1DCA">
        <w:rPr>
          <w:rFonts w:cs="Times New Roman"/>
        </w:rPr>
        <w:t xml:space="preserve">ultimate responsibility is to drill according to </w:t>
      </w:r>
      <w:r w:rsidR="00091588">
        <w:rPr>
          <w:rFonts w:cs="Times New Roman"/>
        </w:rPr>
        <w:t>the researcher’s</w:t>
      </w:r>
      <w:r w:rsidR="00DE1DCA">
        <w:rPr>
          <w:rFonts w:cs="Times New Roman"/>
        </w:rPr>
        <w:t xml:space="preserve"> </w:t>
      </w:r>
      <w:r w:rsidR="00091588">
        <w:rPr>
          <w:rFonts w:cs="Times New Roman"/>
        </w:rPr>
        <w:t xml:space="preserve">drilling </w:t>
      </w:r>
      <w:r w:rsidR="00DE1DCA">
        <w:rPr>
          <w:rFonts w:cs="Times New Roman"/>
        </w:rPr>
        <w:t>parameters</w:t>
      </w:r>
      <w:r w:rsidR="00091588">
        <w:rPr>
          <w:rFonts w:cs="Times New Roman"/>
        </w:rPr>
        <w:t xml:space="preserve"> requests</w:t>
      </w:r>
      <w:r w:rsidR="00DE1DCA">
        <w:rPr>
          <w:rFonts w:cs="Times New Roman"/>
        </w:rPr>
        <w:t>.</w:t>
      </w:r>
    </w:p>
    <w:p w14:paraId="5E4C5E27" w14:textId="7743D983" w:rsidR="000F2C0B" w:rsidRDefault="00301796" w:rsidP="00F0586B">
      <w:pPr>
        <w:pStyle w:val="Heading3"/>
      </w:pPr>
      <w:bookmarkStart w:id="175" w:name="_Toc90217640"/>
      <w:r>
        <w:t>Apparatus</w:t>
      </w:r>
      <w:bookmarkEnd w:id="175"/>
    </w:p>
    <w:p w14:paraId="00FC7C1E" w14:textId="5B7BFED7" w:rsidR="00CC42E4" w:rsidRDefault="006E66B8" w:rsidP="006E66B8">
      <w:pPr>
        <w:ind w:left="720"/>
      </w:pPr>
      <w:r w:rsidRPr="006E66B8">
        <w:t xml:space="preserve">Physical equipment necessary includes </w:t>
      </w:r>
      <w:r>
        <w:t>a</w:t>
      </w:r>
      <w:r w:rsidRPr="006E66B8">
        <w:t xml:space="preserve"> real-time drilling simulator, </w:t>
      </w:r>
      <w:r w:rsidR="00823824">
        <w:t>speaker</w:t>
      </w:r>
      <w:r w:rsidRPr="006E66B8">
        <w:t xml:space="preserve"> system, </w:t>
      </w:r>
      <w:r>
        <w:t xml:space="preserve">and </w:t>
      </w:r>
      <w:r w:rsidRPr="006E66B8">
        <w:t>an external monitor</w:t>
      </w:r>
      <w:r>
        <w:t>.</w:t>
      </w:r>
    </w:p>
    <w:p w14:paraId="4F9D8369" w14:textId="2C492F0A" w:rsidR="006E66B8" w:rsidRDefault="004B2658" w:rsidP="00A25A9D">
      <w:pPr>
        <w:pStyle w:val="ListParagraph"/>
        <w:numPr>
          <w:ilvl w:val="0"/>
          <w:numId w:val="42"/>
        </w:numPr>
      </w:pPr>
      <w:r w:rsidRPr="00377CE3">
        <w:rPr>
          <w:b/>
          <w:bCs/>
        </w:rPr>
        <w:lastRenderedPageBreak/>
        <w:t>Drilling simulator.</w:t>
      </w:r>
      <w:r>
        <w:t xml:space="preserve"> </w:t>
      </w:r>
      <w:r w:rsidR="00377CE3">
        <w:t>A portable real-time drilling and well control simulator (DrillSim:50) is provided to the OUDSC by Drilling Systems and meets accreditation standards set forth by the International Well Control Forum (IWCF) and the International Association of Drilling Contractors (IADC). The complete system includes four physical interactive consoles (drilling, remote choke, BOP, manifold), a touchscreen student panel, in addition to the instructor’s laptop station.</w:t>
      </w:r>
      <w:r w:rsidR="00205060">
        <w:br/>
      </w:r>
      <w:r w:rsidR="00205060">
        <w:br/>
        <w:t>The f</w:t>
      </w:r>
      <w:r w:rsidR="0017008F">
        <w:t>ull simulator</w:t>
      </w:r>
      <w:r w:rsidR="00205060">
        <w:t xml:space="preserve"> is</w:t>
      </w:r>
      <w:r w:rsidR="0017008F">
        <w:t xml:space="preserve"> </w:t>
      </w:r>
      <w:r w:rsidR="00E46C5F">
        <w:t xml:space="preserve">shown in </w:t>
      </w:r>
      <w:r w:rsidR="00E46C5F">
        <w:fldChar w:fldCharType="begin"/>
      </w:r>
      <w:r w:rsidR="00E46C5F">
        <w:instrText xml:space="preserve"> REF _Ref30502186 \h </w:instrText>
      </w:r>
      <w:r w:rsidR="00E46C5F">
        <w:fldChar w:fldCharType="separate"/>
      </w:r>
      <w:r w:rsidR="00FB371B">
        <w:t xml:space="preserve">Figure </w:t>
      </w:r>
      <w:r w:rsidR="00FB371B">
        <w:rPr>
          <w:noProof/>
        </w:rPr>
        <w:t>4</w:t>
      </w:r>
      <w:r w:rsidR="00FB371B">
        <w:noBreakHyphen/>
      </w:r>
      <w:r w:rsidR="00FB371B">
        <w:rPr>
          <w:noProof/>
        </w:rPr>
        <w:t>3</w:t>
      </w:r>
      <w:r w:rsidR="00E46C5F">
        <w:fldChar w:fldCharType="end"/>
      </w:r>
      <w:r w:rsidR="00205060">
        <w:t xml:space="preserve">, and described in great detail in Chapter </w:t>
      </w:r>
      <w:r w:rsidR="00205060">
        <w:fldChar w:fldCharType="begin"/>
      </w:r>
      <w:r w:rsidR="00205060">
        <w:instrText xml:space="preserve"> REF _Ref87261513 \r \h </w:instrText>
      </w:r>
      <w:r w:rsidR="00205060">
        <w:fldChar w:fldCharType="separate"/>
      </w:r>
      <w:r w:rsidR="00FB371B">
        <w:t>4</w:t>
      </w:r>
      <w:r w:rsidR="00205060">
        <w:fldChar w:fldCharType="end"/>
      </w:r>
      <w:r w:rsidR="00205060">
        <w:t xml:space="preserve">, Section </w:t>
      </w:r>
      <w:r w:rsidR="00205060">
        <w:fldChar w:fldCharType="begin"/>
      </w:r>
      <w:r w:rsidR="00205060">
        <w:instrText xml:space="preserve"> REF _Ref87946909 \r \h </w:instrText>
      </w:r>
      <w:r w:rsidR="00205060">
        <w:fldChar w:fldCharType="separate"/>
      </w:r>
      <w:r w:rsidR="00FB371B">
        <w:t>B</w:t>
      </w:r>
      <w:r w:rsidR="00205060">
        <w:fldChar w:fldCharType="end"/>
      </w:r>
      <w:r w:rsidR="00E46C5F">
        <w:t xml:space="preserve">. </w:t>
      </w:r>
      <w:r w:rsidR="00377CE3">
        <w:t>The OUDSC has two DS</w:t>
      </w:r>
      <w:r w:rsidR="00205060">
        <w:t>:</w:t>
      </w:r>
      <w:r w:rsidR="00377CE3">
        <w:t>50 hardware units, one designated as a primary (serial number 125) and another designated as a backup (serial number 113) in case of hardware or software issues. Both units and all consoles are used during training exercises, but all experimental sessions only require the primary driller’s console and touchscreen student panel</w:t>
      </w:r>
      <w:r w:rsidR="00FF56C1">
        <w:t>.</w:t>
      </w:r>
    </w:p>
    <w:p w14:paraId="7DA5087F" w14:textId="698F6D33" w:rsidR="00EB115D" w:rsidRDefault="00823824" w:rsidP="00A25A9D">
      <w:pPr>
        <w:pStyle w:val="ListParagraph"/>
        <w:numPr>
          <w:ilvl w:val="0"/>
          <w:numId w:val="42"/>
        </w:numPr>
      </w:pPr>
      <w:r w:rsidRPr="00823824">
        <w:rPr>
          <w:b/>
          <w:bCs/>
        </w:rPr>
        <w:t>Speaker system.</w:t>
      </w:r>
      <w:r>
        <w:t xml:space="preserve"> </w:t>
      </w:r>
      <w:r w:rsidR="0021711C">
        <w:t xml:space="preserve">The stereo in use is a 2-channel Superscope R-1220 system, using the standard audio output from the lab’s secondary laptop with internet access. The output volume of the stereo system is adjusted to transmit at an </w:t>
      </w:r>
      <w:r w:rsidR="009D011D">
        <w:t>approximate</w:t>
      </w:r>
      <w:r w:rsidR="0021711C">
        <w:t xml:space="preserve"> output of 80 decibels. This level simulates indoor conversation (60 decibels) plus background noise (additional 20 decibels) from the drill floor, </w:t>
      </w:r>
      <w:r w:rsidR="00494EE5">
        <w:t xml:space="preserve">in an effort </w:t>
      </w:r>
      <w:r w:rsidR="0021711C">
        <w:t>to match industry estimates</w:t>
      </w:r>
      <w:r w:rsidR="00494EE5">
        <w:t xml:space="preserve"> </w:t>
      </w:r>
      <w:r w:rsidR="00494EE5">
        <w:fldChar w:fldCharType="begin" w:fldLock="1"/>
      </w:r>
      <w:r w:rsidR="00B60A2B">
        <w:instrText>ADDIN CSL_CITATION {"citationItems":[{"id":"ITEM-1","itemData":{"abstract":"As a worker in the oil and gas industry, you are likely exposed to hazardous levels of noise on the job. Regular exposure to sounds louder than 85 decibels (dBA) can cause permanent hearing loss. WorkSafeBC’s noise measurements and hearing test results show that almost all workers in oil and gas are exposed to hazardous noise levels. The results also show that workers in the oil and gas drilling sector have some of the highest hearing-loss rates of any industry.","author":[{"dropping-particle":"","family":"WorkSafeBC","given":"","non-dropping-particle":"","parse-names":false,"suffix":""}],"id":"ITEM-1","issue":"10","issued":{"date-parts":[["2018"]]},"number-of-pages":"1-2","title":"How loud is it? - Oil and Gas","type":"report"},"uris":["http://www.mendeley.com/documents/?uuid=35568245-f029-4da7-b266-4ff604ff480b"]}],"mendeley":{"formattedCitation":"(WorkSafeBC 2018)","plainTextFormattedCitation":"(WorkSafeBC 2018)","previouslyFormattedCitation":"(WorkSafeBC 2018)"},"properties":{"noteIndex":0},"schema":"https://github.com/citation-style-language/schema/raw/master/csl-citation.json"}</w:instrText>
      </w:r>
      <w:r w:rsidR="00494EE5">
        <w:fldChar w:fldCharType="separate"/>
      </w:r>
      <w:r w:rsidR="00494EE5" w:rsidRPr="00494EE5">
        <w:rPr>
          <w:noProof/>
        </w:rPr>
        <w:t>(WorkSafeBC 2018)</w:t>
      </w:r>
      <w:r w:rsidR="00494EE5">
        <w:fldChar w:fldCharType="end"/>
      </w:r>
      <w:r w:rsidR="0021711C">
        <w:t>. The left speaker is positioned 5 feet (30 deg anterior) from the participant's left ear, while the right speaker mirrors the positioning to the right.</w:t>
      </w:r>
    </w:p>
    <w:p w14:paraId="42F278C1" w14:textId="269AF72B" w:rsidR="00EA5FD1" w:rsidRDefault="00EA5FD1" w:rsidP="00A25A9D">
      <w:pPr>
        <w:pStyle w:val="ListParagraph"/>
        <w:numPr>
          <w:ilvl w:val="0"/>
          <w:numId w:val="42"/>
        </w:numPr>
      </w:pPr>
      <w:r>
        <w:rPr>
          <w:b/>
          <w:bCs/>
        </w:rPr>
        <w:t xml:space="preserve">External video. </w:t>
      </w:r>
      <w:r w:rsidRPr="00EA5FD1">
        <w:t xml:space="preserve">The external monitor is a 47-inch display by LG, and its sole function is to transmit the audio-visual distractor stimuli mentioned in the </w:t>
      </w:r>
      <w:r w:rsidR="00627D46">
        <w:t>following subsection</w:t>
      </w:r>
      <w:r w:rsidRPr="00EA5FD1">
        <w:t xml:space="preserve"> section. The monitor’s position is in the participant’s background field of vision, approximately 3 feet behind the DS-50, at eye level, and almost entirely in unobstructed view. The monitor connects to the lab’s secondary laptop using the extended display functionality.</w:t>
      </w:r>
    </w:p>
    <w:p w14:paraId="2208EABD" w14:textId="3DCF1138" w:rsidR="005567EF" w:rsidRDefault="005567EF" w:rsidP="00A25A9D">
      <w:pPr>
        <w:pStyle w:val="ListParagraph"/>
        <w:numPr>
          <w:ilvl w:val="0"/>
          <w:numId w:val="42"/>
        </w:numPr>
      </w:pPr>
      <w:r w:rsidRPr="005567EF">
        <w:rPr>
          <w:b/>
          <w:bCs/>
        </w:rPr>
        <w:t>Lap timer.</w:t>
      </w:r>
      <w:r>
        <w:t xml:space="preserve"> The researcher uses a lap timer to record how long each drilling task takes to complete.</w:t>
      </w:r>
    </w:p>
    <w:p w14:paraId="62B21D84" w14:textId="67DABC8E" w:rsidR="008A3FC7" w:rsidRDefault="00C254DD" w:rsidP="00A25A9D">
      <w:pPr>
        <w:pStyle w:val="ListParagraph"/>
        <w:numPr>
          <w:ilvl w:val="0"/>
          <w:numId w:val="42"/>
        </w:numPr>
      </w:pPr>
      <w:r>
        <w:rPr>
          <w:b/>
          <w:bCs/>
        </w:rPr>
        <w:t>Not included</w:t>
      </w:r>
      <w:r w:rsidR="00A74EAE">
        <w:rPr>
          <w:b/>
          <w:bCs/>
        </w:rPr>
        <w:t xml:space="preserve"> in the VSDS</w:t>
      </w:r>
      <w:r>
        <w:rPr>
          <w:b/>
          <w:bCs/>
        </w:rPr>
        <w:t xml:space="preserve">. </w:t>
      </w:r>
      <w:r>
        <w:t>Multiple apparatus</w:t>
      </w:r>
      <w:r w:rsidR="008E72FD">
        <w:t>es</w:t>
      </w:r>
      <w:r w:rsidR="00E67A8B">
        <w:t xml:space="preserve"> (such as</w:t>
      </w:r>
      <w:r w:rsidR="00E67A8B" w:rsidRPr="00E67A8B">
        <w:t xml:space="preserve"> </w:t>
      </w:r>
      <w:r w:rsidR="00E67A8B">
        <w:t>microphones, eye-tracking devices, and heart rate monitors)</w:t>
      </w:r>
      <w:r>
        <w:t xml:space="preserve"> </w:t>
      </w:r>
      <w:r w:rsidR="00A74EAE">
        <w:t>are</w:t>
      </w:r>
      <w:r w:rsidR="008658D9">
        <w:t xml:space="preserve"> considered for the VSDS, but ultimately </w:t>
      </w:r>
      <w:r w:rsidR="008658D9">
        <w:lastRenderedPageBreak/>
        <w:t>excluded</w:t>
      </w:r>
      <w:r w:rsidR="00E67A8B">
        <w:t xml:space="preserve">. </w:t>
      </w:r>
      <w:r w:rsidR="004E58D8">
        <w:t xml:space="preserve">Using a wireless microphone </w:t>
      </w:r>
      <w:r w:rsidR="003C0A85">
        <w:t xml:space="preserve">to record the participants’ communications </w:t>
      </w:r>
      <w:r w:rsidR="00E67A8B">
        <w:t xml:space="preserve">would help archive the actual content of exchanges for subjective analysis. The eye-tracking devices </w:t>
      </w:r>
      <w:r w:rsidR="00547F6F">
        <w:t xml:space="preserve">would </w:t>
      </w:r>
      <w:r w:rsidR="00056A9B">
        <w:t>aid in measuring attention</w:t>
      </w:r>
      <w:r w:rsidR="00A74EAE">
        <w:t xml:space="preserve">, attention awareness, and </w:t>
      </w:r>
      <w:r w:rsidR="00646A48">
        <w:t>process safety</w:t>
      </w:r>
      <w:r w:rsidR="00A74EAE">
        <w:t>,</w:t>
      </w:r>
      <w:r w:rsidR="00C628F0">
        <w:t xml:space="preserve"> as previously </w:t>
      </w:r>
      <w:r w:rsidR="00A74EAE">
        <w:t>shown</w:t>
      </w:r>
      <w:r w:rsidR="00C628F0">
        <w:t xml:space="preserve"> in aviation</w:t>
      </w:r>
      <w:r w:rsidR="00A74EAE">
        <w:t xml:space="preserve"> and offshore drilling</w:t>
      </w:r>
      <w:r w:rsidR="00C628F0">
        <w:t xml:space="preserve"> studies </w:t>
      </w:r>
      <w:r w:rsidR="00EF6873">
        <w:fldChar w:fldCharType="begin" w:fldLock="1"/>
      </w:r>
      <w:r w:rsidR="00061521">
        <w:instrText>ADDIN CSL_CITATION {"citationItems":[{"id":"ITEM-1","itemData":{"DOI":"10.4043/28849-ms","ISBN":"9781510862531","ISSN":"01603663","abstract":"Pushing the boundary of offshore drilling operations further has resulted in more complex and riskier frontiers. The paramount level of systemic complexity and risks have turned the focus of industry on the situational awareness and process safety. In case of failure at any of these accounts, the operations suffer several setbacks in terms of additional financial burden nonetheless the time. Workers have been reporting in several instances of the physiological and psychological issue which most of the time triggers an unfortunate or undesirable incidents. Situation awareness (SA) has been conceived as directly associated with meta-cognitive faculties of human, however quantifying the cognitive abilities of a human while interacting with the systemic environment objectively is a far-fetched idea. Eye-tracking has been seen as a gateway to such ideas. Eyetracking technology is not a recently discovered avenue. However, implementation of such technology in several highly sophisticated fields such as aviation, meteorology, and health sectors have witnessed radical changes in the past few years in SA explorations. This paper presents a comprehensive review of eyetracking technology in the context of different high reliability organization and explores its relevance into offshore drilling operations. What will be a better way of exploration than to implement it through a case study? Keeping this in mind, a case study is also presented in this paper with the hypothesis of distinct anticipated behavior from less and more alert and aware participant. The experiments were conducted in a Virtual Reality Drilling Simulator (VRDS) equipped with eye tracking technology at OU Drilling simulator facility. The ocular activity of the participants was registered and further analyzed to assess their behavior. The cameras in such devices capture the characteristics of participants' behavior, and through image processing algorithms oculomotor data such as eye fixation count and pupil sizes were obtained. These data were further analyzed through sophisticated statistical analysis and mathematical algorithms to generate cues to explore the relevance of the hypothesis. Overall this paper digs into the role of eye-tracking technology to enhance the process safety and situational awareness. Results from the pilot study clearly indicate the significant deviation in case of less aware/alert participant from the ideal behavior or more aware participants. This paper will provide an i…","author":[{"dropping-particle":"","family":"Salehi","given":"Saeed","non-dropping-particle":"","parse-names":false,"suffix":""},{"dropping-particle":"","family":"Kiran","given":"Raj","non-dropping-particle":"","parse-names":false,"suffix":""},{"dropping-particle":"","family":"Jeon","given":"Jiwon","non-dropping-particle":"","parse-names":false,"suffix":""},{"dropping-particle":"","family":"Kang","given":"Ziho","non-dropping-particle":"","parse-names":false,"suffix":""},{"dropping-particle":"","family":"Teodoriu","given":"Catalin","non-dropping-particle":"","parse-names":false,"suffix":""},{"dropping-particle":"","family":"Cokely","given":"Edward","non-dropping-particle":"","parse-names":false,"suffix":""}],"container-title":"Offshore Technology Conference","id":"ITEM-1","issued":{"date-parts":[["2018"]]},"page":"3719-3736","publisher-place":"Houston, TX","title":"Enhancing situation awareness and process safety in offshore drilling operations: Applications of Eye-tracking system","type":"paper-conference","volume":"5"},"uris":["http://www.mendeley.com/documents/?uuid=e4f4797d-f5fb-44de-896f-3d38e34a8018"]}],"mendeley":{"formattedCitation":"(Salehi et al. 2018)","plainTextFormattedCitation":"(Salehi et al. 2018)","previouslyFormattedCitation":"(Salehi et al. 2018)"},"properties":{"noteIndex":0},"schema":"https://github.com/citation-style-language/schema/raw/master/csl-citation.json"}</w:instrText>
      </w:r>
      <w:r w:rsidR="00EF6873">
        <w:fldChar w:fldCharType="separate"/>
      </w:r>
      <w:r w:rsidR="00EF6873" w:rsidRPr="00EF6873">
        <w:rPr>
          <w:noProof/>
        </w:rPr>
        <w:t>(Salehi et al. 2018)</w:t>
      </w:r>
      <w:r w:rsidR="00EF6873">
        <w:fldChar w:fldCharType="end"/>
      </w:r>
      <w:r w:rsidR="00646A48">
        <w:t xml:space="preserve">. Finally, </w:t>
      </w:r>
      <w:r w:rsidR="00CF1EA1">
        <w:t>heart rate monitors would help by measuring the level of arousal of the participants, which might rise and fall depending on the complexity of the simulated drilling scenarios.</w:t>
      </w:r>
      <w:r w:rsidR="000A319C">
        <w:t xml:space="preserve"> While these apparatuses are not included in this study, they are primary candidates for future research involv</w:t>
      </w:r>
      <w:r w:rsidR="00A37E84">
        <w:t>ing</w:t>
      </w:r>
      <w:r w:rsidR="000A319C">
        <w:t xml:space="preserve"> </w:t>
      </w:r>
      <w:r w:rsidR="008458E2">
        <w:t>drilling communication design, human factors, and simulators.</w:t>
      </w:r>
    </w:p>
    <w:p w14:paraId="2EF7FB5D" w14:textId="4BFEC146" w:rsidR="008458E2" w:rsidRDefault="00A37E84" w:rsidP="00F0586B">
      <w:pPr>
        <w:pStyle w:val="Heading3"/>
      </w:pPr>
      <w:bookmarkStart w:id="176" w:name="_Toc90217641"/>
      <w:r>
        <w:t>Stimulus</w:t>
      </w:r>
      <w:bookmarkEnd w:id="176"/>
    </w:p>
    <w:p w14:paraId="07498163" w14:textId="26EA1597" w:rsidR="00DF1463" w:rsidRDefault="00B07917" w:rsidP="009430E8">
      <w:pPr>
        <w:ind w:left="720"/>
      </w:pPr>
      <w:r>
        <w:t>There are multiple sources of input</w:t>
      </w:r>
      <w:r w:rsidR="00C66BAB">
        <w:t xml:space="preserve"> stimulus required for the</w:t>
      </w:r>
      <w:r>
        <w:t xml:space="preserve"> VSDS experiment, which include</w:t>
      </w:r>
      <w:r w:rsidR="002F7241">
        <w:t>s</w:t>
      </w:r>
      <w:r>
        <w:t xml:space="preserve"> verbal drilling commands (4 sets), audio/video stimuli (</w:t>
      </w:r>
      <w:r w:rsidR="00D3170A">
        <w:t>ac</w:t>
      </w:r>
      <w:r>
        <w:t>tive-control “natural” soundscape</w:t>
      </w:r>
      <w:r w:rsidR="002F7241">
        <w:t xml:space="preserve">, </w:t>
      </w:r>
      <w:r>
        <w:t>general-purpose “rig white noise</w:t>
      </w:r>
      <w:r w:rsidR="009430E8">
        <w:t>,”</w:t>
      </w:r>
      <w:r w:rsidR="00D3170A">
        <w:t xml:space="preserve"> and a </w:t>
      </w:r>
      <w:r>
        <w:t>conversational distractor</w:t>
      </w:r>
      <w:r w:rsidR="009430E8">
        <w:t xml:space="preserve">. Lastly, there is a specific </w:t>
      </w:r>
      <w:r>
        <w:t xml:space="preserve">drilling scenario </w:t>
      </w:r>
      <w:r w:rsidR="009430E8">
        <w:t>used for all participants</w:t>
      </w:r>
      <w:r w:rsidR="003F49A5">
        <w:t xml:space="preserve"> and phases.</w:t>
      </w:r>
    </w:p>
    <w:p w14:paraId="36715B65" w14:textId="421B2E35" w:rsidR="004A211F" w:rsidRDefault="00407B1B" w:rsidP="00A25A9D">
      <w:pPr>
        <w:pStyle w:val="ListParagraph"/>
        <w:numPr>
          <w:ilvl w:val="0"/>
          <w:numId w:val="43"/>
        </w:numPr>
      </w:pPr>
      <w:r>
        <w:rPr>
          <w:b/>
          <w:bCs/>
        </w:rPr>
        <w:t xml:space="preserve">Verbal drilling commands. </w:t>
      </w:r>
      <w:r w:rsidR="006815B3">
        <w:t xml:space="preserve">The researcher </w:t>
      </w:r>
      <w:r w:rsidR="006815B3" w:rsidRPr="003905A5">
        <w:t>verbally requests drilling parameter</w:t>
      </w:r>
      <w:r w:rsidR="006815B3">
        <w:t>s</w:t>
      </w:r>
      <w:r w:rsidR="006815B3" w:rsidRPr="003905A5">
        <w:t xml:space="preserve"> (input)</w:t>
      </w:r>
      <w:r w:rsidR="00467924">
        <w:t>, and the p</w:t>
      </w:r>
      <w:r w:rsidR="003905A5" w:rsidRPr="003905A5">
        <w:t xml:space="preserve">articipant </w:t>
      </w:r>
      <w:r w:rsidR="00467924">
        <w:t xml:space="preserve">is expected to </w:t>
      </w:r>
      <w:r w:rsidR="003905A5" w:rsidRPr="003905A5">
        <w:t xml:space="preserve">manipulate the </w:t>
      </w:r>
      <w:r w:rsidR="003905A5">
        <w:t xml:space="preserve">drilling </w:t>
      </w:r>
      <w:r w:rsidR="003905A5" w:rsidRPr="003905A5">
        <w:t>simulator (output)</w:t>
      </w:r>
      <w:r w:rsidR="00467924">
        <w:t>, accordingly</w:t>
      </w:r>
      <w:r w:rsidR="003905A5" w:rsidRPr="003905A5">
        <w:t xml:space="preserve">. </w:t>
      </w:r>
      <w:r w:rsidR="006A36D5">
        <w:t>This experiment isolates parameters from the</w:t>
      </w:r>
      <w:r w:rsidR="003905A5" w:rsidRPr="003905A5">
        <w:t xml:space="preserve"> three fundamental systems (circulation, rotation, weight)</w:t>
      </w:r>
      <w:r w:rsidR="00804FDE">
        <w:t xml:space="preserve"> by</w:t>
      </w:r>
      <w:r w:rsidR="003905A5" w:rsidRPr="003905A5">
        <w:t xml:space="preserve"> request</w:t>
      </w:r>
      <w:r w:rsidR="0072253D">
        <w:t>ing changes to</w:t>
      </w:r>
      <w:r w:rsidR="003905A5" w:rsidRPr="003905A5">
        <w:t xml:space="preserve"> the rotary speed of the top-drive system (TDS) in revolutions per minute (RPM), pump speed in strokes per minute (SPM), weight on bit (WOB) in thousand-pounds (k-lb), rate of penetration (ROP) in feet per hour (FPH), bit depth in feet, slips status, and total pump strokes.</w:t>
      </w:r>
      <w:r w:rsidR="003030A7">
        <w:t xml:space="preserve"> Exampl</w:t>
      </w:r>
      <w:r w:rsidR="009341E5">
        <w:t xml:space="preserve">es of these verbal command phrases, their systems, and outcomes are presented in </w:t>
      </w:r>
      <w:r w:rsidR="000B3E04">
        <w:fldChar w:fldCharType="begin"/>
      </w:r>
      <w:r w:rsidR="000B3E04">
        <w:instrText xml:space="preserve"> REF _Ref88402671 \h </w:instrText>
      </w:r>
      <w:r w:rsidR="000B3E04">
        <w:fldChar w:fldCharType="separate"/>
      </w:r>
      <w:r w:rsidR="00FB371B">
        <w:t xml:space="preserve">Table </w:t>
      </w:r>
      <w:r w:rsidR="00FB371B">
        <w:rPr>
          <w:noProof/>
        </w:rPr>
        <w:t>5</w:t>
      </w:r>
      <w:r w:rsidR="000B3E04">
        <w:fldChar w:fldCharType="end"/>
      </w:r>
      <w:r w:rsidR="000B3E04">
        <w:t>.</w:t>
      </w:r>
      <w:r w:rsidR="004F6A78">
        <w:br/>
      </w:r>
      <w:r w:rsidR="004F6A78">
        <w:br/>
      </w:r>
      <w:r w:rsidR="004F6A78">
        <w:br/>
      </w:r>
      <w:r w:rsidR="004F6A78">
        <w:br/>
      </w:r>
      <w:r w:rsidR="004F6A78">
        <w:br/>
      </w:r>
    </w:p>
    <w:tbl>
      <w:tblPr>
        <w:tblStyle w:val="ListTable3-Accent31"/>
        <w:tblW w:w="8167" w:type="dxa"/>
        <w:tblInd w:w="1008" w:type="dxa"/>
        <w:tblLook w:val="04A0" w:firstRow="1" w:lastRow="0" w:firstColumn="1" w:lastColumn="0" w:noHBand="0" w:noVBand="1"/>
      </w:tblPr>
      <w:tblGrid>
        <w:gridCol w:w="1327"/>
        <w:gridCol w:w="2790"/>
        <w:gridCol w:w="1935"/>
        <w:gridCol w:w="2115"/>
      </w:tblGrid>
      <w:tr w:rsidR="004A211F" w:rsidRPr="004A211F" w14:paraId="0BB70193" w14:textId="77777777" w:rsidTr="009341E5">
        <w:trPr>
          <w:cnfStyle w:val="100000000000" w:firstRow="1" w:lastRow="0" w:firstColumn="0" w:lastColumn="0" w:oddVBand="0" w:evenVBand="0" w:oddHBand="0" w:evenHBand="0" w:firstRowFirstColumn="0" w:firstRowLastColumn="0" w:lastRowFirstColumn="0" w:lastRowLastColumn="0"/>
          <w:trHeight w:val="375"/>
        </w:trPr>
        <w:tc>
          <w:tcPr>
            <w:cnfStyle w:val="001000000100" w:firstRow="0" w:lastRow="0" w:firstColumn="1" w:lastColumn="0" w:oddVBand="0" w:evenVBand="0" w:oddHBand="0" w:evenHBand="0" w:firstRowFirstColumn="1" w:firstRowLastColumn="0" w:lastRowFirstColumn="0" w:lastRowLastColumn="0"/>
            <w:tcW w:w="1327" w:type="dxa"/>
            <w:tcBorders>
              <w:bottom w:val="single" w:sz="4" w:space="0" w:color="auto"/>
            </w:tcBorders>
            <w:shd w:val="clear" w:color="auto" w:fill="841617"/>
          </w:tcPr>
          <w:p w14:paraId="35CBEFE2" w14:textId="10EA766F" w:rsidR="004A211F" w:rsidRPr="004A211F" w:rsidRDefault="00CB39C8" w:rsidP="009341E5">
            <w:pPr>
              <w:spacing w:before="0" w:after="0" w:line="240" w:lineRule="auto"/>
              <w:jc w:val="center"/>
              <w:rPr>
                <w:rFonts w:ascii="Segoe UI" w:eastAsia="Calibri" w:hAnsi="Segoe UI" w:cs="Times New Roman"/>
                <w:sz w:val="22"/>
                <w:szCs w:val="20"/>
              </w:rPr>
            </w:pPr>
            <w:r>
              <w:rPr>
                <w:rFonts w:ascii="Segoe UI" w:eastAsia="Calibri" w:hAnsi="Segoe UI" w:cs="Times New Roman"/>
                <w:sz w:val="22"/>
                <w:szCs w:val="20"/>
              </w:rPr>
              <w:lastRenderedPageBreak/>
              <w:t>Example</w:t>
            </w:r>
            <w:r w:rsidR="004A211F" w:rsidRPr="004A211F">
              <w:rPr>
                <w:rFonts w:ascii="Segoe UI" w:eastAsia="Calibri" w:hAnsi="Segoe UI" w:cs="Times New Roman"/>
                <w:sz w:val="22"/>
                <w:szCs w:val="20"/>
              </w:rPr>
              <w:t xml:space="preserve"> #</w:t>
            </w:r>
          </w:p>
        </w:tc>
        <w:tc>
          <w:tcPr>
            <w:tcW w:w="2790" w:type="dxa"/>
            <w:tcBorders>
              <w:bottom w:val="single" w:sz="4" w:space="0" w:color="auto"/>
            </w:tcBorders>
            <w:shd w:val="clear" w:color="auto" w:fill="841617"/>
          </w:tcPr>
          <w:p w14:paraId="6BBE81CC" w14:textId="77777777" w:rsidR="004A211F" w:rsidRPr="004A211F" w:rsidRDefault="004A211F" w:rsidP="009341E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Verbal Command</w:t>
            </w:r>
          </w:p>
        </w:tc>
        <w:tc>
          <w:tcPr>
            <w:tcW w:w="1935" w:type="dxa"/>
            <w:tcBorders>
              <w:bottom w:val="single" w:sz="4" w:space="0" w:color="auto"/>
            </w:tcBorders>
            <w:shd w:val="clear" w:color="auto" w:fill="841617"/>
          </w:tcPr>
          <w:p w14:paraId="06866101" w14:textId="77777777" w:rsidR="004A211F" w:rsidRPr="004A211F" w:rsidRDefault="004A211F" w:rsidP="009341E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Systems</w:t>
            </w:r>
          </w:p>
        </w:tc>
        <w:tc>
          <w:tcPr>
            <w:tcW w:w="2115" w:type="dxa"/>
            <w:tcBorders>
              <w:bottom w:val="single" w:sz="4" w:space="0" w:color="auto"/>
            </w:tcBorders>
            <w:shd w:val="clear" w:color="auto" w:fill="841617"/>
          </w:tcPr>
          <w:p w14:paraId="6C441A6F" w14:textId="77777777" w:rsidR="004A211F" w:rsidRPr="004A211F" w:rsidRDefault="004A211F" w:rsidP="009341E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Outcome</w:t>
            </w:r>
          </w:p>
        </w:tc>
      </w:tr>
      <w:tr w:rsidR="004A211F" w:rsidRPr="004A211F" w14:paraId="63E0A964" w14:textId="77777777" w:rsidTr="009341E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27" w:type="dxa"/>
            <w:tcBorders>
              <w:top w:val="single" w:sz="4" w:space="0" w:color="auto"/>
              <w:left w:val="single" w:sz="4" w:space="0" w:color="auto"/>
              <w:bottom w:val="single" w:sz="4" w:space="0" w:color="auto"/>
              <w:right w:val="single" w:sz="4" w:space="0" w:color="auto"/>
            </w:tcBorders>
            <w:vAlign w:val="center"/>
          </w:tcPr>
          <w:p w14:paraId="06C41197" w14:textId="77777777" w:rsidR="004A211F" w:rsidRPr="004A211F" w:rsidRDefault="004A211F" w:rsidP="004A211F">
            <w:pPr>
              <w:spacing w:before="0" w:after="0" w:line="480" w:lineRule="auto"/>
              <w:jc w:val="center"/>
              <w:rPr>
                <w:rFonts w:ascii="Segoe UI" w:eastAsia="Calibri" w:hAnsi="Segoe UI" w:cs="Times New Roman"/>
                <w:sz w:val="22"/>
                <w:szCs w:val="20"/>
              </w:rPr>
            </w:pPr>
            <w:r w:rsidRPr="004A211F">
              <w:rPr>
                <w:rFonts w:ascii="Segoe UI" w:eastAsia="Calibri" w:hAnsi="Segoe UI" w:cs="Times New Roman"/>
                <w:sz w:val="22"/>
                <w:szCs w:val="20"/>
              </w:rPr>
              <w:t>1</w:t>
            </w:r>
          </w:p>
        </w:tc>
        <w:tc>
          <w:tcPr>
            <w:tcW w:w="2790" w:type="dxa"/>
            <w:tcBorders>
              <w:top w:val="single" w:sz="4" w:space="0" w:color="auto"/>
              <w:left w:val="single" w:sz="4" w:space="0" w:color="auto"/>
              <w:bottom w:val="single" w:sz="4" w:space="0" w:color="auto"/>
              <w:right w:val="single" w:sz="4" w:space="0" w:color="auto"/>
            </w:tcBorders>
            <w:vAlign w:val="center"/>
          </w:tcPr>
          <w:p w14:paraId="2AE36F46" w14:textId="77777777" w:rsidR="004A211F" w:rsidRPr="004A211F" w:rsidRDefault="004A211F" w:rsidP="004A211F">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“Increase pump strokes to 100”</w:t>
            </w:r>
          </w:p>
        </w:tc>
        <w:tc>
          <w:tcPr>
            <w:tcW w:w="1935" w:type="dxa"/>
            <w:tcBorders>
              <w:top w:val="single" w:sz="4" w:space="0" w:color="auto"/>
              <w:left w:val="single" w:sz="4" w:space="0" w:color="auto"/>
              <w:bottom w:val="single" w:sz="4" w:space="0" w:color="auto"/>
              <w:right w:val="single" w:sz="4" w:space="0" w:color="auto"/>
            </w:tcBorders>
            <w:vAlign w:val="center"/>
          </w:tcPr>
          <w:p w14:paraId="7230AAB7" w14:textId="77777777" w:rsidR="004A211F" w:rsidRPr="004A211F" w:rsidRDefault="004A211F" w:rsidP="004A211F">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Circulation</w:t>
            </w:r>
          </w:p>
        </w:tc>
        <w:tc>
          <w:tcPr>
            <w:tcW w:w="2115" w:type="dxa"/>
            <w:tcBorders>
              <w:top w:val="single" w:sz="4" w:space="0" w:color="auto"/>
              <w:left w:val="single" w:sz="4" w:space="0" w:color="auto"/>
              <w:bottom w:val="single" w:sz="4" w:space="0" w:color="auto"/>
              <w:right w:val="single" w:sz="4" w:space="0" w:color="auto"/>
            </w:tcBorders>
            <w:vAlign w:val="center"/>
          </w:tcPr>
          <w:p w14:paraId="501229F6" w14:textId="77777777" w:rsidR="004A211F" w:rsidRPr="004A211F" w:rsidRDefault="004A211F" w:rsidP="004A211F">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Flow begins</w:t>
            </w:r>
          </w:p>
        </w:tc>
      </w:tr>
      <w:tr w:rsidR="004A211F" w:rsidRPr="004A211F" w14:paraId="2E577D9B" w14:textId="77777777" w:rsidTr="009341E5">
        <w:trPr>
          <w:trHeight w:val="375"/>
        </w:trPr>
        <w:tc>
          <w:tcPr>
            <w:cnfStyle w:val="001000000000" w:firstRow="0" w:lastRow="0" w:firstColumn="1" w:lastColumn="0" w:oddVBand="0" w:evenVBand="0" w:oddHBand="0" w:evenHBand="0" w:firstRowFirstColumn="0" w:firstRowLastColumn="0" w:lastRowFirstColumn="0" w:lastRowLastColumn="0"/>
            <w:tcW w:w="1327" w:type="dxa"/>
            <w:tcBorders>
              <w:top w:val="single" w:sz="4" w:space="0" w:color="auto"/>
              <w:left w:val="single" w:sz="4" w:space="0" w:color="auto"/>
              <w:bottom w:val="single" w:sz="4" w:space="0" w:color="auto"/>
              <w:right w:val="single" w:sz="4" w:space="0" w:color="auto"/>
            </w:tcBorders>
            <w:vAlign w:val="center"/>
          </w:tcPr>
          <w:p w14:paraId="3CCF582A" w14:textId="77777777" w:rsidR="004A211F" w:rsidRPr="004A211F" w:rsidRDefault="004A211F" w:rsidP="004A211F">
            <w:pPr>
              <w:spacing w:before="0" w:after="0" w:line="480" w:lineRule="auto"/>
              <w:jc w:val="center"/>
              <w:rPr>
                <w:rFonts w:ascii="Segoe UI" w:eastAsia="Calibri" w:hAnsi="Segoe UI" w:cs="Times New Roman"/>
                <w:sz w:val="22"/>
                <w:szCs w:val="20"/>
              </w:rPr>
            </w:pPr>
            <w:r w:rsidRPr="004A211F">
              <w:rPr>
                <w:rFonts w:ascii="Segoe UI" w:eastAsia="Calibri" w:hAnsi="Segoe UI" w:cs="Times New Roman"/>
                <w:sz w:val="22"/>
                <w:szCs w:val="20"/>
              </w:rPr>
              <w:t>2</w:t>
            </w:r>
          </w:p>
        </w:tc>
        <w:tc>
          <w:tcPr>
            <w:tcW w:w="2790" w:type="dxa"/>
            <w:tcBorders>
              <w:top w:val="single" w:sz="4" w:space="0" w:color="auto"/>
              <w:left w:val="single" w:sz="4" w:space="0" w:color="auto"/>
              <w:bottom w:val="single" w:sz="4" w:space="0" w:color="auto"/>
              <w:right w:val="single" w:sz="4" w:space="0" w:color="auto"/>
            </w:tcBorders>
            <w:vAlign w:val="center"/>
          </w:tcPr>
          <w:p w14:paraId="7976203E" w14:textId="77777777" w:rsidR="004A211F" w:rsidRPr="004A211F" w:rsidRDefault="004A211F" w:rsidP="004A211F">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“Increase RPM to 140”</w:t>
            </w:r>
          </w:p>
        </w:tc>
        <w:tc>
          <w:tcPr>
            <w:tcW w:w="1935" w:type="dxa"/>
            <w:tcBorders>
              <w:top w:val="single" w:sz="4" w:space="0" w:color="auto"/>
              <w:left w:val="single" w:sz="4" w:space="0" w:color="auto"/>
              <w:bottom w:val="single" w:sz="4" w:space="0" w:color="auto"/>
              <w:right w:val="single" w:sz="4" w:space="0" w:color="auto"/>
            </w:tcBorders>
            <w:vAlign w:val="center"/>
          </w:tcPr>
          <w:p w14:paraId="43BFD453" w14:textId="77777777" w:rsidR="004A211F" w:rsidRPr="004A211F" w:rsidRDefault="004A211F" w:rsidP="004A211F">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Rotation</w:t>
            </w:r>
          </w:p>
        </w:tc>
        <w:tc>
          <w:tcPr>
            <w:tcW w:w="2115" w:type="dxa"/>
            <w:tcBorders>
              <w:top w:val="single" w:sz="4" w:space="0" w:color="auto"/>
              <w:left w:val="single" w:sz="4" w:space="0" w:color="auto"/>
              <w:bottom w:val="single" w:sz="4" w:space="0" w:color="auto"/>
              <w:right w:val="single" w:sz="4" w:space="0" w:color="auto"/>
            </w:tcBorders>
            <w:vAlign w:val="center"/>
          </w:tcPr>
          <w:p w14:paraId="314139E9" w14:textId="77777777" w:rsidR="004A211F" w:rsidRPr="004A211F" w:rsidRDefault="004A211F" w:rsidP="004A211F">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Drillstring movement initiates</w:t>
            </w:r>
          </w:p>
        </w:tc>
      </w:tr>
      <w:tr w:rsidR="004A211F" w:rsidRPr="004A211F" w14:paraId="1DCEDCA8" w14:textId="77777777" w:rsidTr="009341E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327" w:type="dxa"/>
            <w:tcBorders>
              <w:top w:val="single" w:sz="4" w:space="0" w:color="auto"/>
              <w:left w:val="single" w:sz="4" w:space="0" w:color="auto"/>
              <w:bottom w:val="single" w:sz="4" w:space="0" w:color="auto"/>
              <w:right w:val="single" w:sz="4" w:space="0" w:color="auto"/>
            </w:tcBorders>
            <w:vAlign w:val="center"/>
          </w:tcPr>
          <w:p w14:paraId="6D7A749A" w14:textId="77777777" w:rsidR="004A211F" w:rsidRPr="004A211F" w:rsidRDefault="004A211F" w:rsidP="004A211F">
            <w:pPr>
              <w:spacing w:before="0" w:after="0" w:line="480" w:lineRule="auto"/>
              <w:jc w:val="center"/>
              <w:rPr>
                <w:rFonts w:ascii="Segoe UI" w:eastAsia="Calibri" w:hAnsi="Segoe UI" w:cs="Times New Roman"/>
                <w:sz w:val="22"/>
                <w:szCs w:val="20"/>
              </w:rPr>
            </w:pPr>
            <w:r w:rsidRPr="004A211F">
              <w:rPr>
                <w:rFonts w:ascii="Segoe UI" w:eastAsia="Calibri" w:hAnsi="Segoe UI" w:cs="Times New Roman"/>
                <w:sz w:val="22"/>
                <w:szCs w:val="20"/>
              </w:rPr>
              <w:t>3</w:t>
            </w:r>
          </w:p>
        </w:tc>
        <w:tc>
          <w:tcPr>
            <w:tcW w:w="2790" w:type="dxa"/>
            <w:tcBorders>
              <w:top w:val="single" w:sz="4" w:space="0" w:color="auto"/>
              <w:left w:val="single" w:sz="4" w:space="0" w:color="auto"/>
              <w:bottom w:val="single" w:sz="4" w:space="0" w:color="auto"/>
              <w:right w:val="single" w:sz="4" w:space="0" w:color="auto"/>
            </w:tcBorders>
            <w:vAlign w:val="center"/>
          </w:tcPr>
          <w:p w14:paraId="0DD83B39" w14:textId="77777777" w:rsidR="004A211F" w:rsidRPr="004A211F" w:rsidRDefault="004A211F" w:rsidP="004A211F">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“Drill ahead using 20k weight on bit”</w:t>
            </w:r>
          </w:p>
        </w:tc>
        <w:tc>
          <w:tcPr>
            <w:tcW w:w="1935" w:type="dxa"/>
            <w:tcBorders>
              <w:top w:val="single" w:sz="4" w:space="0" w:color="auto"/>
              <w:left w:val="single" w:sz="4" w:space="0" w:color="auto"/>
              <w:bottom w:val="single" w:sz="4" w:space="0" w:color="auto"/>
              <w:right w:val="single" w:sz="4" w:space="0" w:color="auto"/>
            </w:tcBorders>
            <w:vAlign w:val="center"/>
          </w:tcPr>
          <w:p w14:paraId="3B64B62D" w14:textId="77777777" w:rsidR="004A211F" w:rsidRPr="004A211F" w:rsidRDefault="004A211F" w:rsidP="004A211F">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Weight</w:t>
            </w:r>
          </w:p>
        </w:tc>
        <w:tc>
          <w:tcPr>
            <w:tcW w:w="2115" w:type="dxa"/>
            <w:tcBorders>
              <w:top w:val="single" w:sz="4" w:space="0" w:color="auto"/>
              <w:left w:val="single" w:sz="4" w:space="0" w:color="auto"/>
              <w:bottom w:val="single" w:sz="4" w:space="0" w:color="auto"/>
              <w:right w:val="single" w:sz="4" w:space="0" w:color="auto"/>
            </w:tcBorders>
            <w:vAlign w:val="center"/>
          </w:tcPr>
          <w:p w14:paraId="21ADA63B" w14:textId="77777777" w:rsidR="004A211F" w:rsidRPr="004A211F" w:rsidRDefault="004A211F" w:rsidP="004A211F">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Bit touches bottom, drilling begins</w:t>
            </w:r>
          </w:p>
        </w:tc>
      </w:tr>
      <w:tr w:rsidR="004A211F" w:rsidRPr="004A211F" w14:paraId="187CF209" w14:textId="77777777" w:rsidTr="009341E5">
        <w:trPr>
          <w:trHeight w:val="386"/>
        </w:trPr>
        <w:tc>
          <w:tcPr>
            <w:cnfStyle w:val="001000000000" w:firstRow="0" w:lastRow="0" w:firstColumn="1" w:lastColumn="0" w:oddVBand="0" w:evenVBand="0" w:oddHBand="0" w:evenHBand="0" w:firstRowFirstColumn="0" w:firstRowLastColumn="0" w:lastRowFirstColumn="0" w:lastRowLastColumn="0"/>
            <w:tcW w:w="1327" w:type="dxa"/>
            <w:tcBorders>
              <w:top w:val="single" w:sz="4" w:space="0" w:color="auto"/>
              <w:left w:val="single" w:sz="4" w:space="0" w:color="auto"/>
              <w:bottom w:val="single" w:sz="4" w:space="0" w:color="auto"/>
              <w:right w:val="single" w:sz="4" w:space="0" w:color="auto"/>
            </w:tcBorders>
            <w:vAlign w:val="center"/>
          </w:tcPr>
          <w:p w14:paraId="23F3EDDA" w14:textId="77777777" w:rsidR="004A211F" w:rsidRPr="004A211F" w:rsidRDefault="004A211F" w:rsidP="004A211F">
            <w:pPr>
              <w:spacing w:before="0" w:after="0" w:line="480" w:lineRule="auto"/>
              <w:jc w:val="center"/>
              <w:rPr>
                <w:rFonts w:ascii="Segoe UI" w:eastAsia="Calibri" w:hAnsi="Segoe UI" w:cs="Times New Roman"/>
                <w:sz w:val="22"/>
                <w:szCs w:val="20"/>
              </w:rPr>
            </w:pPr>
            <w:r w:rsidRPr="004A211F">
              <w:rPr>
                <w:rFonts w:ascii="Segoe UI" w:eastAsia="Calibri" w:hAnsi="Segoe UI" w:cs="Times New Roman"/>
                <w:sz w:val="22"/>
                <w:szCs w:val="20"/>
              </w:rPr>
              <w:t>4</w:t>
            </w:r>
          </w:p>
        </w:tc>
        <w:tc>
          <w:tcPr>
            <w:tcW w:w="2790" w:type="dxa"/>
            <w:tcBorders>
              <w:top w:val="single" w:sz="4" w:space="0" w:color="auto"/>
              <w:left w:val="single" w:sz="4" w:space="0" w:color="auto"/>
              <w:bottom w:val="single" w:sz="4" w:space="0" w:color="auto"/>
              <w:right w:val="single" w:sz="4" w:space="0" w:color="auto"/>
            </w:tcBorders>
            <w:vAlign w:val="center"/>
          </w:tcPr>
          <w:p w14:paraId="5FF88F59" w14:textId="77777777" w:rsidR="004A211F" w:rsidRPr="004A211F" w:rsidRDefault="004A211F" w:rsidP="004A211F">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“Increase RPM to 160”</w:t>
            </w:r>
          </w:p>
        </w:tc>
        <w:tc>
          <w:tcPr>
            <w:tcW w:w="1935" w:type="dxa"/>
            <w:tcBorders>
              <w:top w:val="single" w:sz="4" w:space="0" w:color="auto"/>
              <w:left w:val="single" w:sz="4" w:space="0" w:color="auto"/>
              <w:bottom w:val="single" w:sz="4" w:space="0" w:color="auto"/>
              <w:right w:val="single" w:sz="4" w:space="0" w:color="auto"/>
            </w:tcBorders>
            <w:vAlign w:val="center"/>
          </w:tcPr>
          <w:p w14:paraId="5DA02A4A" w14:textId="77777777" w:rsidR="004A211F" w:rsidRPr="004A211F" w:rsidRDefault="004A211F" w:rsidP="004A211F">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Rotation</w:t>
            </w:r>
          </w:p>
        </w:tc>
        <w:tc>
          <w:tcPr>
            <w:tcW w:w="2115" w:type="dxa"/>
            <w:tcBorders>
              <w:top w:val="single" w:sz="4" w:space="0" w:color="auto"/>
              <w:left w:val="single" w:sz="4" w:space="0" w:color="auto"/>
              <w:bottom w:val="single" w:sz="4" w:space="0" w:color="auto"/>
              <w:right w:val="single" w:sz="4" w:space="0" w:color="auto"/>
            </w:tcBorders>
            <w:vAlign w:val="center"/>
          </w:tcPr>
          <w:p w14:paraId="6483345E" w14:textId="77777777" w:rsidR="004A211F" w:rsidRPr="004A211F" w:rsidRDefault="004A211F" w:rsidP="004A211F">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Torque increases, ROP increases</w:t>
            </w:r>
          </w:p>
        </w:tc>
      </w:tr>
      <w:tr w:rsidR="004A211F" w:rsidRPr="004A211F" w14:paraId="6FBECFB5" w14:textId="77777777" w:rsidTr="009341E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327" w:type="dxa"/>
            <w:tcBorders>
              <w:top w:val="single" w:sz="4" w:space="0" w:color="auto"/>
              <w:left w:val="single" w:sz="4" w:space="0" w:color="auto"/>
              <w:bottom w:val="single" w:sz="4" w:space="0" w:color="auto"/>
              <w:right w:val="single" w:sz="4" w:space="0" w:color="auto"/>
            </w:tcBorders>
            <w:vAlign w:val="center"/>
          </w:tcPr>
          <w:p w14:paraId="0C5E0EBA" w14:textId="77777777" w:rsidR="004A211F" w:rsidRPr="004A211F" w:rsidRDefault="004A211F" w:rsidP="004A211F">
            <w:pPr>
              <w:spacing w:before="0" w:after="0" w:line="480" w:lineRule="auto"/>
              <w:jc w:val="center"/>
              <w:rPr>
                <w:rFonts w:ascii="Segoe UI" w:eastAsia="Calibri" w:hAnsi="Segoe UI" w:cs="Times New Roman"/>
                <w:sz w:val="22"/>
                <w:szCs w:val="20"/>
              </w:rPr>
            </w:pPr>
            <w:r w:rsidRPr="004A211F">
              <w:rPr>
                <w:rFonts w:ascii="Segoe UI" w:eastAsia="Calibri" w:hAnsi="Segoe UI" w:cs="Times New Roman"/>
                <w:sz w:val="22"/>
                <w:szCs w:val="20"/>
              </w:rPr>
              <w:t>5</w:t>
            </w:r>
          </w:p>
        </w:tc>
        <w:tc>
          <w:tcPr>
            <w:tcW w:w="2790" w:type="dxa"/>
            <w:tcBorders>
              <w:top w:val="single" w:sz="4" w:space="0" w:color="auto"/>
              <w:left w:val="single" w:sz="4" w:space="0" w:color="auto"/>
              <w:bottom w:val="single" w:sz="4" w:space="0" w:color="auto"/>
              <w:right w:val="single" w:sz="4" w:space="0" w:color="auto"/>
            </w:tcBorders>
            <w:vAlign w:val="center"/>
          </w:tcPr>
          <w:p w14:paraId="0F67A5AD" w14:textId="77777777" w:rsidR="004A211F" w:rsidRPr="004A211F" w:rsidRDefault="004A211F" w:rsidP="004A211F">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“Increase pump strokes to 130”</w:t>
            </w:r>
          </w:p>
        </w:tc>
        <w:tc>
          <w:tcPr>
            <w:tcW w:w="1935" w:type="dxa"/>
            <w:tcBorders>
              <w:top w:val="single" w:sz="4" w:space="0" w:color="auto"/>
              <w:left w:val="single" w:sz="4" w:space="0" w:color="auto"/>
              <w:bottom w:val="single" w:sz="4" w:space="0" w:color="auto"/>
              <w:right w:val="single" w:sz="4" w:space="0" w:color="auto"/>
            </w:tcBorders>
            <w:vAlign w:val="center"/>
          </w:tcPr>
          <w:p w14:paraId="164BA8DB" w14:textId="77777777" w:rsidR="004A211F" w:rsidRPr="004A211F" w:rsidRDefault="004A211F" w:rsidP="004A211F">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Circulation</w:t>
            </w:r>
          </w:p>
        </w:tc>
        <w:tc>
          <w:tcPr>
            <w:tcW w:w="2115" w:type="dxa"/>
            <w:tcBorders>
              <w:top w:val="single" w:sz="4" w:space="0" w:color="auto"/>
              <w:left w:val="single" w:sz="4" w:space="0" w:color="auto"/>
              <w:bottom w:val="single" w:sz="4" w:space="0" w:color="auto"/>
              <w:right w:val="single" w:sz="4" w:space="0" w:color="auto"/>
            </w:tcBorders>
            <w:vAlign w:val="center"/>
          </w:tcPr>
          <w:p w14:paraId="6F998637" w14:textId="77777777" w:rsidR="004A211F" w:rsidRPr="004A211F" w:rsidRDefault="004A211F" w:rsidP="000B3E04">
            <w:pPr>
              <w:keepNext/>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Times New Roman"/>
                <w:sz w:val="22"/>
                <w:szCs w:val="20"/>
              </w:rPr>
            </w:pPr>
            <w:r w:rsidRPr="004A211F">
              <w:rPr>
                <w:rFonts w:ascii="Segoe UI" w:eastAsia="Calibri" w:hAnsi="Segoe UI" w:cs="Times New Roman"/>
                <w:sz w:val="22"/>
                <w:szCs w:val="20"/>
              </w:rPr>
              <w:t>Pump pressure increases, return flow increases</w:t>
            </w:r>
          </w:p>
        </w:tc>
      </w:tr>
    </w:tbl>
    <w:p w14:paraId="32329198" w14:textId="1CFCFD81" w:rsidR="000B3E04" w:rsidRDefault="000B3E04" w:rsidP="000B3E04">
      <w:pPr>
        <w:pStyle w:val="Caption"/>
        <w:jc w:val="center"/>
      </w:pPr>
      <w:bookmarkStart w:id="177" w:name="_Ref88402671"/>
      <w:bookmarkStart w:id="178" w:name="_Toc90217719"/>
      <w:r>
        <w:t xml:space="preserve">Table </w:t>
      </w:r>
      <w:r w:rsidR="00046F40">
        <w:fldChar w:fldCharType="begin"/>
      </w:r>
      <w:r w:rsidR="00046F40">
        <w:instrText xml:space="preserve"> SEQ Table \* ARABIC </w:instrText>
      </w:r>
      <w:r w:rsidR="00046F40">
        <w:fldChar w:fldCharType="separate"/>
      </w:r>
      <w:r w:rsidR="00FB371B">
        <w:rPr>
          <w:noProof/>
        </w:rPr>
        <w:t>5</w:t>
      </w:r>
      <w:r w:rsidR="00046F40">
        <w:rPr>
          <w:noProof/>
        </w:rPr>
        <w:fldChar w:fldCharType="end"/>
      </w:r>
      <w:bookmarkEnd w:id="177"/>
      <w:r>
        <w:t>: examples of drilling task requests</w:t>
      </w:r>
      <w:bookmarkEnd w:id="178"/>
    </w:p>
    <w:p w14:paraId="7D4B1699" w14:textId="58B3908B" w:rsidR="00D97671" w:rsidRDefault="003905A5" w:rsidP="000B3E04">
      <w:pPr>
        <w:ind w:left="1080"/>
      </w:pPr>
      <w:r w:rsidRPr="003905A5">
        <w:t xml:space="preserve">Regarding the pumps, the simulator system has two pumps; therefore, the researcher requires that participants simply match the total strokes per minute using any combination of pumps 1 and 2. </w:t>
      </w:r>
      <w:r w:rsidR="00612993">
        <w:t>This</w:t>
      </w:r>
      <w:r w:rsidRPr="003905A5">
        <w:t xml:space="preserve"> experiment keeps downhole drilling conditions constant (see drilling scenario sub-section below) while only manipulating ROP by varying RPM and WOB.</w:t>
      </w:r>
      <w:r w:rsidR="008936A9">
        <w:br/>
      </w:r>
      <w:r w:rsidR="00312D85">
        <w:br/>
      </w:r>
      <w:r w:rsidRPr="003905A5">
        <w:t>Verbal drilling requests</w:t>
      </w:r>
      <w:r w:rsidR="00AF3998">
        <w:t xml:space="preserve"> (</w:t>
      </w:r>
      <w:r w:rsidR="0035717C">
        <w:t xml:space="preserve">full collection in </w:t>
      </w:r>
      <w:r w:rsidR="008936A9">
        <w:t>Appendix 3</w:t>
      </w:r>
      <w:r w:rsidRPr="003905A5">
        <w:t>) are “perfect” phrases developed from</w:t>
      </w:r>
      <w:r w:rsidR="00CE2D52">
        <w:t xml:space="preserve"> the </w:t>
      </w:r>
      <w:r w:rsidRPr="003905A5">
        <w:t>previous</w:t>
      </w:r>
      <w:r w:rsidR="00CE2D52">
        <w:t xml:space="preserve"> DRM</w:t>
      </w:r>
      <w:r w:rsidRPr="003905A5">
        <w:t xml:space="preserve"> </w:t>
      </w:r>
      <w:r w:rsidR="00124233">
        <w:t>experiment</w:t>
      </w:r>
      <w:r w:rsidRPr="003905A5">
        <w:t xml:space="preserve"> </w:t>
      </w:r>
      <w:r w:rsidR="00CE2D52">
        <w:t xml:space="preserve">involving the </w:t>
      </w:r>
      <w:r w:rsidRPr="003905A5">
        <w:t>Universal Drilling Language. All participants</w:t>
      </w:r>
      <w:r w:rsidR="002C35BF">
        <w:t xml:space="preserve"> of the VSDS are tested using the same </w:t>
      </w:r>
      <w:r w:rsidR="00312D85">
        <w:t xml:space="preserve">sets of </w:t>
      </w:r>
      <w:r w:rsidRPr="003905A5">
        <w:t>roadmap commands.</w:t>
      </w:r>
    </w:p>
    <w:p w14:paraId="4849975A" w14:textId="39F66561" w:rsidR="00583B0D" w:rsidRDefault="0060215B" w:rsidP="00A25A9D">
      <w:pPr>
        <w:pStyle w:val="ListParagraph"/>
        <w:keepNext/>
        <w:numPr>
          <w:ilvl w:val="0"/>
          <w:numId w:val="43"/>
        </w:numPr>
      </w:pPr>
      <w:r w:rsidRPr="006D49B3">
        <w:rPr>
          <w:b/>
          <w:bCs/>
        </w:rPr>
        <w:t xml:space="preserve">Audio/video distractors. </w:t>
      </w:r>
      <w:r w:rsidR="00FD75EE">
        <w:t>The</w:t>
      </w:r>
      <w:r w:rsidR="00FD75EE" w:rsidRPr="00FD75EE">
        <w:t xml:space="preserve"> overarching goal is </w:t>
      </w:r>
      <w:r w:rsidR="005A6E31">
        <w:t>to test if</w:t>
      </w:r>
      <w:r w:rsidR="00FD75EE" w:rsidRPr="00FD75EE">
        <w:t xml:space="preserve"> effective communication</w:t>
      </w:r>
      <w:r w:rsidR="005A6E31">
        <w:t xml:space="preserve"> techniques</w:t>
      </w:r>
      <w:r w:rsidR="00FD75EE" w:rsidRPr="00FD75EE">
        <w:t xml:space="preserve"> (like verbal shadowing) </w:t>
      </w:r>
      <w:r w:rsidR="00C32178">
        <w:t>can</w:t>
      </w:r>
      <w:r w:rsidR="00FD75EE" w:rsidRPr="00FD75EE">
        <w:t xml:space="preserve"> aid a drilling team by focusing their attention on the task at hand. To test this in our simulation-based environment and make the experiment even more practical, our participants attempt the simulated drilling tasks while realistic environmental distractions are present. </w:t>
      </w:r>
      <w:r w:rsidR="00C32178">
        <w:t xml:space="preserve">This is simulated </w:t>
      </w:r>
      <w:r w:rsidR="00180F8A">
        <w:t xml:space="preserve">with </w:t>
      </w:r>
      <w:r w:rsidR="00FD75EE" w:rsidRPr="00FD75EE">
        <w:t>sights and sounds that any drilling team can expect at the rig site, in the drillshack.</w:t>
      </w:r>
      <w:r w:rsidR="009E4910">
        <w:br/>
      </w:r>
      <w:r w:rsidR="009E4910">
        <w:br/>
      </w:r>
      <w:r w:rsidR="009C1402">
        <w:t>The</w:t>
      </w:r>
      <w:r w:rsidR="008E27AD">
        <w:t xml:space="preserve"> experimental procedures use two unique sets of background stimuli: one for an </w:t>
      </w:r>
      <w:r w:rsidR="008E27AD">
        <w:lastRenderedPageBreak/>
        <w:t>active-control phase and another for the testing stages. Both stimuli sets are industry-relevant, but what differentiates them is the intended level of arousal (or distraction). While we could have excluded audio and video completely from the control stages, we create an active-control scenario instead by using decibel-matched audio and video. These distractions are replicated in the lab because all rigs, regardless of application or location, are noisy and ever-present with environmental interference</w:t>
      </w:r>
      <w:r w:rsidR="00FD75EE" w:rsidRPr="00FD75EE">
        <w:t>.</w:t>
      </w:r>
      <w:r w:rsidR="00D228E3">
        <w:br/>
        <w:t xml:space="preserve"> </w:t>
      </w:r>
      <w:r w:rsidR="00D228E3">
        <w:br/>
      </w:r>
      <w:r w:rsidR="00FD75EE" w:rsidRPr="00FD75EE">
        <w:t>We intend for the active-control stimuli to be as non-distracting and focus-inducing as possible since low-arousal background noises have</w:t>
      </w:r>
      <w:r w:rsidR="00D228E3">
        <w:t xml:space="preserve"> been show to produce</w:t>
      </w:r>
      <w:r w:rsidR="00FD75EE" w:rsidRPr="00FD75EE">
        <w:t xml:space="preserve"> a less significant interference effect </w:t>
      </w:r>
      <w:r w:rsidR="00061521">
        <w:fldChar w:fldCharType="begin" w:fldLock="1"/>
      </w:r>
      <w:r w:rsidR="00D138B1">
        <w:instrText>ADDIN CSL_CITATION {"citationItems":[{"id":"ITEM-1","itemData":{"DOI":"10.1371/journal.pone.0076261","ISSN":"19326203","PMID":"24204607","abstract":"The relationship between noise and human performance is a crucial topic in ergonomic research. However, the brain dynamics of the emotional arousal effects of background noises are still unclear. The current study employed meaningless speech noises in the n-back working memory task to explore the changes of event-related potentials (ERPs) elicited by the noises with low arousal level vs. high arousal level. We found that the memory performance in low arousal condition were improved compared with the silent and the high arousal conditions; participants responded more quickly and had larger P2 and P3 amplitudes in low arousal condition while the performance and ERP components showed no significant difference between high arousal and silent conditions. These findings suggested that the emotional arousal dimension of background noises had a significant influence on human working memory performance, and that this effect was independent of the acoustic characteristics of noises (e.g., intensity) and the meaning of speech materials. The current findings improve our understanding of background noise effects on human performance and lay the ground for the investigation of patients with attention deficits. © 2013 Han et al.","author":[{"dropping-particle":"","family":"Han","given":"Longzhu","non-dropping-particle":"","parse-names":false,"suffix":""},{"dropping-particle":"","family":"Liu","given":"Yunzhe","non-dropping-particle":"","parse-names":false,"suffix":""},{"dropping-particle":"","family":"Zhang","given":"Dandan","non-dropping-particle":"","parse-names":false,"suffix":""},{"dropping-particle":"","family":"Jin","given":"Yi","non-dropping-particle":"","parse-names":false,"suffix":""},{"dropping-particle":"","family":"Luo","given":"Yuejia","non-dropping-particle":"","parse-names":false,"suffix":""}],"container-title":"PLoS ONE","id":"ITEM-1","issue":"10","issued":{"date-parts":[["2013"]]},"page":"1-7","title":"Low-Arousal Speech Noise Improves Performance in N-Back Task: An ERP Study","type":"article-journal","volume":"8"},"uris":["http://www.mendeley.com/documents/?uuid=34ecc60b-96de-4c08-a20a-55ccd700e001"]}],"mendeley":{"formattedCitation":"(Han et al. 2013)","plainTextFormattedCitation":"(Han et al. 2013)","previouslyFormattedCitation":"(Han et al. 2013)"},"properties":{"noteIndex":0},"schema":"https://github.com/citation-style-language/schema/raw/master/csl-citation.json"}</w:instrText>
      </w:r>
      <w:r w:rsidR="00061521">
        <w:fldChar w:fldCharType="separate"/>
      </w:r>
      <w:r w:rsidR="00061521" w:rsidRPr="00061521">
        <w:rPr>
          <w:noProof/>
        </w:rPr>
        <w:t>(Han et al. 2013)</w:t>
      </w:r>
      <w:r w:rsidR="00061521">
        <w:fldChar w:fldCharType="end"/>
      </w:r>
      <w:r w:rsidR="00FD75EE" w:rsidRPr="00FD75EE">
        <w:t>.</w:t>
      </w:r>
      <w:r w:rsidR="000305CF">
        <w:t xml:space="preserve"> </w:t>
      </w:r>
      <w:r w:rsidR="00FD75EE" w:rsidRPr="00FD75EE">
        <w:t>The active-control stage uses a video of rainfall for the background audio and visual stimuli. Since background noise is inevitable at the rig site, this “natural” soundscape seems as low-arousal and focus-inducing as possible, as suggested by</w:t>
      </w:r>
      <w:r w:rsidR="00D138B1">
        <w:t xml:space="preserve"> </w:t>
      </w:r>
      <w:r w:rsidR="00D138B1">
        <w:fldChar w:fldCharType="begin" w:fldLock="1"/>
      </w:r>
      <w:r w:rsidR="001D0889">
        <w:instrText>ADDIN CSL_CITATION {"citationItems":[{"id":"ITEM-1","itemData":{"DOI":"10.1121/1.4920363","author":[{"dropping-particle":"","family":"DeLoach","given":"Alana","non-dropping-particle":"","parse-names":false,"suffix":""},{"dropping-particle":"","family":"Carter","given":"Jeff","non-dropping-particle":"","parse-names":false,"suffix":""},{"dropping-particle":"","family":"Braasch","given":"Jonas","non-dropping-particle":"","parse-names":false,"suffix":""}],"container-title":"Journal of the Acoustical Society of America","id":"ITEM-1","issued":{"date-parts":[["2015"]]},"page":"2291","title":"Tuning the cognitive environment: Sound masking with “natural” sounds in open-plan offices","type":"article-journal","volume":"137"},"uris":["http://www.mendeley.com/documents/?uuid=7447b97c-38e1-448f-b13a-7117cc570283"]}],"mendeley":{"formattedCitation":"(DeLoach, Carter, and Braasch 2015)","plainTextFormattedCitation":"(DeLoach, Carter, and Braasch 2015)","previouslyFormattedCitation":"(DeLoach, Carter, and Braasch 2015)"},"properties":{"noteIndex":0},"schema":"https://github.com/citation-style-language/schema/raw/master/csl-citation.json"}</w:instrText>
      </w:r>
      <w:r w:rsidR="00D138B1">
        <w:fldChar w:fldCharType="separate"/>
      </w:r>
      <w:r w:rsidR="00D138B1" w:rsidRPr="00D138B1">
        <w:rPr>
          <w:noProof/>
        </w:rPr>
        <w:t>(DeLoach, Carter, and Braasch 2015)</w:t>
      </w:r>
      <w:r w:rsidR="00D138B1">
        <w:fldChar w:fldCharType="end"/>
      </w:r>
      <w:r w:rsidR="00FD75EE" w:rsidRPr="00FD75EE">
        <w:t xml:space="preserve">. </w:t>
      </w:r>
      <w:r w:rsidR="006D5D1F">
        <w:t>For audio, the rainfall</w:t>
      </w:r>
      <w:r w:rsidR="00FD75EE" w:rsidRPr="00FD75EE">
        <w:t xml:space="preserve"> does not include thunder noises or accompanying music. For video, the rainfall is hardly visible, mostly leaving the impression of a dark screen (</w:t>
      </w:r>
      <w:r w:rsidR="00D138B1">
        <w:fldChar w:fldCharType="begin"/>
      </w:r>
      <w:r w:rsidR="00D138B1">
        <w:instrText xml:space="preserve"> REF _Ref88403622 \h </w:instrText>
      </w:r>
      <w:r w:rsidR="00D138B1">
        <w:fldChar w:fldCharType="separate"/>
      </w:r>
      <w:r w:rsidR="00FB371B">
        <w:t xml:space="preserve">Figure </w:t>
      </w:r>
      <w:r w:rsidR="00FB371B">
        <w:rPr>
          <w:noProof/>
        </w:rPr>
        <w:t>6</w:t>
      </w:r>
      <w:r w:rsidR="00FB371B">
        <w:noBreakHyphen/>
      </w:r>
      <w:r w:rsidR="00FB371B">
        <w:rPr>
          <w:noProof/>
        </w:rPr>
        <w:t>5</w:t>
      </w:r>
      <w:r w:rsidR="00D138B1">
        <w:fldChar w:fldCharType="end"/>
      </w:r>
      <w:r w:rsidR="00FD75EE" w:rsidRPr="00FD75EE">
        <w:t xml:space="preserve">). </w:t>
      </w:r>
      <w:r w:rsidR="006D5D1F">
        <w:t>Lastly, r</w:t>
      </w:r>
      <w:r w:rsidR="00FD75EE" w:rsidRPr="00FD75EE">
        <w:t xml:space="preserve">ain is </w:t>
      </w:r>
      <w:r w:rsidR="006D5D1F">
        <w:t>a universal stimulus for</w:t>
      </w:r>
      <w:r w:rsidR="00FD75EE" w:rsidRPr="00FD75EE">
        <w:t xml:space="preserve"> any rig site and therefore is both a neutral and relevant stimulus for our experiment.</w:t>
      </w:r>
      <w:r w:rsidR="00051CEF">
        <w:br/>
      </w:r>
      <w:r w:rsidR="006D49B3">
        <w:br/>
      </w:r>
      <w:r w:rsidR="00B90495">
        <w:t xml:space="preserve">           </w:t>
      </w:r>
      <w:r w:rsidR="00FD75EE" w:rsidRPr="00FD75EE">
        <w:t xml:space="preserve"> </w:t>
      </w:r>
      <w:r w:rsidR="006D49B3" w:rsidRPr="001B15E7">
        <w:rPr>
          <w:noProof/>
        </w:rPr>
        <w:drawing>
          <wp:inline distT="0" distB="0" distL="0" distR="0" wp14:anchorId="4393A90F" wp14:editId="12C97BD2">
            <wp:extent cx="4114800" cy="2322576"/>
            <wp:effectExtent l="0" t="0" r="0" b="1905"/>
            <wp:docPr id="29" name="Picture 29"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video game&#10;&#10;Description automatically generated with medium confidence"/>
                    <pic:cNvPicPr/>
                  </pic:nvPicPr>
                  <pic:blipFill>
                    <a:blip r:embed="rId52"/>
                    <a:stretch>
                      <a:fillRect/>
                    </a:stretch>
                  </pic:blipFill>
                  <pic:spPr>
                    <a:xfrm>
                      <a:off x="0" y="0"/>
                      <a:ext cx="4114800" cy="2322576"/>
                    </a:xfrm>
                    <a:prstGeom prst="rect">
                      <a:avLst/>
                    </a:prstGeom>
                  </pic:spPr>
                </pic:pic>
              </a:graphicData>
            </a:graphic>
          </wp:inline>
        </w:drawing>
      </w:r>
    </w:p>
    <w:p w14:paraId="7AB4C5C7" w14:textId="19E84889" w:rsidR="00FD75EE" w:rsidRPr="00FD75EE" w:rsidRDefault="00583B0D" w:rsidP="00B90495">
      <w:pPr>
        <w:pStyle w:val="Caption"/>
        <w:ind w:firstLine="720"/>
        <w:jc w:val="center"/>
      </w:pPr>
      <w:bookmarkStart w:id="179" w:name="_Ref88403622"/>
      <w:bookmarkStart w:id="180" w:name="_Toc90217706"/>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5</w:t>
      </w:r>
      <w:r w:rsidR="00046F40">
        <w:rPr>
          <w:noProof/>
        </w:rPr>
        <w:fldChar w:fldCharType="end"/>
      </w:r>
      <w:bookmarkEnd w:id="179"/>
      <w:r>
        <w:t xml:space="preserve">: </w:t>
      </w:r>
      <w:r w:rsidRPr="00265F52">
        <w:t>audio/video stimulus of rainfall used for active-control stages</w:t>
      </w:r>
      <w:r w:rsidR="00051CEF">
        <w:t xml:space="preserve"> (YouTube)</w:t>
      </w:r>
      <w:bookmarkEnd w:id="180"/>
    </w:p>
    <w:p w14:paraId="1D22D1EC" w14:textId="0E2F9216" w:rsidR="00FD75EE" w:rsidRPr="00FD75EE" w:rsidRDefault="00FD75EE" w:rsidP="009E3121">
      <w:pPr>
        <w:pStyle w:val="ListParagraph"/>
        <w:ind w:left="1080"/>
      </w:pPr>
      <w:r w:rsidRPr="00FD75EE">
        <w:t xml:space="preserve">The experimental stages, in contrast, must include distractors that represent the average noisy activity occurring at the rig. The video chosen here includes moving </w:t>
      </w:r>
      <w:r w:rsidRPr="00FD75EE">
        <w:lastRenderedPageBreak/>
        <w:t>machinery (e.g., drawworks, iron roughneck, elevators, automatic slips), humming motors, and the occasional beeping alarms. One can think of this distraction as general “rig white noise</w:t>
      </w:r>
      <w:r w:rsidR="0085152F">
        <w:t>.</w:t>
      </w:r>
      <w:r w:rsidRPr="00FD75EE">
        <w:t>” You will find these noises at every rig in the world, and so for this reason, we include them in our study of a driller’s attention. This general-purpose audio</w:t>
      </w:r>
      <w:r w:rsidR="0085152F">
        <w:t>/video</w:t>
      </w:r>
      <w:r w:rsidRPr="00FD75EE">
        <w:t xml:space="preserve"> distractor</w:t>
      </w:r>
      <w:r w:rsidR="0085152F">
        <w:t xml:space="preserve"> (</w:t>
      </w:r>
      <w:r w:rsidR="00906D68">
        <w:fldChar w:fldCharType="begin"/>
      </w:r>
      <w:r w:rsidR="00906D68">
        <w:instrText xml:space="preserve"> REF _Ref88404522 \h </w:instrText>
      </w:r>
      <w:r w:rsidR="00906D68">
        <w:fldChar w:fldCharType="separate"/>
      </w:r>
      <w:r w:rsidR="00FB371B">
        <w:t xml:space="preserve">Figure </w:t>
      </w:r>
      <w:r w:rsidR="00FB371B">
        <w:rPr>
          <w:noProof/>
        </w:rPr>
        <w:t>6</w:t>
      </w:r>
      <w:r w:rsidR="00FB371B">
        <w:noBreakHyphen/>
      </w:r>
      <w:r w:rsidR="00FB371B">
        <w:rPr>
          <w:noProof/>
        </w:rPr>
        <w:t>6</w:t>
      </w:r>
      <w:r w:rsidR="00906D68">
        <w:fldChar w:fldCharType="end"/>
      </w:r>
      <w:r w:rsidR="0085152F">
        <w:t>)</w:t>
      </w:r>
      <w:r w:rsidRPr="00FD75EE">
        <w:t xml:space="preserve"> comes from a drillship building a stand of drillpipe on the auxiliary side of the rig floor, which requires a second pair of drilling personnel inside the drillshack. Building up extra/future drilling strings using auxiliary rig equipment is an everyday operation available to most modern simultaneous operating (SIMOPs) rigs. Plus, as a reminder, any SIMOPs working environment is generally high-risk and prime for implementing our UDL. This general-purpose audio distractor also serves as the video distractor (Figure 4).</w:t>
      </w:r>
    </w:p>
    <w:p w14:paraId="0CC619F8" w14:textId="43FE16BE" w:rsidR="00906D68" w:rsidRDefault="0085152F" w:rsidP="00906D68">
      <w:pPr>
        <w:pStyle w:val="ListParagraph"/>
        <w:keepNext/>
        <w:ind w:left="1080"/>
      </w:pPr>
      <w:r>
        <w:br/>
      </w:r>
      <w:r w:rsidR="00B90495">
        <w:t xml:space="preserve">            </w:t>
      </w:r>
      <w:r w:rsidR="00906D68" w:rsidRPr="003851C9">
        <w:rPr>
          <w:noProof/>
        </w:rPr>
        <w:drawing>
          <wp:inline distT="0" distB="0" distL="0" distR="0" wp14:anchorId="37431AE4" wp14:editId="246B5CF8">
            <wp:extent cx="4114800" cy="2322576"/>
            <wp:effectExtent l="0" t="0" r="0" b="1905"/>
            <wp:docPr id="33" name="Picture 33" descr="A machine in a factor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machine in a factory&#10;&#10;Description automatically generated with low confidence"/>
                    <pic:cNvPicPr/>
                  </pic:nvPicPr>
                  <pic:blipFill>
                    <a:blip r:embed="rId53"/>
                    <a:stretch>
                      <a:fillRect/>
                    </a:stretch>
                  </pic:blipFill>
                  <pic:spPr>
                    <a:xfrm>
                      <a:off x="0" y="0"/>
                      <a:ext cx="4114800" cy="2322576"/>
                    </a:xfrm>
                    <a:prstGeom prst="rect">
                      <a:avLst/>
                    </a:prstGeom>
                  </pic:spPr>
                </pic:pic>
              </a:graphicData>
            </a:graphic>
          </wp:inline>
        </w:drawing>
      </w:r>
    </w:p>
    <w:p w14:paraId="5BDBFF55" w14:textId="081A8F42" w:rsidR="00FD75EE" w:rsidRPr="00FD75EE" w:rsidRDefault="00906D68" w:rsidP="00B90495">
      <w:pPr>
        <w:pStyle w:val="Caption"/>
        <w:ind w:firstLine="720"/>
        <w:jc w:val="center"/>
      </w:pPr>
      <w:bookmarkStart w:id="181" w:name="_Ref88404522"/>
      <w:bookmarkStart w:id="182" w:name="_Toc90217707"/>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6</w:t>
      </w:r>
      <w:r w:rsidR="00046F40">
        <w:rPr>
          <w:noProof/>
        </w:rPr>
        <w:fldChar w:fldCharType="end"/>
      </w:r>
      <w:bookmarkEnd w:id="181"/>
      <w:r>
        <w:t>: general-purpose audio/video distractor of rig equipment</w:t>
      </w:r>
      <w:r w:rsidR="00B90495">
        <w:t xml:space="preserve"> (YouTube)</w:t>
      </w:r>
      <w:bookmarkEnd w:id="182"/>
    </w:p>
    <w:p w14:paraId="0EA737A3" w14:textId="4F66DEAB" w:rsidR="00FD75EE" w:rsidRPr="00FD75EE" w:rsidRDefault="00FD75EE" w:rsidP="00CD51A3">
      <w:pPr>
        <w:pStyle w:val="ListParagraph"/>
        <w:ind w:left="1080"/>
      </w:pPr>
      <w:r w:rsidRPr="00FD75EE">
        <w:t xml:space="preserve">While there are no salient actions or people in </w:t>
      </w:r>
      <w:r w:rsidR="00CD51A3">
        <w:t>this</w:t>
      </w:r>
      <w:r w:rsidRPr="00FD75EE">
        <w:t xml:space="preserve"> distractor, it is a continuous and monotonous stimulus in which machinery moves slowly in and out of the focal point while drillpipe is run vertically down into the hole.</w:t>
      </w:r>
      <w:r w:rsidR="005D46C8">
        <w:t xml:space="preserve"> T</w:t>
      </w:r>
      <w:r w:rsidRPr="00FD75EE">
        <w:t>he camera angle is unchanging for the entirety of the video.</w:t>
      </w:r>
      <w:r w:rsidR="005D46C8">
        <w:t xml:space="preserve"> T</w:t>
      </w:r>
      <w:r w:rsidRPr="00FD75EE">
        <w:t xml:space="preserve">his video stimulus </w:t>
      </w:r>
      <w:r w:rsidR="005D46C8">
        <w:t xml:space="preserve">is </w:t>
      </w:r>
      <w:r w:rsidR="009E2486">
        <w:t>help</w:t>
      </w:r>
      <w:r w:rsidR="005D46C8">
        <w:t>ful</w:t>
      </w:r>
      <w:r w:rsidRPr="00FD75EE">
        <w:t xml:space="preserve"> as a realistic view out of the driller’s cabin while synchronously matching the “rig white noise” audio.</w:t>
      </w:r>
      <w:r w:rsidR="005D46C8">
        <w:t xml:space="preserve"> </w:t>
      </w:r>
      <w:r w:rsidR="009E2486">
        <w:t>Altogether, this distractor</w:t>
      </w:r>
      <w:r w:rsidR="005D46C8">
        <w:t xml:space="preserve"> helps increase the </w:t>
      </w:r>
      <w:r w:rsidR="009E2486">
        <w:t>level of realism in this simulated drilling scenario.</w:t>
      </w:r>
      <w:r w:rsidR="009E2486">
        <w:br/>
      </w:r>
    </w:p>
    <w:p w14:paraId="7BBCF950" w14:textId="61668650" w:rsidR="0060215B" w:rsidRDefault="009E2486" w:rsidP="009E2486">
      <w:pPr>
        <w:pStyle w:val="ListParagraph"/>
        <w:ind w:left="1080"/>
      </w:pPr>
      <w:r>
        <w:lastRenderedPageBreak/>
        <w:t>A</w:t>
      </w:r>
      <w:r w:rsidR="00FD75EE" w:rsidRPr="00FD75EE">
        <w:t xml:space="preserve"> second</w:t>
      </w:r>
      <w:r>
        <w:t>ary</w:t>
      </w:r>
      <w:r w:rsidR="00FD75EE" w:rsidRPr="00FD75EE">
        <w:t xml:space="preserve"> audio stimulus is </w:t>
      </w:r>
      <w:r>
        <w:t>a</w:t>
      </w:r>
      <w:r w:rsidR="00FD75EE" w:rsidRPr="00FD75EE">
        <w:t xml:space="preserve"> conversational distractor. In a practical sense, this </w:t>
      </w:r>
      <w:r>
        <w:t>might</w:t>
      </w:r>
      <w:r w:rsidR="00FD75EE" w:rsidRPr="00FD75EE">
        <w:t xml:space="preserve"> be an ongoing conversation inside the drillshack (behind or around the active drilling personnel) that is not immediately relevant to the task at hand. A distracting conversation</w:t>
      </w:r>
      <w:r w:rsidR="00235B74">
        <w:t xml:space="preserve"> (like the cocktail party effect)</w:t>
      </w:r>
      <w:r w:rsidR="00FD75EE" w:rsidRPr="00FD75EE">
        <w:t xml:space="preserve"> is often as irrelevant as friendly banter about sports, politics, weather, or future/past days off. Other times, these conversations might be more rig-relevant such as about future or ongoing operations elsewhere on the rig. From years of field experience, our research team understands that the active drilling personnel </w:t>
      </w:r>
      <w:r w:rsidR="00563368">
        <w:t>is</w:t>
      </w:r>
      <w:r w:rsidR="00FD75EE" w:rsidRPr="00FD75EE">
        <w:t xml:space="preserve"> often listening to (if not actively taking part in) these distracting conversations. </w:t>
      </w:r>
      <w:r w:rsidR="00563368">
        <w:t>For these reasons, the VSDS</w:t>
      </w:r>
      <w:r w:rsidR="00A47450">
        <w:t xml:space="preserve"> experiment uses </w:t>
      </w:r>
      <w:r w:rsidR="00FD75EE" w:rsidRPr="00FD75EE">
        <w:t xml:space="preserve">a drilling podcast </w:t>
      </w:r>
      <w:r w:rsidR="00A47450">
        <w:t>for the conversational distracto</w:t>
      </w:r>
      <w:r w:rsidR="00B22CED">
        <w:t>r, which</w:t>
      </w:r>
      <w:r w:rsidR="00FD75EE" w:rsidRPr="00FD75EE">
        <w:t xml:space="preserve"> seems suitable for diverting a driller’s attention.</w:t>
      </w:r>
      <w:r w:rsidR="00B22CED">
        <w:br/>
      </w:r>
      <w:r w:rsidR="00B22CED">
        <w:br/>
      </w:r>
      <w:r w:rsidR="00FD75EE" w:rsidRPr="00FD75EE">
        <w:t xml:space="preserve">In </w:t>
      </w:r>
      <w:r w:rsidR="00B22CED">
        <w:t>the</w:t>
      </w:r>
      <w:r w:rsidR="00FD75EE" w:rsidRPr="00FD75EE">
        <w:t xml:space="preserve"> chosen podcast episode</w:t>
      </w:r>
      <w:r w:rsidR="009E4258">
        <w:t xml:space="preserve"> (refer to Appendix 4)</w:t>
      </w:r>
      <w:r w:rsidR="00FD75EE" w:rsidRPr="00FD75EE">
        <w:t>, the two hosts discuss the 2022 outlook for U.S. frac activity</w:t>
      </w:r>
      <w:r w:rsidR="009E4258">
        <w:t xml:space="preserve">. </w:t>
      </w:r>
      <w:r w:rsidR="00A8245E">
        <w:t>Like</w:t>
      </w:r>
      <w:r w:rsidR="00FD75EE" w:rsidRPr="00FD75EE">
        <w:t xml:space="preserve"> the cocktail party effect, this drilling podcast episode offers </w:t>
      </w:r>
      <w:r w:rsidR="00A8245E">
        <w:t>many</w:t>
      </w:r>
      <w:r w:rsidR="00FD75EE" w:rsidRPr="00FD75EE">
        <w:t xml:space="preserve"> opportunities for a driller to be distracted by industry-</w:t>
      </w:r>
      <w:r w:rsidR="00A8245E">
        <w:t xml:space="preserve">specific </w:t>
      </w:r>
      <w:r w:rsidR="00717F26">
        <w:t>an</w:t>
      </w:r>
      <w:r w:rsidR="003D425E">
        <w:t>d</w:t>
      </w:r>
      <w:r w:rsidR="00717F26">
        <w:t xml:space="preserve"> salient details. Discussion </w:t>
      </w:r>
      <w:r w:rsidR="00837DB9">
        <w:t>includes</w:t>
      </w:r>
      <w:r w:rsidR="00717F26">
        <w:t xml:space="preserve"> </w:t>
      </w:r>
      <w:r w:rsidR="0081442D">
        <w:t xml:space="preserve">many references to </w:t>
      </w:r>
      <w:r w:rsidR="00717F26">
        <w:t>numbers (pricing, rig counts,</w:t>
      </w:r>
      <w:r w:rsidR="00837DB9">
        <w:t xml:space="preserve"> </w:t>
      </w:r>
      <w:r w:rsidR="00FD75EE" w:rsidRPr="00FD75EE">
        <w:t>money</w:t>
      </w:r>
      <w:r w:rsidR="00837DB9">
        <w:t>)</w:t>
      </w:r>
      <w:r w:rsidR="00FD75EE" w:rsidRPr="00FD75EE">
        <w:t xml:space="preserve">, </w:t>
      </w:r>
      <w:r w:rsidR="00837DB9">
        <w:t>oilfie</w:t>
      </w:r>
      <w:r w:rsidR="0081442D">
        <w:t>l</w:t>
      </w:r>
      <w:r w:rsidR="00837DB9">
        <w:t xml:space="preserve">d locations (Houston, TX), </w:t>
      </w:r>
      <w:r w:rsidR="0081442D">
        <w:t>standard</w:t>
      </w:r>
      <w:r w:rsidR="00837DB9">
        <w:t xml:space="preserve"> </w:t>
      </w:r>
      <w:r w:rsidR="0081442D">
        <w:t xml:space="preserve">oilfield equipment and activities, among </w:t>
      </w:r>
      <w:r w:rsidR="00FD75EE" w:rsidRPr="00FD75EE">
        <w:t xml:space="preserve">other </w:t>
      </w:r>
      <w:r w:rsidR="0081442D">
        <w:t>drilling-related</w:t>
      </w:r>
      <w:r w:rsidR="00FD75EE" w:rsidRPr="00FD75EE">
        <w:t xml:space="preserve"> topics. </w:t>
      </w:r>
      <w:r w:rsidR="005B2F03">
        <w:t xml:space="preserve">The vision of the VSDS is </w:t>
      </w:r>
      <w:r w:rsidR="00FD75EE" w:rsidRPr="00FD75EE">
        <w:t xml:space="preserve">for verbal shadowing to act as a “barrier” to these distractors by helping a driller focus </w:t>
      </w:r>
      <w:r w:rsidR="005B2F03">
        <w:t>his/her</w:t>
      </w:r>
      <w:r w:rsidR="00FD75EE" w:rsidRPr="00FD75EE">
        <w:t xml:space="preserve"> attention on the drilling tasks at hand.</w:t>
      </w:r>
      <w:r w:rsidR="00B22CED">
        <w:br/>
      </w:r>
    </w:p>
    <w:p w14:paraId="058491AA" w14:textId="77777777" w:rsidR="00727828" w:rsidRDefault="00CD54AD" w:rsidP="00727828">
      <w:pPr>
        <w:pStyle w:val="ListParagraph"/>
        <w:ind w:left="1080"/>
      </w:pPr>
      <w:r>
        <w:t>Links for</w:t>
      </w:r>
      <w:r w:rsidR="005B2F03">
        <w:t xml:space="preserve"> all of</w:t>
      </w:r>
      <w:r>
        <w:t xml:space="preserve"> these audio/video distractors </w:t>
      </w:r>
      <w:r w:rsidR="005B2F03">
        <w:t>are</w:t>
      </w:r>
      <w:r>
        <w:t xml:space="preserve"> found in Appendix 4.</w:t>
      </w:r>
    </w:p>
    <w:p w14:paraId="20120638" w14:textId="4C70C958" w:rsidR="00795C95" w:rsidRPr="00795C95" w:rsidRDefault="00727828" w:rsidP="00F0586B">
      <w:pPr>
        <w:pStyle w:val="Heading3"/>
        <w:rPr>
          <w:bCs/>
        </w:rPr>
      </w:pPr>
      <w:bookmarkStart w:id="183" w:name="_Toc90217642"/>
      <w:r>
        <w:t>Drilling scenario</w:t>
      </w:r>
      <w:bookmarkEnd w:id="183"/>
    </w:p>
    <w:p w14:paraId="09A4C844" w14:textId="716E8008" w:rsidR="00795C95" w:rsidRDefault="00795C95" w:rsidP="003436F3">
      <w:pPr>
        <w:ind w:left="720"/>
      </w:pPr>
      <w:r w:rsidRPr="00795C95">
        <w:t>In reality, there are thousands of surface and downhole variables to consider within drilling. Fortunately, the DS</w:t>
      </w:r>
      <w:r w:rsidR="00205060">
        <w:t>:</w:t>
      </w:r>
      <w:r w:rsidRPr="00795C95">
        <w:t>50 simulator comes equipped with advanced software enabling real-time calculations of complex downhole conditions like gas expansion and migration, pressure gradients, and rate of penetration changes (just to name a few). This deep customization enables simulator users to experience a wide range of drilling rig scenarios such as drilling ahead, tripping pipe, and well control events, all at the click of a button.</w:t>
      </w:r>
      <w:r w:rsidR="00364CE0">
        <w:br/>
      </w:r>
      <w:r w:rsidR="00364CE0">
        <w:lastRenderedPageBreak/>
        <w:br/>
      </w:r>
      <w:r w:rsidR="002800EC">
        <w:t>This</w:t>
      </w:r>
      <w:r w:rsidRPr="00795C95">
        <w:t xml:space="preserve"> experimental design isolates a single drilling scenario to minimize the variability between participants. During the experimental design phase, the researcher preconfigures a set of surface and downhole variables, then saves the scene as a snapshot to be run and rerun on command. This snapshot is labeled “smooth drilling high ROP”; the downhole conditions allow for 23 feet of uninterrupted and homogenous drilling before any lithology changes. Based on drilling roadmaps (Appendix B and C), intended ROP, and other factors, the 23 feet mentioned previously is more than what each participant will drill through. Most participants might only drill ahead by about 5 feet. Downhole variables of this snapshot include:</w:t>
      </w:r>
    </w:p>
    <w:p w14:paraId="7C662510" w14:textId="77777777" w:rsidR="00C32EED" w:rsidRPr="00C32EED" w:rsidRDefault="00C32EED" w:rsidP="00A25A9D">
      <w:pPr>
        <w:pStyle w:val="ListParagraph"/>
        <w:numPr>
          <w:ilvl w:val="2"/>
          <w:numId w:val="45"/>
        </w:numPr>
      </w:pPr>
      <w:r w:rsidRPr="00C32EED">
        <w:t xml:space="preserve">Formation type: Shetland </w:t>
      </w:r>
    </w:p>
    <w:p w14:paraId="49961943" w14:textId="77777777" w:rsidR="00C32EED" w:rsidRPr="00C32EED" w:rsidRDefault="00C32EED" w:rsidP="00A25A9D">
      <w:pPr>
        <w:pStyle w:val="ListParagraph"/>
        <w:numPr>
          <w:ilvl w:val="2"/>
          <w:numId w:val="45"/>
        </w:numPr>
      </w:pPr>
      <w:r w:rsidRPr="00C32EED">
        <w:t>Rock strength (drillability): 1.25</w:t>
      </w:r>
    </w:p>
    <w:p w14:paraId="6065E0A2" w14:textId="77777777" w:rsidR="00C32EED" w:rsidRPr="00C32EED" w:rsidRDefault="00C32EED" w:rsidP="00A25A9D">
      <w:pPr>
        <w:pStyle w:val="ListParagraph"/>
        <w:numPr>
          <w:ilvl w:val="2"/>
          <w:numId w:val="45"/>
        </w:numPr>
      </w:pPr>
      <w:r w:rsidRPr="00C32EED">
        <w:t>Abrasion factor: 1.00</w:t>
      </w:r>
    </w:p>
    <w:p w14:paraId="359EF558" w14:textId="77777777" w:rsidR="00C32EED" w:rsidRPr="00C32EED" w:rsidRDefault="00C32EED" w:rsidP="00A25A9D">
      <w:pPr>
        <w:pStyle w:val="ListParagraph"/>
        <w:numPr>
          <w:ilvl w:val="2"/>
          <w:numId w:val="45"/>
        </w:numPr>
      </w:pPr>
      <w:r w:rsidRPr="00C32EED">
        <w:t>Fluid type: Water</w:t>
      </w:r>
    </w:p>
    <w:p w14:paraId="45F6039C" w14:textId="77777777" w:rsidR="00C32EED" w:rsidRPr="00C32EED" w:rsidRDefault="00C32EED" w:rsidP="00A25A9D">
      <w:pPr>
        <w:pStyle w:val="ListParagraph"/>
        <w:numPr>
          <w:ilvl w:val="2"/>
          <w:numId w:val="45"/>
        </w:numPr>
      </w:pPr>
      <w:r w:rsidRPr="00C32EED">
        <w:t>Permeability: 1 mD</w:t>
      </w:r>
    </w:p>
    <w:p w14:paraId="73D7813B" w14:textId="77777777" w:rsidR="00C32EED" w:rsidRPr="00C32EED" w:rsidRDefault="00C32EED" w:rsidP="00A25A9D">
      <w:pPr>
        <w:pStyle w:val="ListParagraph"/>
        <w:numPr>
          <w:ilvl w:val="2"/>
          <w:numId w:val="45"/>
        </w:numPr>
      </w:pPr>
      <w:r w:rsidRPr="00C32EED">
        <w:t>Pore pressure: 0.544 psi/ft</w:t>
      </w:r>
    </w:p>
    <w:p w14:paraId="2528C21D" w14:textId="77777777" w:rsidR="00C32EED" w:rsidRPr="00C32EED" w:rsidRDefault="00C32EED" w:rsidP="00A25A9D">
      <w:pPr>
        <w:pStyle w:val="ListParagraph"/>
        <w:numPr>
          <w:ilvl w:val="2"/>
          <w:numId w:val="45"/>
        </w:numPr>
      </w:pPr>
      <w:r w:rsidRPr="00C32EED">
        <w:t>Vertical wellbore</w:t>
      </w:r>
    </w:p>
    <w:p w14:paraId="37A0F4F8" w14:textId="77777777" w:rsidR="00C32EED" w:rsidRPr="00C32EED" w:rsidRDefault="00C32EED" w:rsidP="00A25A9D">
      <w:pPr>
        <w:pStyle w:val="ListParagraph"/>
        <w:numPr>
          <w:ilvl w:val="2"/>
          <w:numId w:val="45"/>
        </w:numPr>
      </w:pPr>
      <w:r w:rsidRPr="00C32EED">
        <w:t>Drilling fluid: 12.3 ppg water-based mud</w:t>
      </w:r>
    </w:p>
    <w:p w14:paraId="5F906D75" w14:textId="77777777" w:rsidR="00C32EED" w:rsidRPr="00C32EED" w:rsidRDefault="00C32EED" w:rsidP="00A25A9D">
      <w:pPr>
        <w:pStyle w:val="ListParagraph"/>
        <w:numPr>
          <w:ilvl w:val="2"/>
          <w:numId w:val="45"/>
        </w:numPr>
      </w:pPr>
      <w:r w:rsidRPr="00C32EED">
        <w:t>Land rig with blowout preventer, top-drive system, two triplex mud pumps with max stroke rates of 120 SPM, standard manifold</w:t>
      </w:r>
    </w:p>
    <w:p w14:paraId="3732B7E8" w14:textId="5A271F29" w:rsidR="00C32EED" w:rsidRPr="00795C95" w:rsidRDefault="00C32EED" w:rsidP="003E76A6">
      <w:pPr>
        <w:ind w:left="720"/>
      </w:pPr>
      <w:r w:rsidRPr="00C32EED">
        <w:t>All experimental sessions use the same drilling snapshot for consistency</w:t>
      </w:r>
      <w:r w:rsidR="003E76A6" w:rsidRPr="003E76A6">
        <w:t xml:space="preserve"> because we want objective results derived from the driller’s actions, inactions, and communications surrounding each simulated drilling task and not from the drilling environment.</w:t>
      </w:r>
    </w:p>
    <w:p w14:paraId="45C85D72" w14:textId="596B5CFC" w:rsidR="00557FF2" w:rsidRDefault="00557FF2" w:rsidP="001017C4">
      <w:pPr>
        <w:pStyle w:val="Heading2"/>
      </w:pPr>
      <w:bookmarkStart w:id="184" w:name="_Toc90217643"/>
      <w:r>
        <w:t>Training Stage</w:t>
      </w:r>
      <w:bookmarkEnd w:id="184"/>
    </w:p>
    <w:p w14:paraId="507AC98A" w14:textId="2E63C2F6" w:rsidR="00B85D92" w:rsidRDefault="00B85D92" w:rsidP="00720D89">
      <w:pPr>
        <w:ind w:firstLine="360"/>
      </w:pPr>
      <w:r w:rsidRPr="00B85D92">
        <w:t xml:space="preserve">All sessions of this attention study include </w:t>
      </w:r>
      <w:r w:rsidR="00700A8A">
        <w:t xml:space="preserve">a </w:t>
      </w:r>
      <w:r w:rsidR="00E1502E">
        <w:t xml:space="preserve">customizable </w:t>
      </w:r>
      <w:r w:rsidR="00700A8A">
        <w:t xml:space="preserve">set of </w:t>
      </w:r>
      <w:r w:rsidR="00E1502E">
        <w:t xml:space="preserve">training/learning </w:t>
      </w:r>
      <w:r w:rsidRPr="00B85D92">
        <w:t>phases (</w:t>
      </w:r>
      <w:r w:rsidR="00700A8A">
        <w:fldChar w:fldCharType="begin"/>
      </w:r>
      <w:r w:rsidR="00700A8A">
        <w:instrText xml:space="preserve"> REF _Ref88407515 \h </w:instrText>
      </w:r>
      <w:r w:rsidR="00700A8A">
        <w:fldChar w:fldCharType="separate"/>
      </w:r>
      <w:r w:rsidR="00FB371B">
        <w:t xml:space="preserve">Figure </w:t>
      </w:r>
      <w:r w:rsidR="00FB371B">
        <w:rPr>
          <w:noProof/>
        </w:rPr>
        <w:t>6</w:t>
      </w:r>
      <w:r w:rsidR="00FB371B">
        <w:noBreakHyphen/>
      </w:r>
      <w:r w:rsidR="00FB371B">
        <w:rPr>
          <w:noProof/>
        </w:rPr>
        <w:t>7</w:t>
      </w:r>
      <w:r w:rsidR="00700A8A">
        <w:fldChar w:fldCharType="end"/>
      </w:r>
      <w:r w:rsidRPr="00B85D92">
        <w:t>) followed by standardized phases. The customizable phases include a general tour of the OUDSC, a general lecture on fundamentals to drilling, and training exercises</w:t>
      </w:r>
      <w:r w:rsidR="005B1BC9">
        <w:t xml:space="preserve"> on the simulator</w:t>
      </w:r>
      <w:r w:rsidRPr="00B85D92">
        <w:t xml:space="preserve">. These phases are customizable in length and intensity due to each participant’s unique </w:t>
      </w:r>
      <w:r w:rsidRPr="00B85D92">
        <w:lastRenderedPageBreak/>
        <w:t>starting point in terms of experience and knowledge. The objective of this learning stage is to teach participants the basics of drilling (if expertise is limited) and consequently bring all participants to the same baseline level of performance.</w:t>
      </w:r>
    </w:p>
    <w:p w14:paraId="56EF7B80" w14:textId="77777777" w:rsidR="00D211B8" w:rsidRDefault="00D211B8" w:rsidP="00D211B8">
      <w:pPr>
        <w:keepNext/>
        <w:ind w:firstLine="360"/>
        <w:jc w:val="center"/>
      </w:pPr>
      <w:r>
        <w:rPr>
          <w:noProof/>
        </w:rPr>
        <w:drawing>
          <wp:inline distT="0" distB="0" distL="0" distR="0" wp14:anchorId="6F094219" wp14:editId="5139A8F3">
            <wp:extent cx="4305300" cy="4729512"/>
            <wp:effectExtent l="0" t="0" r="0" b="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09618" cy="4734255"/>
                    </a:xfrm>
                    <a:prstGeom prst="rect">
                      <a:avLst/>
                    </a:prstGeom>
                    <a:noFill/>
                    <a:ln>
                      <a:noFill/>
                    </a:ln>
                  </pic:spPr>
                </pic:pic>
              </a:graphicData>
            </a:graphic>
          </wp:inline>
        </w:drawing>
      </w:r>
    </w:p>
    <w:p w14:paraId="3C61B684" w14:textId="119F47AB" w:rsidR="00D211B8" w:rsidRDefault="00D211B8" w:rsidP="00D211B8">
      <w:pPr>
        <w:pStyle w:val="Caption"/>
        <w:jc w:val="center"/>
      </w:pPr>
      <w:bookmarkStart w:id="185" w:name="_Ref88407515"/>
      <w:bookmarkStart w:id="186" w:name="_Toc90217708"/>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7</w:t>
      </w:r>
      <w:r w:rsidR="00046F40">
        <w:rPr>
          <w:noProof/>
        </w:rPr>
        <w:fldChar w:fldCharType="end"/>
      </w:r>
      <w:bookmarkEnd w:id="185"/>
      <w:r>
        <w:t xml:space="preserve">: </w:t>
      </w:r>
      <w:r w:rsidR="00D53D76">
        <w:t xml:space="preserve">proposed </w:t>
      </w:r>
      <w:r>
        <w:t>flow</w:t>
      </w:r>
      <w:r w:rsidR="007B1EA0">
        <w:t xml:space="preserve"> </w:t>
      </w:r>
      <w:r>
        <w:t xml:space="preserve">of the </w:t>
      </w:r>
      <w:r w:rsidR="005B1BC9">
        <w:t>t</w:t>
      </w:r>
      <w:r>
        <w:t>raining</w:t>
      </w:r>
      <w:r w:rsidR="005B1BC9">
        <w:t xml:space="preserve"> s</w:t>
      </w:r>
      <w:r>
        <w:t>tage</w:t>
      </w:r>
      <w:bookmarkEnd w:id="186"/>
    </w:p>
    <w:p w14:paraId="289DA25C" w14:textId="797FF4CC" w:rsidR="00A3594E" w:rsidRDefault="00A3594E" w:rsidP="00720D89">
      <w:pPr>
        <w:ind w:firstLine="360"/>
      </w:pPr>
      <w:r>
        <w:t xml:space="preserve">The </w:t>
      </w:r>
      <w:r w:rsidR="005B1BC9">
        <w:t xml:space="preserve">general flow </w:t>
      </w:r>
      <w:r w:rsidR="00D53D76">
        <w:t xml:space="preserve">of the </w:t>
      </w:r>
      <w:r w:rsidR="008B0BB6">
        <w:t xml:space="preserve">training stage used in the DRM proved to be highly effective, so the </w:t>
      </w:r>
      <w:r w:rsidR="00E96C01">
        <w:t xml:space="preserve">same set of warmup exercises </w:t>
      </w:r>
      <w:r w:rsidR="001C1101">
        <w:t>are used</w:t>
      </w:r>
      <w:r w:rsidR="003D3BD3">
        <w:t xml:space="preserve"> </w:t>
      </w:r>
      <w:r w:rsidR="006F1B49">
        <w:t>in this drilling simulator experiment (</w:t>
      </w:r>
      <w:r w:rsidR="00866F40">
        <w:t xml:space="preserve">and can be </w:t>
      </w:r>
      <w:r w:rsidR="006F1B49">
        <w:t xml:space="preserve">referred to in Chapter </w:t>
      </w:r>
      <w:r w:rsidR="00A9624C">
        <w:fldChar w:fldCharType="begin"/>
      </w:r>
      <w:r w:rsidR="00A9624C">
        <w:instrText xml:space="preserve"> REF _Ref87257009 \r \h </w:instrText>
      </w:r>
      <w:r w:rsidR="00A9624C">
        <w:fldChar w:fldCharType="separate"/>
      </w:r>
      <w:r w:rsidR="00FB371B">
        <w:t>5</w:t>
      </w:r>
      <w:r w:rsidR="00A9624C">
        <w:fldChar w:fldCharType="end"/>
      </w:r>
      <w:r w:rsidR="00A9624C">
        <w:t xml:space="preserve">, Section </w:t>
      </w:r>
      <w:r w:rsidR="00EC777F">
        <w:fldChar w:fldCharType="begin"/>
      </w:r>
      <w:r w:rsidR="00EC777F">
        <w:instrText xml:space="preserve"> REF _Ref88407230 \r \h </w:instrText>
      </w:r>
      <w:r w:rsidR="00EC777F">
        <w:fldChar w:fldCharType="separate"/>
      </w:r>
      <w:r w:rsidR="00FB371B">
        <w:t>B</w:t>
      </w:r>
      <w:r w:rsidR="00EC777F">
        <w:fldChar w:fldCharType="end"/>
      </w:r>
      <w:r w:rsidR="00EC777F">
        <w:t>)</w:t>
      </w:r>
      <w:r w:rsidR="003D3BD3">
        <w:t xml:space="preserve">. </w:t>
      </w:r>
      <w:r w:rsidR="001C1101">
        <w:t>Depending on each participant's previous knowledge and experience, a</w:t>
      </w:r>
      <w:r w:rsidR="003D3BD3">
        <w:t xml:space="preserve">ny combination of these exercises are </w:t>
      </w:r>
      <w:r w:rsidR="00791800">
        <w:t>considered</w:t>
      </w:r>
      <w:r w:rsidR="00015B21">
        <w:t>:</w:t>
      </w:r>
    </w:p>
    <w:p w14:paraId="7BD88D9C" w14:textId="4316F180" w:rsidR="00015B21" w:rsidRDefault="00015B21" w:rsidP="00A25A9D">
      <w:pPr>
        <w:pStyle w:val="ListParagraph"/>
        <w:numPr>
          <w:ilvl w:val="0"/>
          <w:numId w:val="43"/>
        </w:numPr>
      </w:pPr>
      <w:r>
        <w:t>Draw a vehicle dashboard</w:t>
      </w:r>
    </w:p>
    <w:p w14:paraId="623B9A0F" w14:textId="29FCA104" w:rsidR="00015B21" w:rsidRDefault="00015B21" w:rsidP="00A25A9D">
      <w:pPr>
        <w:pStyle w:val="ListParagraph"/>
        <w:numPr>
          <w:ilvl w:val="0"/>
          <w:numId w:val="43"/>
        </w:numPr>
      </w:pPr>
      <w:r>
        <w:t>Draw the driller’s console</w:t>
      </w:r>
    </w:p>
    <w:p w14:paraId="3F55EC04" w14:textId="1C874EEE" w:rsidR="00015B21" w:rsidRDefault="00791800" w:rsidP="00A25A9D">
      <w:pPr>
        <w:pStyle w:val="ListParagraph"/>
        <w:numPr>
          <w:ilvl w:val="0"/>
          <w:numId w:val="43"/>
        </w:numPr>
      </w:pPr>
      <w:r>
        <w:lastRenderedPageBreak/>
        <w:t xml:space="preserve">Lecture of </w:t>
      </w:r>
      <w:r w:rsidR="001A0AA0">
        <w:t xml:space="preserve">“Drilling in 10 </w:t>
      </w:r>
      <w:r w:rsidR="00866F40">
        <w:t>S</w:t>
      </w:r>
      <w:r w:rsidR="001A0AA0">
        <w:t>econds”</w:t>
      </w:r>
    </w:p>
    <w:p w14:paraId="375B04BD" w14:textId="77777777" w:rsidR="00791800" w:rsidRDefault="00791800" w:rsidP="00A25A9D">
      <w:pPr>
        <w:pStyle w:val="ListParagraph"/>
        <w:numPr>
          <w:ilvl w:val="0"/>
          <w:numId w:val="43"/>
        </w:numPr>
      </w:pPr>
      <w:r>
        <w:t>Draw a drilling rig site</w:t>
      </w:r>
    </w:p>
    <w:p w14:paraId="20C88D74" w14:textId="2BA23758" w:rsidR="001A0AA0" w:rsidRDefault="00791800" w:rsidP="00A25A9D">
      <w:pPr>
        <w:pStyle w:val="ListParagraph"/>
        <w:numPr>
          <w:ilvl w:val="0"/>
          <w:numId w:val="43"/>
        </w:numPr>
      </w:pPr>
      <w:r>
        <w:t>Point-To</w:t>
      </w:r>
    </w:p>
    <w:p w14:paraId="45C50F78" w14:textId="4C481280" w:rsidR="00791800" w:rsidRDefault="00791800" w:rsidP="00A25A9D">
      <w:pPr>
        <w:pStyle w:val="ListParagraph"/>
        <w:numPr>
          <w:ilvl w:val="0"/>
          <w:numId w:val="43"/>
        </w:numPr>
      </w:pPr>
      <w:r>
        <w:t>Red-Light, Green-Light</w:t>
      </w:r>
    </w:p>
    <w:p w14:paraId="0CA4FE38" w14:textId="77777777" w:rsidR="00D11A86" w:rsidRDefault="00625E9C" w:rsidP="00625E9C">
      <w:pPr>
        <w:ind w:firstLine="360"/>
      </w:pPr>
      <w:r w:rsidRPr="00625E9C">
        <w:t>Most participants can begin drilling with the DS</w:t>
      </w:r>
      <w:r>
        <w:t>:</w:t>
      </w:r>
      <w:r w:rsidRPr="00625E9C">
        <w:t xml:space="preserve">50 simulator in less than an hour (even without prior drilling experience). Any participants that </w:t>
      </w:r>
      <w:r w:rsidR="00D11A86">
        <w:t>do</w:t>
      </w:r>
      <w:r w:rsidRPr="00625E9C">
        <w:t xml:space="preserve"> not </w:t>
      </w:r>
      <w:r w:rsidR="00D11A86">
        <w:t xml:space="preserve">feel </w:t>
      </w:r>
      <w:r w:rsidRPr="00625E9C">
        <w:t xml:space="preserve">confident after these stages are </w:t>
      </w:r>
      <w:r w:rsidR="00D11A86">
        <w:t>provided</w:t>
      </w:r>
      <w:r w:rsidRPr="00625E9C">
        <w:t xml:space="preserve"> more </w:t>
      </w:r>
      <w:r w:rsidR="00D11A86">
        <w:t>coaching</w:t>
      </w:r>
      <w:r w:rsidRPr="00625E9C">
        <w:t xml:space="preserve"> and time until they are ready to proceed. </w:t>
      </w:r>
    </w:p>
    <w:p w14:paraId="10B57905" w14:textId="34BA8496" w:rsidR="003056EF" w:rsidRDefault="003056EF" w:rsidP="003056EF">
      <w:pPr>
        <w:pStyle w:val="Heading2"/>
      </w:pPr>
      <w:bookmarkStart w:id="187" w:name="_Toc90217644"/>
      <w:r>
        <w:t>Testing Stage</w:t>
      </w:r>
      <w:bookmarkEnd w:id="187"/>
    </w:p>
    <w:p w14:paraId="77D2717C" w14:textId="7A8FD3AE" w:rsidR="009C52DA" w:rsidRDefault="00625E9C" w:rsidP="007F4504">
      <w:pPr>
        <w:ind w:firstLine="360"/>
      </w:pPr>
      <w:r w:rsidRPr="00625E9C">
        <w:t xml:space="preserve">Once the </w:t>
      </w:r>
      <w:r w:rsidR="00D11A86">
        <w:t>training/</w:t>
      </w:r>
      <w:r w:rsidRPr="00625E9C">
        <w:t xml:space="preserve">learning stage is complete, the standardized phases of this experiment can commence. This experimental stage includes three unique testing phases, a survey, and a feedback session. Across all three experimental phases, </w:t>
      </w:r>
      <w:r w:rsidR="008447D8">
        <w:t xml:space="preserve">is timing </w:t>
      </w:r>
      <w:r w:rsidRPr="00625E9C">
        <w:t>the researcher notes any subjective errors, plus any dispositions the participant expresses.</w:t>
      </w:r>
      <w:r w:rsidR="00E3288E">
        <w:t xml:space="preserve"> The three </w:t>
      </w:r>
      <w:r w:rsidR="00233451">
        <w:t>experimental phases</w:t>
      </w:r>
      <w:r w:rsidR="00411D93">
        <w:t xml:space="preserve"> include</w:t>
      </w:r>
      <w:r w:rsidR="007F4504">
        <w:t xml:space="preserve"> (a) </w:t>
      </w:r>
      <w:r w:rsidR="00411D93">
        <w:t>a</w:t>
      </w:r>
      <w:r w:rsidR="00E3288E">
        <w:t>ctive-control</w:t>
      </w:r>
      <w:r w:rsidR="00411D93">
        <w:t>, without distraction</w:t>
      </w:r>
      <w:r w:rsidR="007F4504">
        <w:t xml:space="preserve">; (b) </w:t>
      </w:r>
      <w:r w:rsidR="000707B1">
        <w:t>no-shadow</w:t>
      </w:r>
      <w:r w:rsidR="009C52DA">
        <w:t>, with distraction</w:t>
      </w:r>
      <w:r w:rsidR="007F4504">
        <w:t xml:space="preserve">; and (c) </w:t>
      </w:r>
      <w:r w:rsidR="009C52DA">
        <w:t>with-shadow, with distraction</w:t>
      </w:r>
      <w:r w:rsidR="007F4504">
        <w:t>.</w:t>
      </w:r>
    </w:p>
    <w:p w14:paraId="246F0365" w14:textId="7A7820B5" w:rsidR="00CA2626" w:rsidRDefault="00CA2626" w:rsidP="007F4504">
      <w:pPr>
        <w:ind w:firstLine="360"/>
      </w:pPr>
      <w:r>
        <w:t xml:space="preserve">The definition of task completion remains the same as for the DRM: </w:t>
      </w:r>
      <w:r w:rsidR="005558F8">
        <w:t>when the requested parameter is continuously maintained within three units for three seconds, and this definition is applied consistently across all groups within this study. For example, if the Assistant Driller requests 140 RPM, the drilling task reaches completion when the Driller maintains a rotary speed between 137 and 143 RPM for three continuous seconds.</w:t>
      </w:r>
    </w:p>
    <w:p w14:paraId="3DE8DDF8" w14:textId="55E13347" w:rsidR="007F4504" w:rsidRDefault="007B2CCF" w:rsidP="00A25A9D">
      <w:pPr>
        <w:pStyle w:val="Heading3"/>
        <w:numPr>
          <w:ilvl w:val="2"/>
          <w:numId w:val="46"/>
        </w:numPr>
      </w:pPr>
      <w:bookmarkStart w:id="188" w:name="_Toc90217645"/>
      <w:r>
        <w:t xml:space="preserve">Experimental Phase A-C </w:t>
      </w:r>
      <w:r w:rsidR="00310EA1">
        <w:t>(Active-Control)</w:t>
      </w:r>
      <w:bookmarkEnd w:id="188"/>
    </w:p>
    <w:p w14:paraId="7DE85803" w14:textId="63982E2B" w:rsidR="00491D32" w:rsidRDefault="003567EF" w:rsidP="00CE3A59">
      <w:pPr>
        <w:ind w:left="720"/>
      </w:pPr>
      <w:r>
        <w:t>There would be minimal distraction in an ideal drilling world</w:t>
      </w:r>
      <w:r w:rsidR="00CE3A59" w:rsidRPr="00CE3A59">
        <w:t>, so th</w:t>
      </w:r>
      <w:r>
        <w:t>is</w:t>
      </w:r>
      <w:r w:rsidR="00CE3A59" w:rsidRPr="00CE3A59">
        <w:t xml:space="preserve"> first</w:t>
      </w:r>
      <w:r>
        <w:t xml:space="preserve"> experimental</w:t>
      </w:r>
      <w:r w:rsidR="00CE3A59" w:rsidRPr="00CE3A59">
        <w:t xml:space="preserve"> phase </w:t>
      </w:r>
      <w:r>
        <w:t>simulates that</w:t>
      </w:r>
      <w:r w:rsidR="00150316">
        <w:t>, and</w:t>
      </w:r>
      <w:r w:rsidR="00CE3A59" w:rsidRPr="00CE3A59">
        <w:t xml:space="preserve"> a performance baseline</w:t>
      </w:r>
      <w:r w:rsidR="00150316">
        <w:t xml:space="preserve"> is set</w:t>
      </w:r>
      <w:r w:rsidR="00CE3A59" w:rsidRPr="00CE3A59">
        <w:t>. The researcher calls out drilling commands</w:t>
      </w:r>
      <w:r>
        <w:t>,</w:t>
      </w:r>
      <w:r w:rsidR="00CE3A59" w:rsidRPr="00CE3A59">
        <w:t xml:space="preserve"> </w:t>
      </w:r>
      <w:r w:rsidR="00ED7DA2">
        <w:t>and</w:t>
      </w:r>
      <w:r w:rsidR="00CE3A59" w:rsidRPr="00CE3A59">
        <w:t xml:space="preserve"> the participant attempts to complete each using the drilling simulator. The researcher </w:t>
      </w:r>
      <w:r w:rsidR="008B5E5B">
        <w:t>only</w:t>
      </w:r>
      <w:r w:rsidR="00CE3A59" w:rsidRPr="00CE3A59">
        <w:t xml:space="preserve"> repeat</w:t>
      </w:r>
      <w:r w:rsidR="008B5E5B">
        <w:t>s</w:t>
      </w:r>
      <w:r w:rsidR="00CE3A59" w:rsidRPr="00CE3A59">
        <w:t xml:space="preserve"> </w:t>
      </w:r>
      <w:r w:rsidR="008B5E5B">
        <w:t>a</w:t>
      </w:r>
      <w:r w:rsidR="00CE3A59" w:rsidRPr="00CE3A59">
        <w:t xml:space="preserve"> command if the participant is </w:t>
      </w:r>
      <w:r w:rsidR="008B5E5B">
        <w:t xml:space="preserve">wildly </w:t>
      </w:r>
      <w:r w:rsidR="00CE3A59" w:rsidRPr="00CE3A59">
        <w:t>off-track or needs additional clarification.</w:t>
      </w:r>
    </w:p>
    <w:p w14:paraId="294E41E2" w14:textId="77777777" w:rsidR="00491D32" w:rsidRDefault="00491D32" w:rsidP="00CE3A59">
      <w:pPr>
        <w:ind w:left="720"/>
      </w:pPr>
      <w:r>
        <w:t>Phase A-C characteristics:</w:t>
      </w:r>
    </w:p>
    <w:p w14:paraId="4F7381B7" w14:textId="1C8B0FC4" w:rsidR="00104CE9" w:rsidRDefault="00104CE9" w:rsidP="00A25A9D">
      <w:pPr>
        <w:pStyle w:val="ListParagraph"/>
        <w:numPr>
          <w:ilvl w:val="0"/>
          <w:numId w:val="47"/>
        </w:numPr>
      </w:pPr>
      <w:r>
        <w:lastRenderedPageBreak/>
        <w:t>Audio stimulus</w:t>
      </w:r>
      <w:r w:rsidR="00F47B54">
        <w:t xml:space="preserve"> – </w:t>
      </w:r>
      <w:r>
        <w:t>rainfall only</w:t>
      </w:r>
    </w:p>
    <w:p w14:paraId="324529C8" w14:textId="10D0003A" w:rsidR="00104CE9" w:rsidRDefault="00104CE9" w:rsidP="00A25A9D">
      <w:pPr>
        <w:pStyle w:val="ListParagraph"/>
        <w:numPr>
          <w:ilvl w:val="0"/>
          <w:numId w:val="47"/>
        </w:numPr>
      </w:pPr>
      <w:r>
        <w:t>Video stimulus</w:t>
      </w:r>
      <w:r w:rsidR="00F47B54">
        <w:t xml:space="preserve"> – </w:t>
      </w:r>
      <w:r>
        <w:t>rainfall only</w:t>
      </w:r>
    </w:p>
    <w:p w14:paraId="17485F79" w14:textId="5C1C8D12" w:rsidR="00491D32" w:rsidRDefault="00104CE9" w:rsidP="00A25A9D">
      <w:pPr>
        <w:pStyle w:val="ListParagraph"/>
        <w:numPr>
          <w:ilvl w:val="0"/>
          <w:numId w:val="47"/>
        </w:numPr>
      </w:pPr>
      <w:r>
        <w:t>Driller’s communication protocols</w:t>
      </w:r>
      <w:r w:rsidR="00F47B54">
        <w:t xml:space="preserve"> – </w:t>
      </w:r>
      <w:r>
        <w:t>none</w:t>
      </w:r>
      <w:r w:rsidR="005678B5">
        <w:t xml:space="preserve"> required;</w:t>
      </w:r>
      <w:r w:rsidR="00485243">
        <w:t xml:space="preserve"> as in</w:t>
      </w:r>
      <w:r w:rsidR="005678B5">
        <w:t>t</w:t>
      </w:r>
      <w:r w:rsidR="00485243">
        <w:t>uitive and natural as possible</w:t>
      </w:r>
    </w:p>
    <w:p w14:paraId="23B00049" w14:textId="5A9031FE" w:rsidR="00491D32" w:rsidRDefault="00104CE9" w:rsidP="00A25A9D">
      <w:pPr>
        <w:pStyle w:val="ListParagraph"/>
        <w:numPr>
          <w:ilvl w:val="0"/>
          <w:numId w:val="47"/>
        </w:numPr>
      </w:pPr>
      <w:r>
        <w:t xml:space="preserve">Complete when </w:t>
      </w:r>
      <w:r w:rsidRPr="00CE3A59">
        <w:t>Driller completes all 25 drilling tasks, or 5 minutes have passed, whichever comes first</w:t>
      </w:r>
    </w:p>
    <w:p w14:paraId="68DAC054" w14:textId="32ECB379" w:rsidR="00597C49" w:rsidRDefault="00597C49" w:rsidP="00A25A9D">
      <w:pPr>
        <w:pStyle w:val="ListParagraph"/>
        <w:numPr>
          <w:ilvl w:val="0"/>
          <w:numId w:val="47"/>
        </w:numPr>
      </w:pPr>
      <w:r>
        <w:t xml:space="preserve">Drilling </w:t>
      </w:r>
      <w:r w:rsidR="005551E8">
        <w:t xml:space="preserve">roadmap </w:t>
      </w:r>
      <w:r>
        <w:t>commands</w:t>
      </w:r>
      <w:r w:rsidR="005551E8">
        <w:t xml:space="preserve"> – </w:t>
      </w:r>
      <w:r w:rsidR="00A17467">
        <w:t>Set 1 from Appendix 3</w:t>
      </w:r>
    </w:p>
    <w:p w14:paraId="3B7907B4" w14:textId="6AE31A24" w:rsidR="00310EA1" w:rsidRDefault="00CE3A59" w:rsidP="00491D32">
      <w:pPr>
        <w:ind w:left="720"/>
      </w:pPr>
      <w:r w:rsidRPr="00CE3A59">
        <w:t>This phase is considered an active control because the non-distracted drilling includes the neutral stimulus</w:t>
      </w:r>
      <w:r w:rsidR="00F47B54">
        <w:t>, instead of dead silence</w:t>
      </w:r>
      <w:r w:rsidRPr="00CE3A59">
        <w:t xml:space="preserve">. </w:t>
      </w:r>
      <w:r w:rsidR="002F7F7D">
        <w:t xml:space="preserve">Phase A-C is always </w:t>
      </w:r>
      <w:r w:rsidR="00D6762E">
        <w:t>attempted</w:t>
      </w:r>
      <w:r w:rsidR="002F7F7D">
        <w:t xml:space="preserve"> first. The </w:t>
      </w:r>
      <w:r w:rsidR="00D6762E">
        <w:t>subsequent</w:t>
      </w:r>
      <w:r w:rsidR="002F7F7D">
        <w:t xml:space="preserve"> experimental phase</w:t>
      </w:r>
      <w:r w:rsidR="00D6762E">
        <w:t>s</w:t>
      </w:r>
      <w:r w:rsidR="002F7F7D">
        <w:t xml:space="preserve"> </w:t>
      </w:r>
      <w:r w:rsidR="00D6762E">
        <w:t>are</w:t>
      </w:r>
      <w:r w:rsidR="002A46A3">
        <w:t xml:space="preserve"> varied across participants in </w:t>
      </w:r>
      <w:r w:rsidR="00D6762E">
        <w:t>hopes of</w:t>
      </w:r>
      <w:r w:rsidR="002A46A3">
        <w:t xml:space="preserve"> </w:t>
      </w:r>
      <w:r w:rsidR="0040368A">
        <w:t>attenuat</w:t>
      </w:r>
      <w:r w:rsidR="00D6762E">
        <w:t>ing</w:t>
      </w:r>
      <w:r w:rsidR="0040368A">
        <w:t xml:space="preserve"> any sequencing effects.</w:t>
      </w:r>
    </w:p>
    <w:p w14:paraId="57EC84A7" w14:textId="58D0DCA4" w:rsidR="0040368A" w:rsidRDefault="0040368A" w:rsidP="00F0586B">
      <w:pPr>
        <w:pStyle w:val="Heading3"/>
      </w:pPr>
      <w:bookmarkStart w:id="189" w:name="_Toc90217646"/>
      <w:r>
        <w:t xml:space="preserve">Experimental Phase </w:t>
      </w:r>
      <w:r w:rsidR="005D3671">
        <w:t>N-S (No-Shadow)</w:t>
      </w:r>
      <w:bookmarkEnd w:id="189"/>
    </w:p>
    <w:p w14:paraId="7A33BAD5" w14:textId="0837F312" w:rsidR="00673E7B" w:rsidRDefault="004B2439" w:rsidP="00673E7B">
      <w:pPr>
        <w:ind w:left="720"/>
      </w:pPr>
      <w:r w:rsidRPr="004B2439">
        <w:t xml:space="preserve">This phase introduces some </w:t>
      </w:r>
      <w:r w:rsidR="00D6762E">
        <w:t>drilling-specific</w:t>
      </w:r>
      <w:r w:rsidRPr="004B2439">
        <w:t xml:space="preserve"> distractions to the Driller: task-irrelevant conversation in the drill shack and the “white noise” of the drilling equipment.</w:t>
      </w:r>
      <w:r w:rsidR="005678B5">
        <w:t xml:space="preserve"> </w:t>
      </w:r>
      <w:r w:rsidR="005678B5" w:rsidRPr="004B2439">
        <w:t>Thus</w:t>
      </w:r>
      <w:r w:rsidR="005678B5">
        <w:t>,</w:t>
      </w:r>
      <w:r w:rsidR="005678B5" w:rsidRPr="004B2439">
        <w:t xml:space="preserve"> this phase is considered distracted drilling without any </w:t>
      </w:r>
      <w:r w:rsidR="007D7AA7">
        <w:t>benefits from communication protocol</w:t>
      </w:r>
      <w:r w:rsidR="005678B5" w:rsidRPr="004B2439">
        <w:t xml:space="preserve">. </w:t>
      </w:r>
      <w:r w:rsidR="001E1B34">
        <w:t xml:space="preserve">The question </w:t>
      </w:r>
      <w:r w:rsidR="007D7AA7">
        <w:t xml:space="preserve">tested </w:t>
      </w:r>
      <w:r w:rsidR="001E1B34">
        <w:t xml:space="preserve">here is whether or not </w:t>
      </w:r>
      <w:r w:rsidRPr="004B2439">
        <w:t>these distractions affect the Driller’s performance versus their baseline?</w:t>
      </w:r>
      <w:r w:rsidR="001E1B34">
        <w:br/>
      </w:r>
      <w:r w:rsidR="00673E7B">
        <w:br/>
        <w:t>Phase N-S characteristics:</w:t>
      </w:r>
    </w:p>
    <w:p w14:paraId="2D9372F1" w14:textId="4374B5E3" w:rsidR="00673E7B" w:rsidRDefault="00673E7B" w:rsidP="00A25A9D">
      <w:pPr>
        <w:pStyle w:val="ListParagraph"/>
        <w:numPr>
          <w:ilvl w:val="0"/>
          <w:numId w:val="47"/>
        </w:numPr>
      </w:pPr>
      <w:r>
        <w:t xml:space="preserve">Audio stimulus – </w:t>
      </w:r>
      <w:r w:rsidR="008C4A6D">
        <w:t>general</w:t>
      </w:r>
      <w:r w:rsidR="000F61B7">
        <w:t xml:space="preserve">-purpose </w:t>
      </w:r>
      <w:r w:rsidR="00F56F9D">
        <w:t xml:space="preserve">rig “white noise” </w:t>
      </w:r>
      <w:r w:rsidR="00F56F9D" w:rsidRPr="000C3E90">
        <w:rPr>
          <w:b/>
          <w:bCs/>
        </w:rPr>
        <w:t>and</w:t>
      </w:r>
      <w:r w:rsidR="00F56F9D">
        <w:t xml:space="preserve"> </w:t>
      </w:r>
      <w:r w:rsidR="000C3E90">
        <w:t xml:space="preserve">conversation </w:t>
      </w:r>
      <w:r w:rsidR="00F56F9D">
        <w:t>distractor</w:t>
      </w:r>
      <w:r w:rsidR="000C3E90">
        <w:t xml:space="preserve"> (podcast)</w:t>
      </w:r>
    </w:p>
    <w:p w14:paraId="0CAD613E" w14:textId="221CA5D8" w:rsidR="00673E7B" w:rsidRDefault="00673E7B" w:rsidP="00A25A9D">
      <w:pPr>
        <w:pStyle w:val="ListParagraph"/>
        <w:numPr>
          <w:ilvl w:val="0"/>
          <w:numId w:val="47"/>
        </w:numPr>
      </w:pPr>
      <w:r>
        <w:t xml:space="preserve">Video stimulus – </w:t>
      </w:r>
      <w:r w:rsidR="00F56F9D">
        <w:t>drilling ri</w:t>
      </w:r>
      <w:r w:rsidR="004A2DB9">
        <w:t>g equipment only</w:t>
      </w:r>
    </w:p>
    <w:p w14:paraId="72784B42" w14:textId="4E5CC454" w:rsidR="00673E7B" w:rsidRDefault="00673E7B" w:rsidP="00A25A9D">
      <w:pPr>
        <w:pStyle w:val="ListParagraph"/>
        <w:numPr>
          <w:ilvl w:val="0"/>
          <w:numId w:val="47"/>
        </w:numPr>
      </w:pPr>
      <w:r>
        <w:t xml:space="preserve">Driller’s communication protocols – </w:t>
      </w:r>
      <w:r w:rsidR="00BB46CC">
        <w:t>none</w:t>
      </w:r>
      <w:r w:rsidR="00015E96">
        <w:t xml:space="preserve"> required</w:t>
      </w:r>
      <w:r w:rsidR="005678B5">
        <w:t>;</w:t>
      </w:r>
      <w:r w:rsidR="00485243">
        <w:t xml:space="preserve"> as in</w:t>
      </w:r>
      <w:r w:rsidR="005678B5">
        <w:t>t</w:t>
      </w:r>
      <w:r w:rsidR="00485243">
        <w:t>uitive and natural as possible</w:t>
      </w:r>
    </w:p>
    <w:p w14:paraId="0BEC049D" w14:textId="5B3ABC93" w:rsidR="00673E7B" w:rsidRDefault="00673E7B" w:rsidP="00A25A9D">
      <w:pPr>
        <w:pStyle w:val="ListParagraph"/>
        <w:numPr>
          <w:ilvl w:val="0"/>
          <w:numId w:val="47"/>
        </w:numPr>
      </w:pPr>
      <w:r>
        <w:t xml:space="preserve">Complete when </w:t>
      </w:r>
      <w:r w:rsidRPr="00CE3A59">
        <w:t>Driller completes all 25 drilling tasks, or 5 minutes have passed, whichever comes first</w:t>
      </w:r>
    </w:p>
    <w:p w14:paraId="776139FA" w14:textId="0FD36065" w:rsidR="005551E8" w:rsidRDefault="005551E8" w:rsidP="00A25A9D">
      <w:pPr>
        <w:pStyle w:val="ListParagraph"/>
        <w:numPr>
          <w:ilvl w:val="0"/>
          <w:numId w:val="47"/>
        </w:numPr>
      </w:pPr>
      <w:r>
        <w:t xml:space="preserve">Drilling roadmap commands – Set 1 </w:t>
      </w:r>
      <w:r w:rsidRPr="00A17467">
        <w:rPr>
          <w:b/>
          <w:bCs/>
        </w:rPr>
        <w:t>or</w:t>
      </w:r>
      <w:r>
        <w:t xml:space="preserve"> Set 2 from Appendix 3</w:t>
      </w:r>
      <w:r w:rsidR="008F7EE7">
        <w:t>,</w:t>
      </w:r>
      <w:r>
        <w:t xml:space="preserve"> whichever is </w:t>
      </w:r>
      <w:r w:rsidR="003903C7">
        <w:t xml:space="preserve">unused </w:t>
      </w:r>
      <w:r>
        <w:t xml:space="preserve">in </w:t>
      </w:r>
      <w:r w:rsidR="003A0047">
        <w:t>the pre</w:t>
      </w:r>
      <w:r w:rsidR="003903C7">
        <w:t>ceding</w:t>
      </w:r>
      <w:r w:rsidR="003A0047">
        <w:t xml:space="preserve"> phase</w:t>
      </w:r>
      <w:r w:rsidR="008F7EE7">
        <w:t xml:space="preserve">. </w:t>
      </w:r>
      <w:r w:rsidR="008F7EE7" w:rsidRPr="004B2439">
        <w:t>The minor changes</w:t>
      </w:r>
      <w:r w:rsidR="008F7EE7">
        <w:t xml:space="preserve"> of task order</w:t>
      </w:r>
      <w:r w:rsidR="00E02DB6">
        <w:t xml:space="preserve"> and</w:t>
      </w:r>
      <w:r w:rsidR="00485243">
        <w:t xml:space="preserve"> numerical</w:t>
      </w:r>
      <w:r w:rsidR="00E02DB6">
        <w:t xml:space="preserve"> </w:t>
      </w:r>
      <w:r w:rsidR="00E02DB6">
        <w:lastRenderedPageBreak/>
        <w:t>target</w:t>
      </w:r>
      <w:r w:rsidR="00485243">
        <w:t>s</w:t>
      </w:r>
      <w:r w:rsidR="008F7EE7" w:rsidRPr="004B2439">
        <w:t xml:space="preserve"> prevent the Driller from using short-term memory as a means of operational efficiency while not drastically changing the </w:t>
      </w:r>
      <w:r w:rsidR="00485243">
        <w:t>completion potential</w:t>
      </w:r>
    </w:p>
    <w:p w14:paraId="5FAD6EB2" w14:textId="3B1C13FD" w:rsidR="005D3671" w:rsidRDefault="004B2439" w:rsidP="004B2439">
      <w:pPr>
        <w:ind w:left="720"/>
      </w:pPr>
      <w:r w:rsidRPr="004B2439">
        <w:t xml:space="preserve">Like the cocktail party effect, the research team believes that the driller is likely to </w:t>
      </w:r>
      <w:r w:rsidR="001E1B34">
        <w:t>waste</w:t>
      </w:r>
      <w:r w:rsidRPr="004B2439">
        <w:t xml:space="preserve"> attention</w:t>
      </w:r>
      <w:r w:rsidR="00E46EBB">
        <w:t>al resources</w:t>
      </w:r>
      <w:r w:rsidRPr="004B2439">
        <w:t xml:space="preserve"> </w:t>
      </w:r>
      <w:r w:rsidR="001E1B34">
        <w:t xml:space="preserve">on </w:t>
      </w:r>
      <w:r w:rsidR="00E46EBB">
        <w:t xml:space="preserve">the </w:t>
      </w:r>
      <w:r w:rsidR="001E1B34">
        <w:t>distract</w:t>
      </w:r>
      <w:r w:rsidR="00E46EBB">
        <w:t>ors</w:t>
      </w:r>
      <w:r w:rsidR="00DB5BAE">
        <w:t>, especially if</w:t>
      </w:r>
      <w:r w:rsidRPr="004B2439">
        <w:t xml:space="preserve"> the conversation holds</w:t>
      </w:r>
      <w:r w:rsidR="00DB5BAE">
        <w:t xml:space="preserve"> some</w:t>
      </w:r>
      <w:r w:rsidRPr="004B2439">
        <w:t xml:space="preserve"> top-down</w:t>
      </w:r>
      <w:r w:rsidR="00BB46CC">
        <w:t xml:space="preserve"> </w:t>
      </w:r>
      <w:r w:rsidR="008C4A6D">
        <w:t xml:space="preserve">relevancy </w:t>
      </w:r>
      <w:r w:rsidR="00BB46CC">
        <w:t>or bottom-up saliency</w:t>
      </w:r>
      <w:r w:rsidR="008C4A6D">
        <w:t xml:space="preserve">. Top-down relevancy includes any </w:t>
      </w:r>
      <w:r w:rsidRPr="004B2439">
        <w:t xml:space="preserve">information that </w:t>
      </w:r>
      <w:r w:rsidR="008C4A6D">
        <w:t xml:space="preserve">is likely to </w:t>
      </w:r>
      <w:r w:rsidRPr="004B2439">
        <w:t>provoke an emotional response, memory, etc.</w:t>
      </w:r>
      <w:r w:rsidR="008C4A6D">
        <w:t>, while</w:t>
      </w:r>
      <w:r w:rsidRPr="004B2439">
        <w:t xml:space="preserve"> bottom-up saliency</w:t>
      </w:r>
      <w:r w:rsidR="008C4A6D">
        <w:t xml:space="preserve"> is something that might be </w:t>
      </w:r>
      <w:r w:rsidRPr="004B2439">
        <w:t>abrupt, loud, etc.</w:t>
      </w:r>
      <w:r w:rsidR="008C4A6D">
        <w:br/>
      </w:r>
      <w:r w:rsidR="008C4A6D">
        <w:br/>
      </w:r>
      <w:r w:rsidR="00597C49">
        <w:t xml:space="preserve">The hypothesis is </w:t>
      </w:r>
      <w:r w:rsidR="00365342">
        <w:t xml:space="preserve">proven right if </w:t>
      </w:r>
      <w:r w:rsidR="00597C49">
        <w:t>m</w:t>
      </w:r>
      <w:r w:rsidRPr="004B2439">
        <w:t xml:space="preserve">ore drilling errors, slower completion times, and fewer completed tasks </w:t>
      </w:r>
      <w:r w:rsidR="00597C49">
        <w:t xml:space="preserve">will occur during </w:t>
      </w:r>
      <w:r w:rsidRPr="004B2439">
        <w:t xml:space="preserve">this </w:t>
      </w:r>
      <w:r w:rsidR="00597C49">
        <w:t>p</w:t>
      </w:r>
      <w:r w:rsidRPr="004B2439">
        <w:t>hase</w:t>
      </w:r>
      <w:r w:rsidR="00015E96">
        <w:t>.</w:t>
      </w:r>
      <w:r w:rsidRPr="004B2439">
        <w:t xml:space="preserve"> The audio and video distractors are paused</w:t>
      </w:r>
      <w:r w:rsidR="00365342">
        <w:t>,</w:t>
      </w:r>
      <w:r w:rsidRPr="004B2439">
        <w:t xml:space="preserve"> the simulator’s drilling scenario is reset once more</w:t>
      </w:r>
      <w:r w:rsidR="002D66F5">
        <w:t>, and a break is provided</w:t>
      </w:r>
      <w:r w:rsidRPr="004B2439">
        <w:t xml:space="preserve"> before</w:t>
      </w:r>
      <w:r w:rsidR="00365342">
        <w:t xml:space="preserve"> any future </w:t>
      </w:r>
      <w:r w:rsidR="002D66F5">
        <w:t>phases are attempted.</w:t>
      </w:r>
    </w:p>
    <w:p w14:paraId="3F37B072" w14:textId="28C8C199" w:rsidR="002D66F5" w:rsidRDefault="002D66F5" w:rsidP="00F0586B">
      <w:pPr>
        <w:pStyle w:val="Heading3"/>
      </w:pPr>
      <w:bookmarkStart w:id="190" w:name="_Toc90217647"/>
      <w:r>
        <w:t>Experimental Phase W-S (With-Shadow)</w:t>
      </w:r>
      <w:bookmarkEnd w:id="190"/>
    </w:p>
    <w:p w14:paraId="077F478A" w14:textId="46E5EF18" w:rsidR="005B4148" w:rsidRDefault="005B4148" w:rsidP="006F1F0B">
      <w:pPr>
        <w:ind w:left="720"/>
      </w:pPr>
      <w:r>
        <w:t>This</w:t>
      </w:r>
      <w:r w:rsidRPr="006F1F0B">
        <w:t xml:space="preserve"> phase is considered distracted drilling</w:t>
      </w:r>
      <w:r>
        <w:t xml:space="preserve"> but</w:t>
      </w:r>
      <w:r w:rsidRPr="006F1F0B">
        <w:t xml:space="preserve"> with verbal shadowing. We posit that this communication intervention will have an attention-focusing effect</w:t>
      </w:r>
      <w:r>
        <w:t xml:space="preserve"> and lead to drilling </w:t>
      </w:r>
      <w:r w:rsidRPr="006F1F0B">
        <w:t>performance gains</w:t>
      </w:r>
      <w:r>
        <w:t>.</w:t>
      </w:r>
    </w:p>
    <w:p w14:paraId="2645265D" w14:textId="195EF391" w:rsidR="009763FD" w:rsidRDefault="006F1F0B" w:rsidP="006F1F0B">
      <w:pPr>
        <w:ind w:left="720"/>
      </w:pPr>
      <w:r>
        <w:t>Before this phase commences,</w:t>
      </w:r>
      <w:r w:rsidR="005B4148">
        <w:t xml:space="preserve"> however,</w:t>
      </w:r>
      <w:r w:rsidRPr="006F1F0B">
        <w:t xml:space="preserve"> a </w:t>
      </w:r>
      <w:r>
        <w:t>learning session</w:t>
      </w:r>
      <w:r w:rsidRPr="006F1F0B">
        <w:t xml:space="preserve"> is </w:t>
      </w:r>
      <w:r>
        <w:t>required to teach</w:t>
      </w:r>
      <w:r w:rsidRPr="006F1F0B">
        <w:t xml:space="preserve"> the participant </w:t>
      </w:r>
      <w:r>
        <w:t xml:space="preserve">how to use the verbal shadowing technique. </w:t>
      </w:r>
      <w:r w:rsidRPr="006F1F0B">
        <w:t xml:space="preserve">Phase </w:t>
      </w:r>
      <w:r>
        <w:t>W-S can</w:t>
      </w:r>
      <w:r w:rsidRPr="006F1F0B">
        <w:t xml:space="preserve"> not begin until the participant is comfortable and confident with the verbal shadowing </w:t>
      </w:r>
      <w:r>
        <w:t>practice (Appendix 4, Part D)</w:t>
      </w:r>
      <w:r w:rsidRPr="006F1F0B">
        <w:t xml:space="preserve">. Phase </w:t>
      </w:r>
      <w:r w:rsidR="005846CF">
        <w:t>W-S</w:t>
      </w:r>
      <w:r w:rsidRPr="006F1F0B">
        <w:t xml:space="preserve"> uses </w:t>
      </w:r>
      <w:r w:rsidR="005846CF">
        <w:t xml:space="preserve">many of the characteristics as </w:t>
      </w:r>
      <w:r w:rsidR="009763FD">
        <w:t>Phase N-S:</w:t>
      </w:r>
    </w:p>
    <w:p w14:paraId="4276E17C" w14:textId="77777777" w:rsidR="009763FD" w:rsidRPr="009763FD" w:rsidRDefault="009763FD" w:rsidP="00A25A9D">
      <w:pPr>
        <w:numPr>
          <w:ilvl w:val="0"/>
          <w:numId w:val="47"/>
        </w:numPr>
        <w:contextualSpacing/>
      </w:pPr>
      <w:r w:rsidRPr="009763FD">
        <w:t xml:space="preserve">Audio stimulus – general-purpose rig “white noise” </w:t>
      </w:r>
      <w:r w:rsidRPr="009763FD">
        <w:rPr>
          <w:b/>
          <w:bCs/>
        </w:rPr>
        <w:t>and</w:t>
      </w:r>
      <w:r w:rsidRPr="009763FD">
        <w:t xml:space="preserve"> conversation distractor (podcast)</w:t>
      </w:r>
    </w:p>
    <w:p w14:paraId="65B51A80" w14:textId="77777777" w:rsidR="009763FD" w:rsidRPr="009763FD" w:rsidRDefault="009763FD" w:rsidP="00A25A9D">
      <w:pPr>
        <w:numPr>
          <w:ilvl w:val="0"/>
          <w:numId w:val="47"/>
        </w:numPr>
        <w:contextualSpacing/>
      </w:pPr>
      <w:r w:rsidRPr="009763FD">
        <w:t>Video stimulus – drilling rig equipment only</w:t>
      </w:r>
    </w:p>
    <w:p w14:paraId="6FC69323" w14:textId="2AB83AA0" w:rsidR="009763FD" w:rsidRPr="009763FD" w:rsidRDefault="009763FD" w:rsidP="00A25A9D">
      <w:pPr>
        <w:numPr>
          <w:ilvl w:val="0"/>
          <w:numId w:val="47"/>
        </w:numPr>
        <w:contextualSpacing/>
      </w:pPr>
      <w:r w:rsidRPr="009763FD">
        <w:t xml:space="preserve">Driller’s communication protocols – </w:t>
      </w:r>
      <w:r>
        <w:t>verbal shadow</w:t>
      </w:r>
      <w:r w:rsidRPr="009763FD">
        <w:t xml:space="preserve"> required</w:t>
      </w:r>
    </w:p>
    <w:p w14:paraId="4422D462" w14:textId="77777777" w:rsidR="009763FD" w:rsidRDefault="009763FD" w:rsidP="00A25A9D">
      <w:pPr>
        <w:numPr>
          <w:ilvl w:val="0"/>
          <w:numId w:val="47"/>
        </w:numPr>
        <w:contextualSpacing/>
      </w:pPr>
      <w:r w:rsidRPr="009763FD">
        <w:t>Complete when Driller completes all 25 drilling tasks, or 5 minutes have passed, whichever comes first</w:t>
      </w:r>
    </w:p>
    <w:p w14:paraId="6C3CB3B5" w14:textId="7EB86628" w:rsidR="009763FD" w:rsidRDefault="009763FD" w:rsidP="00A25A9D">
      <w:pPr>
        <w:numPr>
          <w:ilvl w:val="0"/>
          <w:numId w:val="47"/>
        </w:numPr>
        <w:contextualSpacing/>
      </w:pPr>
      <w:r w:rsidRPr="009763FD">
        <w:t xml:space="preserve">Drilling roadmap commands – Set 1 </w:t>
      </w:r>
      <w:r w:rsidRPr="009763FD">
        <w:rPr>
          <w:b/>
          <w:bCs/>
        </w:rPr>
        <w:t>or</w:t>
      </w:r>
      <w:r w:rsidRPr="009763FD">
        <w:t xml:space="preserve"> Set 2 from Appendix 3, whichever is </w:t>
      </w:r>
      <w:r w:rsidR="003903C7">
        <w:t>unused</w:t>
      </w:r>
      <w:r w:rsidRPr="009763FD">
        <w:t xml:space="preserve"> in the </w:t>
      </w:r>
      <w:r w:rsidR="003903C7">
        <w:t>preceding</w:t>
      </w:r>
      <w:r w:rsidRPr="009763FD">
        <w:t xml:space="preserve"> p</w:t>
      </w:r>
      <w:r>
        <w:t>h</w:t>
      </w:r>
      <w:r w:rsidRPr="009763FD">
        <w:t>ase.</w:t>
      </w:r>
    </w:p>
    <w:p w14:paraId="38B7E0FA" w14:textId="011DE1F0" w:rsidR="002D66F5" w:rsidRDefault="00872FF1" w:rsidP="006F1F0B">
      <w:pPr>
        <w:ind w:left="720"/>
      </w:pPr>
      <w:r>
        <w:lastRenderedPageBreak/>
        <w:t>T</w:t>
      </w:r>
      <w:r w:rsidR="006F1F0B" w:rsidRPr="006F1F0B">
        <w:t xml:space="preserve">he research team hopes that the results from Phase </w:t>
      </w:r>
      <w:r>
        <w:t>W-S will</w:t>
      </w:r>
      <w:r w:rsidR="006F1F0B" w:rsidRPr="006F1F0B">
        <w:t xml:space="preserve"> match Phase </w:t>
      </w:r>
      <w:r>
        <w:t>A-C</w:t>
      </w:r>
      <w:r w:rsidR="006F1F0B" w:rsidRPr="006F1F0B">
        <w:t xml:space="preserve"> (or are improved).</w:t>
      </w:r>
    </w:p>
    <w:p w14:paraId="72717260" w14:textId="7EB09769" w:rsidR="002664A9" w:rsidRDefault="002664A9" w:rsidP="00F0586B">
      <w:pPr>
        <w:pStyle w:val="Heading3"/>
      </w:pPr>
      <w:bookmarkStart w:id="191" w:name="_Toc90217648"/>
      <w:r>
        <w:t>Feedback Session</w:t>
      </w:r>
      <w:bookmarkEnd w:id="191"/>
    </w:p>
    <w:p w14:paraId="57AD91CD" w14:textId="04BD7F48" w:rsidR="002664A9" w:rsidRDefault="00044303" w:rsidP="00044303">
      <w:pPr>
        <w:ind w:left="720"/>
      </w:pPr>
      <w:r>
        <w:t>After completing the experimental phases, p</w:t>
      </w:r>
      <w:r w:rsidRPr="00044303">
        <w:t>articipant</w:t>
      </w:r>
      <w:r>
        <w:t>s</w:t>
      </w:r>
      <w:r w:rsidRPr="00044303">
        <w:t xml:space="preserve"> </w:t>
      </w:r>
      <w:r>
        <w:t xml:space="preserve">must </w:t>
      </w:r>
      <w:r w:rsidRPr="00044303">
        <w:t>complete a general survey before the feedback session</w:t>
      </w:r>
      <w:r>
        <w:t xml:space="preserve">. This </w:t>
      </w:r>
      <w:r w:rsidRPr="00044303">
        <w:t xml:space="preserve">helps facilitate data collection and </w:t>
      </w:r>
      <w:r w:rsidR="000925D5">
        <w:t xml:space="preserve">leads to an effective </w:t>
      </w:r>
      <w:r w:rsidRPr="00044303">
        <w:t>feedback session. Furthermore, th</w:t>
      </w:r>
      <w:r w:rsidR="000925D5">
        <w:t>is</w:t>
      </w:r>
      <w:r w:rsidRPr="00044303">
        <w:t xml:space="preserve"> debrief is an opportunity to give specific and actionable feedback</w:t>
      </w:r>
      <w:r w:rsidR="000925D5">
        <w:t xml:space="preserve"> to each participant based on their unique performance</w:t>
      </w:r>
      <w:r w:rsidRPr="00044303">
        <w:t>.</w:t>
      </w:r>
      <w:r w:rsidR="00D26117">
        <w:br/>
      </w:r>
      <w:r w:rsidR="00D26117">
        <w:br/>
      </w:r>
      <w:r w:rsidRPr="00044303">
        <w:t>Each participant leaves the study feeling capable of improving their verbal communications in other contexts (such as the rig, the classroom, personal relationships, etc.). Lastly, the researcher explains the experimental design</w:t>
      </w:r>
      <w:r w:rsidR="004D3EED">
        <w:t xml:space="preserve"> and shares the current collection of results.</w:t>
      </w:r>
    </w:p>
    <w:p w14:paraId="08EBAE11" w14:textId="77777777" w:rsidR="004D3EED" w:rsidRDefault="004D3EED" w:rsidP="004D3EED">
      <w:pPr>
        <w:pStyle w:val="Heading2"/>
      </w:pPr>
      <w:bookmarkStart w:id="192" w:name="_Toc90217649"/>
      <w:r>
        <w:t>Results</w:t>
      </w:r>
      <w:bookmarkEnd w:id="192"/>
    </w:p>
    <w:p w14:paraId="449CD502" w14:textId="1630FF71" w:rsidR="00084B98" w:rsidRDefault="000162F4" w:rsidP="00FF5449">
      <w:pPr>
        <w:ind w:firstLine="360"/>
        <w:rPr>
          <w:rFonts w:cs="Times New Roman"/>
        </w:rPr>
      </w:pPr>
      <w:r>
        <w:rPr>
          <w:rFonts w:cs="Times New Roman"/>
        </w:rPr>
        <w:t>The Verbal Shadow Drilling Study results</w:t>
      </w:r>
      <w:r w:rsidR="004D3EED">
        <w:rPr>
          <w:rFonts w:cs="Times New Roman"/>
        </w:rPr>
        <w:t xml:space="preserve"> are measured in </w:t>
      </w:r>
      <w:r w:rsidR="000D57A8">
        <w:rPr>
          <w:rFonts w:cs="Times New Roman"/>
        </w:rPr>
        <w:t>two objective</w:t>
      </w:r>
      <w:r w:rsidR="004D3EED">
        <w:rPr>
          <w:rFonts w:cs="Times New Roman"/>
        </w:rPr>
        <w:t xml:space="preserve"> ways: task</w:t>
      </w:r>
      <w:r w:rsidR="00722FC2">
        <w:rPr>
          <w:rFonts w:cs="Times New Roman"/>
        </w:rPr>
        <w:t xml:space="preserve">s </w:t>
      </w:r>
      <w:r w:rsidR="004D3EED">
        <w:rPr>
          <w:rFonts w:cs="Times New Roman"/>
        </w:rPr>
        <w:t>complet</w:t>
      </w:r>
      <w:r w:rsidR="00722FC2">
        <w:rPr>
          <w:rFonts w:cs="Times New Roman"/>
        </w:rPr>
        <w:t>ed and performance</w:t>
      </w:r>
      <w:r w:rsidR="004D3EED">
        <w:rPr>
          <w:rFonts w:cs="Times New Roman"/>
        </w:rPr>
        <w:t xml:space="preserve"> </w:t>
      </w:r>
      <w:r w:rsidR="00091678">
        <w:rPr>
          <w:rFonts w:cs="Times New Roman"/>
        </w:rPr>
        <w:t>errors</w:t>
      </w:r>
      <w:r w:rsidR="00653D49">
        <w:rPr>
          <w:rFonts w:cs="Times New Roman"/>
        </w:rPr>
        <w:t>.</w:t>
      </w:r>
      <w:r w:rsidR="00084B98">
        <w:rPr>
          <w:rFonts w:cs="Times New Roman"/>
        </w:rPr>
        <w:t xml:space="preserve"> </w:t>
      </w:r>
      <w:r w:rsidR="00C76EBA">
        <w:rPr>
          <w:rFonts w:cs="Times New Roman"/>
        </w:rPr>
        <w:t xml:space="preserve">The objective results are shown using two perspectives: overall totals in a bar graph and a time-step graph. The overall totals bar graph quickly demonstrates the broad differences in number, whereas the time-step graphs give a little more </w:t>
      </w:r>
      <w:r w:rsidR="00FF5449">
        <w:rPr>
          <w:rFonts w:cs="Times New Roman"/>
        </w:rPr>
        <w:t>context</w:t>
      </w:r>
      <w:r w:rsidR="00C76EBA">
        <w:rPr>
          <w:rFonts w:cs="Times New Roman"/>
        </w:rPr>
        <w:t xml:space="preserve"> to the data.</w:t>
      </w:r>
      <w:r w:rsidR="00FF5449">
        <w:rPr>
          <w:rFonts w:cs="Times New Roman"/>
        </w:rPr>
        <w:t xml:space="preserve"> </w:t>
      </w:r>
      <w:r w:rsidR="000D57A8">
        <w:rPr>
          <w:rFonts w:cs="Times New Roman"/>
        </w:rPr>
        <w:t>Due to th</w:t>
      </w:r>
      <w:r w:rsidR="00934D1A">
        <w:rPr>
          <w:rFonts w:cs="Times New Roman"/>
        </w:rPr>
        <w:t>is research’s underlying</w:t>
      </w:r>
      <w:r w:rsidR="000D57A8">
        <w:rPr>
          <w:rFonts w:cs="Times New Roman"/>
        </w:rPr>
        <w:t xml:space="preserve"> human factor</w:t>
      </w:r>
      <w:r w:rsidR="00FF5449">
        <w:rPr>
          <w:rFonts w:cs="Times New Roman"/>
        </w:rPr>
        <w:t>s</w:t>
      </w:r>
      <w:r w:rsidR="000D57A8">
        <w:rPr>
          <w:rFonts w:cs="Times New Roman"/>
        </w:rPr>
        <w:t xml:space="preserve"> </w:t>
      </w:r>
      <w:r w:rsidR="00934D1A">
        <w:rPr>
          <w:rFonts w:cs="Times New Roman"/>
        </w:rPr>
        <w:t>motivation</w:t>
      </w:r>
      <w:r w:rsidR="00FF5449">
        <w:rPr>
          <w:rFonts w:cs="Times New Roman"/>
        </w:rPr>
        <w:t>s</w:t>
      </w:r>
      <w:r w:rsidR="000D57A8">
        <w:rPr>
          <w:rFonts w:cs="Times New Roman"/>
        </w:rPr>
        <w:t xml:space="preserve">, </w:t>
      </w:r>
      <w:r w:rsidR="00722FC2">
        <w:rPr>
          <w:rFonts w:cs="Times New Roman"/>
        </w:rPr>
        <w:t xml:space="preserve">the participants’ </w:t>
      </w:r>
      <w:r w:rsidR="000D57A8">
        <w:rPr>
          <w:rFonts w:cs="Times New Roman"/>
        </w:rPr>
        <w:t xml:space="preserve">subjective </w:t>
      </w:r>
      <w:r w:rsidR="00B17ED9">
        <w:rPr>
          <w:rFonts w:cs="Times New Roman"/>
        </w:rPr>
        <w:t>feedback is also included.</w:t>
      </w:r>
    </w:p>
    <w:p w14:paraId="2B93BA79" w14:textId="5AE767B6" w:rsidR="00BF0DCD" w:rsidRPr="00F0586B" w:rsidRDefault="00CD50CB" w:rsidP="00A25A9D">
      <w:pPr>
        <w:pStyle w:val="Heading3"/>
        <w:numPr>
          <w:ilvl w:val="2"/>
          <w:numId w:val="48"/>
        </w:numPr>
        <w:rPr>
          <w:rFonts w:cs="Times New Roman"/>
        </w:rPr>
      </w:pPr>
      <w:bookmarkStart w:id="193" w:name="_Toc90217650"/>
      <w:r>
        <w:t>Average d</w:t>
      </w:r>
      <w:r w:rsidR="00BF0DCD">
        <w:t>rilling task completion</w:t>
      </w:r>
      <w:bookmarkEnd w:id="193"/>
    </w:p>
    <w:p w14:paraId="66C59C2C" w14:textId="0A09039D" w:rsidR="002409D1" w:rsidRDefault="002409D1" w:rsidP="002409D1">
      <w:pPr>
        <w:ind w:left="720"/>
        <w:rPr>
          <w:rFonts w:cs="Times New Roman"/>
        </w:rPr>
      </w:pPr>
      <w:r>
        <w:rPr>
          <w:rFonts w:cs="Times New Roman"/>
        </w:rPr>
        <w:t xml:space="preserve">The bar graph in </w:t>
      </w:r>
      <w:r>
        <w:rPr>
          <w:rFonts w:cs="Times New Roman"/>
        </w:rPr>
        <w:fldChar w:fldCharType="begin"/>
      </w:r>
      <w:r>
        <w:rPr>
          <w:rFonts w:cs="Times New Roman"/>
        </w:rPr>
        <w:instrText xml:space="preserve"> REF _Ref88414449 \h </w:instrText>
      </w:r>
      <w:r>
        <w:rPr>
          <w:rFonts w:cs="Times New Roman"/>
        </w:rPr>
      </w:r>
      <w:r>
        <w:rPr>
          <w:rFonts w:cs="Times New Roman"/>
        </w:rPr>
        <w:fldChar w:fldCharType="separate"/>
      </w:r>
      <w:r w:rsidR="00FB371B">
        <w:t xml:space="preserve">Figure </w:t>
      </w:r>
      <w:r w:rsidR="00FB371B">
        <w:rPr>
          <w:noProof/>
        </w:rPr>
        <w:t>6</w:t>
      </w:r>
      <w:r w:rsidR="00FB371B">
        <w:noBreakHyphen/>
      </w:r>
      <w:r w:rsidR="00FB371B">
        <w:rPr>
          <w:noProof/>
        </w:rPr>
        <w:t>8</w:t>
      </w:r>
      <w:r>
        <w:rPr>
          <w:rFonts w:cs="Times New Roman"/>
        </w:rPr>
        <w:fldChar w:fldCharType="end"/>
      </w:r>
      <w:r>
        <w:rPr>
          <w:rFonts w:cs="Times New Roman"/>
        </w:rPr>
        <w:t xml:space="preserve"> shows the average</w:t>
      </w:r>
      <w:r w:rsidR="00767EA3">
        <w:rPr>
          <w:rFonts w:cs="Times New Roman"/>
        </w:rPr>
        <w:t xml:space="preserve"> </w:t>
      </w:r>
      <w:r>
        <w:rPr>
          <w:rFonts w:cs="Times New Roman"/>
        </w:rPr>
        <w:t xml:space="preserve">number of completed </w:t>
      </w:r>
      <w:r w:rsidR="001E3FBA">
        <w:rPr>
          <w:rFonts w:cs="Times New Roman"/>
        </w:rPr>
        <w:t xml:space="preserve">drilling </w:t>
      </w:r>
      <w:r w:rsidR="00767EA3">
        <w:rPr>
          <w:rFonts w:cs="Times New Roman"/>
        </w:rPr>
        <w:t>tasks, whereas the errors and major faults are summ</w:t>
      </w:r>
      <w:r w:rsidR="001C029E">
        <w:rPr>
          <w:rFonts w:cs="Times New Roman"/>
        </w:rPr>
        <w:t>ated</w:t>
      </w:r>
      <w:r w:rsidR="00606C3A">
        <w:rPr>
          <w:rFonts w:cs="Times New Roman"/>
        </w:rPr>
        <w:t xml:space="preserve"> across all participants</w:t>
      </w:r>
      <w:r w:rsidR="00B92B10">
        <w:rPr>
          <w:rFonts w:cs="Times New Roman"/>
        </w:rPr>
        <w:t>.</w:t>
      </w:r>
      <w:r w:rsidRPr="002409D1">
        <w:t xml:space="preserve"> </w:t>
      </w:r>
      <w:r>
        <w:t>The testing condition with the most drilling tasks completed is the With-Shadow phase (22.4 avg), which is approximately 9.8 to 12.6% more than the Active-Control (20.4 avg) and No-Shadow (19.9 avg) conditions. A quick and overgeneralized evaluation of the task</w:t>
      </w:r>
      <w:r w:rsidR="0043204E">
        <w:t xml:space="preserve"> completion results</w:t>
      </w:r>
      <w:r>
        <w:t xml:space="preserve"> would imply that using a verbal shadow is recommended, but observations </w:t>
      </w:r>
      <w:r w:rsidR="004F3B53">
        <w:t>surrounding</w:t>
      </w:r>
      <w:r>
        <w:t xml:space="preserve"> the </w:t>
      </w:r>
      <w:r w:rsidR="004F3B53">
        <w:t>ineffective drilling</w:t>
      </w:r>
      <w:r>
        <w:t xml:space="preserve"> behaviors are also collected</w:t>
      </w:r>
      <w:r w:rsidR="00965D2C">
        <w:t xml:space="preserve"> and shared</w:t>
      </w:r>
      <w:r>
        <w:t>.</w:t>
      </w:r>
    </w:p>
    <w:p w14:paraId="3ADCAF49" w14:textId="46052A69" w:rsidR="00767EA3" w:rsidRDefault="00767EA3" w:rsidP="00767EA3">
      <w:pPr>
        <w:ind w:left="720"/>
        <w:rPr>
          <w:rFonts w:cs="Times New Roman"/>
        </w:rPr>
      </w:pPr>
    </w:p>
    <w:p w14:paraId="2E905821" w14:textId="77777777" w:rsidR="00B92B10" w:rsidRDefault="00B92B10" w:rsidP="00B92B10">
      <w:pPr>
        <w:ind w:firstLine="360"/>
        <w:jc w:val="center"/>
      </w:pPr>
      <w:r>
        <w:rPr>
          <w:noProof/>
        </w:rPr>
        <w:drawing>
          <wp:inline distT="0" distB="0" distL="0" distR="0" wp14:anchorId="5B5201DC" wp14:editId="1E00CF48">
            <wp:extent cx="4271963" cy="3324225"/>
            <wp:effectExtent l="0" t="0" r="14605" b="9525"/>
            <wp:docPr id="37" name="Chart 37">
              <a:extLst xmlns:a="http://schemas.openxmlformats.org/drawingml/2006/main">
                <a:ext uri="{FF2B5EF4-FFF2-40B4-BE49-F238E27FC236}">
                  <a16:creationId xmlns:a16="http://schemas.microsoft.com/office/drawing/2014/main" id="{0E54C012-9BB4-406D-A828-C9895E3A8F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291B823" w14:textId="44E7B256" w:rsidR="00B92B10" w:rsidRPr="00767EA3" w:rsidRDefault="00B92B10" w:rsidP="00B92B10">
      <w:pPr>
        <w:pStyle w:val="Caption"/>
        <w:jc w:val="center"/>
      </w:pPr>
      <w:bookmarkStart w:id="194" w:name="_Ref88414449"/>
      <w:bookmarkStart w:id="195" w:name="_Toc90217709"/>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8</w:t>
      </w:r>
      <w:r w:rsidR="00046F40">
        <w:rPr>
          <w:noProof/>
        </w:rPr>
        <w:fldChar w:fldCharType="end"/>
      </w:r>
      <w:bookmarkEnd w:id="194"/>
      <w:r>
        <w:t xml:space="preserve">: </w:t>
      </w:r>
      <w:r w:rsidR="00CF601A">
        <w:t xml:space="preserve">averaged </w:t>
      </w:r>
      <w:r w:rsidRPr="00E23A26">
        <w:t>completed tasks and</w:t>
      </w:r>
      <w:r w:rsidR="00CF601A">
        <w:t xml:space="preserve"> cumulative</w:t>
      </w:r>
      <w:r w:rsidRPr="00E23A26">
        <w:t xml:space="preserve"> errors for the VSDS</w:t>
      </w:r>
      <w:bookmarkEnd w:id="195"/>
    </w:p>
    <w:p w14:paraId="1F4D0949" w14:textId="1F91CD31" w:rsidR="00BF0DCD" w:rsidRDefault="00722FC2" w:rsidP="00F0586B">
      <w:pPr>
        <w:pStyle w:val="Heading3"/>
      </w:pPr>
      <w:bookmarkStart w:id="196" w:name="_Toc90217651"/>
      <w:r>
        <w:t>Performance</w:t>
      </w:r>
      <w:r w:rsidR="00BF0DCD">
        <w:t xml:space="preserve"> errors</w:t>
      </w:r>
      <w:bookmarkEnd w:id="196"/>
    </w:p>
    <w:p w14:paraId="32AC1B29" w14:textId="607FDCAE" w:rsidR="00EF246C" w:rsidRDefault="00B92B10" w:rsidP="00360579">
      <w:pPr>
        <w:ind w:left="720"/>
      </w:pPr>
      <w:r>
        <w:t>So while the</w:t>
      </w:r>
      <w:r w:rsidR="00472F1F">
        <w:t xml:space="preserve"> </w:t>
      </w:r>
      <w:r w:rsidR="00E342E7">
        <w:t xml:space="preserve">initial results on </w:t>
      </w:r>
      <w:r w:rsidR="00472F1F">
        <w:t>completed</w:t>
      </w:r>
      <w:r>
        <w:t xml:space="preserve"> </w:t>
      </w:r>
      <w:r w:rsidR="0050134B">
        <w:t>task</w:t>
      </w:r>
      <w:r w:rsidR="00E342E7">
        <w:t>s are</w:t>
      </w:r>
      <w:r w:rsidR="0050134B">
        <w:t xml:space="preserve"> signifi</w:t>
      </w:r>
      <w:r w:rsidR="005132C4">
        <w:t xml:space="preserve">cant, this research also tracks </w:t>
      </w:r>
      <w:r w:rsidR="00965D2C">
        <w:t xml:space="preserve">general </w:t>
      </w:r>
      <w:r w:rsidR="005132C4">
        <w:t xml:space="preserve">performance errors </w:t>
      </w:r>
      <w:r w:rsidR="00337763">
        <w:t>to</w:t>
      </w:r>
      <w:r w:rsidR="00424D98">
        <w:t xml:space="preserve"> </w:t>
      </w:r>
      <w:r w:rsidR="00BF0DCD">
        <w:t xml:space="preserve">provide </w:t>
      </w:r>
      <w:r w:rsidR="00337763">
        <w:t>more</w:t>
      </w:r>
      <w:r w:rsidR="00424D98">
        <w:t xml:space="preserve"> context</w:t>
      </w:r>
      <w:r w:rsidR="00071AB0">
        <w:t xml:space="preserve"> around </w:t>
      </w:r>
      <w:r w:rsidR="001822D1">
        <w:t>drilling performance</w:t>
      </w:r>
      <w:r w:rsidR="00E342E7">
        <w:t>.</w:t>
      </w:r>
      <w:r w:rsidR="00360579">
        <w:t xml:space="preserve"> </w:t>
      </w:r>
      <w:r w:rsidR="003C7828">
        <w:t>E</w:t>
      </w:r>
      <w:r w:rsidR="006D694D">
        <w:t>rrors</w:t>
      </w:r>
      <w:r w:rsidR="00623DDB">
        <w:t xml:space="preserve"> </w:t>
      </w:r>
      <w:r w:rsidR="003C7828">
        <w:t xml:space="preserve">in this study </w:t>
      </w:r>
      <w:r w:rsidR="00EE2672">
        <w:t xml:space="preserve">are defined as </w:t>
      </w:r>
      <w:r w:rsidR="00534843">
        <w:t xml:space="preserve">mistakes made by </w:t>
      </w:r>
      <w:r w:rsidR="00F33E36">
        <w:t xml:space="preserve">either </w:t>
      </w:r>
      <w:r w:rsidR="00534843">
        <w:t>the participant</w:t>
      </w:r>
      <w:r w:rsidR="004960E4">
        <w:t xml:space="preserve"> or the researcher</w:t>
      </w:r>
      <w:r w:rsidR="00534843">
        <w:t xml:space="preserve"> and </w:t>
      </w:r>
      <w:r w:rsidR="00FC6662">
        <w:t>i</w:t>
      </w:r>
      <w:r w:rsidR="00623DDB">
        <w:t>nclude</w:t>
      </w:r>
      <w:r w:rsidR="007406BA">
        <w:t xml:space="preserve">: </w:t>
      </w:r>
    </w:p>
    <w:p w14:paraId="095AAEC8" w14:textId="3EDE4171" w:rsidR="00EF246C" w:rsidRDefault="008732AD" w:rsidP="00A25A9D">
      <w:pPr>
        <w:pStyle w:val="ListParagraph"/>
        <w:numPr>
          <w:ilvl w:val="0"/>
          <w:numId w:val="50"/>
        </w:numPr>
      </w:pPr>
      <w:r>
        <w:t>Participant arriving</w:t>
      </w:r>
      <w:r w:rsidR="00395F05">
        <w:t xml:space="preserve"> </w:t>
      </w:r>
      <w:r>
        <w:t>at an</w:t>
      </w:r>
      <w:r w:rsidR="00395F05">
        <w:t xml:space="preserve"> </w:t>
      </w:r>
      <w:r w:rsidR="00623DDB">
        <w:t>incorrect parameter target</w:t>
      </w:r>
      <w:r>
        <w:t xml:space="preserve"> (e.g., </w:t>
      </w:r>
      <w:r w:rsidR="00C20A63">
        <w:t xml:space="preserve">stop at </w:t>
      </w:r>
      <w:r>
        <w:t>wrong depth)</w:t>
      </w:r>
    </w:p>
    <w:p w14:paraId="07B4C89B" w14:textId="26273A1B" w:rsidR="00EF246C" w:rsidRDefault="008732AD" w:rsidP="00A25A9D">
      <w:pPr>
        <w:pStyle w:val="ListParagraph"/>
        <w:numPr>
          <w:ilvl w:val="0"/>
          <w:numId w:val="50"/>
        </w:numPr>
      </w:pPr>
      <w:r>
        <w:t>Participant using the</w:t>
      </w:r>
      <w:r w:rsidR="00623DDB">
        <w:t xml:space="preserve"> incorrect controls</w:t>
      </w:r>
      <w:r w:rsidR="001039D3">
        <w:t xml:space="preserve"> (e.g. </w:t>
      </w:r>
      <w:r w:rsidR="0009701F">
        <w:t>P</w:t>
      </w:r>
      <w:r w:rsidR="00C20A63">
        <w:t xml:space="preserve">ump </w:t>
      </w:r>
      <w:r w:rsidR="00CA4C4C">
        <w:t>1</w:t>
      </w:r>
      <w:r w:rsidR="00C20A63">
        <w:t xml:space="preserve"> instead of </w:t>
      </w:r>
      <w:r w:rsidR="0009701F">
        <w:t>P</w:t>
      </w:r>
      <w:r w:rsidR="00CA4C4C">
        <w:t xml:space="preserve">ump </w:t>
      </w:r>
      <w:r w:rsidR="00EF60C8">
        <w:t>2</w:t>
      </w:r>
      <w:r w:rsidR="00C20A63">
        <w:t>)</w:t>
      </w:r>
    </w:p>
    <w:p w14:paraId="177C3704" w14:textId="7C692EA4" w:rsidR="00976BDD" w:rsidRDefault="00C20A63" w:rsidP="00A25A9D">
      <w:pPr>
        <w:pStyle w:val="ListParagraph"/>
        <w:numPr>
          <w:ilvl w:val="0"/>
          <w:numId w:val="50"/>
        </w:numPr>
      </w:pPr>
      <w:r>
        <w:t xml:space="preserve">Participant’s </w:t>
      </w:r>
      <w:r w:rsidR="007C4EB2">
        <w:t>e</w:t>
      </w:r>
      <w:r w:rsidR="008578E2">
        <w:t>xtended</w:t>
      </w:r>
      <w:r w:rsidR="00BD39D8">
        <w:t>/awkward</w:t>
      </w:r>
      <w:r w:rsidR="008578E2">
        <w:t xml:space="preserve"> pauses before </w:t>
      </w:r>
      <w:r>
        <w:t xml:space="preserve">starting </w:t>
      </w:r>
      <w:r w:rsidR="00BD39D8">
        <w:t>action</w:t>
      </w:r>
    </w:p>
    <w:p w14:paraId="3562A3B3" w14:textId="2F12E931" w:rsidR="008D413D" w:rsidRDefault="008D413D" w:rsidP="00A25A9D">
      <w:pPr>
        <w:pStyle w:val="ListParagraph"/>
        <w:numPr>
          <w:ilvl w:val="0"/>
          <w:numId w:val="50"/>
        </w:numPr>
      </w:pPr>
      <w:r>
        <w:t>Participant ask</w:t>
      </w:r>
      <w:r w:rsidR="0084679C">
        <w:t>ing</w:t>
      </w:r>
      <w:r>
        <w:t xml:space="preserve"> for </w:t>
      </w:r>
      <w:r w:rsidR="00F736E8">
        <w:t>the parameter again</w:t>
      </w:r>
    </w:p>
    <w:p w14:paraId="7ED12323" w14:textId="637BFFCD" w:rsidR="00942DCB" w:rsidRDefault="00942DCB" w:rsidP="00A25A9D">
      <w:pPr>
        <w:pStyle w:val="ListParagraph"/>
        <w:numPr>
          <w:ilvl w:val="0"/>
          <w:numId w:val="50"/>
        </w:numPr>
      </w:pPr>
      <w:r>
        <w:t xml:space="preserve">Researcher </w:t>
      </w:r>
    </w:p>
    <w:p w14:paraId="043F3298" w14:textId="249B8F31" w:rsidR="00942DCB" w:rsidRDefault="00942DCB" w:rsidP="00A25A9D">
      <w:pPr>
        <w:pStyle w:val="ListParagraph"/>
        <w:numPr>
          <w:ilvl w:val="0"/>
          <w:numId w:val="50"/>
        </w:numPr>
      </w:pPr>
      <w:r>
        <w:t>Researcher reading the tasks out of order</w:t>
      </w:r>
    </w:p>
    <w:p w14:paraId="28797E49" w14:textId="4007BF35" w:rsidR="00BD39D8" w:rsidRDefault="007C4EB2" w:rsidP="00A25A9D">
      <w:pPr>
        <w:pStyle w:val="ListParagraph"/>
        <w:numPr>
          <w:ilvl w:val="0"/>
          <w:numId w:val="50"/>
        </w:numPr>
      </w:pPr>
      <w:r>
        <w:t xml:space="preserve">Researcher’s extended/awkward pauses as reading </w:t>
      </w:r>
      <w:r w:rsidR="00942DCB">
        <w:t>the roadmap</w:t>
      </w:r>
    </w:p>
    <w:p w14:paraId="20B4B6F0" w14:textId="02F1908C" w:rsidR="00EB70A0" w:rsidRDefault="006E35F1" w:rsidP="001B28FB">
      <w:pPr>
        <w:ind w:left="720"/>
      </w:pPr>
      <w:r>
        <w:lastRenderedPageBreak/>
        <w:t>Overall, i</w:t>
      </w:r>
      <w:r w:rsidR="00C0706C">
        <w:t xml:space="preserve">t is </w:t>
      </w:r>
      <w:r>
        <w:t>clear</w:t>
      </w:r>
      <w:r w:rsidR="00C0706C">
        <w:t xml:space="preserve"> to see that</w:t>
      </w:r>
      <w:r w:rsidR="003D5D47">
        <w:t xml:space="preserve"> </w:t>
      </w:r>
      <w:r>
        <w:t>performance errors</w:t>
      </w:r>
      <w:r w:rsidR="00C0706C">
        <w:t xml:space="preserve"> were at a minimum</w:t>
      </w:r>
      <w:r w:rsidR="00DC29D7">
        <w:t xml:space="preserve"> (4 total)</w:t>
      </w:r>
      <w:r w:rsidR="00D14E1B">
        <w:t xml:space="preserve"> during the Active-Control phase</w:t>
      </w:r>
      <w:r w:rsidR="00015FB5">
        <w:t>.</w:t>
      </w:r>
      <w:r>
        <w:t xml:space="preserve"> R</w:t>
      </w:r>
      <w:r w:rsidR="003D5D47">
        <w:t>emember</w:t>
      </w:r>
      <w:r>
        <w:t>, P</w:t>
      </w:r>
      <w:r w:rsidR="00015FB5">
        <w:t xml:space="preserve">hase </w:t>
      </w:r>
      <w:r>
        <w:t>A-C is</w:t>
      </w:r>
      <w:r w:rsidR="00015FB5">
        <w:t xml:space="preserve"> performed first for all participants </w:t>
      </w:r>
      <w:r w:rsidR="009E3861">
        <w:t>in the study</w:t>
      </w:r>
      <w:r w:rsidR="00A843AD">
        <w:t>,</w:t>
      </w:r>
      <w:r>
        <w:t xml:space="preserve"> and </w:t>
      </w:r>
      <w:r w:rsidR="00EF3448">
        <w:t>s</w:t>
      </w:r>
      <w:r w:rsidR="009E3861">
        <w:t xml:space="preserve">o while this might have been their first attempt at drilling using the simulator, </w:t>
      </w:r>
      <w:r w:rsidR="00641469">
        <w:t xml:space="preserve">the least amount of mistakes </w:t>
      </w:r>
      <w:r w:rsidR="00F05E47">
        <w:t xml:space="preserve">occur </w:t>
      </w:r>
      <w:r w:rsidR="00641469">
        <w:t>here.</w:t>
      </w:r>
    </w:p>
    <w:p w14:paraId="22993782" w14:textId="40BEBFD8" w:rsidR="00B17ED9" w:rsidRDefault="00EE6BAE" w:rsidP="001B28FB">
      <w:pPr>
        <w:ind w:left="720"/>
      </w:pPr>
      <w:r>
        <w:t>Once distract</w:t>
      </w:r>
      <w:r w:rsidR="00F86D39">
        <w:t>ing stimuli</w:t>
      </w:r>
      <w:r w:rsidR="00B432A7">
        <w:t xml:space="preserve"> </w:t>
      </w:r>
      <w:r w:rsidR="00EF3448">
        <w:t>are</w:t>
      </w:r>
      <w:r w:rsidR="00B432A7">
        <w:t xml:space="preserve"> introduced</w:t>
      </w:r>
      <w:r w:rsidR="00A55118">
        <w:t xml:space="preserve"> </w:t>
      </w:r>
      <w:r w:rsidR="00DC29D7">
        <w:t xml:space="preserve">in the subsequent phases, errors increase. </w:t>
      </w:r>
      <w:r w:rsidR="00837B01">
        <w:t xml:space="preserve">There are 12 total errors in the No-Shadow condition and 7 total errors </w:t>
      </w:r>
      <w:r w:rsidR="00B84201">
        <w:t>in the With-Shadow condition.</w:t>
      </w:r>
      <w:r w:rsidR="00EB70A0">
        <w:t xml:space="preserve"> Yet again, this suggest</w:t>
      </w:r>
      <w:r w:rsidR="007F5A80">
        <w:t xml:space="preserve">s that </w:t>
      </w:r>
      <w:r w:rsidR="00E1774D">
        <w:t>a verbal shadow</w:t>
      </w:r>
      <w:r w:rsidR="002211EB">
        <w:t xml:space="preserve"> might be an effective intervention.</w:t>
      </w:r>
    </w:p>
    <w:p w14:paraId="57ABD941" w14:textId="1844F1AA" w:rsidR="002211EB" w:rsidRDefault="00FC1CEB" w:rsidP="001B28FB">
      <w:pPr>
        <w:ind w:left="720"/>
      </w:pPr>
      <w:r>
        <w:t xml:space="preserve">All of the drilling tasks </w:t>
      </w:r>
      <w:r w:rsidR="000D29C1">
        <w:t xml:space="preserve">in the VSDS </w:t>
      </w:r>
      <w:r w:rsidR="007D767D">
        <w:t>have a complexity level of</w:t>
      </w:r>
      <w:r w:rsidR="000D29C1">
        <w:t xml:space="preserve"> beginner or intermediate</w:t>
      </w:r>
      <w:r w:rsidR="00A950D4">
        <w:t>.</w:t>
      </w:r>
      <w:r w:rsidR="000D29C1">
        <w:t xml:space="preserve"> </w:t>
      </w:r>
      <w:r w:rsidR="00A950D4">
        <w:t>Now, a</w:t>
      </w:r>
      <w:r>
        <w:t xml:space="preserve">cross two studies, these levels </w:t>
      </w:r>
      <w:r w:rsidR="00A950D4">
        <w:t>are known to</w:t>
      </w:r>
      <w:r>
        <w:t xml:space="preserve"> take an average of 13 to 1</w:t>
      </w:r>
      <w:r w:rsidR="00905762">
        <w:t>7</w:t>
      </w:r>
      <w:r>
        <w:t xml:space="preserve"> seconds to complete</w:t>
      </w:r>
      <w:r w:rsidR="00905762">
        <w:t>, so a new s</w:t>
      </w:r>
      <w:r w:rsidR="007B6110">
        <w:t xml:space="preserve">ubcategory of performance errors is </w:t>
      </w:r>
      <w:r w:rsidR="00905762">
        <w:t>defined</w:t>
      </w:r>
      <w:r w:rsidR="007B6110">
        <w:t xml:space="preserve">: major faults. </w:t>
      </w:r>
      <w:r w:rsidR="00C34E0D">
        <w:t xml:space="preserve">If a </w:t>
      </w:r>
      <w:r w:rsidR="00FD66C7">
        <w:t>drilling task</w:t>
      </w:r>
      <w:r w:rsidR="00C34E0D">
        <w:t xml:space="preserve"> takes</w:t>
      </w:r>
      <w:r w:rsidR="00FD66C7">
        <w:t xml:space="preserve"> more than </w:t>
      </w:r>
      <w:r w:rsidR="003B6065">
        <w:t>40 seconds to complete</w:t>
      </w:r>
      <w:r w:rsidR="00C34E0D">
        <w:t>, it is classified as a major fault.</w:t>
      </w:r>
      <w:r w:rsidR="003B6065">
        <w:t xml:space="preserve"> </w:t>
      </w:r>
      <w:r w:rsidR="00C34E0D">
        <w:t>In reality, this means something</w:t>
      </w:r>
      <w:r w:rsidR="0042511F">
        <w:t xml:space="preserve"> problematic</w:t>
      </w:r>
      <w:r w:rsidR="00C34E0D">
        <w:t xml:space="preserve"> was going on</w:t>
      </w:r>
      <w:r w:rsidR="001B60B5">
        <w:t xml:space="preserve">, thereby making the </w:t>
      </w:r>
      <w:r w:rsidR="0042511F">
        <w:t xml:space="preserve">task hard to complete. Only </w:t>
      </w:r>
      <w:r w:rsidR="00647799">
        <w:t>1</w:t>
      </w:r>
      <w:r w:rsidR="0042511F">
        <w:t xml:space="preserve"> major fault </w:t>
      </w:r>
      <w:r w:rsidR="00016B3A">
        <w:t>occurs in the Active-Control</w:t>
      </w:r>
      <w:r w:rsidR="00647799">
        <w:t xml:space="preserve"> </w:t>
      </w:r>
      <w:r w:rsidR="00DD7A95">
        <w:t>and With-Shadow phase, while th</w:t>
      </w:r>
      <w:r w:rsidR="00647799">
        <w:t xml:space="preserve">e No-Shadow </w:t>
      </w:r>
      <w:r w:rsidR="00DD7A95">
        <w:t>phase</w:t>
      </w:r>
      <w:r w:rsidR="00647799">
        <w:t xml:space="preserve"> </w:t>
      </w:r>
      <w:r w:rsidR="00DD7A95">
        <w:t xml:space="preserve">saw 3. </w:t>
      </w:r>
      <w:r w:rsidR="002E4DB4">
        <w:t xml:space="preserve">Again, the verbal shadow technique </w:t>
      </w:r>
      <w:r w:rsidR="005F78A6">
        <w:t>seems effective.</w:t>
      </w:r>
    </w:p>
    <w:p w14:paraId="71AF5B5B" w14:textId="474B816A" w:rsidR="00CD50CB" w:rsidRDefault="00CD50CB" w:rsidP="00F0586B">
      <w:pPr>
        <w:pStyle w:val="Heading3"/>
      </w:pPr>
      <w:bookmarkStart w:id="197" w:name="_Toc90217652"/>
      <w:r>
        <w:t>Time-step results for task completion</w:t>
      </w:r>
      <w:bookmarkEnd w:id="197"/>
    </w:p>
    <w:p w14:paraId="31EFEAD8" w14:textId="105E1FAA" w:rsidR="00675477" w:rsidRDefault="00440093" w:rsidP="00D7537F">
      <w:pPr>
        <w:ind w:left="720"/>
      </w:pPr>
      <w:r>
        <w:t xml:space="preserve">This method of </w:t>
      </w:r>
      <w:r w:rsidR="00470A0F">
        <w:t xml:space="preserve">charting the results was </w:t>
      </w:r>
      <w:r w:rsidR="00E4600F">
        <w:t xml:space="preserve">born </w:t>
      </w:r>
      <w:r w:rsidR="00470A0F">
        <w:t>simply out of curiosity. The researchers want to view how tasks were being completed over time instead of just looking at the final number</w:t>
      </w:r>
      <w:r w:rsidR="00CE1D14">
        <w:t>, which was a limitation of the Driller’s Roadmap Language Experiment</w:t>
      </w:r>
      <w:r w:rsidR="00470A0F">
        <w:t xml:space="preserve">. It </w:t>
      </w:r>
      <w:r w:rsidR="00D7537F">
        <w:t xml:space="preserve">was </w:t>
      </w:r>
      <w:r w:rsidR="00606D6D">
        <w:t>believed</w:t>
      </w:r>
      <w:r w:rsidR="00D7537F">
        <w:t xml:space="preserve"> that more could be learned by observing the performance over time. </w:t>
      </w:r>
      <w:r w:rsidR="008169E0">
        <w:t>This time-step method</w:t>
      </w:r>
      <w:r w:rsidR="00D7537F">
        <w:t xml:space="preserve"> highlighted the need to look at major faults, not just general performance errors.</w:t>
      </w:r>
      <w:r w:rsidR="008169E0">
        <w:t xml:space="preserve"> The visual feedback of seeing a trajectory </w:t>
      </w:r>
      <w:r w:rsidR="005E614D">
        <w:t xml:space="preserve">deviate from the </w:t>
      </w:r>
      <w:r w:rsidR="0044385B">
        <w:t xml:space="preserve">pack </w:t>
      </w:r>
      <w:r w:rsidR="00585363">
        <w:t xml:space="preserve">made it </w:t>
      </w:r>
      <w:r w:rsidR="00AA4155">
        <w:t>evident</w:t>
      </w:r>
      <w:r w:rsidR="00585363">
        <w:t xml:space="preserve"> that</w:t>
      </w:r>
      <w:r w:rsidR="00AA4155">
        <w:t xml:space="preserve"> performance</w:t>
      </w:r>
      <w:r w:rsidR="00585363">
        <w:t xml:space="preserve"> </w:t>
      </w:r>
      <w:r w:rsidR="0059451A">
        <w:t xml:space="preserve">errors </w:t>
      </w:r>
      <w:r w:rsidR="00052DE5">
        <w:t>are not</w:t>
      </w:r>
      <w:r w:rsidR="00AA4155">
        <w:t xml:space="preserve"> created equal</w:t>
      </w:r>
      <w:r w:rsidR="00052DE5">
        <w:t>.</w:t>
      </w:r>
    </w:p>
    <w:p w14:paraId="6E0BB32B" w14:textId="6305D908" w:rsidR="00843291" w:rsidRDefault="00843291" w:rsidP="00D7537F">
      <w:pPr>
        <w:ind w:left="720"/>
      </w:pPr>
      <w:r>
        <w:t>The original attempt at charting all of the participants</w:t>
      </w:r>
      <w:r w:rsidR="008169E0">
        <w:t>'</w:t>
      </w:r>
      <w:r>
        <w:t xml:space="preserve"> </w:t>
      </w:r>
      <w:r w:rsidR="000245FA">
        <w:t xml:space="preserve">attempts on one single graph led to a messy and </w:t>
      </w:r>
      <w:r w:rsidR="008169E0">
        <w:t>complicate</w:t>
      </w:r>
      <w:r w:rsidR="000245FA">
        <w:t xml:space="preserve">d </w:t>
      </w:r>
      <w:r w:rsidR="008169E0">
        <w:t xml:space="preserve">web of data. Instead, the </w:t>
      </w:r>
      <w:r w:rsidR="002A11DF">
        <w:t xml:space="preserve">data </w:t>
      </w:r>
      <w:r w:rsidR="00E135B4">
        <w:t>is</w:t>
      </w:r>
      <w:r w:rsidR="002A11DF">
        <w:t xml:space="preserve"> segregated </w:t>
      </w:r>
      <w:r w:rsidR="00A841CF">
        <w:t xml:space="preserve">by testing condition and then average tendlines are used to compare the cohort. The </w:t>
      </w:r>
      <w:r w:rsidR="005107DE">
        <w:t xml:space="preserve">Active-Control phase </w:t>
      </w:r>
      <w:r w:rsidR="00AA48ED">
        <w:t xml:space="preserve">shows </w:t>
      </w:r>
      <w:r w:rsidR="0053798C">
        <w:t>the participants exhibit a pretty wide range of baseline performance</w:t>
      </w:r>
      <w:r w:rsidR="000145B6">
        <w:t xml:space="preserve"> (</w:t>
      </w:r>
      <w:r w:rsidR="00A81725">
        <w:fldChar w:fldCharType="begin"/>
      </w:r>
      <w:r w:rsidR="00A81725">
        <w:instrText xml:space="preserve"> REF _Ref88467394 \h </w:instrText>
      </w:r>
      <w:r w:rsidR="00A81725">
        <w:fldChar w:fldCharType="separate"/>
      </w:r>
      <w:r w:rsidR="00FB371B">
        <w:t xml:space="preserve">Figure </w:t>
      </w:r>
      <w:r w:rsidR="00FB371B">
        <w:rPr>
          <w:noProof/>
        </w:rPr>
        <w:t>6</w:t>
      </w:r>
      <w:r w:rsidR="00FB371B">
        <w:noBreakHyphen/>
      </w:r>
      <w:r w:rsidR="00FB371B">
        <w:rPr>
          <w:noProof/>
        </w:rPr>
        <w:t>9</w:t>
      </w:r>
      <w:r w:rsidR="00A81725">
        <w:fldChar w:fldCharType="end"/>
      </w:r>
      <w:r w:rsidR="000145B6">
        <w:t>).</w:t>
      </w:r>
      <w:r w:rsidR="00F7777E">
        <w:t xml:space="preserve"> Baseline performances show that participants completed as few as 18 drilling tasks and as </w:t>
      </w:r>
      <w:r w:rsidR="00F7777E">
        <w:lastRenderedPageBreak/>
        <w:t>many as 24 drilling tasks. The dark emboldened line is the mathematical average of all seven participants and is carried forward into the following plots for comparison.</w:t>
      </w:r>
    </w:p>
    <w:p w14:paraId="0E3C0EFD" w14:textId="787D0841" w:rsidR="00A81725" w:rsidRDefault="008E7751" w:rsidP="00A81725">
      <w:pPr>
        <w:keepNext/>
        <w:ind w:left="720"/>
        <w:jc w:val="center"/>
      </w:pPr>
      <w:r>
        <w:rPr>
          <w:noProof/>
        </w:rPr>
        <w:drawing>
          <wp:inline distT="0" distB="0" distL="0" distR="0" wp14:anchorId="6FB2A391" wp14:editId="3339D88E">
            <wp:extent cx="4970088" cy="3534616"/>
            <wp:effectExtent l="0" t="0" r="2540" b="8890"/>
            <wp:docPr id="52" name="Chart 52">
              <a:extLst xmlns:a="http://schemas.openxmlformats.org/drawingml/2006/main">
                <a:ext uri="{FF2B5EF4-FFF2-40B4-BE49-F238E27FC236}">
                  <a16:creationId xmlns:a16="http://schemas.microsoft.com/office/drawing/2014/main" id="{6F0DD9DC-BE8A-45C2-96CC-B97CEF326A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97C3C36" w14:textId="4C6DAA1C" w:rsidR="000145B6" w:rsidRDefault="00A81725" w:rsidP="00A81725">
      <w:pPr>
        <w:pStyle w:val="Caption"/>
        <w:jc w:val="center"/>
      </w:pPr>
      <w:bookmarkStart w:id="198" w:name="_Ref88467394"/>
      <w:bookmarkStart w:id="199" w:name="_Toc90217710"/>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9</w:t>
      </w:r>
      <w:r w:rsidR="00046F40">
        <w:rPr>
          <w:noProof/>
        </w:rPr>
        <w:fldChar w:fldCharType="end"/>
      </w:r>
      <w:bookmarkEnd w:id="198"/>
      <w:r>
        <w:t xml:space="preserve">: baseline drilling performance in the </w:t>
      </w:r>
      <w:r w:rsidR="00292EBF">
        <w:t>Active-Control</w:t>
      </w:r>
      <w:r w:rsidR="005A042A">
        <w:t xml:space="preserve"> condition</w:t>
      </w:r>
      <w:bookmarkEnd w:id="199"/>
    </w:p>
    <w:p w14:paraId="6D147D06" w14:textId="412EBD7D" w:rsidR="000A05F5" w:rsidRDefault="00F7777E" w:rsidP="00F735D9">
      <w:pPr>
        <w:ind w:left="720"/>
      </w:pPr>
      <w:r>
        <w:t>Next</w:t>
      </w:r>
      <w:r w:rsidR="00AB3D5F">
        <w:t>, the No-Shadow condition</w:t>
      </w:r>
      <w:r>
        <w:t xml:space="preserve"> is plotted</w:t>
      </w:r>
      <w:r w:rsidR="00AB3D5F">
        <w:t xml:space="preserve"> against the </w:t>
      </w:r>
      <w:r w:rsidR="003F5DD3">
        <w:t xml:space="preserve">average baseline found </w:t>
      </w:r>
      <w:r w:rsidR="00156831">
        <w:t xml:space="preserve">in </w:t>
      </w:r>
      <w:r w:rsidR="00D8246D">
        <w:t>Active-Control</w:t>
      </w:r>
      <w:r w:rsidR="00156831">
        <w:t>,</w:t>
      </w:r>
      <w:r w:rsidR="00D8246D">
        <w:t xml:space="preserve"> as shown in </w:t>
      </w:r>
      <w:r w:rsidR="000E1F04">
        <w:fldChar w:fldCharType="begin"/>
      </w:r>
      <w:r w:rsidR="000E1F04">
        <w:instrText xml:space="preserve"> REF _Ref88467933 \h </w:instrText>
      </w:r>
      <w:r w:rsidR="000E1F04">
        <w:fldChar w:fldCharType="separate"/>
      </w:r>
      <w:r w:rsidR="00FB371B">
        <w:t xml:space="preserve">Figure </w:t>
      </w:r>
      <w:r w:rsidR="00FB371B">
        <w:rPr>
          <w:noProof/>
        </w:rPr>
        <w:t>6</w:t>
      </w:r>
      <w:r w:rsidR="00FB371B">
        <w:noBreakHyphen/>
      </w:r>
      <w:r w:rsidR="00FB371B">
        <w:rPr>
          <w:noProof/>
        </w:rPr>
        <w:t>10</w:t>
      </w:r>
      <w:r w:rsidR="000E1F04">
        <w:fldChar w:fldCharType="end"/>
      </w:r>
      <w:r w:rsidR="00D8246D">
        <w:t xml:space="preserve">. </w:t>
      </w:r>
      <w:r w:rsidR="000E1F04">
        <w:t>Distracting stimuli</w:t>
      </w:r>
      <w:r w:rsidR="00CF6213">
        <w:t xml:space="preserve"> is added, yet the overall drilling performance does not change much. Remember, the average number of tasks completed in the baseline is 20.4, while the average number of tasks completed in No-Shadow is 19.9.</w:t>
      </w:r>
      <w:r w:rsidR="009A6309">
        <w:t xml:space="preserve"> One might expect the drilling to improve due to a sequencing effect (</w:t>
      </w:r>
      <w:r w:rsidR="008C55EF">
        <w:t>earlier trials might interfere and improve later trials</w:t>
      </w:r>
      <w:r w:rsidR="009A6309">
        <w:t>)</w:t>
      </w:r>
      <w:r w:rsidR="008C55EF">
        <w:t>, but it seems the distractions</w:t>
      </w:r>
      <w:r w:rsidR="00CD3764">
        <w:t xml:space="preserve"> are enough to nullify this</w:t>
      </w:r>
      <w:r w:rsidR="009A6309">
        <w:t xml:space="preserve">. </w:t>
      </w:r>
      <w:r w:rsidR="00CF6213">
        <w:t xml:space="preserve">This time, the </w:t>
      </w:r>
      <w:r w:rsidR="00363AC7">
        <w:t xml:space="preserve">minimum </w:t>
      </w:r>
      <w:r w:rsidR="00D061C0">
        <w:t xml:space="preserve">completed is 19 tasks, and the maximum is 21 tasks, so the results are at least a bit more </w:t>
      </w:r>
      <w:r w:rsidR="00155333">
        <w:t>consistent</w:t>
      </w:r>
      <w:r w:rsidR="009A6309">
        <w:t>.</w:t>
      </w:r>
      <w:r w:rsidR="00994B6A">
        <w:t xml:space="preserve"> The </w:t>
      </w:r>
      <w:r w:rsidR="004477D2">
        <w:t xml:space="preserve">mathematical </w:t>
      </w:r>
      <w:r w:rsidR="00994B6A">
        <w:t>average of the No-Shadow</w:t>
      </w:r>
      <w:r w:rsidR="004477D2">
        <w:t xml:space="preserve"> data is the orange emboldened line.</w:t>
      </w:r>
    </w:p>
    <w:p w14:paraId="22F95A0D" w14:textId="0F2F79BE" w:rsidR="007A40F3" w:rsidRDefault="00493602" w:rsidP="007A40F3">
      <w:pPr>
        <w:keepNext/>
        <w:ind w:left="720"/>
        <w:jc w:val="center"/>
      </w:pPr>
      <w:r>
        <w:rPr>
          <w:noProof/>
        </w:rPr>
        <w:lastRenderedPageBreak/>
        <w:drawing>
          <wp:inline distT="0" distB="0" distL="0" distR="0" wp14:anchorId="2B5E22ED" wp14:editId="556E9AB7">
            <wp:extent cx="4970088" cy="3534616"/>
            <wp:effectExtent l="0" t="0" r="2540" b="8890"/>
            <wp:docPr id="53" name="Chart 53">
              <a:extLst xmlns:a="http://schemas.openxmlformats.org/drawingml/2006/main">
                <a:ext uri="{FF2B5EF4-FFF2-40B4-BE49-F238E27FC236}">
                  <a16:creationId xmlns:a16="http://schemas.microsoft.com/office/drawing/2014/main" id="{0C04F554-F202-48D0-9809-28BD7352AD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B2BC75D" w14:textId="4E16DA58" w:rsidR="00A81725" w:rsidRDefault="007A40F3" w:rsidP="007A40F3">
      <w:pPr>
        <w:pStyle w:val="Caption"/>
        <w:jc w:val="center"/>
      </w:pPr>
      <w:bookmarkStart w:id="200" w:name="_Ref88467933"/>
      <w:bookmarkStart w:id="201" w:name="_Ref88470850"/>
      <w:bookmarkStart w:id="202" w:name="_Toc90217711"/>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10</w:t>
      </w:r>
      <w:r w:rsidR="00046F40">
        <w:rPr>
          <w:noProof/>
        </w:rPr>
        <w:fldChar w:fldCharType="end"/>
      </w:r>
      <w:bookmarkEnd w:id="200"/>
      <w:r>
        <w:t xml:space="preserve">: </w:t>
      </w:r>
      <w:r w:rsidR="000E1F04">
        <w:t>d</w:t>
      </w:r>
      <w:r>
        <w:t xml:space="preserve">istracted drilling without verbal shadow versus baseline </w:t>
      </w:r>
      <w:r w:rsidR="008362C0">
        <w:t>performance</w:t>
      </w:r>
      <w:bookmarkEnd w:id="201"/>
      <w:bookmarkEnd w:id="202"/>
    </w:p>
    <w:p w14:paraId="10E78529" w14:textId="0BF706F6" w:rsidR="00CD3764" w:rsidRDefault="00A226A3" w:rsidP="004477D2">
      <w:pPr>
        <w:ind w:left="720"/>
      </w:pPr>
      <w:r>
        <w:t>Finally, the results that</w:t>
      </w:r>
      <w:r w:rsidR="00D86BF1">
        <w:t xml:space="preserve"> compare baseline performance versus distracted drilling with the verbal shadow shows a significant effect, as seen in </w:t>
      </w:r>
      <w:r w:rsidR="00D86BF1">
        <w:fldChar w:fldCharType="begin"/>
      </w:r>
      <w:r w:rsidR="00D86BF1">
        <w:instrText xml:space="preserve"> REF _Ref88469105 \h </w:instrText>
      </w:r>
      <w:r w:rsidR="00D86BF1">
        <w:fldChar w:fldCharType="separate"/>
      </w:r>
      <w:r w:rsidR="00FB371B">
        <w:t xml:space="preserve">Figure </w:t>
      </w:r>
      <w:r w:rsidR="00FB371B">
        <w:rPr>
          <w:noProof/>
        </w:rPr>
        <w:t>6</w:t>
      </w:r>
      <w:r w:rsidR="00FB371B">
        <w:noBreakHyphen/>
      </w:r>
      <w:r w:rsidR="00FB371B">
        <w:rPr>
          <w:noProof/>
        </w:rPr>
        <w:t>11</w:t>
      </w:r>
      <w:r w:rsidR="00D86BF1">
        <w:fldChar w:fldCharType="end"/>
      </w:r>
      <w:r w:rsidR="00D86BF1">
        <w:t xml:space="preserve">. </w:t>
      </w:r>
      <w:r w:rsidR="00EC2DCF">
        <w:t>Almost t</w:t>
      </w:r>
      <w:r w:rsidR="00D86BF1">
        <w:t xml:space="preserve">he entire </w:t>
      </w:r>
      <w:r w:rsidR="00EC2DCF">
        <w:t xml:space="preserve">cohort (6 out of 7) </w:t>
      </w:r>
      <w:r w:rsidR="00994B6A">
        <w:t>drill more efficiently than the average baseline.</w:t>
      </w:r>
      <w:r w:rsidR="004477D2">
        <w:t xml:space="preserve"> The mathematical average of the With-Shadow data is the green emboldened line.</w:t>
      </w:r>
      <w:r w:rsidR="004477D2">
        <w:tab/>
      </w:r>
    </w:p>
    <w:p w14:paraId="5CCCFB0D" w14:textId="1038FC44" w:rsidR="00A226A3" w:rsidRDefault="00A226A3" w:rsidP="00A226A3">
      <w:pPr>
        <w:keepNext/>
        <w:jc w:val="center"/>
      </w:pPr>
      <w:r>
        <w:rPr>
          <w:noProof/>
        </w:rPr>
        <w:lastRenderedPageBreak/>
        <w:drawing>
          <wp:inline distT="0" distB="0" distL="0" distR="0" wp14:anchorId="4D85857D" wp14:editId="165EE0A2">
            <wp:extent cx="4970088" cy="3534616"/>
            <wp:effectExtent l="0" t="0" r="2540" b="8890"/>
            <wp:docPr id="36" name="Chart 36">
              <a:extLst xmlns:a="http://schemas.openxmlformats.org/drawingml/2006/main">
                <a:ext uri="{FF2B5EF4-FFF2-40B4-BE49-F238E27FC236}">
                  <a16:creationId xmlns:a16="http://schemas.microsoft.com/office/drawing/2014/main" id="{BF40FC03-5F62-4DB1-A44B-86DD2742F8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0DBFAB1" w14:textId="7EE980D4" w:rsidR="00A226A3" w:rsidRDefault="00A226A3" w:rsidP="00A226A3">
      <w:pPr>
        <w:pStyle w:val="Caption"/>
        <w:jc w:val="center"/>
      </w:pPr>
      <w:bookmarkStart w:id="203" w:name="_Ref88469105"/>
      <w:bookmarkStart w:id="204" w:name="_Toc90217712"/>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11</w:t>
      </w:r>
      <w:r w:rsidR="00046F40">
        <w:rPr>
          <w:noProof/>
        </w:rPr>
        <w:fldChar w:fldCharType="end"/>
      </w:r>
      <w:bookmarkEnd w:id="203"/>
      <w:r>
        <w:t xml:space="preserve">: </w:t>
      </w:r>
      <w:r w:rsidRPr="0065432E">
        <w:t>distracted drilling with verbal shadow versus baseline performance</w:t>
      </w:r>
      <w:bookmarkEnd w:id="204"/>
    </w:p>
    <w:p w14:paraId="24519D08" w14:textId="7723E4C2" w:rsidR="004477D2" w:rsidRDefault="004477D2" w:rsidP="00F8686D">
      <w:pPr>
        <w:ind w:left="720"/>
      </w:pPr>
      <w:r>
        <w:t xml:space="preserve">These segregated results are brought </w:t>
      </w:r>
      <w:r w:rsidR="00452A97">
        <w:t xml:space="preserve">together into one plot to show the average performances in the distracted versus non-distracted drilling conditions and the major effect that verbal shadowing had. The performance gains happen quickly (within the first </w:t>
      </w:r>
      <w:r w:rsidR="00477CCF">
        <w:t>3 or 4 tasks) and then continuo</w:t>
      </w:r>
      <w:r w:rsidR="00E62A0E">
        <w:t>us</w:t>
      </w:r>
      <w:r w:rsidR="00477CCF">
        <w:t>ly accumulate</w:t>
      </w:r>
      <w:r w:rsidR="00E62A0E">
        <w:t>s</w:t>
      </w:r>
      <w:r w:rsidR="00477CCF">
        <w:t xml:space="preserve"> until the end of the 5-minute trial. This accumulated </w:t>
      </w:r>
      <w:r w:rsidR="00E62A0E">
        <w:t xml:space="preserve">performance gain is proposed in the DRM, but proven </w:t>
      </w:r>
      <w:r w:rsidR="00F6328F">
        <w:t>explicitly here in the VSDS.</w:t>
      </w:r>
    </w:p>
    <w:p w14:paraId="6339F50D" w14:textId="20D47309" w:rsidR="00F8686D" w:rsidRDefault="00493602" w:rsidP="00F8686D">
      <w:pPr>
        <w:keepNext/>
        <w:jc w:val="center"/>
      </w:pPr>
      <w:r>
        <w:rPr>
          <w:noProof/>
        </w:rPr>
        <w:lastRenderedPageBreak/>
        <w:drawing>
          <wp:inline distT="0" distB="0" distL="0" distR="0" wp14:anchorId="114DE37C" wp14:editId="1BFF7014">
            <wp:extent cx="4970088" cy="3534616"/>
            <wp:effectExtent l="0" t="0" r="2540" b="8890"/>
            <wp:docPr id="54" name="Chart 54">
              <a:extLst xmlns:a="http://schemas.openxmlformats.org/drawingml/2006/main">
                <a:ext uri="{FF2B5EF4-FFF2-40B4-BE49-F238E27FC236}">
                  <a16:creationId xmlns:a16="http://schemas.microsoft.com/office/drawing/2014/main" id="{F4213036-2E6B-46A2-A87A-3890C0A40F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745B583" w14:textId="379119CE" w:rsidR="00F8686D" w:rsidRPr="004477D2" w:rsidRDefault="00F8686D" w:rsidP="00F8686D">
      <w:pPr>
        <w:pStyle w:val="Caption"/>
        <w:jc w:val="center"/>
      </w:pPr>
      <w:bookmarkStart w:id="205" w:name="_Toc90217713"/>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12</w:t>
      </w:r>
      <w:r w:rsidR="00046F40">
        <w:rPr>
          <w:noProof/>
        </w:rPr>
        <w:fldChar w:fldCharType="end"/>
      </w:r>
      <w:r>
        <w:t>: averages of baseline, No-Shadow, and With-Shadow</w:t>
      </w:r>
      <w:bookmarkEnd w:id="205"/>
    </w:p>
    <w:p w14:paraId="0AB7B9FE" w14:textId="584D7FC4" w:rsidR="005363D9" w:rsidRDefault="00B17ED9" w:rsidP="00F0586B">
      <w:pPr>
        <w:pStyle w:val="Heading3"/>
      </w:pPr>
      <w:bookmarkStart w:id="206" w:name="_Toc90217653"/>
      <w:r>
        <w:t xml:space="preserve">Subjective </w:t>
      </w:r>
      <w:r w:rsidR="00DB4F11">
        <w:t xml:space="preserve">negative </w:t>
      </w:r>
      <w:r>
        <w:t>feedback</w:t>
      </w:r>
      <w:bookmarkEnd w:id="206"/>
    </w:p>
    <w:p w14:paraId="238A11D4" w14:textId="1FE605CC" w:rsidR="002D565D" w:rsidRDefault="002D565D" w:rsidP="002D565D">
      <w:pPr>
        <w:ind w:left="720"/>
      </w:pPr>
      <w:r>
        <w:t xml:space="preserve">If this research </w:t>
      </w:r>
      <w:r w:rsidR="002A31DD">
        <w:t xml:space="preserve">only </w:t>
      </w:r>
      <w:r>
        <w:t>look</w:t>
      </w:r>
      <w:r w:rsidR="00252560">
        <w:t>s</w:t>
      </w:r>
      <w:r>
        <w:t xml:space="preserve"> at the </w:t>
      </w:r>
      <w:r w:rsidR="000D6A0D">
        <w:t xml:space="preserve">objective findings, it would be easy to say verbal shadowing is </w:t>
      </w:r>
      <w:r w:rsidR="00252560">
        <w:t xml:space="preserve">a </w:t>
      </w:r>
      <w:r w:rsidR="002A31DD">
        <w:t>necessity</w:t>
      </w:r>
      <w:r w:rsidR="00252560">
        <w:t xml:space="preserve">. However, the subjective feedback given by the participants in the </w:t>
      </w:r>
      <w:r w:rsidR="00FF45E9">
        <w:t>feedback session cannot be ignored.</w:t>
      </w:r>
      <w:r w:rsidR="00AA2A47">
        <w:t xml:space="preserve"> There is a combination of negative</w:t>
      </w:r>
      <w:r w:rsidR="007B13B9">
        <w:t xml:space="preserve"> and positive feedback.</w:t>
      </w:r>
    </w:p>
    <w:p w14:paraId="47BC6D4F" w14:textId="726FFC4D" w:rsidR="00FF45E9" w:rsidRDefault="007B13B9" w:rsidP="002D565D">
      <w:pPr>
        <w:ind w:left="720"/>
      </w:pPr>
      <w:r>
        <w:t xml:space="preserve">From a negative </w:t>
      </w:r>
      <w:r w:rsidR="00796836">
        <w:t>viewpoint</w:t>
      </w:r>
      <w:r>
        <w:t>,</w:t>
      </w:r>
      <w:r w:rsidR="00D21014">
        <w:t xml:space="preserve"> there </w:t>
      </w:r>
      <w:r w:rsidR="0002044E">
        <w:t>is</w:t>
      </w:r>
      <w:r w:rsidR="00D21014">
        <w:t xml:space="preserve"> critical feedback given </w:t>
      </w:r>
      <w:r w:rsidR="00A30043">
        <w:t>regarding the intervention’s</w:t>
      </w:r>
      <w:r w:rsidR="00D21014">
        <w:t xml:space="preserve"> general usefulness</w:t>
      </w:r>
      <w:r w:rsidR="00936A04">
        <w:t xml:space="preserve">. </w:t>
      </w:r>
      <w:r w:rsidR="00FF45E9">
        <w:t xml:space="preserve">When asked if the verbal shadowing technique was helpful, </w:t>
      </w:r>
      <w:r w:rsidR="007F0C44">
        <w:t>the participants</w:t>
      </w:r>
      <w:r w:rsidR="00796836">
        <w:t xml:space="preserve">’ responses </w:t>
      </w:r>
      <w:r w:rsidR="00DE5818">
        <w:t>were</w:t>
      </w:r>
      <w:r w:rsidR="00EC06C7">
        <w:t xml:space="preserve"> relatively</w:t>
      </w:r>
      <w:r w:rsidR="00DE5818">
        <w:t xml:space="preserve"> split</w:t>
      </w:r>
      <w:r w:rsidR="0083305C">
        <w:t xml:space="preserve">. Only one participant admits the intervention was very useful, whereas two </w:t>
      </w:r>
      <w:r w:rsidR="00F95CBE">
        <w:t xml:space="preserve">claim it was not useful </w:t>
      </w:r>
      <w:r w:rsidR="0016352A">
        <w:t>whatsoever</w:t>
      </w:r>
      <w:r w:rsidR="00F95CBE">
        <w:t xml:space="preserve"> (</w:t>
      </w:r>
      <w:r w:rsidR="00DE1EF5">
        <w:fldChar w:fldCharType="begin"/>
      </w:r>
      <w:r w:rsidR="00DE1EF5">
        <w:instrText xml:space="preserve"> REF _Ref88470408 \h </w:instrText>
      </w:r>
      <w:r w:rsidR="00DE1EF5">
        <w:fldChar w:fldCharType="separate"/>
      </w:r>
      <w:r w:rsidR="00FB371B">
        <w:t xml:space="preserve">Figure </w:t>
      </w:r>
      <w:r w:rsidR="00FB371B">
        <w:rPr>
          <w:noProof/>
        </w:rPr>
        <w:t>6</w:t>
      </w:r>
      <w:r w:rsidR="00FB371B">
        <w:noBreakHyphen/>
      </w:r>
      <w:r w:rsidR="00FB371B">
        <w:rPr>
          <w:noProof/>
        </w:rPr>
        <w:t>13</w:t>
      </w:r>
      <w:r w:rsidR="00DE1EF5">
        <w:fldChar w:fldCharType="end"/>
      </w:r>
      <w:r w:rsidR="00F95CBE">
        <w:t>)</w:t>
      </w:r>
      <w:r w:rsidR="00DE1EF5">
        <w:t>.</w:t>
      </w:r>
    </w:p>
    <w:p w14:paraId="62AA1444" w14:textId="77777777" w:rsidR="00F95CBE" w:rsidRDefault="00F95CBE" w:rsidP="00F95CBE">
      <w:pPr>
        <w:keepNext/>
        <w:ind w:left="720"/>
        <w:jc w:val="center"/>
      </w:pPr>
      <w:r w:rsidRPr="00F95CBE">
        <w:rPr>
          <w:noProof/>
        </w:rPr>
        <w:lastRenderedPageBreak/>
        <w:drawing>
          <wp:inline distT="0" distB="0" distL="0" distR="0" wp14:anchorId="55109848" wp14:editId="0D9FA612">
            <wp:extent cx="4053836" cy="3514725"/>
            <wp:effectExtent l="19050" t="19050" r="23495" b="9525"/>
            <wp:docPr id="40"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pic:nvPicPr>
                  <pic:blipFill>
                    <a:blip r:embed="rId60"/>
                    <a:stretch>
                      <a:fillRect/>
                    </a:stretch>
                  </pic:blipFill>
                  <pic:spPr>
                    <a:xfrm>
                      <a:off x="0" y="0"/>
                      <a:ext cx="4064362" cy="3523851"/>
                    </a:xfrm>
                    <a:prstGeom prst="rect">
                      <a:avLst/>
                    </a:prstGeom>
                    <a:ln>
                      <a:solidFill>
                        <a:schemeClr val="tx1"/>
                      </a:solidFill>
                    </a:ln>
                  </pic:spPr>
                </pic:pic>
              </a:graphicData>
            </a:graphic>
          </wp:inline>
        </w:drawing>
      </w:r>
    </w:p>
    <w:p w14:paraId="47CD0194" w14:textId="7D26105D" w:rsidR="00F95CBE" w:rsidRDefault="00F95CBE" w:rsidP="00F95CBE">
      <w:pPr>
        <w:pStyle w:val="Caption"/>
        <w:ind w:firstLine="720"/>
        <w:jc w:val="center"/>
      </w:pPr>
      <w:bookmarkStart w:id="207" w:name="_Ref88470408"/>
      <w:bookmarkStart w:id="208" w:name="_Toc90217714"/>
      <w:r>
        <w:t xml:space="preserve">Figure </w:t>
      </w:r>
      <w:r w:rsidR="00046F40">
        <w:fldChar w:fldCharType="begin"/>
      </w:r>
      <w:r w:rsidR="00046F40">
        <w:instrText xml:space="preserve"> STYLEREF 1 \s </w:instrText>
      </w:r>
      <w:r w:rsidR="00046F40">
        <w:fldChar w:fldCharType="separate"/>
      </w:r>
      <w:r w:rsidR="00FB371B">
        <w:rPr>
          <w:noProof/>
        </w:rPr>
        <w:t>6</w:t>
      </w:r>
      <w:r w:rsidR="00046F40">
        <w:rPr>
          <w:noProof/>
        </w:rPr>
        <w:fldChar w:fldCharType="end"/>
      </w:r>
      <w:r w:rsidR="000730A8">
        <w:noBreakHyphen/>
      </w:r>
      <w:r w:rsidR="00046F40">
        <w:fldChar w:fldCharType="begin"/>
      </w:r>
      <w:r w:rsidR="00046F40">
        <w:instrText xml:space="preserve"> SEQ Figure \* ARABIC \s 1 </w:instrText>
      </w:r>
      <w:r w:rsidR="00046F40">
        <w:fldChar w:fldCharType="separate"/>
      </w:r>
      <w:r w:rsidR="00FB371B">
        <w:rPr>
          <w:noProof/>
        </w:rPr>
        <w:t>13</w:t>
      </w:r>
      <w:r w:rsidR="00046F40">
        <w:rPr>
          <w:noProof/>
        </w:rPr>
        <w:fldChar w:fldCharType="end"/>
      </w:r>
      <w:bookmarkEnd w:id="207"/>
      <w:r>
        <w:t>: "How useful was verbal shadowing for distracted drilling?" survey question</w:t>
      </w:r>
      <w:bookmarkEnd w:id="208"/>
    </w:p>
    <w:p w14:paraId="57C9A9C5" w14:textId="0403DA1F" w:rsidR="002D32F8" w:rsidRDefault="0016352A" w:rsidP="007D19FC">
      <w:pPr>
        <w:ind w:left="720"/>
      </w:pPr>
      <w:r>
        <w:t xml:space="preserve">Another </w:t>
      </w:r>
      <w:r w:rsidR="00DE1EF5">
        <w:t xml:space="preserve">issue that came up multiple times is </w:t>
      </w:r>
      <w:r w:rsidR="00916884">
        <w:t>from</w:t>
      </w:r>
      <w:r w:rsidR="00CE0B51">
        <w:t xml:space="preserve"> participants </w:t>
      </w:r>
      <w:r w:rsidR="006805A9">
        <w:t xml:space="preserve">for </w:t>
      </w:r>
      <w:r w:rsidR="002D32F8">
        <w:t>whom</w:t>
      </w:r>
      <w:r w:rsidR="00DE1EF5">
        <w:t xml:space="preserve"> </w:t>
      </w:r>
      <w:r w:rsidR="007D19FC">
        <w:t>English</w:t>
      </w:r>
      <w:r w:rsidR="00CE0B51">
        <w:t xml:space="preserve"> </w:t>
      </w:r>
      <w:r w:rsidR="002D32F8">
        <w:t xml:space="preserve">is not their </w:t>
      </w:r>
      <w:r w:rsidR="00CE0B51">
        <w:t>primary</w:t>
      </w:r>
      <w:r w:rsidR="007D19FC">
        <w:t xml:space="preserve"> </w:t>
      </w:r>
      <w:r w:rsidR="002D32F8">
        <w:t>language</w:t>
      </w:r>
      <w:r w:rsidR="00916884">
        <w:t xml:space="preserve">. These participants </w:t>
      </w:r>
      <w:r w:rsidR="0018183D">
        <w:t>all</w:t>
      </w:r>
      <w:r w:rsidR="007D19FC">
        <w:t xml:space="preserve"> </w:t>
      </w:r>
      <w:r w:rsidR="00670F08">
        <w:t>admit that</w:t>
      </w:r>
      <w:r w:rsidR="007D19FC">
        <w:t xml:space="preserve"> the shadowing technique</w:t>
      </w:r>
      <w:r w:rsidR="00916884">
        <w:t xml:space="preserve"> </w:t>
      </w:r>
      <w:r w:rsidR="0018183D">
        <w:t>is</w:t>
      </w:r>
      <w:r w:rsidR="00670F08">
        <w:t xml:space="preserve"> </w:t>
      </w:r>
      <w:r w:rsidR="00102295">
        <w:t>complex</w:t>
      </w:r>
      <w:r w:rsidR="00670F08">
        <w:t xml:space="preserve"> and add</w:t>
      </w:r>
      <w:r w:rsidR="0018183D">
        <w:t>s</w:t>
      </w:r>
      <w:r w:rsidR="00670F08">
        <w:t xml:space="preserve"> </w:t>
      </w:r>
      <w:r w:rsidR="0018183D">
        <w:t>more</w:t>
      </w:r>
      <w:r w:rsidR="00670F08">
        <w:t xml:space="preserve"> friction to their performance.</w:t>
      </w:r>
      <w:r w:rsidR="002D32F8">
        <w:t xml:space="preserve"> These partic</w:t>
      </w:r>
      <w:r w:rsidR="00A32650">
        <w:t>i</w:t>
      </w:r>
      <w:r w:rsidR="002D32F8">
        <w:t xml:space="preserve">pants </w:t>
      </w:r>
      <w:r w:rsidR="00A32650">
        <w:t xml:space="preserve">commonly described </w:t>
      </w:r>
      <w:r w:rsidR="002B5BFD">
        <w:t xml:space="preserve">an overburden because </w:t>
      </w:r>
      <w:r w:rsidR="00A32650">
        <w:t xml:space="preserve">they </w:t>
      </w:r>
      <w:r w:rsidR="002B5BFD">
        <w:t>needed to</w:t>
      </w:r>
      <w:r w:rsidR="00A32650">
        <w:t xml:space="preserve"> translate/transcribe the content of all these messages too many times.</w:t>
      </w:r>
    </w:p>
    <w:p w14:paraId="01D3009A" w14:textId="77080EC6" w:rsidR="004E4483" w:rsidRDefault="004E4483" w:rsidP="007D19FC">
      <w:pPr>
        <w:ind w:left="720"/>
      </w:pPr>
      <w:r>
        <w:t xml:space="preserve">Another interesting </w:t>
      </w:r>
      <w:r w:rsidR="00F96B80">
        <w:t xml:space="preserve">(and negative) </w:t>
      </w:r>
      <w:r w:rsidR="00126900">
        <w:t xml:space="preserve">feedback came from participants for whom </w:t>
      </w:r>
      <w:r w:rsidR="00545B06">
        <w:t>Spanish</w:t>
      </w:r>
      <w:r w:rsidR="00F96B80">
        <w:t xml:space="preserve"> was their primary language.</w:t>
      </w:r>
      <w:r w:rsidR="00715AF7">
        <w:t xml:space="preserve"> These </w:t>
      </w:r>
      <w:r w:rsidR="00C74D9B">
        <w:t xml:space="preserve">two participants both reported unique challenges when </w:t>
      </w:r>
      <w:r w:rsidR="00C809F6">
        <w:t xml:space="preserve">dealing with English numbers. Having to </w:t>
      </w:r>
      <w:r w:rsidR="00191BFA">
        <w:t>simul</w:t>
      </w:r>
      <w:r w:rsidR="00AF674C">
        <w:t>ta</w:t>
      </w:r>
      <w:r w:rsidR="00191BFA">
        <w:t xml:space="preserve">neously </w:t>
      </w:r>
      <w:r w:rsidR="00C809F6">
        <w:t>listen</w:t>
      </w:r>
      <w:r w:rsidR="006024C2">
        <w:t xml:space="preserve"> </w:t>
      </w:r>
      <w:r w:rsidR="00C97208">
        <w:t xml:space="preserve">to, shadow, and </w:t>
      </w:r>
      <w:r w:rsidR="006024C2">
        <w:t xml:space="preserve">visually search for </w:t>
      </w:r>
      <w:r w:rsidR="00AF674C">
        <w:t>English numbers</w:t>
      </w:r>
      <w:r w:rsidR="006024C2">
        <w:t xml:space="preserve"> (on the data displays) was </w:t>
      </w:r>
      <w:r w:rsidR="00C97208">
        <w:t>noticeably difficult.</w:t>
      </w:r>
      <w:r w:rsidR="00E77BC1">
        <w:t xml:space="preserve"> One of the participants claimed, “it became difficult to do the shadow because I had to use my ears, my hands, and my mouth all at the same time</w:t>
      </w:r>
      <w:r w:rsidR="00DD5222">
        <w:t>.”</w:t>
      </w:r>
      <w:r w:rsidR="00AF674C">
        <w:t xml:space="preserve"> </w:t>
      </w:r>
    </w:p>
    <w:p w14:paraId="2D733EB4" w14:textId="11232DD0" w:rsidR="00611601" w:rsidRDefault="00735E3C" w:rsidP="007D19FC">
      <w:pPr>
        <w:ind w:left="720"/>
      </w:pPr>
      <w:r>
        <w:t xml:space="preserve">All of this language-specific </w:t>
      </w:r>
      <w:r w:rsidR="00102295">
        <w:t>feedback</w:t>
      </w:r>
      <w:r w:rsidR="00670F08">
        <w:t xml:space="preserve"> prompt</w:t>
      </w:r>
      <w:r>
        <w:t>s</w:t>
      </w:r>
      <w:r w:rsidR="00670F08">
        <w:t xml:space="preserve"> the researcher to return to the </w:t>
      </w:r>
      <w:r w:rsidR="001D4EBE">
        <w:t>objective results</w:t>
      </w:r>
      <w:r w:rsidR="00670F08">
        <w:t xml:space="preserve"> </w:t>
      </w:r>
      <w:r w:rsidR="001D4EBE">
        <w:t xml:space="preserve">to </w:t>
      </w:r>
      <w:r>
        <w:t>verify</w:t>
      </w:r>
      <w:r w:rsidR="001D4EBE">
        <w:t xml:space="preserve"> </w:t>
      </w:r>
      <w:r w:rsidR="00201182">
        <w:t>if primary language significantly affects</w:t>
      </w:r>
      <w:r w:rsidR="007D7797">
        <w:t xml:space="preserve"> the </w:t>
      </w:r>
      <w:r w:rsidR="001D4EBE">
        <w:t>data</w:t>
      </w:r>
      <w:r w:rsidR="007D7797">
        <w:t xml:space="preserve">. </w:t>
      </w:r>
      <w:r w:rsidR="00021761">
        <w:t>T</w:t>
      </w:r>
      <w:r w:rsidR="00201182">
        <w:t xml:space="preserve">he </w:t>
      </w:r>
      <w:r w:rsidR="00831D1A">
        <w:t xml:space="preserve">data is </w:t>
      </w:r>
      <w:r w:rsidR="00997C4C">
        <w:t xml:space="preserve">visually </w:t>
      </w:r>
      <w:r w:rsidR="00236977">
        <w:t>separate</w:t>
      </w:r>
      <w:r w:rsidR="00104B1B">
        <w:t>d into</w:t>
      </w:r>
      <w:r w:rsidR="00236977">
        <w:t xml:space="preserve"> two groups:</w:t>
      </w:r>
      <w:r w:rsidR="005351ED">
        <w:t xml:space="preserve"> </w:t>
      </w:r>
      <w:r w:rsidR="00CE0B51">
        <w:t xml:space="preserve">the solid lines represent </w:t>
      </w:r>
      <w:r w:rsidR="00102295">
        <w:t>English-primary speakers</w:t>
      </w:r>
      <w:r w:rsidR="00236977">
        <w:t xml:space="preserve"> </w:t>
      </w:r>
      <w:r w:rsidR="003B0407">
        <w:t>and</w:t>
      </w:r>
      <w:r w:rsidR="00102295">
        <w:t xml:space="preserve"> the </w:t>
      </w:r>
      <w:r w:rsidR="00102295">
        <w:lastRenderedPageBreak/>
        <w:t xml:space="preserve">dashed lines </w:t>
      </w:r>
      <w:r w:rsidR="003B0407">
        <w:t>represent non-English-primary speakers</w:t>
      </w:r>
      <w:r w:rsidR="006805A9">
        <w:t>.</w:t>
      </w:r>
      <w:r w:rsidR="007B709C">
        <w:t xml:space="preserve"> In the Active-Control </w:t>
      </w:r>
      <w:r w:rsidR="008B43FC">
        <w:t>condition</w:t>
      </w:r>
      <w:r w:rsidR="003A7E92">
        <w:t xml:space="preserve"> (</w:t>
      </w:r>
      <w:r w:rsidR="003A7E92">
        <w:fldChar w:fldCharType="begin"/>
      </w:r>
      <w:r w:rsidR="003A7E92">
        <w:instrText xml:space="preserve"> REF _Ref88467394 \h </w:instrText>
      </w:r>
      <w:r w:rsidR="003A7E92">
        <w:fldChar w:fldCharType="separate"/>
      </w:r>
      <w:r w:rsidR="00FB371B">
        <w:t xml:space="preserve">Figure </w:t>
      </w:r>
      <w:r w:rsidR="00FB371B">
        <w:rPr>
          <w:noProof/>
        </w:rPr>
        <w:t>6</w:t>
      </w:r>
      <w:r w:rsidR="00FB371B">
        <w:noBreakHyphen/>
      </w:r>
      <w:r w:rsidR="00FB371B">
        <w:rPr>
          <w:noProof/>
        </w:rPr>
        <w:t>9</w:t>
      </w:r>
      <w:r w:rsidR="003A7E92">
        <w:fldChar w:fldCharType="end"/>
      </w:r>
      <w:r w:rsidR="003A7E92">
        <w:t>)</w:t>
      </w:r>
      <w:r w:rsidR="008B43FC">
        <w:t xml:space="preserve">, the best and worst performers were </w:t>
      </w:r>
      <w:r w:rsidR="00EF0866">
        <w:t>non-English-primary speakers</w:t>
      </w:r>
      <w:r w:rsidR="005D31CE">
        <w:t xml:space="preserve">, while the English-primary speakers </w:t>
      </w:r>
      <w:r w:rsidR="000B55A1">
        <w:t>perform</w:t>
      </w:r>
      <w:r w:rsidR="004F6A78">
        <w:t>ed</w:t>
      </w:r>
      <w:r w:rsidR="000B55A1">
        <w:t xml:space="preserve"> near the </w:t>
      </w:r>
      <w:r w:rsidR="005D31CE">
        <w:t>average</w:t>
      </w:r>
      <w:r w:rsidR="003A7E92">
        <w:t xml:space="preserve">. </w:t>
      </w:r>
      <w:r w:rsidR="000B55A1">
        <w:t>In the With-Shadow condition (</w:t>
      </w:r>
      <w:r w:rsidR="000B55A1">
        <w:fldChar w:fldCharType="begin"/>
      </w:r>
      <w:r w:rsidR="000B55A1">
        <w:instrText xml:space="preserve"> REF _Ref88469105 \h </w:instrText>
      </w:r>
      <w:r w:rsidR="000B55A1">
        <w:fldChar w:fldCharType="separate"/>
      </w:r>
      <w:r w:rsidR="00FB371B">
        <w:t xml:space="preserve">Figure </w:t>
      </w:r>
      <w:r w:rsidR="00FB371B">
        <w:rPr>
          <w:noProof/>
        </w:rPr>
        <w:t>6</w:t>
      </w:r>
      <w:r w:rsidR="00FB371B">
        <w:noBreakHyphen/>
      </w:r>
      <w:r w:rsidR="00FB371B">
        <w:rPr>
          <w:noProof/>
        </w:rPr>
        <w:t>11</w:t>
      </w:r>
      <w:r w:rsidR="000B55A1">
        <w:fldChar w:fldCharType="end"/>
      </w:r>
      <w:r w:rsidR="000B55A1">
        <w:t>)</w:t>
      </w:r>
      <w:r w:rsidR="009B44E5">
        <w:t>,</w:t>
      </w:r>
      <w:r w:rsidR="000B55A1">
        <w:t xml:space="preserve"> the best and worst performers are English-primary speakers, while the non-English-primary speakers were all very close to the overall average. There is no significant difference between the two groups for the No-Shadow condition (Figure 6</w:t>
      </w:r>
      <w:r w:rsidR="000B55A1">
        <w:noBreakHyphen/>
        <w:t>10)</w:t>
      </w:r>
      <w:r w:rsidR="005D31CE">
        <w:t>.</w:t>
      </w:r>
      <w:r w:rsidR="00611601">
        <w:t xml:space="preserve"> </w:t>
      </w:r>
      <w:r w:rsidR="00950ADB">
        <w:t>There is no discernable p</w:t>
      </w:r>
      <w:r w:rsidR="00CA3EDF">
        <w:t xml:space="preserve">attern </w:t>
      </w:r>
      <w:r w:rsidR="00C42F2C">
        <w:t>here.</w:t>
      </w:r>
    </w:p>
    <w:p w14:paraId="279B0DDA" w14:textId="138D43EB" w:rsidR="00DE1EF5" w:rsidRDefault="0018112A" w:rsidP="007D19FC">
      <w:pPr>
        <w:ind w:left="720"/>
      </w:pPr>
      <w:r>
        <w:t xml:space="preserve">Despite </w:t>
      </w:r>
      <w:r w:rsidR="002A7840">
        <w:t>the</w:t>
      </w:r>
      <w:r w:rsidR="00AF0C93">
        <w:t xml:space="preserve"> survey’s</w:t>
      </w:r>
      <w:r w:rsidR="002A7840">
        <w:t xml:space="preserve"> usefulness</w:t>
      </w:r>
      <w:r>
        <w:t xml:space="preserve"> question and general feedback provided by the non-English-primary speakers, the </w:t>
      </w:r>
      <w:r w:rsidR="00AF0C93">
        <w:t xml:space="preserve">actual </w:t>
      </w:r>
      <w:r>
        <w:t xml:space="preserve">data does not </w:t>
      </w:r>
      <w:r w:rsidR="00AF0C93">
        <w:t>support the</w:t>
      </w:r>
      <w:r w:rsidR="00021761">
        <w:t xml:space="preserve"> self-reported</w:t>
      </w:r>
      <w:r w:rsidR="00AF0C93">
        <w:t xml:space="preserve"> added difficult</w:t>
      </w:r>
      <w:r w:rsidR="00021761">
        <w:t>ies</w:t>
      </w:r>
      <w:r w:rsidR="00AF0C93">
        <w:t>.</w:t>
      </w:r>
    </w:p>
    <w:p w14:paraId="0EB852A8" w14:textId="4E97DFCC" w:rsidR="00DB4F11" w:rsidRDefault="00DB4F11" w:rsidP="00F0586B">
      <w:pPr>
        <w:pStyle w:val="Heading3"/>
      </w:pPr>
      <w:bookmarkStart w:id="209" w:name="_Toc90217654"/>
      <w:r>
        <w:t xml:space="preserve">Subjective </w:t>
      </w:r>
      <w:r w:rsidR="00C36098">
        <w:t>positive feedback</w:t>
      </w:r>
      <w:bookmarkEnd w:id="209"/>
    </w:p>
    <w:p w14:paraId="2304C314" w14:textId="7A667A8B" w:rsidR="00C36098" w:rsidRDefault="00B311BA" w:rsidP="001C559E">
      <w:pPr>
        <w:ind w:left="720"/>
      </w:pPr>
      <w:r>
        <w:t>Th</w:t>
      </w:r>
      <w:r w:rsidR="00BB0A91">
        <w:t>is study's greatest and most positive takeawa</w:t>
      </w:r>
      <w:r>
        <w:t>y is that 100% of the</w:t>
      </w:r>
      <w:r w:rsidR="001C559E" w:rsidRPr="001C559E">
        <w:t xml:space="preserve"> participants </w:t>
      </w:r>
      <w:r>
        <w:t>report</w:t>
      </w:r>
      <w:r w:rsidR="001C559E" w:rsidRPr="001C559E">
        <w:t xml:space="preserve"> having zero issues understanding what each drilling task command means. The phrases used herein are the iterated “perfect” phrases taken from</w:t>
      </w:r>
      <w:r w:rsidR="00E95E03">
        <w:t xml:space="preserve"> the DRM experiment</w:t>
      </w:r>
      <w:r w:rsidR="001C559E" w:rsidRPr="001C559E">
        <w:t xml:space="preserve">. </w:t>
      </w:r>
    </w:p>
    <w:p w14:paraId="4D5D418C" w14:textId="2BAA455D" w:rsidR="00B311BA" w:rsidRPr="00C36098" w:rsidRDefault="00B311BA" w:rsidP="001C559E">
      <w:pPr>
        <w:ind w:left="720"/>
      </w:pPr>
      <w:r>
        <w:t xml:space="preserve">One participant </w:t>
      </w:r>
      <w:r w:rsidR="00E22049">
        <w:t>explicitly states, “</w:t>
      </w:r>
      <w:r w:rsidR="00122304">
        <w:t xml:space="preserve">I really liked the direct and precise </w:t>
      </w:r>
      <w:r w:rsidR="00533C5E">
        <w:t xml:space="preserve">orders.” </w:t>
      </w:r>
      <w:r w:rsidR="00533C5E" w:rsidRPr="001C559E">
        <w:t xml:space="preserve">Using concise language is a fundamental </w:t>
      </w:r>
      <w:r w:rsidR="001E055C">
        <w:t>characteristic</w:t>
      </w:r>
      <w:r w:rsidR="00533C5E" w:rsidRPr="001C559E">
        <w:t xml:space="preserve"> of effective communication and an overall goal of </w:t>
      </w:r>
      <w:r w:rsidR="00533C5E">
        <w:t>the</w:t>
      </w:r>
      <w:r w:rsidR="00533C5E" w:rsidRPr="001C559E">
        <w:t xml:space="preserve"> proposed Universal Drilling Language.</w:t>
      </w:r>
    </w:p>
    <w:p w14:paraId="3223A4DA" w14:textId="77777777" w:rsidR="005363D9" w:rsidRDefault="005363D9" w:rsidP="005363D9">
      <w:pPr>
        <w:pStyle w:val="Heading2"/>
      </w:pPr>
      <w:bookmarkStart w:id="210" w:name="_Toc90217655"/>
      <w:r>
        <w:t>Discussion</w:t>
      </w:r>
      <w:bookmarkEnd w:id="210"/>
    </w:p>
    <w:p w14:paraId="6A0252C8" w14:textId="63862002" w:rsidR="00796F7B" w:rsidRDefault="000B375F" w:rsidP="00290100">
      <w:pPr>
        <w:ind w:firstLine="360"/>
      </w:pPr>
      <w:r>
        <w:t xml:space="preserve">This section </w:t>
      </w:r>
      <w:r w:rsidR="00030F61">
        <w:t>explores</w:t>
      </w:r>
      <w:r w:rsidR="000A4A29">
        <w:t xml:space="preserve"> </w:t>
      </w:r>
      <w:r w:rsidR="00F25998">
        <w:t xml:space="preserve">the </w:t>
      </w:r>
      <w:r w:rsidR="001E41C5">
        <w:t xml:space="preserve">results, their </w:t>
      </w:r>
      <w:r w:rsidR="00F25998">
        <w:t>deeper con</w:t>
      </w:r>
      <w:r w:rsidR="00B85AB9">
        <w:t>sequences</w:t>
      </w:r>
      <w:r w:rsidR="00FB5706">
        <w:t>,</w:t>
      </w:r>
      <w:r w:rsidR="001E41C5">
        <w:t xml:space="preserve"> and how they might</w:t>
      </w:r>
      <w:r w:rsidR="002E23B0">
        <w:t xml:space="preserve"> lead to </w:t>
      </w:r>
      <w:r w:rsidR="00FB5706">
        <w:t>some practical c</w:t>
      </w:r>
      <w:r>
        <w:t>onclusions.</w:t>
      </w:r>
      <w:r w:rsidR="001E41C5">
        <w:t xml:space="preserve"> </w:t>
      </w:r>
      <w:r w:rsidR="004B13E6">
        <w:t xml:space="preserve">Some of </w:t>
      </w:r>
      <w:r w:rsidR="001E41C5">
        <w:t>the</w:t>
      </w:r>
      <w:r w:rsidR="004B13E6">
        <w:t xml:space="preserve"> implications can be </w:t>
      </w:r>
      <w:r w:rsidR="001E41C5">
        <w:t>discovered</w:t>
      </w:r>
      <w:r w:rsidR="004B13E6">
        <w:t xml:space="preserve"> by looking at the average</w:t>
      </w:r>
      <w:r w:rsidR="00681377">
        <w:t xml:space="preserve"> performances</w:t>
      </w:r>
      <w:r w:rsidR="004B13E6">
        <w:t xml:space="preserve">, while others </w:t>
      </w:r>
      <w:r w:rsidR="00627E37">
        <w:t>are learned</w:t>
      </w:r>
      <w:r w:rsidR="004B13E6">
        <w:t xml:space="preserve"> on a participant-by-participant basis.</w:t>
      </w:r>
    </w:p>
    <w:p w14:paraId="29778F2D" w14:textId="511F3210" w:rsidR="00645DC6" w:rsidRDefault="00645DC6" w:rsidP="00A25A9D">
      <w:pPr>
        <w:pStyle w:val="Heading3"/>
        <w:numPr>
          <w:ilvl w:val="2"/>
          <w:numId w:val="51"/>
        </w:numPr>
      </w:pPr>
      <w:bookmarkStart w:id="211" w:name="_Toc90217656"/>
      <w:r>
        <w:t>Shared errors</w:t>
      </w:r>
      <w:bookmarkEnd w:id="211"/>
    </w:p>
    <w:p w14:paraId="1E42DD07" w14:textId="18BDE9CD" w:rsidR="00A85CEC" w:rsidRDefault="00A85CEC" w:rsidP="00C038F1">
      <w:pPr>
        <w:ind w:left="720"/>
      </w:pPr>
      <w:r>
        <w:t xml:space="preserve">An </w:t>
      </w:r>
      <w:r w:rsidR="00A75DDB">
        <w:t>essential</w:t>
      </w:r>
      <w:r>
        <w:t xml:space="preserve"> point of discussion surrounds the measurement of errors.</w:t>
      </w:r>
      <w:r w:rsidR="00A75DDB">
        <w:t xml:space="preserve"> </w:t>
      </w:r>
      <w:r>
        <w:t xml:space="preserve">The initial idea was </w:t>
      </w:r>
      <w:r w:rsidR="009B44E5">
        <w:t>only to</w:t>
      </w:r>
      <w:r w:rsidR="00A75DDB">
        <w:t xml:space="preserve"> </w:t>
      </w:r>
      <w:r>
        <w:t xml:space="preserve">count the participant’s mistakes, but once distractors </w:t>
      </w:r>
      <w:r w:rsidR="009B44E5">
        <w:t>we</w:t>
      </w:r>
      <w:r w:rsidR="00A75DDB">
        <w:t>re</w:t>
      </w:r>
      <w:r>
        <w:t xml:space="preserve"> introduced in the No-Shadow and With-Shadow conditions, the researcher quickly started making errors alongside the participant</w:t>
      </w:r>
      <w:r w:rsidR="00A75DDB">
        <w:t>. This is</w:t>
      </w:r>
      <w:r>
        <w:t xml:space="preserve"> a highly significant observation</w:t>
      </w:r>
      <w:r w:rsidR="009B44E5">
        <w:t xml:space="preserve"> – </w:t>
      </w:r>
      <w:r w:rsidR="00A75DDB">
        <w:t>t</w:t>
      </w:r>
      <w:r>
        <w:t>he researcher k</w:t>
      </w:r>
      <w:r w:rsidR="00D5055F">
        <w:t>nows</w:t>
      </w:r>
      <w:r>
        <w:t xml:space="preserve"> exactly what </w:t>
      </w:r>
      <w:r w:rsidR="00D5055F">
        <w:t>is</w:t>
      </w:r>
      <w:r>
        <w:t xml:space="preserve"> supposed to happen (and </w:t>
      </w:r>
      <w:r w:rsidR="00197132">
        <w:t>uses</w:t>
      </w:r>
      <w:r>
        <w:t xml:space="preserve"> a script) yet still ma</w:t>
      </w:r>
      <w:r w:rsidR="00D5055F">
        <w:t xml:space="preserve">kes many </w:t>
      </w:r>
      <w:r>
        <w:t xml:space="preserve">more </w:t>
      </w:r>
      <w:r>
        <w:lastRenderedPageBreak/>
        <w:t>mistakes</w:t>
      </w:r>
      <w:r w:rsidR="007A4054">
        <w:t>—a</w:t>
      </w:r>
      <w:r w:rsidR="000179DF">
        <w:t xml:space="preserve">dding additional and distracting stimuli into </w:t>
      </w:r>
      <w:r>
        <w:t xml:space="preserve">the </w:t>
      </w:r>
      <w:r w:rsidR="000179DF">
        <w:t xml:space="preserve">simulation </w:t>
      </w:r>
      <w:r w:rsidR="00EF2CF6">
        <w:t xml:space="preserve">affected </w:t>
      </w:r>
      <w:r w:rsidR="007A4054">
        <w:t>everyone</w:t>
      </w:r>
      <w:r>
        <w:t xml:space="preserve">. This </w:t>
      </w:r>
      <w:r w:rsidR="007A4054">
        <w:t xml:space="preserve">unexpected complication </w:t>
      </w:r>
      <w:r>
        <w:t>suggests that distractions are pervasive and will affect the whole drilling team.</w:t>
      </w:r>
    </w:p>
    <w:p w14:paraId="6C9D37C2" w14:textId="05C40D06" w:rsidR="001E055C" w:rsidRDefault="00197132" w:rsidP="00C038F1">
      <w:pPr>
        <w:ind w:left="720"/>
      </w:pPr>
      <w:r>
        <w:t>These shared errors</w:t>
      </w:r>
      <w:r w:rsidR="001E055C">
        <w:t xml:space="preserve"> pro</w:t>
      </w:r>
      <w:r>
        <w:t>ve</w:t>
      </w:r>
      <w:r w:rsidR="001E055C">
        <w:t xml:space="preserve"> that communication</w:t>
      </w:r>
      <w:r w:rsidR="00BA49EA">
        <w:t>, attention</w:t>
      </w:r>
      <w:r w:rsidR="005664E6">
        <w:t xml:space="preserve">, and distractions are </w:t>
      </w:r>
      <w:r w:rsidR="00AC1EE1">
        <w:t xml:space="preserve">part of a shared experience. Communication, for example, is a </w:t>
      </w:r>
      <w:r w:rsidR="001E055C">
        <w:t xml:space="preserve">two-way </w:t>
      </w:r>
      <w:r w:rsidR="00AC1EE1">
        <w:t>skill</w:t>
      </w:r>
      <w:r w:rsidR="002B09B1">
        <w:t>,</w:t>
      </w:r>
      <w:r w:rsidR="00AC1EE1">
        <w:t xml:space="preserve"> and any </w:t>
      </w:r>
      <w:r w:rsidR="001E055C">
        <w:t xml:space="preserve">communication gaps lead to more overall </w:t>
      </w:r>
      <w:r w:rsidR="006A428A">
        <w:t>mistake</w:t>
      </w:r>
      <w:r w:rsidR="001E055C">
        <w:t xml:space="preserve">s made by the whole “system.” </w:t>
      </w:r>
      <w:r w:rsidR="002B09B1">
        <w:t>Our research suggests that s</w:t>
      </w:r>
      <w:r w:rsidR="001E055C">
        <w:t xml:space="preserve">ome of the additional errors </w:t>
      </w:r>
      <w:r w:rsidR="002B09B1">
        <w:t xml:space="preserve">might </w:t>
      </w:r>
      <w:r w:rsidR="001E055C">
        <w:t>disappear when a structured language protocol is in place.</w:t>
      </w:r>
    </w:p>
    <w:p w14:paraId="6B608D4D" w14:textId="2DDFDBD1" w:rsidR="007B5A03" w:rsidRDefault="007B5A03" w:rsidP="00C038F1">
      <w:pPr>
        <w:ind w:left="720"/>
      </w:pPr>
      <w:r>
        <w:t>Another concept</w:t>
      </w:r>
      <w:r w:rsidR="00B06B2C">
        <w:t xml:space="preserve"> that </w:t>
      </w:r>
      <w:r w:rsidR="004D59A7">
        <w:t xml:space="preserve">these shared errors </w:t>
      </w:r>
      <w:r w:rsidR="00B06B2C">
        <w:t xml:space="preserve">support is that of </w:t>
      </w:r>
      <w:r w:rsidR="004D59A7">
        <w:t>distributed cognition</w:t>
      </w:r>
      <w:r w:rsidR="00A81E72">
        <w:t xml:space="preserve"> (</w:t>
      </w:r>
      <w:r w:rsidR="00BC3FB0">
        <w:t xml:space="preserve">Chapter </w:t>
      </w:r>
      <w:r w:rsidR="00F63E46">
        <w:fldChar w:fldCharType="begin"/>
      </w:r>
      <w:r w:rsidR="00F63E46">
        <w:instrText xml:space="preserve"> REF _Ref87261675 \r \h </w:instrText>
      </w:r>
      <w:r w:rsidR="00F63E46">
        <w:fldChar w:fldCharType="separate"/>
      </w:r>
      <w:r w:rsidR="00FB371B">
        <w:t>3</w:t>
      </w:r>
      <w:r w:rsidR="00F63E46">
        <w:fldChar w:fldCharType="end"/>
      </w:r>
      <w:r w:rsidR="00F63E46">
        <w:t xml:space="preserve">, Section </w:t>
      </w:r>
      <w:r w:rsidR="00F63E46">
        <w:fldChar w:fldCharType="begin"/>
      </w:r>
      <w:r w:rsidR="00F63E46">
        <w:instrText xml:space="preserve"> REF _Ref88119650 \r \h </w:instrText>
      </w:r>
      <w:r w:rsidR="00F63E46">
        <w:fldChar w:fldCharType="separate"/>
      </w:r>
      <w:r w:rsidR="00FB371B">
        <w:t>C</w:t>
      </w:r>
      <w:r w:rsidR="00F63E46">
        <w:fldChar w:fldCharType="end"/>
      </w:r>
      <w:r w:rsidR="00F63E46">
        <w:t>)</w:t>
      </w:r>
      <w:r w:rsidR="004D1B38">
        <w:t xml:space="preserve">. It is </w:t>
      </w:r>
      <w:r w:rsidR="00D17D35">
        <w:t>plausible</w:t>
      </w:r>
      <w:r w:rsidR="004D1B38">
        <w:t xml:space="preserve"> that attention</w:t>
      </w:r>
      <w:r w:rsidR="00D17D35">
        <w:t xml:space="preserve">al resources </w:t>
      </w:r>
      <w:r w:rsidR="004F3A3C">
        <w:t>are</w:t>
      </w:r>
      <w:r w:rsidR="00D17D35">
        <w:t xml:space="preserve"> heightened</w:t>
      </w:r>
      <w:r w:rsidR="002915CB">
        <w:t>, lowered, and ultimately</w:t>
      </w:r>
      <w:r w:rsidR="004F3A3C">
        <w:t xml:space="preserve"> shared between </w:t>
      </w:r>
      <w:r w:rsidR="006378A3">
        <w:t>participant and researcher. When one</w:t>
      </w:r>
      <w:r w:rsidR="0032668D">
        <w:t xml:space="preserve"> subject</w:t>
      </w:r>
      <w:r w:rsidR="006378A3">
        <w:t xml:space="preserve"> is </w:t>
      </w:r>
      <w:r w:rsidR="003F466E">
        <w:t>in flow</w:t>
      </w:r>
      <w:r w:rsidR="0014702F">
        <w:t xml:space="preserve"> with narrowed</w:t>
      </w:r>
      <w:r w:rsidR="004A74A8">
        <w:t xml:space="preserve"> attention</w:t>
      </w:r>
      <w:r w:rsidR="003F466E">
        <w:t>, the other is likely</w:t>
      </w:r>
      <w:r w:rsidR="003D5E2E">
        <w:t xml:space="preserve"> also</w:t>
      </w:r>
      <w:r w:rsidR="003F466E">
        <w:t xml:space="preserve"> </w:t>
      </w:r>
      <w:r w:rsidR="00506CCE">
        <w:t>experiencin</w:t>
      </w:r>
      <w:r w:rsidR="00A10B70">
        <w:t>g that narrow</w:t>
      </w:r>
      <w:r w:rsidR="007005A3">
        <w:t>ed focus</w:t>
      </w:r>
      <w:r w:rsidR="003D5E2E">
        <w:t>. Conversely, when on</w:t>
      </w:r>
      <w:r w:rsidR="0032668D">
        <w:t>e</w:t>
      </w:r>
      <w:r w:rsidR="002915CB">
        <w:t xml:space="preserve"> subject</w:t>
      </w:r>
      <w:r w:rsidR="00542726">
        <w:t xml:space="preserve">’s awareness is </w:t>
      </w:r>
      <w:r w:rsidR="00542F29">
        <w:t xml:space="preserve">clouded with distraction, so is the other. </w:t>
      </w:r>
      <w:r w:rsidR="00574B3E">
        <w:t xml:space="preserve">This thesis </w:t>
      </w:r>
      <w:r w:rsidR="00B77800">
        <w:t xml:space="preserve">suggests that </w:t>
      </w:r>
      <w:r w:rsidR="00401612">
        <w:t>one of the resources within Crew Resource Management</w:t>
      </w:r>
      <w:r w:rsidR="00C71C74">
        <w:t xml:space="preserve"> might actually be co</w:t>
      </w:r>
      <w:r w:rsidR="004B0088">
        <w:t>gn</w:t>
      </w:r>
      <w:r w:rsidR="00C71C74">
        <w:t>itive</w:t>
      </w:r>
      <w:r w:rsidR="004B0088">
        <w:t>.</w:t>
      </w:r>
    </w:p>
    <w:p w14:paraId="22D0C010" w14:textId="0E5CEE5A" w:rsidR="009006F0" w:rsidRDefault="007348A9" w:rsidP="00F0586B">
      <w:pPr>
        <w:pStyle w:val="Heading3"/>
      </w:pPr>
      <w:bookmarkStart w:id="212" w:name="_Toc90217657"/>
      <w:r>
        <w:t>P</w:t>
      </w:r>
      <w:r w:rsidR="006A2438">
        <w:t>revent</w:t>
      </w:r>
      <w:r>
        <w:t xml:space="preserve">ative </w:t>
      </w:r>
      <w:r w:rsidR="00510971">
        <w:t>structure</w:t>
      </w:r>
      <w:bookmarkEnd w:id="212"/>
    </w:p>
    <w:p w14:paraId="2CACE453" w14:textId="458C4E96" w:rsidR="000E4637" w:rsidRDefault="00510971" w:rsidP="000E4637">
      <w:pPr>
        <w:ind w:left="720"/>
      </w:pPr>
      <w:r>
        <w:t xml:space="preserve">One </w:t>
      </w:r>
      <w:r w:rsidR="00150F94">
        <w:t>remarkable</w:t>
      </w:r>
      <w:r>
        <w:t xml:space="preserve"> observation </w:t>
      </w:r>
      <w:r w:rsidR="008137D9">
        <w:t xml:space="preserve">that does not appear </w:t>
      </w:r>
      <w:r w:rsidR="001E1693">
        <w:t xml:space="preserve">explicitly </w:t>
      </w:r>
      <w:r w:rsidR="008137D9">
        <w:t xml:space="preserve">in </w:t>
      </w:r>
      <w:r w:rsidR="00150F94">
        <w:t>the</w:t>
      </w:r>
      <w:r w:rsidR="008137D9">
        <w:t xml:space="preserve"> results is </w:t>
      </w:r>
      <w:r w:rsidR="00254F51">
        <w:t>the</w:t>
      </w:r>
      <w:r w:rsidR="008137D9">
        <w:t xml:space="preserve"> protective </w:t>
      </w:r>
      <w:r w:rsidR="00254F51">
        <w:t>nature</w:t>
      </w:r>
      <w:r w:rsidR="008137D9">
        <w:t xml:space="preserve"> </w:t>
      </w:r>
      <w:r w:rsidR="00881145">
        <w:t>of</w:t>
      </w:r>
      <w:r w:rsidR="008137D9">
        <w:t xml:space="preserve"> a verbal shadow</w:t>
      </w:r>
      <w:r w:rsidR="00881145">
        <w:t xml:space="preserve">. </w:t>
      </w:r>
      <w:r w:rsidR="00E65413">
        <w:t xml:space="preserve">Like the swiss cheese model (see Chapter 3, Section A), the verbal shadow step can </w:t>
      </w:r>
      <w:r w:rsidR="00E07B42">
        <w:t>be</w:t>
      </w:r>
      <w:r w:rsidR="008F38E0">
        <w:t xml:space="preserve"> </w:t>
      </w:r>
      <w:r w:rsidR="00E65413">
        <w:t xml:space="preserve">an additional </w:t>
      </w:r>
      <w:r w:rsidR="008F38E0">
        <w:t>l</w:t>
      </w:r>
      <w:r w:rsidR="0079645B">
        <w:t>ayer of safety, helping to</w:t>
      </w:r>
      <w:r w:rsidR="00E65413">
        <w:t xml:space="preserve"> prevent errors before they </w:t>
      </w:r>
      <w:r w:rsidR="00E07B42">
        <w:t xml:space="preserve">ever </w:t>
      </w:r>
      <w:r w:rsidR="00E65413">
        <w:t>occur.</w:t>
      </w:r>
      <w:r w:rsidR="000E4637">
        <w:t xml:space="preserve"> </w:t>
      </w:r>
      <w:r w:rsidR="007348A9">
        <w:t xml:space="preserve">When a </w:t>
      </w:r>
      <w:r w:rsidR="000E4637">
        <w:t xml:space="preserve">drilling </w:t>
      </w:r>
      <w:r w:rsidR="007348A9">
        <w:t xml:space="preserve">participant makes a transcription during </w:t>
      </w:r>
      <w:r w:rsidR="00485715">
        <w:t>the</w:t>
      </w:r>
      <w:r w:rsidR="007348A9">
        <w:t xml:space="preserve"> shadow</w:t>
      </w:r>
      <w:r w:rsidR="00665913">
        <w:t>,</w:t>
      </w:r>
      <w:r w:rsidR="007348A9">
        <w:t xml:space="preserve"> the researcher </w:t>
      </w:r>
      <w:r w:rsidR="00B94BB5">
        <w:t>can</w:t>
      </w:r>
      <w:r w:rsidR="007348A9">
        <w:t xml:space="preserve"> correct the mistake sooner.</w:t>
      </w:r>
      <w:r w:rsidR="00921AE6">
        <w:t xml:space="preserve"> In this context, transcription is the act of converting the researcher’s speech into a usable idea but then </w:t>
      </w:r>
      <w:r w:rsidR="006D0F75">
        <w:t xml:space="preserve">converting the </w:t>
      </w:r>
      <w:r w:rsidR="00A537F7">
        <w:t>concept</w:t>
      </w:r>
      <w:r w:rsidR="006D0F75">
        <w:t xml:space="preserve"> back into their own </w:t>
      </w:r>
      <w:r w:rsidR="00921AE6">
        <w:t>speech</w:t>
      </w:r>
      <w:r w:rsidR="006D0F75">
        <w:t>.</w:t>
      </w:r>
    </w:p>
    <w:p w14:paraId="729FBD86" w14:textId="4394AD1A" w:rsidR="009006F0" w:rsidRPr="009006F0" w:rsidRDefault="0076651D" w:rsidP="00D757EB">
      <w:pPr>
        <w:ind w:left="720"/>
      </w:pPr>
      <w:r>
        <w:t xml:space="preserve">This preventative structure came into play for multiple participants during the VSDS. </w:t>
      </w:r>
      <w:r w:rsidR="007348A9">
        <w:t>In one example, the researcher request</w:t>
      </w:r>
      <w:r w:rsidR="0029730F">
        <w:t>s</w:t>
      </w:r>
      <w:r w:rsidR="007348A9">
        <w:t xml:space="preserve"> “135 RPM</w:t>
      </w:r>
      <w:r w:rsidR="00624C5D">
        <w:t>,</w:t>
      </w:r>
      <w:r w:rsidR="007348A9">
        <w:t xml:space="preserve">” but the participant </w:t>
      </w:r>
      <w:r w:rsidR="0029730F">
        <w:t>shadows</w:t>
      </w:r>
      <w:r w:rsidR="007348A9">
        <w:t xml:space="preserve"> “130 RPM.” This incorrect verbal shadow allowed the researcher to </w:t>
      </w:r>
      <w:r w:rsidR="00A537F7">
        <w:t>immediately</w:t>
      </w:r>
      <w:r w:rsidR="007348A9">
        <w:t xml:space="preserve"> address the issue rather than wait</w:t>
      </w:r>
      <w:r w:rsidR="00C42F3F">
        <w:t xml:space="preserve"> to see what number the participant would eventually fixate the rotary speed</w:t>
      </w:r>
      <w:r w:rsidR="007348A9">
        <w:t xml:space="preserve">. </w:t>
      </w:r>
      <w:r w:rsidR="00A537F7">
        <w:t xml:space="preserve">The participant </w:t>
      </w:r>
      <w:r w:rsidR="00D757EB">
        <w:t xml:space="preserve">is </w:t>
      </w:r>
      <w:r w:rsidR="00B448FD">
        <w:t>still ab</w:t>
      </w:r>
      <w:r w:rsidR="00D757EB">
        <w:t>le</w:t>
      </w:r>
      <w:r w:rsidR="00B448FD">
        <w:t xml:space="preserve"> to move his hands to the rotary speed knob but </w:t>
      </w:r>
      <w:r w:rsidR="00B448FD">
        <w:lastRenderedPageBreak/>
        <w:t xml:space="preserve">had the correct target in mind before </w:t>
      </w:r>
      <w:r w:rsidR="00D757EB">
        <w:t xml:space="preserve">ultimately </w:t>
      </w:r>
      <w:r w:rsidR="00B448FD">
        <w:t xml:space="preserve">reaching it. </w:t>
      </w:r>
      <w:r w:rsidR="007348A9">
        <w:t>Correcting mistakes before they are carried out is overall</w:t>
      </w:r>
      <w:r w:rsidR="00C42F3F">
        <w:t xml:space="preserve"> </w:t>
      </w:r>
      <w:r w:rsidR="007348A9">
        <w:t>more efficient</w:t>
      </w:r>
      <w:r w:rsidR="00C42F3F">
        <w:t xml:space="preserve"> but also much safer.</w:t>
      </w:r>
    </w:p>
    <w:p w14:paraId="3326B339" w14:textId="04A9C16B" w:rsidR="00C038F1" w:rsidRDefault="00C038F1" w:rsidP="00F0586B">
      <w:pPr>
        <w:pStyle w:val="Heading3"/>
      </w:pPr>
      <w:bookmarkStart w:id="213" w:name="_Toc90217658"/>
      <w:r>
        <w:t>Primary language interference</w:t>
      </w:r>
      <w:bookmarkEnd w:id="213"/>
    </w:p>
    <w:p w14:paraId="02605B32" w14:textId="1A9A56B7" w:rsidR="001E055C" w:rsidRDefault="00C038F1" w:rsidP="00F25DFC">
      <w:pPr>
        <w:ind w:left="720"/>
      </w:pPr>
      <w:r>
        <w:t>The subjective feedback</w:t>
      </w:r>
      <w:r w:rsidR="00C11F2A">
        <w:t xml:space="preserve"> from non-English-primary speakers</w:t>
      </w:r>
      <w:r w:rsidR="00397A1C">
        <w:t xml:space="preserve"> was hard to ignore, even though their performances were not significantly different. The</w:t>
      </w:r>
      <w:r w:rsidR="006D301E">
        <w:t>ir</w:t>
      </w:r>
      <w:r w:rsidR="00397A1C">
        <w:t xml:space="preserve"> reported</w:t>
      </w:r>
      <w:r w:rsidR="00F70C09">
        <w:t xml:space="preserve"> </w:t>
      </w:r>
      <w:r w:rsidR="00343A85">
        <w:t>friction and frustrations</w:t>
      </w:r>
      <w:r w:rsidR="00874651">
        <w:t xml:space="preserve"> </w:t>
      </w:r>
      <w:r w:rsidR="00AE7677">
        <w:t>in applying the verbal shadow</w:t>
      </w:r>
      <w:r w:rsidR="00DE49D4">
        <w:t xml:space="preserve"> is a crucial </w:t>
      </w:r>
      <w:r w:rsidR="00874651">
        <w:t>observation.</w:t>
      </w:r>
      <w:r w:rsidR="00343A85">
        <w:t xml:space="preserve"> </w:t>
      </w:r>
    </w:p>
    <w:p w14:paraId="46922C63" w14:textId="7D82637F" w:rsidR="00DB0A6C" w:rsidRDefault="00EE56C9" w:rsidP="00D757EB">
      <w:pPr>
        <w:ind w:left="720"/>
      </w:pPr>
      <w:r>
        <w:t xml:space="preserve">From a broader perspective, it seems that </w:t>
      </w:r>
      <w:r w:rsidR="00161B3D">
        <w:t xml:space="preserve">communication designers for the Universal Drilling Language </w:t>
      </w:r>
      <w:r w:rsidR="00F3461C">
        <w:t>will</w:t>
      </w:r>
      <w:r w:rsidR="00161B3D">
        <w:t xml:space="preserve"> need to work with </w:t>
      </w:r>
      <w:r w:rsidR="00414504">
        <w:t xml:space="preserve">native users from other languages to </w:t>
      </w:r>
      <w:r w:rsidR="004504AA">
        <w:t xml:space="preserve">navigate the nuances of </w:t>
      </w:r>
      <w:r w:rsidR="00A014EF">
        <w:t>each</w:t>
      </w:r>
      <w:r w:rsidR="00F3461C">
        <w:t>.</w:t>
      </w:r>
    </w:p>
    <w:p w14:paraId="784A225F" w14:textId="31A507D3" w:rsidR="00796F7B" w:rsidRDefault="00460338" w:rsidP="00F0586B">
      <w:pPr>
        <w:pStyle w:val="Heading3"/>
      </w:pPr>
      <w:bookmarkStart w:id="214" w:name="_Toc90217659"/>
      <w:r>
        <w:t>Number usage</w:t>
      </w:r>
      <w:r w:rsidR="00CF1721">
        <w:t xml:space="preserve"> and design</w:t>
      </w:r>
      <w:bookmarkEnd w:id="214"/>
    </w:p>
    <w:p w14:paraId="47AAE4BE" w14:textId="77777777" w:rsidR="003B4CCC" w:rsidRDefault="00082549" w:rsidP="003B4CCC">
      <w:pPr>
        <w:ind w:left="720"/>
      </w:pPr>
      <w:r>
        <w:t>Overlapping with the previous discussion point, there is</w:t>
      </w:r>
      <w:r w:rsidR="00D756C8">
        <w:t xml:space="preserve"> serious potential for the UDL to improve how numbers are communicated in the drill</w:t>
      </w:r>
      <w:r w:rsidR="006929EE">
        <w:t>ing</w:t>
      </w:r>
      <w:r w:rsidR="00D756C8">
        <w:t xml:space="preserve"> industry.</w:t>
      </w:r>
      <w:r w:rsidR="0037770C">
        <w:t xml:space="preserve"> Numbers are so common in the drilling indus</w:t>
      </w:r>
      <w:r w:rsidR="00A865B9">
        <w:t>tr</w:t>
      </w:r>
      <w:r w:rsidR="0037770C">
        <w:t>y</w:t>
      </w:r>
      <w:r w:rsidR="005739CD">
        <w:t xml:space="preserve"> </w:t>
      </w:r>
      <w:r w:rsidR="006A2438">
        <w:t>(</w:t>
      </w:r>
      <w:r w:rsidR="005739CD">
        <w:t xml:space="preserve">due to </w:t>
      </w:r>
      <w:r w:rsidR="006A2438">
        <w:t>its</w:t>
      </w:r>
      <w:r w:rsidR="005739CD">
        <w:t xml:space="preserve"> technical nature</w:t>
      </w:r>
      <w:r w:rsidR="006A2438">
        <w:t>)</w:t>
      </w:r>
      <w:r w:rsidR="00A865B9">
        <w:t xml:space="preserve">, so </w:t>
      </w:r>
      <w:r w:rsidR="006A2438">
        <w:t>special consideration needs to take place if a standardized language protocol is to be implemented</w:t>
      </w:r>
      <w:r w:rsidR="005608FD">
        <w:t xml:space="preserve">. </w:t>
      </w:r>
      <w:r w:rsidR="00F96C28">
        <w:t>The complication of numbers in the UDL is not new. Rather, t</w:t>
      </w:r>
      <w:r w:rsidR="000F5D5B">
        <w:t>his is a repeated discussion point that was first discovered in the DRM experiment</w:t>
      </w:r>
      <w:r w:rsidR="00852960">
        <w:t xml:space="preserve">. The </w:t>
      </w:r>
      <w:r w:rsidR="002134F3">
        <w:t xml:space="preserve">number </w:t>
      </w:r>
      <w:r w:rsidR="00852960">
        <w:t>complication is</w:t>
      </w:r>
      <w:r w:rsidR="000F5D5B">
        <w:t xml:space="preserve"> </w:t>
      </w:r>
      <w:r w:rsidR="002134F3">
        <w:t xml:space="preserve">repeated but also </w:t>
      </w:r>
      <w:r w:rsidR="000F5D5B">
        <w:t xml:space="preserve">exacerbated in the VSDS </w:t>
      </w:r>
      <w:r w:rsidR="002134F3">
        <w:t>because non-English-primary speakers</w:t>
      </w:r>
      <w:r w:rsidR="000F5D5B">
        <w:t xml:space="preserve"> hav</w:t>
      </w:r>
      <w:r w:rsidR="002134F3">
        <w:t>e to</w:t>
      </w:r>
      <w:r w:rsidR="003B4CCC">
        <w:t xml:space="preserve"> hear, transcribe, and </w:t>
      </w:r>
      <w:r w:rsidR="000F5D5B">
        <w:t>verbally repeat numbers back to the researcher.</w:t>
      </w:r>
      <w:r w:rsidR="003B4CCC">
        <w:t xml:space="preserve"> </w:t>
      </w:r>
      <w:r w:rsidR="00F55850">
        <w:t>These findings</w:t>
      </w:r>
      <w:r w:rsidR="00673379">
        <w:t xml:space="preserve"> suggest that there might be </w:t>
      </w:r>
      <w:r w:rsidR="00F55850">
        <w:t>many</w:t>
      </w:r>
      <w:r w:rsidR="00673379">
        <w:t xml:space="preserve"> unique differences in how </w:t>
      </w:r>
      <w:r w:rsidR="003B4CCC">
        <w:t>specific</w:t>
      </w:r>
      <w:r w:rsidR="00673379">
        <w:t xml:space="preserve"> languages </w:t>
      </w:r>
      <w:r w:rsidR="00F55850">
        <w:t xml:space="preserve">read, write, and </w:t>
      </w:r>
      <w:r w:rsidR="00673379">
        <w:t>process numbers.</w:t>
      </w:r>
    </w:p>
    <w:p w14:paraId="6FC1C6DE" w14:textId="7348F1EE" w:rsidR="00673379" w:rsidRPr="00460338" w:rsidRDefault="00371457" w:rsidP="003B4CCC">
      <w:pPr>
        <w:ind w:left="720"/>
      </w:pPr>
      <w:r>
        <w:t>Even within the English language, there are multiple ways to read/say the same number. For example, the number 155 can be read as “one-hundred</w:t>
      </w:r>
      <w:r w:rsidR="009E671E">
        <w:t xml:space="preserve"> and fifty-five,” “one-fifty-five</w:t>
      </w:r>
      <w:r w:rsidR="00221DB4">
        <w:t>,”</w:t>
      </w:r>
      <w:r w:rsidR="009E671E">
        <w:t xml:space="preserve"> </w:t>
      </w:r>
      <w:r w:rsidR="00221DB4">
        <w:t xml:space="preserve">or </w:t>
      </w:r>
      <w:r w:rsidR="009E671E">
        <w:t>“one five five</w:t>
      </w:r>
      <w:r w:rsidR="00316B7B">
        <w:t>.”</w:t>
      </w:r>
      <w:r w:rsidR="00221DB4">
        <w:t xml:space="preserve"> This </w:t>
      </w:r>
      <w:r w:rsidR="00316B7B">
        <w:t xml:space="preserve">issue </w:t>
      </w:r>
      <w:r w:rsidR="00221DB4">
        <w:t xml:space="preserve">becomes even more complex </w:t>
      </w:r>
      <w:r w:rsidR="00316B7B">
        <w:t xml:space="preserve">when looking at the extremes: small numbers using decimal points or large numbers. </w:t>
      </w:r>
      <w:r w:rsidR="00FC2F62">
        <w:t xml:space="preserve">Add a non-English-speaker into this </w:t>
      </w:r>
      <w:r w:rsidR="002B44E0">
        <w:t>mix</w:t>
      </w:r>
      <w:r w:rsidR="00CF1721">
        <w:t>,</w:t>
      </w:r>
      <w:r w:rsidR="00FC2F62">
        <w:t xml:space="preserve"> and the results can vary wildly. Even minor misinte</w:t>
      </w:r>
      <w:r w:rsidR="002B44E0">
        <w:t xml:space="preserve">rpretations of a number could end up being disastrous in </w:t>
      </w:r>
      <w:r w:rsidR="00CF1721">
        <w:t>a high-risk and high-pressure world.</w:t>
      </w:r>
      <w:r w:rsidR="003B4CCC">
        <w:t xml:space="preserve"> A future iteration of research for the UDL team should revolve specifically around number usage and design.</w:t>
      </w:r>
    </w:p>
    <w:p w14:paraId="519224D5" w14:textId="293B62F4" w:rsidR="00FA57B0" w:rsidRDefault="001C5949" w:rsidP="00F0586B">
      <w:pPr>
        <w:pStyle w:val="Heading3"/>
      </w:pPr>
      <w:bookmarkStart w:id="215" w:name="_Toc90217660"/>
      <w:r>
        <w:lastRenderedPageBreak/>
        <w:t>Study</w:t>
      </w:r>
      <w:r w:rsidR="00FA57B0">
        <w:t xml:space="preserve"> limitations</w:t>
      </w:r>
      <w:bookmarkEnd w:id="215"/>
    </w:p>
    <w:p w14:paraId="752DA640" w14:textId="39C18C39" w:rsidR="00522657" w:rsidRDefault="008C53F7" w:rsidP="000F6FCC">
      <w:pPr>
        <w:ind w:left="720"/>
      </w:pPr>
      <w:r>
        <w:t>A major limitation</w:t>
      </w:r>
      <w:r w:rsidRPr="008C53F7">
        <w:t xml:space="preserve"> to this study is the total sample size of participants. Due to the complex nature of drilling simulators, there is an unavoidable learning curve for most participants. Each participant requires a unique and unspecified amount of time to learn the drilling process</w:t>
      </w:r>
      <w:r w:rsidR="00522657">
        <w:t xml:space="preserve">, </w:t>
      </w:r>
      <w:r w:rsidRPr="008C53F7">
        <w:t>equipment</w:t>
      </w:r>
      <w:r w:rsidR="00522657">
        <w:t>,</w:t>
      </w:r>
      <w:r w:rsidRPr="008C53F7">
        <w:t xml:space="preserve"> or simulator. A more experienced participant can complete all learning and experimental stages in approximately 60-90 minutes. Less experienced participants might require up to 120 minutes. Limited time availability and poor access to eligible participants lead to </w:t>
      </w:r>
      <w:r w:rsidR="00584712">
        <w:t xml:space="preserve">a </w:t>
      </w:r>
      <w:r w:rsidRPr="008C53F7">
        <w:t>smaller sample size.</w:t>
      </w:r>
    </w:p>
    <w:p w14:paraId="6CEADDAA" w14:textId="512D2F03" w:rsidR="008C53F7" w:rsidRDefault="00E810AE" w:rsidP="000F6FCC">
      <w:pPr>
        <w:ind w:left="720"/>
      </w:pPr>
      <w:r>
        <w:t>The</w:t>
      </w:r>
      <w:r w:rsidR="008C53F7" w:rsidRPr="008C53F7">
        <w:t xml:space="preserve"> objective </w:t>
      </w:r>
      <w:r>
        <w:t>measures</w:t>
      </w:r>
      <w:r w:rsidR="008C53F7" w:rsidRPr="008C53F7">
        <w:t xml:space="preserve"> from this study are significant but </w:t>
      </w:r>
      <w:r>
        <w:t>potentially inflated</w:t>
      </w:r>
      <w:r w:rsidR="002168F6">
        <w:t xml:space="preserve"> as a smaller sample size might magnify the </w:t>
      </w:r>
      <w:r w:rsidR="00DF10E3">
        <w:t>effect</w:t>
      </w:r>
      <w:r w:rsidR="008C53F7" w:rsidRPr="008C53F7">
        <w:t>.</w:t>
      </w:r>
      <w:r w:rsidR="00AD1DE7">
        <w:t xml:space="preserve"> With more participants, the</w:t>
      </w:r>
      <w:r w:rsidR="001365AF">
        <w:t xml:space="preserve"> additional trials might squeeze more data </w:t>
      </w:r>
      <w:r w:rsidR="00C608DE">
        <w:t>towards</w:t>
      </w:r>
      <w:r w:rsidR="001365AF">
        <w:t xml:space="preserve"> the average</w:t>
      </w:r>
      <w:r w:rsidR="00C608DE">
        <w:t xml:space="preserve">. </w:t>
      </w:r>
      <w:r w:rsidR="008C53F7" w:rsidRPr="008C53F7">
        <w:t xml:space="preserve">However, the general trends </w:t>
      </w:r>
      <w:r w:rsidR="00C608DE">
        <w:t xml:space="preserve">of the objective findings </w:t>
      </w:r>
      <w:r w:rsidR="008C53F7" w:rsidRPr="008C53F7">
        <w:t>are still very encouraging</w:t>
      </w:r>
      <w:r w:rsidR="00C608DE">
        <w:t>. Despite the</w:t>
      </w:r>
      <w:r w:rsidR="00054F80">
        <w:t>se objective limitations, t</w:t>
      </w:r>
      <w:r w:rsidR="008C53F7" w:rsidRPr="008C53F7">
        <w:t xml:space="preserve">he subjective feedback and observations are revolutionary. Without testing living humans on the simulator and in these communication </w:t>
      </w:r>
      <w:r w:rsidR="00054F80">
        <w:t>conditions</w:t>
      </w:r>
      <w:r w:rsidR="008C53F7" w:rsidRPr="008C53F7">
        <w:t xml:space="preserve">, some of the </w:t>
      </w:r>
      <w:r w:rsidR="00054F80">
        <w:t>findings</w:t>
      </w:r>
      <w:r w:rsidR="008C53F7" w:rsidRPr="008C53F7">
        <w:t xml:space="preserve"> are </w:t>
      </w:r>
      <w:r w:rsidR="00054F80">
        <w:t>not possible</w:t>
      </w:r>
      <w:r w:rsidR="008C53F7" w:rsidRPr="008C53F7">
        <w:t>.</w:t>
      </w:r>
    </w:p>
    <w:p w14:paraId="06A020D6" w14:textId="1AC4D386" w:rsidR="009E698D" w:rsidRDefault="000C64A8" w:rsidP="000F6FCC">
      <w:pPr>
        <w:ind w:left="720"/>
      </w:pPr>
      <w:r>
        <w:t>Th</w:t>
      </w:r>
      <w:r w:rsidR="001C5949">
        <w:t>is</w:t>
      </w:r>
      <w:r>
        <w:t xml:space="preserve"> constraint of time </w:t>
      </w:r>
      <w:r w:rsidR="001C5949">
        <w:t xml:space="preserve">also </w:t>
      </w:r>
      <w:r>
        <w:t>leads to a fundamental flaw in</w:t>
      </w:r>
      <w:r w:rsidR="001C5949">
        <w:t xml:space="preserve"> the experimental de</w:t>
      </w:r>
      <w:r w:rsidR="00240EC0">
        <w:t>si</w:t>
      </w:r>
      <w:r w:rsidR="001C5949">
        <w:t xml:space="preserve">gn. As mentioned, </w:t>
      </w:r>
      <w:r w:rsidR="00240EC0">
        <w:t>the</w:t>
      </w:r>
      <w:r w:rsidR="00CF2DE3">
        <w:t xml:space="preserve"> testing phases </w:t>
      </w:r>
      <w:r w:rsidR="00236DB1">
        <w:t xml:space="preserve">total </w:t>
      </w:r>
      <w:r w:rsidR="00CF2DE3">
        <w:t xml:space="preserve">only 15 minutes, but there is </w:t>
      </w:r>
      <w:r w:rsidR="00240EC0">
        <w:t xml:space="preserve">usually </w:t>
      </w:r>
      <w:r w:rsidR="00CF2DE3">
        <w:t xml:space="preserve">an additional 60+ minutes of </w:t>
      </w:r>
      <w:r w:rsidR="00CE3020">
        <w:t xml:space="preserve">non-testing. </w:t>
      </w:r>
      <w:r w:rsidR="00236DB1">
        <w:t>It is difficult to recruit participants for multiple days without compensation incentive</w:t>
      </w:r>
      <w:r w:rsidR="00CE3020">
        <w:t>s</w:t>
      </w:r>
      <w:r w:rsidR="00BD0F02">
        <w:t xml:space="preserve"> and expect to keep retention high</w:t>
      </w:r>
      <w:r w:rsidR="00240EC0">
        <w:t>, thus</w:t>
      </w:r>
      <w:r w:rsidR="007364E0">
        <w:t xml:space="preserve"> all three experimental </w:t>
      </w:r>
      <w:r w:rsidR="005C5E43">
        <w:t>phases</w:t>
      </w:r>
      <w:r w:rsidR="007364E0">
        <w:t xml:space="preserve"> take place on the same day </w:t>
      </w:r>
      <w:r w:rsidR="00240EC0">
        <w:t>in a single</w:t>
      </w:r>
      <w:r w:rsidR="007364E0">
        <w:t xml:space="preserve"> session. </w:t>
      </w:r>
      <w:r w:rsidR="000F6FCC">
        <w:t xml:space="preserve">Some performance improvements are naturally expected </w:t>
      </w:r>
      <w:r w:rsidR="00BD0F02">
        <w:t>from back-to-back-to-back sessions.</w:t>
      </w:r>
      <w:r w:rsidR="00D41916">
        <w:t xml:space="preserve"> </w:t>
      </w:r>
      <w:r w:rsidR="008B0A85">
        <w:t>The researche</w:t>
      </w:r>
      <w:r w:rsidR="00236DB1">
        <w:t>r</w:t>
      </w:r>
      <w:r w:rsidR="008B0A85">
        <w:t>s acknowledge that a</w:t>
      </w:r>
      <w:r w:rsidR="00D41916">
        <w:t xml:space="preserve"> participant’s </w:t>
      </w:r>
      <w:r w:rsidR="000F6FCC">
        <w:t>increasing exposure and experience with the simulator</w:t>
      </w:r>
      <w:r w:rsidR="00D41916">
        <w:t xml:space="preserve"> </w:t>
      </w:r>
      <w:r w:rsidR="008B0A85">
        <w:t xml:space="preserve">might influence </w:t>
      </w:r>
      <w:r w:rsidR="009E698D">
        <w:t>performance measures.</w:t>
      </w:r>
    </w:p>
    <w:p w14:paraId="46CA7F2C" w14:textId="6AC11A62" w:rsidR="003639DB" w:rsidRDefault="009E698D" w:rsidP="003639DB">
      <w:pPr>
        <w:ind w:left="720"/>
      </w:pPr>
      <w:r>
        <w:t xml:space="preserve">In choice-reaction experiments (such as the DRM or </w:t>
      </w:r>
      <w:r w:rsidR="00B86666">
        <w:t xml:space="preserve">VSDS), there is an unavoidable influence from </w:t>
      </w:r>
      <w:r w:rsidR="00F12223">
        <w:t xml:space="preserve">a previous phase on the current phase. </w:t>
      </w:r>
      <w:r w:rsidR="00D76AD0">
        <w:t xml:space="preserve">This influence is known as a sequential effect, and it is a recognized limitation </w:t>
      </w:r>
      <w:r w:rsidR="00236DB1">
        <w:t xml:space="preserve">of this </w:t>
      </w:r>
      <w:r w:rsidR="00D76AD0">
        <w:t>experimental design.</w:t>
      </w:r>
      <w:r w:rsidR="006A3FDE">
        <w:t xml:space="preserve"> To </w:t>
      </w:r>
      <w:r w:rsidR="00BD6EB1">
        <w:t>attenuate</w:t>
      </w:r>
      <w:r w:rsidR="006A3FDE">
        <w:t xml:space="preserve"> this effect, the </w:t>
      </w:r>
      <w:r w:rsidR="003639DB">
        <w:t xml:space="preserve">order of the </w:t>
      </w:r>
      <w:r w:rsidR="006A3FDE">
        <w:t>No-Shadow and With-Shadow</w:t>
      </w:r>
      <w:r w:rsidR="000F6FCC">
        <w:t xml:space="preserve"> </w:t>
      </w:r>
      <w:r w:rsidR="003639DB">
        <w:t>phases are randomized across participants. However, t</w:t>
      </w:r>
      <w:r w:rsidR="007364E0">
        <w:t xml:space="preserve">he </w:t>
      </w:r>
      <w:r w:rsidR="000F6FCC">
        <w:t>Active-Control</w:t>
      </w:r>
      <w:r w:rsidR="0057378B">
        <w:t xml:space="preserve"> phase</w:t>
      </w:r>
      <w:r w:rsidR="003639DB">
        <w:t xml:space="preserve"> always</w:t>
      </w:r>
      <w:r w:rsidR="0057378B">
        <w:t xml:space="preserve"> comes first as a </w:t>
      </w:r>
      <w:r w:rsidR="003639DB">
        <w:t xml:space="preserve">performance </w:t>
      </w:r>
      <w:r w:rsidR="0057378B">
        <w:t>baseline test</w:t>
      </w:r>
      <w:r w:rsidR="003639DB">
        <w:t>.</w:t>
      </w:r>
    </w:p>
    <w:p w14:paraId="0D1E0E7A" w14:textId="4350F79E" w:rsidR="00BD6EB1" w:rsidRDefault="00D01E5C" w:rsidP="003639DB">
      <w:pPr>
        <w:ind w:left="720"/>
      </w:pPr>
      <w:r>
        <w:lastRenderedPageBreak/>
        <w:t>An underlying flaw in this study’s design is the human factor of the researcher’s in</w:t>
      </w:r>
      <w:r w:rsidR="00A3680E">
        <w:t xml:space="preserve">put. If </w:t>
      </w:r>
      <w:r w:rsidR="003D55F7">
        <w:t xml:space="preserve">the researcher’s responsibilities </w:t>
      </w:r>
      <w:r w:rsidR="00C318C8">
        <w:t xml:space="preserve">could be automated, then some of the </w:t>
      </w:r>
      <w:r w:rsidR="00987079">
        <w:t>study’s</w:t>
      </w:r>
      <w:r w:rsidR="00C318C8">
        <w:t xml:space="preserve"> variability </w:t>
      </w:r>
      <w:r w:rsidR="00184012">
        <w:t xml:space="preserve">would be </w:t>
      </w:r>
      <w:r w:rsidR="00987079">
        <w:t>removed</w:t>
      </w:r>
      <w:r w:rsidR="00184012">
        <w:t xml:space="preserve">. In </w:t>
      </w:r>
      <w:r w:rsidR="00592D9D">
        <w:t>it</w:t>
      </w:r>
      <w:r w:rsidR="00987079">
        <w:t>s</w:t>
      </w:r>
      <w:r w:rsidR="00184012">
        <w:t xml:space="preserve"> current form, </w:t>
      </w:r>
      <w:r w:rsidR="00987079">
        <w:t xml:space="preserve">the VSDS requires that </w:t>
      </w:r>
      <w:r w:rsidR="00184012">
        <w:t>the researcher provid</w:t>
      </w:r>
      <w:r w:rsidR="00987079">
        <w:t>e</w:t>
      </w:r>
      <w:r w:rsidR="00184012">
        <w:t xml:space="preserve"> </w:t>
      </w:r>
      <w:r w:rsidR="00A3680E">
        <w:t xml:space="preserve">the verbal commands, </w:t>
      </w:r>
      <w:r w:rsidR="00592D9D">
        <w:t>determin</w:t>
      </w:r>
      <w:r w:rsidR="00987079">
        <w:t>e</w:t>
      </w:r>
      <w:r w:rsidR="00592D9D">
        <w:t xml:space="preserve"> </w:t>
      </w:r>
      <w:r w:rsidR="00A3680E">
        <w:t>task completion</w:t>
      </w:r>
      <w:r w:rsidR="003D55F7">
        <w:t xml:space="preserve"> status, </w:t>
      </w:r>
      <w:r w:rsidR="00592D9D">
        <w:t>observ</w:t>
      </w:r>
      <w:r w:rsidR="00987079">
        <w:t>e</w:t>
      </w:r>
      <w:r w:rsidR="00592D9D">
        <w:t xml:space="preserve"> and not</w:t>
      </w:r>
      <w:r w:rsidR="00987079">
        <w:t>e errors, use the lap timer, and facilitat</w:t>
      </w:r>
      <w:r w:rsidR="00592D9D">
        <w:t xml:space="preserve">e </w:t>
      </w:r>
      <w:r w:rsidR="003D55F7">
        <w:t>feedback sessions</w:t>
      </w:r>
      <w:r w:rsidR="00592D9D">
        <w:t>.</w:t>
      </w:r>
    </w:p>
    <w:p w14:paraId="1A167E57" w14:textId="101421B0" w:rsidR="00FA57B0" w:rsidRDefault="007364E0" w:rsidP="00F0586B">
      <w:pPr>
        <w:pStyle w:val="Heading3"/>
      </w:pPr>
      <w:bookmarkStart w:id="216" w:name="_Toc90217661"/>
      <w:r>
        <w:t>Results mirror the literature</w:t>
      </w:r>
      <w:bookmarkEnd w:id="216"/>
    </w:p>
    <w:p w14:paraId="50539A69" w14:textId="7C61A8FA" w:rsidR="003C3297" w:rsidRDefault="00987079" w:rsidP="003C6D73">
      <w:pPr>
        <w:ind w:left="720"/>
      </w:pPr>
      <w:r>
        <w:t xml:space="preserve">One general aim of scientific pursuit is the ability to repeat effects in previous studies. Because this study is applying psychology </w:t>
      </w:r>
      <w:r w:rsidR="00D15E33">
        <w:t xml:space="preserve">concepts into a new application, it was curious which previous </w:t>
      </w:r>
      <w:r w:rsidR="003C3297">
        <w:t>findings</w:t>
      </w:r>
      <w:r w:rsidR="00D15E33">
        <w:t xml:space="preserve"> would be </w:t>
      </w:r>
      <w:r w:rsidR="003C3297">
        <w:t>replicated</w:t>
      </w:r>
      <w:r w:rsidR="00D15E33">
        <w:t xml:space="preserve"> here.</w:t>
      </w:r>
      <w:r w:rsidR="003C3297">
        <w:t xml:space="preserve"> Aspects of dichotic listening tests and the cocktail party effect were</w:t>
      </w:r>
      <w:r w:rsidR="006062B9">
        <w:t xml:space="preserve"> both</w:t>
      </w:r>
      <w:r w:rsidR="003C3297">
        <w:t xml:space="preserve"> observed in the VSDS.</w:t>
      </w:r>
    </w:p>
    <w:p w14:paraId="5C157DD1" w14:textId="7CB126D6" w:rsidR="007364E0" w:rsidRDefault="003C3297" w:rsidP="003C6D73">
      <w:pPr>
        <w:ind w:left="720"/>
      </w:pPr>
      <w:r>
        <w:t xml:space="preserve">After all the experimental phases conclude, the researcher asks the participants a handful of questions. One of these had to do with the conversation distractor (the drilling podcast). </w:t>
      </w:r>
      <w:r w:rsidR="007364E0">
        <w:t>Like</w:t>
      </w:r>
      <w:r w:rsidR="00017DDE">
        <w:t xml:space="preserve"> in the classical</w:t>
      </w:r>
      <w:r w:rsidR="007364E0">
        <w:t xml:space="preserve"> dichotic listening tests, the participants using the verbal shadowing technique </w:t>
      </w:r>
      <w:r w:rsidR="00017DDE">
        <w:t>were much</w:t>
      </w:r>
      <w:r w:rsidR="007364E0">
        <w:t xml:space="preserve"> less likely to recall specific details from the podcast distractor.</w:t>
      </w:r>
      <w:r w:rsidR="00615763">
        <w:t xml:space="preserve"> </w:t>
      </w:r>
      <w:r w:rsidR="009C7A6F">
        <w:t xml:space="preserve">All participants </w:t>
      </w:r>
      <w:r w:rsidR="00F97C6C">
        <w:t>admit to</w:t>
      </w:r>
      <w:r w:rsidR="009C7A6F">
        <w:t xml:space="preserve"> hear</w:t>
      </w:r>
      <w:r w:rsidR="00F97C6C">
        <w:t>ing</w:t>
      </w:r>
      <w:r w:rsidR="009C7A6F">
        <w:t xml:space="preserve"> the podcast</w:t>
      </w:r>
      <w:r w:rsidR="00F97C6C">
        <w:t xml:space="preserve"> and experiencing some degree of distraction</w:t>
      </w:r>
      <w:r w:rsidR="00027BD6">
        <w:t xml:space="preserve">. </w:t>
      </w:r>
      <w:r w:rsidR="00F97C6C">
        <w:t xml:space="preserve">Most participants </w:t>
      </w:r>
      <w:r w:rsidR="00027BD6">
        <w:t xml:space="preserve">admit to </w:t>
      </w:r>
      <w:r w:rsidR="009C7A6F">
        <w:t>understanding</w:t>
      </w:r>
      <w:r w:rsidR="00027BD6">
        <w:t xml:space="preserve"> the general gist/topic of the podcast but </w:t>
      </w:r>
      <w:r w:rsidR="006F654B">
        <w:t>might not be able to</w:t>
      </w:r>
      <w:r w:rsidR="00027BD6">
        <w:t xml:space="preserve"> recall any</w:t>
      </w:r>
      <w:r w:rsidR="009C7A6F">
        <w:t xml:space="preserve"> of the</w:t>
      </w:r>
      <w:r w:rsidR="00027BD6">
        <w:t xml:space="preserve"> specific </w:t>
      </w:r>
      <w:r w:rsidR="009C7A6F">
        <w:t xml:space="preserve">details. </w:t>
      </w:r>
      <w:r w:rsidR="00134159">
        <w:t xml:space="preserve">This is the same observation </w:t>
      </w:r>
      <w:r w:rsidR="001D0889">
        <w:fldChar w:fldCharType="begin" w:fldLock="1"/>
      </w:r>
      <w:r w:rsidR="00AA7ECC">
        <w:instrText>ADDIN CSL_CITATION {"citationItems":[{"id":"ITEM-1","itemData":{"author":[{"dropping-particle":"","family":"E. C. Cherry","given":"","non-dropping-particle":"","parse-names":false,"suffix":""}],"container-title":"Journal of Acoustical Society of America","id":"ITEM-1","issued":{"date-parts":[["1953"]]},"page":"554-559","title":"Some experiments on the recognition of speech, with one and two ears","type":"article-journal","volume":"25"},"uris":["http://www.mendeley.com/documents/?uuid=c8e11152-a36c-4e96-9bd7-cf2a6abf6c0e"]}],"mendeley":{"formattedCitation":"(E. C. Cherry 1953)","manualFormatting":"E. C. Cherry (1953)","plainTextFormattedCitation":"(E. C. Cherry 1953)","previouslyFormattedCitation":"(E. C. Cherry 1953)"},"properties":{"noteIndex":0},"schema":"https://github.com/citation-style-language/schema/raw/master/csl-citation.json"}</w:instrText>
      </w:r>
      <w:r w:rsidR="001D0889">
        <w:fldChar w:fldCharType="separate"/>
      </w:r>
      <w:r w:rsidR="001D0889" w:rsidRPr="001D0889">
        <w:rPr>
          <w:noProof/>
        </w:rPr>
        <w:t xml:space="preserve">E. C. Cherry </w:t>
      </w:r>
      <w:r w:rsidR="001D0889">
        <w:rPr>
          <w:noProof/>
        </w:rPr>
        <w:t>(</w:t>
      </w:r>
      <w:r w:rsidR="001D0889" w:rsidRPr="001D0889">
        <w:rPr>
          <w:noProof/>
        </w:rPr>
        <w:t>1953)</w:t>
      </w:r>
      <w:r w:rsidR="001D0889">
        <w:fldChar w:fldCharType="end"/>
      </w:r>
      <w:r w:rsidR="001D0889">
        <w:t xml:space="preserve"> makes in his original study</w:t>
      </w:r>
      <w:r w:rsidR="00F90BA4">
        <w:t xml:space="preserve"> when the rejected stream of speech </w:t>
      </w:r>
      <w:r w:rsidR="003E227A">
        <w:t>slips past the subject</w:t>
      </w:r>
      <w:r w:rsidR="001F62EA">
        <w:t>'</w:t>
      </w:r>
      <w:r w:rsidR="003E227A">
        <w:t>s short-term memory. In the VSDS, m</w:t>
      </w:r>
      <w:r w:rsidR="006F654B">
        <w:t xml:space="preserve">ore </w:t>
      </w:r>
      <w:r w:rsidR="003E227A">
        <w:t xml:space="preserve">podcast </w:t>
      </w:r>
      <w:r w:rsidR="006062B9">
        <w:t xml:space="preserve">specifics </w:t>
      </w:r>
      <w:r w:rsidR="006F654B">
        <w:t xml:space="preserve">are blocked out during the With-Shadow phase </w:t>
      </w:r>
      <w:r w:rsidR="006062B9">
        <w:t xml:space="preserve">due to the </w:t>
      </w:r>
      <w:r w:rsidR="003E68A7">
        <w:t>pa</w:t>
      </w:r>
      <w:r w:rsidR="006062B9">
        <w:t xml:space="preserve">rticipant actively engaging in the </w:t>
      </w:r>
      <w:r w:rsidR="003E68A7">
        <w:t xml:space="preserve">shadowing technique. </w:t>
      </w:r>
    </w:p>
    <w:p w14:paraId="070D7D70" w14:textId="57528919" w:rsidR="007364E0" w:rsidRPr="007364E0" w:rsidRDefault="007364E0" w:rsidP="003C6D73">
      <w:pPr>
        <w:ind w:left="720"/>
      </w:pPr>
      <w:r>
        <w:t>Conversely, participants are more likely to experience the cocktail party effect when no verbal shadowing is in place.</w:t>
      </w:r>
      <w:r w:rsidR="00D42141">
        <w:t xml:space="preserve"> Without using the verbal shadow technique, the research observes much more “dead air” and the potential for participants to tune into the </w:t>
      </w:r>
      <w:r w:rsidR="005C5356">
        <w:t>conversational distractor</w:t>
      </w:r>
      <w:r w:rsidR="00D42141">
        <w:t>.</w:t>
      </w:r>
      <w:r>
        <w:t xml:space="preserve"> One participant recalls immediately being distracted when his hometown (“Katy, Texas”) is mentioned on the podcast stimulus.</w:t>
      </w:r>
    </w:p>
    <w:p w14:paraId="797F7A5D" w14:textId="684460FE" w:rsidR="00CD54C4" w:rsidRDefault="00CD54C4" w:rsidP="00CD54C4">
      <w:pPr>
        <w:pStyle w:val="Heading2"/>
      </w:pPr>
      <w:bookmarkStart w:id="217" w:name="_Toc90217662"/>
      <w:r>
        <w:lastRenderedPageBreak/>
        <w:t>Conclusion</w:t>
      </w:r>
      <w:bookmarkEnd w:id="217"/>
    </w:p>
    <w:p w14:paraId="04BDEB0D" w14:textId="0673AF52" w:rsidR="00C15FD7" w:rsidRDefault="008471CA" w:rsidP="008471CA">
      <w:pPr>
        <w:ind w:firstLine="360"/>
      </w:pPr>
      <w:r>
        <w:t>T</w:t>
      </w:r>
      <w:r w:rsidR="00E2028D">
        <w:t xml:space="preserve">he </w:t>
      </w:r>
      <w:r>
        <w:t>principal</w:t>
      </w:r>
      <w:r w:rsidR="00E2028D">
        <w:t xml:space="preserve"> </w:t>
      </w:r>
      <w:r>
        <w:t xml:space="preserve">goal of the study </w:t>
      </w:r>
      <w:r w:rsidR="00E2028D">
        <w:t xml:space="preserve">is </w:t>
      </w:r>
      <w:r w:rsidR="00C15FD7">
        <w:t>to determine</w:t>
      </w:r>
      <w:r>
        <w:t xml:space="preserve"> </w:t>
      </w:r>
      <w:r w:rsidR="00E2028D">
        <w:t xml:space="preserve">whether </w:t>
      </w:r>
      <w:r>
        <w:t xml:space="preserve">a </w:t>
      </w:r>
      <w:r w:rsidR="00E2028D">
        <w:t xml:space="preserve">verbal shadow </w:t>
      </w:r>
      <w:r w:rsidR="001D151E">
        <w:t xml:space="preserve">is a </w:t>
      </w:r>
      <w:r w:rsidR="00C15FD7">
        <w:t>help</w:t>
      </w:r>
      <w:r w:rsidR="001D151E">
        <w:t xml:space="preserve">ful </w:t>
      </w:r>
      <w:r w:rsidR="00E2028D">
        <w:t xml:space="preserve">technique </w:t>
      </w:r>
      <w:r w:rsidR="001D151E">
        <w:t>for the drilling industry. If the intervention proves to</w:t>
      </w:r>
      <w:r w:rsidR="00E2028D">
        <w:t xml:space="preserve"> negate the impacts of distracting stimuli</w:t>
      </w:r>
      <w:r w:rsidR="001D151E">
        <w:t xml:space="preserve">, then it should be considered for inclusion into the </w:t>
      </w:r>
      <w:r w:rsidR="00B42669">
        <w:t>proposed Universal Drilling Language</w:t>
      </w:r>
      <w:r w:rsidR="00E2028D">
        <w:t>.</w:t>
      </w:r>
      <w:r w:rsidR="00B42669">
        <w:t xml:space="preserve"> Furthermore, this study attempts to make a case for including cognitive tools and techniques </w:t>
      </w:r>
      <w:r w:rsidR="00C15FD7">
        <w:t xml:space="preserve">in building a “human-in-the-loop” framework for future </w:t>
      </w:r>
      <w:r w:rsidR="002D6B97">
        <w:t xml:space="preserve">drilling </w:t>
      </w:r>
      <w:r w:rsidR="00C15FD7">
        <w:t>developments.</w:t>
      </w:r>
    </w:p>
    <w:p w14:paraId="4DB63678" w14:textId="77777777" w:rsidR="00B411D2" w:rsidRDefault="00B411D2" w:rsidP="00B411D2">
      <w:pPr>
        <w:ind w:firstLine="360"/>
      </w:pPr>
      <w:r>
        <w:t>From a subjective standpoint, the results are mixed. Only some participants report experiencing an improvement in their performance and communications, while others describe more friction and workload for their brains. From an objective standpoint, the results are indeed promising. The data shows a clear separation in performance because more drilling tasks are completed with fewer errors when using a verbal shadow.</w:t>
      </w:r>
    </w:p>
    <w:p w14:paraId="3EA5523A" w14:textId="179E4C74" w:rsidR="00B411D2" w:rsidRDefault="00B411D2" w:rsidP="00B411D2">
      <w:pPr>
        <w:ind w:firstLine="360"/>
      </w:pPr>
      <w:r>
        <w:t xml:space="preserve">Overall, the results suggest that a cognitive technique like verbal shadowing might positively impact drilling performance, but more research </w:t>
      </w:r>
      <w:r w:rsidR="00756FEA">
        <w:t>must</w:t>
      </w:r>
      <w:r>
        <w:t xml:space="preserve"> confirm these findings. The sample size and experimental design limitations, along with the novelty of these concepts, need further consideration before UDL implementation.</w:t>
      </w:r>
    </w:p>
    <w:p w14:paraId="58E86B6C" w14:textId="01E38636" w:rsidR="00346ED7" w:rsidRDefault="00B411D2" w:rsidP="00A25A9D">
      <w:pPr>
        <w:pStyle w:val="Heading3"/>
        <w:numPr>
          <w:ilvl w:val="2"/>
          <w:numId w:val="53"/>
        </w:numPr>
      </w:pPr>
      <w:bookmarkStart w:id="218" w:name="_Toc90217663"/>
      <w:r>
        <w:t>Novelty of this study</w:t>
      </w:r>
      <w:bookmarkEnd w:id="218"/>
    </w:p>
    <w:p w14:paraId="40B8DB30" w14:textId="77777777" w:rsidR="00756FEA" w:rsidRDefault="00E2028D" w:rsidP="00346ED7">
      <w:pPr>
        <w:ind w:left="720"/>
      </w:pPr>
      <w:r w:rsidRPr="00E2028D">
        <w:t xml:space="preserve">While much research </w:t>
      </w:r>
      <w:r w:rsidR="00B25461">
        <w:t>exists on</w:t>
      </w:r>
      <w:r w:rsidRPr="00E2028D">
        <w:t xml:space="preserve"> human factors, crew resource management, and </w:t>
      </w:r>
      <w:r w:rsidR="00600C28">
        <w:t>cognition,</w:t>
      </w:r>
      <w:r w:rsidRPr="00E2028D">
        <w:t xml:space="preserve"> no </w:t>
      </w:r>
      <w:r w:rsidR="00600C28">
        <w:t xml:space="preserve">drilling </w:t>
      </w:r>
      <w:r w:rsidRPr="00E2028D">
        <w:t>research has yet to combine and test them</w:t>
      </w:r>
      <w:r w:rsidR="00B25461">
        <w:t xml:space="preserve"> for industry-specific applications</w:t>
      </w:r>
      <w:r w:rsidRPr="00E2028D">
        <w:t xml:space="preserve">. </w:t>
      </w:r>
      <w:r w:rsidR="00864EE1">
        <w:t>Furthermore</w:t>
      </w:r>
      <w:r w:rsidR="0018573E">
        <w:t>, n</w:t>
      </w:r>
      <w:r w:rsidR="009B39E1" w:rsidRPr="00E2028D">
        <w:t xml:space="preserve">o </w:t>
      </w:r>
      <w:r w:rsidR="0018573E">
        <w:t xml:space="preserve">existing </w:t>
      </w:r>
      <w:r w:rsidR="009B39E1" w:rsidRPr="00E2028D">
        <w:t>research has yet to offer</w:t>
      </w:r>
      <w:r w:rsidR="0018573E">
        <w:t xml:space="preserve"> such specific</w:t>
      </w:r>
      <w:r w:rsidR="009B39E1" w:rsidRPr="00E2028D">
        <w:t xml:space="preserve"> changes to how humans or machines interact. </w:t>
      </w:r>
      <w:r w:rsidR="005B2955">
        <w:t>However, the studies within this thesis</w:t>
      </w:r>
      <w:r w:rsidR="00911228">
        <w:t xml:space="preserve"> </w:t>
      </w:r>
      <w:r w:rsidRPr="00E2028D">
        <w:t xml:space="preserve">are </w:t>
      </w:r>
      <w:r w:rsidR="00911228">
        <w:t xml:space="preserve">the first to combine these </w:t>
      </w:r>
      <w:r w:rsidR="009B39E1">
        <w:t>concepts</w:t>
      </w:r>
      <w:r w:rsidR="00302213">
        <w:t xml:space="preserve"> into pr</w:t>
      </w:r>
      <w:r w:rsidR="005B2955">
        <w:t>a</w:t>
      </w:r>
      <w:r w:rsidR="00302213">
        <w:t xml:space="preserve">ctical drilling experiments. </w:t>
      </w:r>
      <w:r w:rsidR="009B39E1">
        <w:t>The DRM and VSDS</w:t>
      </w:r>
      <w:r w:rsidR="00302213">
        <w:t xml:space="preserve"> </w:t>
      </w:r>
      <w:r w:rsidR="005B2955">
        <w:t>objectively test, collect data, and propose</w:t>
      </w:r>
      <w:r w:rsidR="00302213">
        <w:t xml:space="preserve"> </w:t>
      </w:r>
      <w:r w:rsidR="005B2955">
        <w:t>solutions</w:t>
      </w:r>
      <w:r w:rsidRPr="00E2028D">
        <w:t xml:space="preserve"> for the </w:t>
      </w:r>
      <w:r w:rsidR="005B2955">
        <w:t>growing disconnect</w:t>
      </w:r>
      <w:r w:rsidRPr="00E2028D">
        <w:t xml:space="preserve"> between humans and drilling machines.</w:t>
      </w:r>
    </w:p>
    <w:p w14:paraId="3C3A9C4A" w14:textId="178B8A49" w:rsidR="00CD54C4" w:rsidRDefault="00927660" w:rsidP="00BB38C2">
      <w:pPr>
        <w:ind w:left="720"/>
      </w:pPr>
      <w:r>
        <w:t>This</w:t>
      </w:r>
      <w:r w:rsidR="00E2028D" w:rsidRPr="00E2028D">
        <w:t xml:space="preserve"> research borrows proven concepts from psychology and applies them to</w:t>
      </w:r>
      <w:r>
        <w:t xml:space="preserve"> </w:t>
      </w:r>
      <w:r w:rsidR="00E2028D" w:rsidRPr="00E2028D">
        <w:t xml:space="preserve">humans </w:t>
      </w:r>
      <w:r>
        <w:t>using a simulated drilling environment</w:t>
      </w:r>
      <w:r w:rsidR="00E2028D" w:rsidRPr="00E2028D">
        <w:t xml:space="preserve">. </w:t>
      </w:r>
      <w:r>
        <w:t>Borrowing</w:t>
      </w:r>
      <w:r w:rsidR="00E2028D" w:rsidRPr="00E2028D">
        <w:t xml:space="preserve"> best practices from other industries</w:t>
      </w:r>
      <w:r>
        <w:t xml:space="preserve"> can be useful</w:t>
      </w:r>
      <w:r w:rsidR="005A45F0">
        <w:t xml:space="preserve"> as a shortcut</w:t>
      </w:r>
      <w:r w:rsidR="00E2028D" w:rsidRPr="00E2028D">
        <w:t xml:space="preserve">, </w:t>
      </w:r>
      <w:r>
        <w:t xml:space="preserve">but </w:t>
      </w:r>
      <w:r w:rsidR="007F2956">
        <w:t>creating</w:t>
      </w:r>
      <w:r>
        <w:t xml:space="preserve"> </w:t>
      </w:r>
      <w:r w:rsidR="00777C01">
        <w:t xml:space="preserve">industry-specific </w:t>
      </w:r>
      <w:r w:rsidR="007F2956">
        <w:t>protocols</w:t>
      </w:r>
      <w:r w:rsidR="00777C01">
        <w:t xml:space="preserve"> is </w:t>
      </w:r>
      <w:r w:rsidR="005A45F0">
        <w:t>a long</w:t>
      </w:r>
      <w:r w:rsidR="00B42F1E">
        <w:t xml:space="preserve">-term solution. The Verbal </w:t>
      </w:r>
      <w:r w:rsidR="00314027">
        <w:t>Shadow Drilling Stud</w:t>
      </w:r>
      <w:r w:rsidR="00AF3F19">
        <w:t>y</w:t>
      </w:r>
      <w:r w:rsidR="00083D79">
        <w:t xml:space="preserve"> is unique in that it</w:t>
      </w:r>
      <w:r>
        <w:t xml:space="preserve"> </w:t>
      </w:r>
      <w:r w:rsidR="00E2028D" w:rsidRPr="00E2028D">
        <w:t>test</w:t>
      </w:r>
      <w:r w:rsidR="00083D79">
        <w:t>s</w:t>
      </w:r>
      <w:r w:rsidR="00E2028D" w:rsidRPr="00E2028D">
        <w:t xml:space="preserve"> drilling-specific </w:t>
      </w:r>
      <w:r w:rsidR="00E2028D" w:rsidRPr="00E2028D">
        <w:lastRenderedPageBreak/>
        <w:t xml:space="preserve">tasks with drilling-specific language. </w:t>
      </w:r>
      <w:r w:rsidR="00083D79">
        <w:t>This work and its f</w:t>
      </w:r>
      <w:r w:rsidR="00E2028D" w:rsidRPr="00E2028D">
        <w:t xml:space="preserve">indings </w:t>
      </w:r>
      <w:r w:rsidR="007F2487">
        <w:t>lay</w:t>
      </w:r>
      <w:r w:rsidR="00E2028D" w:rsidRPr="00E2028D">
        <w:t xml:space="preserve"> the groundwork for</w:t>
      </w:r>
      <w:r w:rsidR="00A30722">
        <w:t xml:space="preserve"> the drilling industry’s</w:t>
      </w:r>
      <w:r w:rsidR="00E2028D" w:rsidRPr="00E2028D">
        <w:t xml:space="preserve"> </w:t>
      </w:r>
      <w:r w:rsidR="00A30722">
        <w:t xml:space="preserve">future </w:t>
      </w:r>
      <w:r w:rsidR="00E2028D" w:rsidRPr="00E2028D">
        <w:t>communication design</w:t>
      </w:r>
      <w:r w:rsidR="00A30722">
        <w:t>.</w:t>
      </w:r>
    </w:p>
    <w:p w14:paraId="05A7880F" w14:textId="6E9A58E1" w:rsidR="00346ED7" w:rsidRDefault="00346ED7" w:rsidP="00A25A9D">
      <w:pPr>
        <w:pStyle w:val="Heading3"/>
        <w:numPr>
          <w:ilvl w:val="2"/>
          <w:numId w:val="52"/>
        </w:numPr>
      </w:pPr>
      <w:bookmarkStart w:id="219" w:name="_Toc90217664"/>
      <w:r>
        <w:t>Future directions</w:t>
      </w:r>
      <w:bookmarkEnd w:id="219"/>
    </w:p>
    <w:p w14:paraId="13D96D91" w14:textId="77777777" w:rsidR="00621B77" w:rsidRDefault="00CD54C4" w:rsidP="00346ED7">
      <w:pPr>
        <w:ind w:left="720"/>
      </w:pPr>
      <w:r>
        <w:t>Due to the high cognitive demands of particular</w:t>
      </w:r>
      <w:r w:rsidR="00BB38C2">
        <w:t xml:space="preserve"> high-risk</w:t>
      </w:r>
      <w:r>
        <w:t xml:space="preserve"> jobs, it remains essential to keep human </w:t>
      </w:r>
      <w:r w:rsidR="00BB38C2">
        <w:t>aspects,</w:t>
      </w:r>
      <w:r>
        <w:t xml:space="preserve"> such as attention</w:t>
      </w:r>
      <w:r w:rsidR="00BB38C2">
        <w:t>,</w:t>
      </w:r>
      <w:r>
        <w:t xml:space="preserve"> in mind. Human-machine systems are already commonplace in most industries but are also rapidly </w:t>
      </w:r>
      <w:r w:rsidR="00CC7EF0">
        <w:t>showing up</w:t>
      </w:r>
      <w:r>
        <w:t xml:space="preserve"> in the drilling industry. Incorporating human factors into system design is critical. </w:t>
      </w:r>
      <w:r w:rsidR="002C586F">
        <w:t>T</w:t>
      </w:r>
      <w:r>
        <w:t>he next generation of drilling systems needs to be flexible enough to adjust their operation based on the attention required or provided at any particular time.</w:t>
      </w:r>
      <w:r w:rsidR="002C586F">
        <w:t xml:space="preserve"> For example, many modern vehicles have a form of  “lane assist</w:t>
      </w:r>
      <w:r w:rsidR="00621B77">
        <w:t>,”</w:t>
      </w:r>
      <w:r w:rsidR="002C586F">
        <w:t xml:space="preserve"> so if a driver loses attention and drifts in their lane, the vehicle can auto</w:t>
      </w:r>
      <w:r w:rsidR="00621B77">
        <w:t>correct/nudge back to the center.</w:t>
      </w:r>
    </w:p>
    <w:p w14:paraId="1F9CD4FB" w14:textId="7E451043" w:rsidR="00E07CE8" w:rsidRDefault="00621B77" w:rsidP="00450AD9">
      <w:pPr>
        <w:ind w:left="720"/>
      </w:pPr>
      <w:r>
        <w:t>Future drilling s</w:t>
      </w:r>
      <w:r w:rsidR="00CD54C4">
        <w:t>ystems that efficiently assign resources to automated processes will be the safest</w:t>
      </w:r>
      <w:r>
        <w:t xml:space="preserve"> and</w:t>
      </w:r>
      <w:r w:rsidR="00CD54C4">
        <w:t xml:space="preserve"> fastest options. </w:t>
      </w:r>
      <w:r>
        <w:t>Furthermore</w:t>
      </w:r>
      <w:r w:rsidR="00CD54C4">
        <w:t xml:space="preserve">, these same systems will need to </w:t>
      </w:r>
      <w:r>
        <w:t xml:space="preserve">be smart enough to </w:t>
      </w:r>
      <w:r w:rsidR="00CD54C4">
        <w:t xml:space="preserve">reassign automatic functions back to </w:t>
      </w:r>
      <w:r>
        <w:t>humans</w:t>
      </w:r>
      <w:r w:rsidR="00CD54C4">
        <w:t xml:space="preserve"> for abnormal events</w:t>
      </w:r>
      <w:r>
        <w:t>, such as well control or equipment failures</w:t>
      </w:r>
      <w:r w:rsidR="00CD54C4">
        <w:t>.</w:t>
      </w:r>
      <w:r w:rsidR="00AA3590">
        <w:t xml:space="preserve"> The proposed “</w:t>
      </w:r>
      <w:r w:rsidR="00CD54C4">
        <w:t>human-in-the-loop</w:t>
      </w:r>
      <w:r w:rsidR="00AA3590">
        <w:t>”</w:t>
      </w:r>
      <w:r w:rsidR="00CD54C4">
        <w:t xml:space="preserve"> drilling system should </w:t>
      </w:r>
      <w:r w:rsidR="002E288F">
        <w:t xml:space="preserve">be capable of </w:t>
      </w:r>
      <w:r w:rsidR="00CD54C4">
        <w:t>continuously monitor</w:t>
      </w:r>
      <w:r w:rsidR="002E288F">
        <w:t>ing</w:t>
      </w:r>
      <w:r w:rsidR="00CD54C4">
        <w:t xml:space="preserve"> the cognitive workload of its human driller operator. </w:t>
      </w:r>
      <w:r w:rsidR="00A531BD">
        <w:t xml:space="preserve">As suggested by </w:t>
      </w:r>
      <w:r w:rsidR="00DE0A6C">
        <w:fldChar w:fldCharType="begin" w:fldLock="1"/>
      </w:r>
      <w:r w:rsidR="00364DD5">
        <w:instrText>ADDIN CSL_CITATION {"citationItems":[{"id":"ITEM-1","itemData":{"author":[{"dropping-particle":"","family":"Parasuraman","given":"Raja","non-dropping-particle":"","parse-names":false,"suffix":""}],"edition":"Event-rela","editor":[{"dropping-particle":"","family":"Rohrbaugh","given":"John","non-dropping-particle":"","parse-names":false,"suffix":""},{"dropping-particle":"","family":"Parasuraman","given":"Raja","non-dropping-particle":"","parse-names":false,"suffix":""},{"dropping-particle":"","family":"Johnson Jr","given":"Ray","non-dropping-particle":"","parse-names":false,"suffix":""}],"id":"ITEM-1","issued":{"date-parts":[["1990"]]},"number-of-pages":"279-300","publisher":"Ocford University Press","publisher-place":"New York, NY","title":"Event-related brain potentials and human factors research","type":"book"},"uris":["http://www.mendeley.com/documents/?uuid=8ab3dd4d-72e3-4ff6-8918-451b621127ad"]}],"mendeley":{"formattedCitation":"(Parasuraman 1990)","manualFormatting":"Parasuraman (1990)","plainTextFormattedCitation":"(Parasuraman 1990)","previouslyFormattedCitation":"(Parasuraman 1990)"},"properties":{"noteIndex":0},"schema":"https://github.com/citation-style-language/schema/raw/master/csl-citation.json"}</w:instrText>
      </w:r>
      <w:r w:rsidR="00DE0A6C">
        <w:fldChar w:fldCharType="separate"/>
      </w:r>
      <w:r w:rsidR="00DE0A6C" w:rsidRPr="00DE0A6C">
        <w:rPr>
          <w:noProof/>
        </w:rPr>
        <w:t xml:space="preserve">Parasuraman </w:t>
      </w:r>
      <w:r w:rsidR="00DE0A6C">
        <w:rPr>
          <w:noProof/>
        </w:rPr>
        <w:t>(</w:t>
      </w:r>
      <w:r w:rsidR="00DE0A6C" w:rsidRPr="00DE0A6C">
        <w:rPr>
          <w:noProof/>
        </w:rPr>
        <w:t>1990)</w:t>
      </w:r>
      <w:r w:rsidR="00DE0A6C">
        <w:fldChar w:fldCharType="end"/>
      </w:r>
      <w:r w:rsidR="00A531BD">
        <w:t>, t</w:t>
      </w:r>
      <w:r w:rsidR="00D112E2">
        <w:t>hese a</w:t>
      </w:r>
      <w:r w:rsidR="00CD54C4">
        <w:t>ttention</w:t>
      </w:r>
      <w:r w:rsidR="00D112E2">
        <w:t>/human</w:t>
      </w:r>
      <w:r w:rsidR="00CD54C4">
        <w:t xml:space="preserve"> monitoring systems will unlock improvements for personal effectiveness, decrease attentive lapses due to fatigue, decrease safety incidents due to human errors, and provide continuous feedback to and from the current working environment.</w:t>
      </w:r>
    </w:p>
    <w:p w14:paraId="62E33DC7" w14:textId="0893B2F0" w:rsidR="00A20B07" w:rsidRDefault="00CD54C4" w:rsidP="00364DD5">
      <w:pPr>
        <w:ind w:left="720"/>
      </w:pPr>
      <w:r>
        <w:t xml:space="preserve">These ideas are not new, though. </w:t>
      </w:r>
      <w:r w:rsidR="00364DD5">
        <w:t xml:space="preserve">In </w:t>
      </w:r>
      <w:r w:rsidR="00364DD5" w:rsidRPr="00364DD5">
        <w:rPr>
          <w:noProof/>
        </w:rPr>
        <w:t>1995</w:t>
      </w:r>
      <w:r w:rsidR="00364DD5">
        <w:rPr>
          <w:noProof/>
        </w:rPr>
        <w:t xml:space="preserve">, </w:t>
      </w:r>
      <w:r w:rsidR="00364DD5">
        <w:fldChar w:fldCharType="begin" w:fldLock="1"/>
      </w:r>
      <w:r w:rsidR="002F0DAF">
        <w:instrText>ADDIN CSL_CITATION {"citationItems":[{"id":"ITEM-1","itemData":{"DOI":"10.1016/0301-0511(95)05105-8","abstract":"In operational environments that demand sustained vigilance or that involve multiple tasks competing for limited attentional resources, continuous monitoring of the mental state of the operator could decrease the potential for serious errors and provide valuable information con- cerning the ergonomics of the tasks being performed. There is widespread discussion and appreciation of the basic feasibility of utilizing neurophysiological measurements to derive ac- curate, reliable, rapid and unobtrusive assessments of mental state. However, progress in tran- sitioning this idea into practical applications has been impeded by the fact that at present no convenient, inexpensive and effective means exists to derive a meaningful index of brain activ- ity outside of laboratory settings. In this paper, we review some recent advances in recording technology and signal processing methods that will help overcome this limitation. For exam- ple, rapid progress is being made in the engineering of recording systems that are small, rug- ged, portable and easy-to-use, and thus suitable for deployment in operational environments. Progress is also being made in the development of signal processing algorithms for detecting and correcting recording artifacts and for increasing the amount of useful information that can be derived from brain signals. Finally, results from basic research studies suggest that accurate and reliable inferences about the mental load and alertness of an individual can be derived from neurophysiological measures in a practical fashion. These research and engineer- ing successes suggest that it is reasonable to expect that in the near term a basic enabling tech- nology will be deployed that will permit routine measurement of brain function in operational environments.","author":[{"dropping-particle":"","family":"Gevins","given":"Alan","non-dropping-particle":"","parse-names":false,"suffix":""},{"dropping-particle":"","family":"Leong","given":"Harrison","non-dropping-particle":"","parse-names":false,"suffix":""},{"dropping-particle":"","family":"Du","given":"Robert","non-dropping-particle":"","parse-names":false,"suffix":""},{"dropping-particle":"","family":"Smith","given":"Michael E","non-dropping-particle":"","parse-names":false,"suffix":""},{"dropping-particle":"","family":"Le","given":"Jian","non-dropping-particle":"","parse-names":false,"suffix":""},{"dropping-particle":"","family":"Durousseau","given":"Don","non-dropping-particle":"","parse-names":false,"suffix":""},{"dropping-particle":"","family":"Zhang","given":"Jenny","non-dropping-particle":"","parse-names":false,"suffix":""},{"dropping-particle":"","family":"Libove","given":"Joel","non-dropping-particle":"","parse-names":false,"suffix":""}],"container-title":"Biological Psychology","id":"ITEM-1","issued":{"date-parts":[["1995"]]},"page":"169-186","title":"Towards measurement of brain function in operational environments","type":"article-journal","volume":"40"},"uris":["http://www.mendeley.com/documents/?uuid=4b7cdee7-9d36-414f-bfcd-c875cea9506b"]}],"mendeley":{"formattedCitation":"(Gevins et al. 1995)","manualFormatting":"Gevins et al.","plainTextFormattedCitation":"(Gevins et al. 1995)","previouslyFormattedCitation":"(Gevins et al. 1995)"},"properties":{"noteIndex":0},"schema":"https://github.com/citation-style-language/schema/raw/master/csl-citation.json"}</w:instrText>
      </w:r>
      <w:r w:rsidR="00364DD5">
        <w:fldChar w:fldCharType="separate"/>
      </w:r>
      <w:r w:rsidR="00364DD5" w:rsidRPr="00364DD5">
        <w:rPr>
          <w:noProof/>
        </w:rPr>
        <w:t>Gevins et al.</w:t>
      </w:r>
      <w:r w:rsidR="00364DD5">
        <w:fldChar w:fldCharType="end"/>
      </w:r>
      <w:r w:rsidR="00364DD5">
        <w:t xml:space="preserve"> </w:t>
      </w:r>
      <w:r>
        <w:t>suggest</w:t>
      </w:r>
      <w:r w:rsidR="00364DD5">
        <w:t>ed</w:t>
      </w:r>
      <w:r>
        <w:t xml:space="preserve"> the need for adaptive human-computer interfaces that continually assess the mental workload required for complex working environments. Drilling operations are a perfect application of their proposed EEG monitoring due to the high-risk and around-the-clock vigilance </w:t>
      </w:r>
      <w:r w:rsidR="00364DD5">
        <w:t xml:space="preserve">that is </w:t>
      </w:r>
      <w:r>
        <w:t>necessary.</w:t>
      </w:r>
      <w:r w:rsidR="00364DD5">
        <w:t xml:space="preserve"> Now, w</w:t>
      </w:r>
      <w:r>
        <w:t xml:space="preserve">hile emerging technologies such as continuous EEG monitoring, eye-tracking, and eye reaction are not impossible to imagine in the drillshack, they need </w:t>
      </w:r>
      <w:r w:rsidR="002F0DAF">
        <w:t xml:space="preserve">much </w:t>
      </w:r>
      <w:r>
        <w:t>further exploration in the lab first.</w:t>
      </w:r>
    </w:p>
    <w:p w14:paraId="7B0D1C66" w14:textId="77777777" w:rsidR="00EB6A97" w:rsidRDefault="00CD54C4" w:rsidP="00364DD5">
      <w:pPr>
        <w:ind w:left="720"/>
      </w:pPr>
      <w:r>
        <w:lastRenderedPageBreak/>
        <w:t xml:space="preserve">A future iteration of </w:t>
      </w:r>
      <w:r w:rsidR="002F0DAF">
        <w:t>the VSDS</w:t>
      </w:r>
      <w:r>
        <w:t xml:space="preserve"> experiment should </w:t>
      </w:r>
      <w:r w:rsidR="00727173">
        <w:t>test</w:t>
      </w:r>
      <w:r>
        <w:t xml:space="preserve"> a driller’s attention</w:t>
      </w:r>
      <w:r w:rsidR="007604D1">
        <w:t>, arousal,</w:t>
      </w:r>
      <w:r>
        <w:t xml:space="preserve"> and communication skills </w:t>
      </w:r>
      <w:r w:rsidR="002F0DAF">
        <w:t xml:space="preserve">with </w:t>
      </w:r>
      <w:r w:rsidR="00E93149">
        <w:t>other sensory inputs</w:t>
      </w:r>
      <w:r>
        <w:t>. As in previous studies</w:t>
      </w:r>
      <w:r w:rsidR="00A20B07">
        <w:t xml:space="preserve"> </w:t>
      </w:r>
      <w:r w:rsidR="00A20B07">
        <w:fldChar w:fldCharType="begin" w:fldLock="1"/>
      </w:r>
      <w:r w:rsidR="001F39DE">
        <w:instrText>ADDIN CSL_CITATION {"citationItems":[{"id":"ITEM-1","itemData":{"DOI":"10.16910/jemr.11.4.1","ISSN":"19958692","abstract":"The Federal Aviation Administration (FAA) forecasted substantial increase in the US air traffic volume creating a high demand in Air Traffic Control Specialists (ATCSs). Training times and passing rates for ATCSs might be improved if expert ATCSs' eye movement (EM) characteristics can be utilized to support effective training. However, effective EM visualization is difficult for a dynamic task (e.g. aircraft conflict detection and mitigation) that includes interrogating multi-element targets that are dynamically moving, appearing, disappearing, and overlapping within a display. To address the issues, a dynamic network-based approach is introduced that integrates adapted visualizations (i.e. timeframe networks and normalized dot/bar plots) with measures used in network science (i.e. indegree, closeness, and betweenness) to provide in-depth EM analysis. The proposed approach was applied in an aircraft conflict task using a high-fidelity simulator; employing the use of veteran ATCSs and pseudo pilots. Results show that, ATCSs' visual attention to multi-element dynamic targets can be effectively interpreted and supported through multiple evidences obtained from the various visualization and associated measures. In addition, we discovered that fewer eye fixation numbers or shorter eye fixation durations on a target may not necessarily indicate the target is less important when analyzing the flow of visual attention within a network. The results show promise in cohesively analyzing and visualizing various eye movement characteristics to better support training.","author":[{"dropping-particle":"","family":"Mandal","given":"Saptarshi","non-dropping-particle":"","parse-names":false,"suffix":""},{"dropping-particle":"","family":"Kang","given":"Ziho","non-dropping-particle":"","parse-names":false,"suffix":""}],"container-title":"Journal of Eye Movement Research","id":"ITEM-1","issue":"4","issued":{"date-parts":[["2018"]]},"title":"Using eye movement data visualization to enhance training of air traffic controllers: A dynamic network approach","type":"article-journal","volume":"11"},"uris":["http://www.mendeley.com/documents/?uuid=5ed3ab88-78ee-4a0c-ab6c-5b24fff501d9"]},{"id":"ITEM-2","itemData":{"DOI":"10.4043/28849-ms","ISBN":"9781510862531","ISSN":"01603663","abstract":"Pushing the boundary of offshore drilling operations further has resulted in more complex and riskier frontiers. The paramount level of systemic complexity and risks have turned the focus of industry on the situational awareness and process safety. In case of failure at any of these accounts, the operations suffer several setbacks in terms of additional financial burden nonetheless the time. Workers have been reporting in several instances of the physiological and psychological issue which most of the time triggers an unfortunate or undesirable incidents. Situation awareness (SA) has been conceived as directly associated with meta-cognitive faculties of human, however quantifying the cognitive abilities of a human while interacting with the systemic environment objectively is a far-fetched idea. Eye-tracking has been seen as a gateway to such ideas. Eyetracking technology is not a recently discovered avenue. However, implementation of such technology in several highly sophisticated fields such as aviation, meteorology, and health sectors have witnessed radical changes in the past few years in SA explorations. This paper presents a comprehensive review of eyetracking technology in the context of different high reliability organization and explores its relevance into offshore drilling operations. What will be a better way of exploration than to implement it through a case study? Keeping this in mind, a case study is also presented in this paper with the hypothesis of distinct anticipated behavior from less and more alert and aware participant. The experiments were conducted in a Virtual Reality Drilling Simulator (VRDS) equipped with eye tracking technology at OU Drilling simulator facility. The ocular activity of the participants was registered and further analyzed to assess their behavior. The cameras in such devices capture the characteristics of participants' behavior, and through image processing algorithms oculomotor data such as eye fixation count and pupil sizes were obtained. These data were further analyzed through sophisticated statistical analysis and mathematical algorithms to generate cues to explore the relevance of the hypothesis. Overall this paper digs into the role of eye-tracking technology to enhance the process safety and situational awareness. Results from the pilot study clearly indicate the significant deviation in case of less aware/alert participant from the ideal behavior or more aware participants. This paper will provide an i…","author":[{"dropping-particle":"","family":"Salehi","given":"Saeed","non-dropping-particle":"","parse-names":false,"suffix":""},{"dropping-particle":"","family":"Kiran","given":"Raj","non-dropping-particle":"","parse-names":false,"suffix":""},{"dropping-particle":"","family":"Jeon","given":"Jiwon","non-dropping-particle":"","parse-names":false,"suffix":""},{"dropping-particle":"","family":"Kang","given":"Ziho","non-dropping-particle":"","parse-names":false,"suffix":""},{"dropping-particle":"","family":"Teodoriu","given":"Catalin","non-dropping-particle":"","parse-names":false,"suffix":""},{"dropping-particle":"","family":"Cokely","given":"Edward","non-dropping-particle":"","parse-names":false,"suffix":""}],"container-title":"Offshore Technology Conference","id":"ITEM-2","issued":{"date-parts":[["2018"]]},"page":"3719-3736","publisher-place":"Houston, TX","title":"Enhancing situation awareness and process safety in offshore drilling operations: Applications of Eye-tracking system","type":"paper-conference","volume":"5"},"uris":["http://www.mendeley.com/documents/?uuid=e4f4797d-f5fb-44de-896f-3d38e34a8018"]}],"mendeley":{"formattedCitation":"(Mandal and Kang 2018; Salehi et al. 2018)","plainTextFormattedCitation":"(Mandal and Kang 2018; Salehi et al. 2018)","previouslyFormattedCitation":"(Mandal and Kang 2018; Salehi et al. 2018)"},"properties":{"noteIndex":0},"schema":"https://github.com/citation-style-language/schema/raw/master/csl-citation.json"}</w:instrText>
      </w:r>
      <w:r w:rsidR="00A20B07">
        <w:fldChar w:fldCharType="separate"/>
      </w:r>
      <w:r w:rsidR="00A20B07" w:rsidRPr="00A20B07">
        <w:rPr>
          <w:noProof/>
        </w:rPr>
        <w:t>(Mandal and Kang 2018; Salehi et al. 2018)</w:t>
      </w:r>
      <w:r w:rsidR="00A20B07">
        <w:fldChar w:fldCharType="end"/>
      </w:r>
      <w:r>
        <w:t>, continuous tracking of participant</w:t>
      </w:r>
      <w:r w:rsidR="00727173">
        <w:t>s’</w:t>
      </w:r>
      <w:r>
        <w:t xml:space="preserve"> eye-gaze positions with an eye-tracking device</w:t>
      </w:r>
      <w:r w:rsidR="00997F2A">
        <w:t xml:space="preserve"> </w:t>
      </w:r>
      <w:r w:rsidR="00873BDF">
        <w:t>might prove</w:t>
      </w:r>
      <w:r w:rsidR="00997F2A">
        <w:t xml:space="preserve"> </w:t>
      </w:r>
      <w:r w:rsidR="00E93149">
        <w:t>help</w:t>
      </w:r>
      <w:r w:rsidR="00997F2A">
        <w:t>ful</w:t>
      </w:r>
      <w:r>
        <w:t>. This device collects eye movement data with a 0.5 – 1.0 degree visual angle error accuracy for classifying gaze fixations. This apparatus would enable researchers to triangulate a participant’s attention with their communication and drilling skills</w:t>
      </w:r>
      <w:r w:rsidR="00873BDF">
        <w:t>.</w:t>
      </w:r>
    </w:p>
    <w:p w14:paraId="3BC42954" w14:textId="7466821E" w:rsidR="00CD54C4" w:rsidRDefault="00873BDF" w:rsidP="00364DD5">
      <w:pPr>
        <w:ind w:left="720"/>
      </w:pPr>
      <w:r>
        <w:t>An additional idea for this</w:t>
      </w:r>
      <w:r w:rsidR="00695734">
        <w:t xml:space="preserve"> </w:t>
      </w:r>
      <w:r>
        <w:t>experiment</w:t>
      </w:r>
      <w:r w:rsidR="00695734">
        <w:t>al series</w:t>
      </w:r>
      <w:r>
        <w:t xml:space="preserve"> might also </w:t>
      </w:r>
      <w:r w:rsidR="00FD7F33">
        <w:t>include a form of the “troubleshoot” training exercise</w:t>
      </w:r>
      <w:r w:rsidR="00373231">
        <w:t xml:space="preserve"> in which drilling issues are triggered by the researcher and the p</w:t>
      </w:r>
      <w:r w:rsidR="00E02B3D">
        <w:t>articipant is required to react.</w:t>
      </w:r>
      <w:r w:rsidR="00050817">
        <w:t xml:space="preserve"> </w:t>
      </w:r>
      <w:r w:rsidR="00EB6A97">
        <w:t xml:space="preserve">Objective measurements </w:t>
      </w:r>
      <w:r w:rsidR="00760D16">
        <w:t>would</w:t>
      </w:r>
      <w:r w:rsidR="006A4EF6">
        <w:t xml:space="preserve"> be collected </w:t>
      </w:r>
      <w:r w:rsidR="00760D16">
        <w:t>via</w:t>
      </w:r>
      <w:r w:rsidR="006A4EF6">
        <w:t xml:space="preserve"> eye-tracking and heart rate</w:t>
      </w:r>
      <w:r w:rsidR="00A01EB9">
        <w:t xml:space="preserve"> and complement the available p</w:t>
      </w:r>
      <w:r w:rsidR="006A4EF6">
        <w:t>erformance metrics</w:t>
      </w:r>
      <w:r w:rsidR="00A01EB9">
        <w:t xml:space="preserve">. Lastly, self-ratings from before, during, and after the experiment would </w:t>
      </w:r>
      <w:r w:rsidR="00145248">
        <w:t xml:space="preserve">be a comprehensive collection of data. An investigation of this nature would build on the successes of previous experiments. </w:t>
      </w:r>
    </w:p>
    <w:p w14:paraId="0884768A" w14:textId="75FE87FF" w:rsidR="00CD54C4" w:rsidRPr="00CD54C4" w:rsidRDefault="00CD54C4" w:rsidP="00346ED7">
      <w:pPr>
        <w:ind w:left="720"/>
      </w:pPr>
      <w:r>
        <w:t>While these potential drillshack technologies are enticing, more immediate (and human) improvements can be made. Increasing attention, efficiency, safety, and more is achievable by refining the existing drilling language and strengthening communication skills. Implementing a standardized drilling language, requiring verbal shadows, and improving communication training will help us drill deeper and safer into the future.</w:t>
      </w:r>
    </w:p>
    <w:p w14:paraId="7AF4E3B0" w14:textId="55BF977E" w:rsidR="000E4BFD" w:rsidRDefault="00953CEC" w:rsidP="005363D9">
      <w:pPr>
        <w:pStyle w:val="Heading2"/>
      </w:pPr>
      <w:r>
        <w:br w:type="page"/>
      </w:r>
    </w:p>
    <w:bookmarkStart w:id="220" w:name="_Toc90217665" w:displacedByCustomXml="next"/>
    <w:sdt>
      <w:sdtPr>
        <w:rPr>
          <w:rFonts w:eastAsiaTheme="minorHAnsi" w:cstheme="minorBidi"/>
          <w:b w:val="0"/>
          <w:sz w:val="24"/>
          <w:szCs w:val="22"/>
        </w:rPr>
        <w:id w:val="-1711874505"/>
        <w:docPartObj>
          <w:docPartGallery w:val="Bibliographies"/>
          <w:docPartUnique/>
        </w:docPartObj>
      </w:sdtPr>
      <w:sdtEndPr>
        <w:rPr>
          <w:rFonts w:cs="Times New Roman"/>
          <w:szCs w:val="24"/>
        </w:rPr>
      </w:sdtEndPr>
      <w:sdtContent>
        <w:p w14:paraId="4A17ECA4" w14:textId="271B417F" w:rsidR="00E62ECC" w:rsidRPr="000D4371" w:rsidRDefault="00E62ECC" w:rsidP="0087171D">
          <w:pPr>
            <w:pStyle w:val="Heading1"/>
          </w:pPr>
          <w:r>
            <w:t>References</w:t>
          </w:r>
          <w:bookmarkEnd w:id="220"/>
        </w:p>
        <w:sdt>
          <w:sdtPr>
            <w:rPr>
              <w:rFonts w:cs="Times New Roman"/>
              <w:szCs w:val="24"/>
            </w:rPr>
            <w:id w:val="-573587230"/>
            <w:bibliography/>
          </w:sdtPr>
          <w:sdtEndPr/>
          <w:sdtContent>
            <w:p w14:paraId="02BC99A0" w14:textId="17733186" w:rsidR="000D1923" w:rsidRPr="000D1923" w:rsidRDefault="00886BA6" w:rsidP="000D1923">
              <w:pPr>
                <w:widowControl w:val="0"/>
                <w:autoSpaceDE w:val="0"/>
                <w:autoSpaceDN w:val="0"/>
                <w:adjustRightInd w:val="0"/>
                <w:ind w:left="480" w:hanging="480"/>
                <w:rPr>
                  <w:rFonts w:cs="Times New Roman"/>
                  <w:noProof/>
                  <w:szCs w:val="24"/>
                </w:rPr>
              </w:pPr>
              <w:r>
                <w:fldChar w:fldCharType="begin" w:fldLock="1"/>
              </w:r>
              <w:r>
                <w:instrText xml:space="preserve">ADDIN Mendeley Bibliography CSL_BIBLIOGRAPHY </w:instrText>
              </w:r>
              <w:r>
                <w:fldChar w:fldCharType="separate"/>
              </w:r>
              <w:r w:rsidR="000D1923" w:rsidRPr="000D1923">
                <w:rPr>
                  <w:rFonts w:cs="Times New Roman"/>
                  <w:noProof/>
                  <w:szCs w:val="24"/>
                </w:rPr>
                <w:t xml:space="preserve">Adams, David. 2006. “A Layman’s Introduction to Human Factors in Aircraft Accident and Incident Investigation.” </w:t>
              </w:r>
              <w:r w:rsidR="000D1923" w:rsidRPr="000D1923">
                <w:rPr>
                  <w:rFonts w:cs="Times New Roman"/>
                  <w:i/>
                  <w:iCs/>
                  <w:noProof/>
                  <w:szCs w:val="24"/>
                </w:rPr>
                <w:t>ATSB Safety Information Paper</w:t>
              </w:r>
              <w:r w:rsidR="000D1923" w:rsidRPr="000D1923">
                <w:rPr>
                  <w:rFonts w:cs="Times New Roman"/>
                  <w:noProof/>
                  <w:szCs w:val="24"/>
                </w:rPr>
                <w:t>, no. June.</w:t>
              </w:r>
            </w:p>
            <w:p w14:paraId="185E447A"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American Psychology Association. 2013. “Glossary of Psychological Terms.” APA Dictionary of Psychology. 2013. https://dictionary.apa.org/cognitive-psychology.</w:t>
              </w:r>
            </w:p>
            <w:p w14:paraId="7375BC62"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Bello, Opeyemi, Javier Holzmann, Tanveer Yaqoob, and Catalin Teodoriu. 2015. “Application of Artificial Intelligence Methods in Drilling System Design and Operations: A Review of the State of the Art.” </w:t>
              </w:r>
              <w:r w:rsidRPr="000D1923">
                <w:rPr>
                  <w:rFonts w:cs="Times New Roman"/>
                  <w:i/>
                  <w:iCs/>
                  <w:noProof/>
                  <w:szCs w:val="24"/>
                </w:rPr>
                <w:t>Journal of Artificial Intelligence and Soft Computing Research</w:t>
              </w:r>
              <w:r w:rsidRPr="000D1923">
                <w:rPr>
                  <w:rFonts w:cs="Times New Roman"/>
                  <w:noProof/>
                  <w:szCs w:val="24"/>
                </w:rPr>
                <w:t xml:space="preserve"> 5 (2): 121–39.</w:t>
              </w:r>
            </w:p>
            <w:p w14:paraId="06C8F810"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Bello, Opeyemi, Roy Okech, Saket Srivastava, and Catalin Teodoriu. 2020. “Enabling a Digital Transformation for Geothermal Drilling Performance and Operation Management.” In </w:t>
              </w:r>
              <w:r w:rsidRPr="000D1923">
                <w:rPr>
                  <w:rFonts w:cs="Times New Roman"/>
                  <w:i/>
                  <w:iCs/>
                  <w:noProof/>
                  <w:szCs w:val="24"/>
                </w:rPr>
                <w:t>First EAGE Workshop on Geothermal Energy and Hydro Power in Africa</w:t>
              </w:r>
              <w:r w:rsidRPr="000D1923">
                <w:rPr>
                  <w:rFonts w:cs="Times New Roman"/>
                  <w:noProof/>
                  <w:szCs w:val="24"/>
                </w:rPr>
                <w:t>, 1–5. https://doi.org/https://doi.org/10.3997/2214-4609.2020625009.</w:t>
              </w:r>
            </w:p>
            <w:p w14:paraId="66E1260C"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Boag, Paul. 2017. “What Is UX Design? UI and UX Designers Are Not the Same!” Boagworld. 2017. https://boagworld.com/usability/what-is-ux-design/.</w:t>
              </w:r>
            </w:p>
            <w:p w14:paraId="667D88F4"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Bohn, Roger, and James Short. 2012. “Measuring Consumer Information.” </w:t>
              </w:r>
              <w:r w:rsidRPr="000D1923">
                <w:rPr>
                  <w:rFonts w:cs="Times New Roman"/>
                  <w:i/>
                  <w:iCs/>
                  <w:noProof/>
                  <w:szCs w:val="24"/>
                </w:rPr>
                <w:t>International Journal of Communication</w:t>
              </w:r>
              <w:r w:rsidRPr="000D1923">
                <w:rPr>
                  <w:rFonts w:cs="Times New Roman"/>
                  <w:noProof/>
                  <w:szCs w:val="24"/>
                </w:rPr>
                <w:t xml:space="preserve"> 6 (1): 980–1000.</w:t>
              </w:r>
            </w:p>
            <w:p w14:paraId="78FBD65F"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Bolstad, C A, and H M Cuevas. 2010. “Integrating Situation Awareness Assessment Into Test and Evaluation.” </w:t>
              </w:r>
              <w:r w:rsidRPr="000D1923">
                <w:rPr>
                  <w:rFonts w:cs="Times New Roman"/>
                  <w:i/>
                  <w:iCs/>
                  <w:noProof/>
                  <w:szCs w:val="24"/>
                </w:rPr>
                <w:t>ITEA Journal</w:t>
              </w:r>
              <w:r w:rsidRPr="000D1923">
                <w:rPr>
                  <w:rFonts w:cs="Times New Roman"/>
                  <w:noProof/>
                  <w:szCs w:val="24"/>
                </w:rPr>
                <w:t xml:space="preserve"> 31: 240–46. http://commons.erau.edu/publication.</w:t>
              </w:r>
            </w:p>
            <w:p w14:paraId="705C03A1"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Braga, Daniel Cardoso. 2019. “Field Drilling Data Cleaning and Preparation for Data Analytics Applications Part of the Applied Statistics Commons, Artificial Intelligence and Robotics Commons, Categorical Data Analysis Commons, Longitudinal Data Analysis and Time Series Commons, and T.” </w:t>
              </w:r>
              <w:r w:rsidRPr="000D1923">
                <w:rPr>
                  <w:rFonts w:cs="Times New Roman"/>
                  <w:i/>
                  <w:iCs/>
                  <w:noProof/>
                  <w:szCs w:val="24"/>
                </w:rPr>
                <w:t>LSU Master’s Theses</w:t>
              </w:r>
              <w:r w:rsidRPr="000D1923">
                <w:rPr>
                  <w:rFonts w:cs="Times New Roman"/>
                  <w:noProof/>
                  <w:szCs w:val="24"/>
                </w:rPr>
                <w:t xml:space="preserve"> 4952. https://digitalcommons.lsu.edu/gradschool_theses.</w:t>
              </w:r>
            </w:p>
            <w:p w14:paraId="150420EA"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Cannon-Bowers, Janis A., Eduardo Salas, and Sharolyn Converse. 1993. </w:t>
              </w:r>
              <w:r w:rsidRPr="000D1923">
                <w:rPr>
                  <w:rFonts w:cs="Times New Roman"/>
                  <w:i/>
                  <w:iCs/>
                  <w:noProof/>
                  <w:szCs w:val="24"/>
                </w:rPr>
                <w:t xml:space="preserve">Shared Mental Models </w:t>
              </w:r>
              <w:r w:rsidRPr="000D1923">
                <w:rPr>
                  <w:rFonts w:cs="Times New Roman"/>
                  <w:i/>
                  <w:iCs/>
                  <w:noProof/>
                  <w:szCs w:val="24"/>
                </w:rPr>
                <w:lastRenderedPageBreak/>
                <w:t>in Expert Team Decision Making</w:t>
              </w:r>
              <w:r w:rsidRPr="000D1923">
                <w:rPr>
                  <w:rFonts w:cs="Times New Roman"/>
                  <w:noProof/>
                  <w:szCs w:val="24"/>
                </w:rPr>
                <w:t>. Edited by Jr. Castellan, N. John. Individual. Hillside, NJ: Lawrence Erlbaum Associates, Inc.</w:t>
              </w:r>
            </w:p>
            <w:p w14:paraId="5A6F7A5C"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CogniFit. 2016. “What Is Attention?” 2016. https://www.cognifit.com/attention.</w:t>
              </w:r>
            </w:p>
            <w:p w14:paraId="01B614F6"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Cole, Patrick, Katherine Young, Clayton Doke, Neel Duncan, and Bill Eustes. 2017. “Geothermal Drilling: A Baseline Study of Nonproductive Time Related to Lost Circulation.” In </w:t>
              </w:r>
              <w:r w:rsidRPr="000D1923">
                <w:rPr>
                  <w:rFonts w:cs="Times New Roman"/>
                  <w:i/>
                  <w:iCs/>
                  <w:noProof/>
                  <w:szCs w:val="24"/>
                </w:rPr>
                <w:t>42nd Workshop on Geothermal Reservoir Engineering</w:t>
              </w:r>
              <w:r w:rsidRPr="000D1923">
                <w:rPr>
                  <w:rFonts w:cs="Times New Roman"/>
                  <w:noProof/>
                  <w:szCs w:val="24"/>
                </w:rPr>
                <w:t>, 13–15. Stanford.</w:t>
              </w:r>
            </w:p>
            <w:p w14:paraId="414EC64F"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Cooper, George, Maurice White, and John Lauber. 1980. “Resource Management on the Resource Flight Deck: Proceedings of a NASA/Industry Workshop.” In </w:t>
              </w:r>
              <w:r w:rsidRPr="000D1923">
                <w:rPr>
                  <w:rFonts w:cs="Times New Roman"/>
                  <w:i/>
                  <w:iCs/>
                  <w:noProof/>
                  <w:szCs w:val="24"/>
                </w:rPr>
                <w:t>NASA CP-2120</w:t>
              </w:r>
              <w:r w:rsidRPr="000D1923">
                <w:rPr>
                  <w:rFonts w:cs="Times New Roman"/>
                  <w:noProof/>
                  <w:szCs w:val="24"/>
                </w:rPr>
                <w:t>. San Francisco, CA.</w:t>
              </w:r>
            </w:p>
            <w:p w14:paraId="061A8D3C"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DeLoach, Alana, Jeff Carter, and Jonas Braasch. 2015. “Tuning the Cognitive Environment: Sound Masking with ‘Natural’ Sounds in Open-Plan Offices.” </w:t>
              </w:r>
              <w:r w:rsidRPr="000D1923">
                <w:rPr>
                  <w:rFonts w:cs="Times New Roman"/>
                  <w:i/>
                  <w:iCs/>
                  <w:noProof/>
                  <w:szCs w:val="24"/>
                </w:rPr>
                <w:t>Journal of the Acoustical Society of America</w:t>
              </w:r>
              <w:r w:rsidRPr="000D1923">
                <w:rPr>
                  <w:rFonts w:cs="Times New Roman"/>
                  <w:noProof/>
                  <w:szCs w:val="24"/>
                </w:rPr>
                <w:t xml:space="preserve"> 137: 2291. https://doi.org/10.1121/1.4920363.</w:t>
              </w:r>
            </w:p>
            <w:p w14:paraId="43A8FAAF"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Department of Defense. 2011. “Modeling and Simulation ( M &amp; S ) Glossary.”</w:t>
              </w:r>
            </w:p>
            <w:p w14:paraId="44A5D4C7"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Durso, Francis T., and Scott D. Gronlund. 1999. “Chapter 10: Situation Awareness.” </w:t>
              </w:r>
              <w:r w:rsidRPr="000D1923">
                <w:rPr>
                  <w:rFonts w:cs="Times New Roman"/>
                  <w:i/>
                  <w:iCs/>
                  <w:noProof/>
                  <w:szCs w:val="24"/>
                </w:rPr>
                <w:t>Handbook of Applied Cognition</w:t>
              </w:r>
              <w:r w:rsidRPr="000D1923">
                <w:rPr>
                  <w:rFonts w:cs="Times New Roman"/>
                  <w:noProof/>
                  <w:szCs w:val="24"/>
                </w:rPr>
                <w:t>, no. January 1999: 283–314.</w:t>
              </w:r>
            </w:p>
            <w:p w14:paraId="28E0C1E4"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E. C. Cherry. 1953. “Some Experiments on the Recognition of Speech, with One and Two Ears.” </w:t>
              </w:r>
              <w:r w:rsidRPr="000D1923">
                <w:rPr>
                  <w:rFonts w:cs="Times New Roman"/>
                  <w:i/>
                  <w:iCs/>
                  <w:noProof/>
                  <w:szCs w:val="24"/>
                </w:rPr>
                <w:t>Journal of Acoustical Society of America</w:t>
              </w:r>
              <w:r w:rsidRPr="000D1923">
                <w:rPr>
                  <w:rFonts w:cs="Times New Roman"/>
                  <w:noProof/>
                  <w:szCs w:val="24"/>
                </w:rPr>
                <w:t xml:space="preserve"> 25: 554–59.</w:t>
              </w:r>
            </w:p>
            <w:p w14:paraId="517B1B5F"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Endsley, Mica. 1995. “Toward a Theory of Situation Awareness in Dynamic Systems.” </w:t>
              </w:r>
              <w:r w:rsidRPr="000D1923">
                <w:rPr>
                  <w:rFonts w:cs="Times New Roman"/>
                  <w:i/>
                  <w:iCs/>
                  <w:noProof/>
                  <w:szCs w:val="24"/>
                </w:rPr>
                <w:t>Human Factors: The Journal of Situation Awareness in Dynamic Systems</w:t>
              </w:r>
              <w:r w:rsidRPr="000D1923">
                <w:rPr>
                  <w:rFonts w:cs="Times New Roman"/>
                  <w:noProof/>
                  <w:szCs w:val="24"/>
                </w:rPr>
                <w:t xml:space="preserve"> 37 (1). https://doi.org/10.1518/001872095779049543.</w:t>
              </w:r>
            </w:p>
            <w:p w14:paraId="7AD5F9A7"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Ershaghi, Iraj, and Donald L. Paul. 2020. “Engineering the Future of Petroleum Engineering and Geoscience Graduates.” In </w:t>
              </w:r>
              <w:r w:rsidRPr="000D1923">
                <w:rPr>
                  <w:rFonts w:cs="Times New Roman"/>
                  <w:i/>
                  <w:iCs/>
                  <w:noProof/>
                  <w:szCs w:val="24"/>
                </w:rPr>
                <w:t>SPE Annual Technical Conference and Exhibition</w:t>
              </w:r>
              <w:r w:rsidRPr="000D1923">
                <w:rPr>
                  <w:rFonts w:cs="Times New Roman"/>
                  <w:noProof/>
                  <w:szCs w:val="24"/>
                </w:rPr>
                <w:t>. https://doi.org/10.2118/201423-ms.</w:t>
              </w:r>
            </w:p>
            <w:p w14:paraId="7DD77C51"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Flin, Rhona, Paul O’Connor, and Margaret Crichton. 2008. </w:t>
              </w:r>
              <w:r w:rsidRPr="000D1923">
                <w:rPr>
                  <w:rFonts w:cs="Times New Roman"/>
                  <w:i/>
                  <w:iCs/>
                  <w:noProof/>
                  <w:szCs w:val="24"/>
                </w:rPr>
                <w:t xml:space="preserve">Safety at the Sharp End: A Guide to </w:t>
              </w:r>
              <w:r w:rsidRPr="000D1923">
                <w:rPr>
                  <w:rFonts w:cs="Times New Roman"/>
                  <w:i/>
                  <w:iCs/>
                  <w:noProof/>
                  <w:szCs w:val="24"/>
                </w:rPr>
                <w:lastRenderedPageBreak/>
                <w:t>Non-Technical Skills</w:t>
              </w:r>
              <w:r w:rsidRPr="000D1923">
                <w:rPr>
                  <w:rFonts w:cs="Times New Roman"/>
                  <w:noProof/>
                  <w:szCs w:val="24"/>
                </w:rPr>
                <w:t xml:space="preserve">. </w:t>
              </w:r>
              <w:r w:rsidRPr="000D1923">
                <w:rPr>
                  <w:rFonts w:cs="Times New Roman"/>
                  <w:i/>
                  <w:iCs/>
                  <w:noProof/>
                  <w:szCs w:val="24"/>
                </w:rPr>
                <w:t>Taylor &amp; Francis Group</w:t>
              </w:r>
              <w:r w:rsidRPr="000D1923">
                <w:rPr>
                  <w:rFonts w:cs="Times New Roman"/>
                  <w:noProof/>
                  <w:szCs w:val="24"/>
                </w:rPr>
                <w:t>. Boca Raton, FL: CRC Press. https://doi.org/10.7748/ns.31.28.64.s47.</w:t>
              </w:r>
            </w:p>
            <w:p w14:paraId="4EC92AFB"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Flin, Rhona, Paul O’Connor, Kathryn Mearns, and Rachel Gordon. 1998. “Crew Resource Management for Offshore Teams: Lessons from Aviation.” </w:t>
              </w:r>
              <w:r w:rsidRPr="000D1923">
                <w:rPr>
                  <w:rFonts w:cs="Times New Roman"/>
                  <w:i/>
                  <w:iCs/>
                  <w:noProof/>
                  <w:szCs w:val="24"/>
                </w:rPr>
                <w:t>Society of Petroleum Engineers - SPE International Conference on Health, Safety, and Environment in Oil and Gas Exploration and Production 1998, HSE 1998</w:t>
              </w:r>
              <w:r w:rsidRPr="000D1923">
                <w:rPr>
                  <w:rFonts w:cs="Times New Roman"/>
                  <w:noProof/>
                  <w:szCs w:val="24"/>
                </w:rPr>
                <w:t>. https://doi.org/10.2523/46766-ms.</w:t>
              </w:r>
            </w:p>
            <w:p w14:paraId="1682CD42"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Flin, Rhona, and Jill Wilkinson. 2013. “Non-Technical Skills and Crew Resource Management.” </w:t>
              </w:r>
              <w:r w:rsidRPr="000D1923">
                <w:rPr>
                  <w:rFonts w:cs="Times New Roman"/>
                  <w:i/>
                  <w:iCs/>
                  <w:noProof/>
                  <w:szCs w:val="24"/>
                </w:rPr>
                <w:t>Society of Petroleum Engineers - SPE European HSE Conference and Exhibition 2013: Health, Safety, Environment and Social Responsibility in the Oil and Gas Exploration and Production Industry</w:t>
              </w:r>
              <w:r w:rsidRPr="000D1923">
                <w:rPr>
                  <w:rFonts w:cs="Times New Roman"/>
                  <w:noProof/>
                  <w:szCs w:val="24"/>
                </w:rPr>
                <w:t>, no. April: 259–66. https://doi.org/10.2118/164974-ms.</w:t>
              </w:r>
            </w:p>
            <w:p w14:paraId="330909EF"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Gevins, Alan, Harrison Leong, Robert Du, Michael E Smith, Jian Le, Don Durousseau, Jenny Zhang, and Joel Libove. 1995. “Towards Measurement of Brain Function in Operational Environments.” </w:t>
              </w:r>
              <w:r w:rsidRPr="000D1923">
                <w:rPr>
                  <w:rFonts w:cs="Times New Roman"/>
                  <w:i/>
                  <w:iCs/>
                  <w:noProof/>
                  <w:szCs w:val="24"/>
                </w:rPr>
                <w:t>Biological Psychology</w:t>
              </w:r>
              <w:r w:rsidRPr="000D1923">
                <w:rPr>
                  <w:rFonts w:cs="Times New Roman"/>
                  <w:noProof/>
                  <w:szCs w:val="24"/>
                </w:rPr>
                <w:t xml:space="preserve"> 40: 169–86. https://doi.org/10.1016/0301-0511(95)05105-8.</w:t>
              </w:r>
            </w:p>
            <w:p w14:paraId="7CCEEF0F"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Han, Longzhu, Yunzhe Liu, Dandan Zhang, Yi Jin, and Yuejia Luo. 2013. “Low-Arousal Speech Noise Improves Performance in N-Back Task: An ERP Study.” </w:t>
              </w:r>
              <w:r w:rsidRPr="000D1923">
                <w:rPr>
                  <w:rFonts w:cs="Times New Roman"/>
                  <w:i/>
                  <w:iCs/>
                  <w:noProof/>
                  <w:szCs w:val="24"/>
                </w:rPr>
                <w:t>PLoS ONE</w:t>
              </w:r>
              <w:r w:rsidRPr="000D1923">
                <w:rPr>
                  <w:rFonts w:cs="Times New Roman"/>
                  <w:noProof/>
                  <w:szCs w:val="24"/>
                </w:rPr>
                <w:t xml:space="preserve"> 8 (10): 1–7. https://doi.org/10.1371/journal.pone.0076261.</w:t>
              </w:r>
            </w:p>
            <w:p w14:paraId="29B61F77"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Hawkins, F.H. 1987. </w:t>
              </w:r>
              <w:r w:rsidRPr="000D1923">
                <w:rPr>
                  <w:rFonts w:cs="Times New Roman"/>
                  <w:i/>
                  <w:iCs/>
                  <w:noProof/>
                  <w:szCs w:val="24"/>
                </w:rPr>
                <w:t>Human Factors in Flight</w:t>
              </w:r>
              <w:r w:rsidRPr="000D1923">
                <w:rPr>
                  <w:rFonts w:cs="Times New Roman"/>
                  <w:noProof/>
                  <w:szCs w:val="24"/>
                </w:rPr>
                <w:t>. Vermont: Gower Publishing Company.</w:t>
              </w:r>
            </w:p>
            <w:p w14:paraId="4AE1EC60"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Human Factors and Ergonomics Society. n.d. “What Is Human Factors and Ergonomics?” https://www.hfes.org/About-HFES/What-is-Human-Factors-and-Ergonomics.</w:t>
              </w:r>
            </w:p>
            <w:p w14:paraId="5835F80A"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IHS Markit. 2019. “Conventional Discoveries Have Fallen to Lowest Levels in 70 Years; Major Rebound Unlikely.” 2019. https://news.ihsmarkit.com/prviewer/release_only/slug/energy-conventional-discoveries-have-fallen-lowest-levels-70-years-major-rebound-unlik.</w:t>
              </w:r>
            </w:p>
            <w:p w14:paraId="29797751"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IOGP. 2014. “Guidelines for Implementing Well Operations Crew Resource Management Training.” </w:t>
              </w:r>
              <w:r w:rsidRPr="000D1923">
                <w:rPr>
                  <w:rFonts w:cs="Times New Roman"/>
                  <w:i/>
                  <w:iCs/>
                  <w:noProof/>
                  <w:szCs w:val="24"/>
                </w:rPr>
                <w:t>Report No. 502</w:t>
              </w:r>
              <w:r w:rsidRPr="000D1923">
                <w:rPr>
                  <w:rFonts w:cs="Times New Roman"/>
                  <w:noProof/>
                  <w:szCs w:val="24"/>
                </w:rPr>
                <w:t>. London.</w:t>
              </w:r>
            </w:p>
            <w:p w14:paraId="33E3368B"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lastRenderedPageBreak/>
                <w:t xml:space="preserve">Ivanhoe, L.F., and G.G. Leckie. 1993. “Global Oil, Gas Fields, Sizes Tallies, Analyzed.” </w:t>
              </w:r>
              <w:r w:rsidRPr="000D1923">
                <w:rPr>
                  <w:rFonts w:cs="Times New Roman"/>
                  <w:i/>
                  <w:iCs/>
                  <w:noProof/>
                  <w:szCs w:val="24"/>
                </w:rPr>
                <w:t>Oil and Gas Journal</w:t>
              </w:r>
              <w:r w:rsidRPr="000D1923">
                <w:rPr>
                  <w:rFonts w:cs="Times New Roman"/>
                  <w:noProof/>
                  <w:szCs w:val="24"/>
                </w:rPr>
                <w:t>, 87–91.</w:t>
              </w:r>
            </w:p>
            <w:p w14:paraId="2EB03D5A"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James, William. 1890. </w:t>
              </w:r>
              <w:r w:rsidRPr="000D1923">
                <w:rPr>
                  <w:rFonts w:cs="Times New Roman"/>
                  <w:i/>
                  <w:iCs/>
                  <w:noProof/>
                  <w:szCs w:val="24"/>
                </w:rPr>
                <w:t>The Principles of Psychology</w:t>
              </w:r>
              <w:r w:rsidRPr="000D1923">
                <w:rPr>
                  <w:rFonts w:cs="Times New Roman"/>
                  <w:noProof/>
                  <w:szCs w:val="24"/>
                </w:rPr>
                <w:t>. Volume 2. New York, NY: Dover.</w:t>
              </w:r>
            </w:p>
            <w:p w14:paraId="3A2E6AC8"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Kiran, Raj, Seyed Ali Naqavi, Saeed Salehi, and Catalin Teodoriu. 2019. “Human Factors and Non-Technical Skills: Towards an Immersive Simulation-Based Training Framework for Offshore Drilling Operations.” </w:t>
              </w:r>
              <w:r w:rsidRPr="000D1923">
                <w:rPr>
                  <w:rFonts w:cs="Times New Roman"/>
                  <w:i/>
                  <w:iCs/>
                  <w:noProof/>
                  <w:szCs w:val="24"/>
                </w:rPr>
                <w:t>Proceedings - SPE Annual Technical Conference and Exhibition</w:t>
              </w:r>
              <w:r w:rsidRPr="000D1923">
                <w:rPr>
                  <w:rFonts w:cs="Times New Roman"/>
                  <w:noProof/>
                  <w:szCs w:val="24"/>
                </w:rPr>
                <w:t xml:space="preserve"> 2019-Septe. https://doi.org/10.2118/195838-ms.</w:t>
              </w:r>
            </w:p>
            <w:p w14:paraId="21C34044"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Klimoski, R., and S. Mohammed. 1994. “Team Mental Model: Construct or Metaphor?” </w:t>
              </w:r>
              <w:r w:rsidRPr="000D1923">
                <w:rPr>
                  <w:rFonts w:cs="Times New Roman"/>
                  <w:i/>
                  <w:iCs/>
                  <w:noProof/>
                  <w:szCs w:val="24"/>
                </w:rPr>
                <w:t>Journal of Management</w:t>
              </w:r>
              <w:r w:rsidRPr="000D1923">
                <w:rPr>
                  <w:rFonts w:cs="Times New Roman"/>
                  <w:noProof/>
                  <w:szCs w:val="24"/>
                </w:rPr>
                <w:t xml:space="preserve"> 20: 403–37.</w:t>
              </w:r>
            </w:p>
            <w:p w14:paraId="5A8540BA"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Mainside Limited. 2018. “Process/Technical Safety.” 2018. https://www.mainsidelimited.com/process-technical-safety/.</w:t>
              </w:r>
            </w:p>
            <w:p w14:paraId="4510F91C"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Mandal, Saptarshi, and Ziho Kang. 2018. “Using Eye Movement Data Visualization to Enhance Training of Air Traffic Controllers: A Dynamic Network Approach.” </w:t>
              </w:r>
              <w:r w:rsidRPr="000D1923">
                <w:rPr>
                  <w:rFonts w:cs="Times New Roman"/>
                  <w:i/>
                  <w:iCs/>
                  <w:noProof/>
                  <w:szCs w:val="24"/>
                </w:rPr>
                <w:t>Journal of Eye Movement Research</w:t>
              </w:r>
              <w:r w:rsidRPr="000D1923">
                <w:rPr>
                  <w:rFonts w:cs="Times New Roman"/>
                  <w:noProof/>
                  <w:szCs w:val="24"/>
                </w:rPr>
                <w:t xml:space="preserve"> 11 (4). https://doi.org/10.16910/jemr.11.4.1.</w:t>
              </w:r>
            </w:p>
            <w:p w14:paraId="37318356"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Mathieu, John E., Gerald F. Goodwin, Tonia S. Heffner, Eduardo Salas, and Janis A. Cannon-Bowers. 2000. “The Influence of Shared Mental Models on Team Process and Performance.” </w:t>
              </w:r>
              <w:r w:rsidRPr="000D1923">
                <w:rPr>
                  <w:rFonts w:cs="Times New Roman"/>
                  <w:i/>
                  <w:iCs/>
                  <w:noProof/>
                  <w:szCs w:val="24"/>
                </w:rPr>
                <w:t>Journal of Applied Psychology</w:t>
              </w:r>
              <w:r w:rsidRPr="000D1923">
                <w:rPr>
                  <w:rFonts w:cs="Times New Roman"/>
                  <w:noProof/>
                  <w:szCs w:val="24"/>
                </w:rPr>
                <w:t xml:space="preserve"> 85 (2): 273–83. https://doi.org/10.1037/0021-9010.85.2.273.</w:t>
              </w:r>
            </w:p>
            <w:p w14:paraId="01883DC2"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Mohammadpoor, Mehdi, and Farshid Torabi. 2020. “Big Data Analytics in Oil and Gas Industry: An Emerging Trend.” </w:t>
              </w:r>
              <w:r w:rsidRPr="000D1923">
                <w:rPr>
                  <w:rFonts w:cs="Times New Roman"/>
                  <w:i/>
                  <w:iCs/>
                  <w:noProof/>
                  <w:szCs w:val="24"/>
                </w:rPr>
                <w:t>Petroleum</w:t>
              </w:r>
              <w:r w:rsidRPr="000D1923">
                <w:rPr>
                  <w:rFonts w:cs="Times New Roman"/>
                  <w:noProof/>
                  <w:szCs w:val="24"/>
                </w:rPr>
                <w:t xml:space="preserve"> 6 (4): 321–28. https://doi.org/10.1016/j.petlm.2018.11.001.</w:t>
              </w:r>
            </w:p>
            <w:p w14:paraId="62B5E1D7"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National Research Council. 1994. </w:t>
              </w:r>
              <w:r w:rsidRPr="000D1923">
                <w:rPr>
                  <w:rFonts w:cs="Times New Roman"/>
                  <w:i/>
                  <w:iCs/>
                  <w:noProof/>
                  <w:szCs w:val="24"/>
                </w:rPr>
                <w:t>Drilling and Excavation Technologies for the Future</w:t>
              </w:r>
              <w:r w:rsidRPr="000D1923">
                <w:rPr>
                  <w:rFonts w:cs="Times New Roman"/>
                  <w:noProof/>
                  <w:szCs w:val="24"/>
                </w:rPr>
                <w:t>. Washington, D.C.: National Academic Press.</w:t>
              </w:r>
            </w:p>
            <w:p w14:paraId="76A5CEF1"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Navon, David, and Daniel Gopher. 1979. “On the Economy of the Human-Processing System.” </w:t>
              </w:r>
              <w:r w:rsidRPr="000D1923">
                <w:rPr>
                  <w:rFonts w:cs="Times New Roman"/>
                  <w:i/>
                  <w:iCs/>
                  <w:noProof/>
                  <w:szCs w:val="24"/>
                </w:rPr>
                <w:t>Psychological Review</w:t>
              </w:r>
              <w:r w:rsidRPr="000D1923">
                <w:rPr>
                  <w:rFonts w:cs="Times New Roman"/>
                  <w:noProof/>
                  <w:szCs w:val="24"/>
                </w:rPr>
                <w:t xml:space="preserve"> 86 (3): 214–55. </w:t>
              </w:r>
              <w:r w:rsidRPr="000D1923">
                <w:rPr>
                  <w:rFonts w:cs="Times New Roman"/>
                  <w:noProof/>
                  <w:szCs w:val="24"/>
                </w:rPr>
                <w:lastRenderedPageBreak/>
                <w:t>https://doi.org/https://content.apa.org/doi/10.1037/0033-295X.86.3.214.</w:t>
              </w:r>
            </w:p>
            <w:p w14:paraId="5200F70D"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Noshi, Christine, and Jerome Schubert. 2018. “The Role of Machine Learning in Drilling Operations: A Review.” In </w:t>
              </w:r>
              <w:r w:rsidRPr="000D1923">
                <w:rPr>
                  <w:rFonts w:cs="Times New Roman"/>
                  <w:i/>
                  <w:iCs/>
                  <w:noProof/>
                  <w:szCs w:val="24"/>
                </w:rPr>
                <w:t>SPE/AAPG Eastern Regional Meeting</w:t>
              </w:r>
              <w:r w:rsidRPr="000D1923">
                <w:rPr>
                  <w:rFonts w:cs="Times New Roman"/>
                  <w:noProof/>
                  <w:szCs w:val="24"/>
                </w:rPr>
                <w:t>. Pittsburgh. https://doi.org/https://doi.org/10.2118/191823-18ERM-MS.</w:t>
              </w:r>
            </w:p>
            <w:p w14:paraId="0A127F2C"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O’Connor, P., and R.H. Flin. 2000. “Crew Resource Management for Offshore Teams: Development and Evaluation.” In </w:t>
              </w:r>
              <w:r w:rsidRPr="000D1923">
                <w:rPr>
                  <w:rFonts w:cs="Times New Roman"/>
                  <w:i/>
                  <w:iCs/>
                  <w:noProof/>
                  <w:szCs w:val="24"/>
                </w:rPr>
                <w:t>SPE International Conference on Health, Safety, and the Environment in Oil and Gas Exploration and Production</w:t>
              </w:r>
              <w:r w:rsidRPr="000D1923">
                <w:rPr>
                  <w:rFonts w:cs="Times New Roman"/>
                  <w:noProof/>
                  <w:szCs w:val="24"/>
                </w:rPr>
                <w:t>. Stavenger, Norway. https://doi.org/10.2118/61244-ms.</w:t>
              </w:r>
            </w:p>
            <w:p w14:paraId="02A57F79"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Oberauer, Klaus. 2019. “Working Memory and Attention – A Conceptual Analysis and Review.” </w:t>
              </w:r>
              <w:r w:rsidRPr="000D1923">
                <w:rPr>
                  <w:rFonts w:cs="Times New Roman"/>
                  <w:i/>
                  <w:iCs/>
                  <w:noProof/>
                  <w:szCs w:val="24"/>
                </w:rPr>
                <w:t>Journal of Cognition</w:t>
              </w:r>
              <w:r w:rsidRPr="000D1923">
                <w:rPr>
                  <w:rFonts w:cs="Times New Roman"/>
                  <w:noProof/>
                  <w:szCs w:val="24"/>
                </w:rPr>
                <w:t xml:space="preserve"> 2 (1): 1–23. https://doi.org/https://doi.org/10.5334/joc.58.</w:t>
              </w:r>
            </w:p>
            <w:p w14:paraId="2217F92F"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Olukoga, T.A., and Y. Feng. 2021. “Practical Machine-Learning Applications in Well-Drilling Operations.” </w:t>
              </w:r>
              <w:r w:rsidRPr="000D1923">
                <w:rPr>
                  <w:rFonts w:cs="Times New Roman"/>
                  <w:i/>
                  <w:iCs/>
                  <w:noProof/>
                  <w:szCs w:val="24"/>
                </w:rPr>
                <w:t>SPE Drilling and Completion</w:t>
              </w:r>
              <w:r w:rsidRPr="000D1923">
                <w:rPr>
                  <w:rFonts w:cs="Times New Roman"/>
                  <w:noProof/>
                  <w:szCs w:val="24"/>
                </w:rPr>
                <w:t>. https://doi.org/https://doi.org/10.2118/205480-PA.</w:t>
              </w:r>
            </w:p>
            <w:p w14:paraId="0CBF4AB5"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Padilla, Jose J., Saikou Y. Diallo, and Robert K. Armstrong. 2018. “Toward Live Virtual Constructive Simulations in Healthcare Learning.” </w:t>
              </w:r>
              <w:r w:rsidRPr="000D1923">
                <w:rPr>
                  <w:rFonts w:cs="Times New Roman"/>
                  <w:i/>
                  <w:iCs/>
                  <w:noProof/>
                  <w:szCs w:val="24"/>
                </w:rPr>
                <w:t>Simulation in Healthcare : Journal of the Society for Simulation in Healthcare</w:t>
              </w:r>
              <w:r w:rsidRPr="000D1923">
                <w:rPr>
                  <w:rFonts w:cs="Times New Roman"/>
                  <w:noProof/>
                  <w:szCs w:val="24"/>
                </w:rPr>
                <w:t xml:space="preserve"> 13 (3S Suppl 1): S35–40. https://doi.org/10.1097/SIH.0000000000000317.</w:t>
              </w:r>
            </w:p>
            <w:p w14:paraId="21A1C8F0"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Parasuraman, Raja. 1990. </w:t>
              </w:r>
              <w:r w:rsidRPr="000D1923">
                <w:rPr>
                  <w:rFonts w:cs="Times New Roman"/>
                  <w:i/>
                  <w:iCs/>
                  <w:noProof/>
                  <w:szCs w:val="24"/>
                </w:rPr>
                <w:t>Event-Related Brain Potentials and Human Factors Research</w:t>
              </w:r>
              <w:r w:rsidRPr="000D1923">
                <w:rPr>
                  <w:rFonts w:cs="Times New Roman"/>
                  <w:noProof/>
                  <w:szCs w:val="24"/>
                </w:rPr>
                <w:t>. Edited by John Rohrbaugh, Raja Parasuraman, and Ray Johnson Jr. Event-Rela. New York, NY: Ocford University Press.</w:t>
              </w:r>
            </w:p>
            <w:p w14:paraId="56A66817"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Razzouk, Rim, and Tristan Johnson. 2012. “Shared Cognition.” In </w:t>
              </w:r>
              <w:r w:rsidRPr="000D1923">
                <w:rPr>
                  <w:rFonts w:cs="Times New Roman"/>
                  <w:i/>
                  <w:iCs/>
                  <w:noProof/>
                  <w:szCs w:val="24"/>
                </w:rPr>
                <w:t>Encyclopedia of the Sciences of Learning</w:t>
              </w:r>
              <w:r w:rsidRPr="000D1923">
                <w:rPr>
                  <w:rFonts w:cs="Times New Roman"/>
                  <w:noProof/>
                  <w:szCs w:val="24"/>
                </w:rPr>
                <w:t>, Seel N.M. Springer, Boston, MA. https://doi.org/https://doi.org/10.1007/978-1-4419-1428-6.</w:t>
              </w:r>
            </w:p>
            <w:p w14:paraId="48F43071"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Reason, James. 1990. </w:t>
              </w:r>
              <w:r w:rsidRPr="000D1923">
                <w:rPr>
                  <w:rFonts w:cs="Times New Roman"/>
                  <w:i/>
                  <w:iCs/>
                  <w:noProof/>
                  <w:szCs w:val="24"/>
                </w:rPr>
                <w:t>Human Error</w:t>
              </w:r>
              <w:r w:rsidRPr="000D1923">
                <w:rPr>
                  <w:rFonts w:cs="Times New Roman"/>
                  <w:noProof/>
                  <w:szCs w:val="24"/>
                </w:rPr>
                <w:t>. UK: Cambridge University Press.</w:t>
              </w:r>
            </w:p>
            <w:p w14:paraId="5AF34314"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Reisberg, Daniel. 2016. </w:t>
              </w:r>
              <w:r w:rsidRPr="000D1923">
                <w:rPr>
                  <w:rFonts w:cs="Times New Roman"/>
                  <w:i/>
                  <w:iCs/>
                  <w:noProof/>
                  <w:szCs w:val="24"/>
                </w:rPr>
                <w:t>Cognition: Exploring the Science of the Mind</w:t>
              </w:r>
              <w:r w:rsidRPr="000D1923">
                <w:rPr>
                  <w:rFonts w:cs="Times New Roman"/>
                  <w:noProof/>
                  <w:szCs w:val="24"/>
                </w:rPr>
                <w:t xml:space="preserve">. Edited by Ken Barton. </w:t>
              </w:r>
              <w:r w:rsidRPr="000D1923">
                <w:rPr>
                  <w:rFonts w:cs="Times New Roman"/>
                  <w:noProof/>
                  <w:szCs w:val="24"/>
                </w:rPr>
                <w:lastRenderedPageBreak/>
                <w:t>Sixth. W.W. Norton &amp; Company.</w:t>
              </w:r>
            </w:p>
            <w:p w14:paraId="416142E9"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Ruffell Smith, H P. 1979. “A Simulator Study of the Interaction of Pilot Workload With Errors, Vigilance, and Decisions.” In </w:t>
              </w:r>
              <w:r w:rsidRPr="000D1923">
                <w:rPr>
                  <w:rFonts w:cs="Times New Roman"/>
                  <w:i/>
                  <w:iCs/>
                  <w:noProof/>
                  <w:szCs w:val="24"/>
                </w:rPr>
                <w:t>NASA TM-78482</w:t>
              </w:r>
              <w:r w:rsidRPr="000D1923">
                <w:rPr>
                  <w:rFonts w:cs="Times New Roman"/>
                  <w:noProof/>
                  <w:szCs w:val="24"/>
                </w:rPr>
                <w:t>. Ames Research Center.</w:t>
              </w:r>
            </w:p>
            <w:p w14:paraId="4B50CD05"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Saffer, Dan. 2010. “What Is Interaction Design.” Designing for Interaction. 2010. https://www.interaction-design.org/literature/topics/interaction-design.</w:t>
              </w:r>
            </w:p>
            <w:p w14:paraId="75D613A0"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Saleh, Fatemeh K, Catalin Teodoriu, Chinedum P Ezeakacha, and Saeed Salehi. 2020. “Geothermal Drilling: A Review of Drilling Challenges with Mud Design and Lost Circulation Problem.” In </w:t>
              </w:r>
              <w:r w:rsidRPr="000D1923">
                <w:rPr>
                  <w:rFonts w:cs="Times New Roman"/>
                  <w:i/>
                  <w:iCs/>
                  <w:noProof/>
                  <w:szCs w:val="24"/>
                </w:rPr>
                <w:t>Stanford Workshop on Geothermal Reservoir Engineering</w:t>
              </w:r>
              <w:r w:rsidRPr="000D1923">
                <w:rPr>
                  <w:rFonts w:cs="Times New Roman"/>
                  <w:noProof/>
                  <w:szCs w:val="24"/>
                </w:rPr>
                <w:t>, 1–8.</w:t>
              </w:r>
            </w:p>
            <w:p w14:paraId="30BBE706"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Salehi, Saeed, Raj Kiran, Jiwon Jeon, Ziho Kang, Catalin Teodoriu, and Edward Cokely. 2018. “Enhancing Situation Awareness and Process Safety in Offshore Drilling Operations: Applications of Eye-Tracking System.” In </w:t>
              </w:r>
              <w:r w:rsidRPr="000D1923">
                <w:rPr>
                  <w:rFonts w:cs="Times New Roman"/>
                  <w:i/>
                  <w:iCs/>
                  <w:noProof/>
                  <w:szCs w:val="24"/>
                </w:rPr>
                <w:t>Offshore Technology Conference</w:t>
              </w:r>
              <w:r w:rsidRPr="000D1923">
                <w:rPr>
                  <w:rFonts w:cs="Times New Roman"/>
                  <w:noProof/>
                  <w:szCs w:val="24"/>
                </w:rPr>
                <w:t>, 5:3719–36. Houston, TX. https://doi.org/10.4043/28849-ms.</w:t>
              </w:r>
            </w:p>
            <w:p w14:paraId="339A9B6F"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Schneider, Vivian I., Alice F. Healy, and Immanuel Barshi. 2004. “Effects of Instruction Modality and Readback on Accuracy in Following Navigation Commands.” </w:t>
              </w:r>
              <w:r w:rsidRPr="000D1923">
                <w:rPr>
                  <w:rFonts w:cs="Times New Roman"/>
                  <w:i/>
                  <w:iCs/>
                  <w:noProof/>
                  <w:szCs w:val="24"/>
                </w:rPr>
                <w:t>Journal of Experimental Psychology: Applied</w:t>
              </w:r>
              <w:r w:rsidRPr="000D1923">
                <w:rPr>
                  <w:rFonts w:cs="Times New Roman"/>
                  <w:noProof/>
                  <w:szCs w:val="24"/>
                </w:rPr>
                <w:t xml:space="preserve"> 10 (4): 245–57. https://doi.org/10.1037/1076-898X.10.4.245.</w:t>
              </w:r>
            </w:p>
            <w:p w14:paraId="4D49CB63"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Schwieger, Dana, and Christine Ladwig. 2018. “Reaching and Retaining the Next Generation: Adapting to the Expectations of Gen Z in the Classroom.” </w:t>
              </w:r>
              <w:r w:rsidRPr="000D1923">
                <w:rPr>
                  <w:rFonts w:cs="Times New Roman"/>
                  <w:i/>
                  <w:iCs/>
                  <w:noProof/>
                  <w:szCs w:val="24"/>
                </w:rPr>
                <w:t>Information Systems Education Journal</w:t>
              </w:r>
              <w:r w:rsidRPr="000D1923">
                <w:rPr>
                  <w:rFonts w:cs="Times New Roman"/>
                  <w:noProof/>
                  <w:szCs w:val="24"/>
                </w:rPr>
                <w:t xml:space="preserve"> 16 (3): 45–54.</w:t>
              </w:r>
            </w:p>
            <w:p w14:paraId="230C7B8B"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Simon, Herbert A. 1971. “Designing Organizations for an Information-Rich World.” In </w:t>
              </w:r>
              <w:r w:rsidRPr="000D1923">
                <w:rPr>
                  <w:rFonts w:cs="Times New Roman"/>
                  <w:i/>
                  <w:iCs/>
                  <w:noProof/>
                  <w:szCs w:val="24"/>
                </w:rPr>
                <w:t>Computers, Communications, and the Public Interest</w:t>
              </w:r>
              <w:r w:rsidRPr="000D1923">
                <w:rPr>
                  <w:rFonts w:cs="Times New Roman"/>
                  <w:noProof/>
                  <w:szCs w:val="24"/>
                </w:rPr>
                <w:t>, edited by M. Greenberger, 37–72. John Hopkins University Press.</w:t>
              </w:r>
            </w:p>
            <w:p w14:paraId="30EC5086"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Srivastava, Saket, and Catalin Teodoriu. 2020. “Characterizing Drilling Vibrations by Interlinking Surface Data , Drillstring Design and Lithology of Rock in Utah FORGE Deep Test Well 58-32.” In </w:t>
              </w:r>
              <w:r w:rsidRPr="000D1923">
                <w:rPr>
                  <w:rFonts w:cs="Times New Roman"/>
                  <w:i/>
                  <w:iCs/>
                  <w:noProof/>
                  <w:szCs w:val="24"/>
                </w:rPr>
                <w:t>Geothermal Reservoir Engineering</w:t>
              </w:r>
              <w:r w:rsidRPr="000D1923">
                <w:rPr>
                  <w:rFonts w:cs="Times New Roman"/>
                  <w:noProof/>
                  <w:szCs w:val="24"/>
                </w:rPr>
                <w:t>, 1–7. Stanford.</w:t>
              </w:r>
            </w:p>
            <w:p w14:paraId="74D9F407"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lastRenderedPageBreak/>
                <w:t xml:space="preserve">Teodoriu, Catalin, and Saeed Salehi. 2019. “How Heuristics and Biases Impact Judgment and Decision Making in Well Integrity Operations.” In </w:t>
              </w:r>
              <w:r w:rsidRPr="000D1923">
                <w:rPr>
                  <w:rFonts w:cs="Times New Roman"/>
                  <w:i/>
                  <w:iCs/>
                  <w:noProof/>
                  <w:szCs w:val="24"/>
                </w:rPr>
                <w:t>International Conference on Offshore Mechanics and Arctic Engineering</w:t>
              </w:r>
              <w:r w:rsidRPr="000D1923">
                <w:rPr>
                  <w:rFonts w:cs="Times New Roman"/>
                  <w:noProof/>
                  <w:szCs w:val="24"/>
                </w:rPr>
                <w:t>. https://doi.org/https://doi.org/10.1115/OMAE2019-96820.</w:t>
              </w:r>
            </w:p>
            <w:p w14:paraId="68739817"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Treisman, Anne. 1964. “Verbal Cues, Language, and Meaning in Selective Attention.” </w:t>
              </w:r>
              <w:r w:rsidRPr="000D1923">
                <w:rPr>
                  <w:rFonts w:cs="Times New Roman"/>
                  <w:i/>
                  <w:iCs/>
                  <w:noProof/>
                  <w:szCs w:val="24"/>
                </w:rPr>
                <w:t>American Journal of Psychology</w:t>
              </w:r>
              <w:r w:rsidRPr="000D1923">
                <w:rPr>
                  <w:rFonts w:cs="Times New Roman"/>
                  <w:noProof/>
                  <w:szCs w:val="24"/>
                </w:rPr>
                <w:t>, no. 77: 206–19.</w:t>
              </w:r>
            </w:p>
            <w:p w14:paraId="359EABC2"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Tveiten, Camilla K, and Per Morten Schiefloe. 2014. “Risk Images in a Changing High-Risk Industry.” </w:t>
              </w:r>
              <w:r w:rsidRPr="000D1923">
                <w:rPr>
                  <w:rFonts w:cs="Times New Roman"/>
                  <w:i/>
                  <w:iCs/>
                  <w:noProof/>
                  <w:szCs w:val="24"/>
                </w:rPr>
                <w:t>Risk Management</w:t>
              </w:r>
              <w:r w:rsidRPr="000D1923">
                <w:rPr>
                  <w:rFonts w:cs="Times New Roman"/>
                  <w:noProof/>
                  <w:szCs w:val="24"/>
                </w:rPr>
                <w:t xml:space="preserve"> 16 (1): 44–61. https://doi.org/10.1057/rm.2014.3.</w:t>
              </w:r>
            </w:p>
            <w:p w14:paraId="232FFF8E"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U.S. Energy Information Administration. 2020. “U.S. Crude Oil and Natural Gas Production in 2019 Hit Records with Fewer Rigs and Wells.” Today in Energy. 2020. https://www.eia.gov/todayinenergy/detail.php?id=44236.</w:t>
              </w:r>
            </w:p>
            <w:p w14:paraId="036BA868"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2021a. “Renewable Energy Explained.” 2021. https://www.eia.gov/energyexplained/renewable-sources/.</w:t>
              </w:r>
            </w:p>
            <w:p w14:paraId="54284BA3"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2021b. “U.S. Energy Consumption by Source, 2020.” Monthly Energy Review. 2021. https://www.eia.gov/energyexplained/what-is-energy/sources-of-energy.php.</w:t>
              </w:r>
            </w:p>
            <w:p w14:paraId="28EA8C59"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 xml:space="preserve">Udofia, Emmanuel, Stanley Buduka, Julius Akpabio, Saviour Egwu, Edwin Udofia, and Daniel Olagunju. 2020. “Digital Transformation: After the Big Data, What Next?” </w:t>
              </w:r>
              <w:r w:rsidRPr="000D1923">
                <w:rPr>
                  <w:rFonts w:cs="Times New Roman"/>
                  <w:i/>
                  <w:iCs/>
                  <w:noProof/>
                  <w:szCs w:val="24"/>
                </w:rPr>
                <w:t>SPE Nigeria Annual International Conference and Exhibition 2020, NAIC 2020</w:t>
              </w:r>
              <w:r w:rsidRPr="000D1923">
                <w:rPr>
                  <w:rFonts w:cs="Times New Roman"/>
                  <w:noProof/>
                  <w:szCs w:val="24"/>
                </w:rPr>
                <w:t>. https://doi.org/10.2118/203614-ms.</w:t>
              </w:r>
            </w:p>
            <w:p w14:paraId="49170DE5" w14:textId="77777777" w:rsidR="000D1923" w:rsidRPr="000D1923" w:rsidRDefault="000D1923" w:rsidP="000D1923">
              <w:pPr>
                <w:widowControl w:val="0"/>
                <w:autoSpaceDE w:val="0"/>
                <w:autoSpaceDN w:val="0"/>
                <w:adjustRightInd w:val="0"/>
                <w:ind w:left="480" w:hanging="480"/>
                <w:rPr>
                  <w:rFonts w:cs="Times New Roman"/>
                  <w:noProof/>
                  <w:szCs w:val="24"/>
                </w:rPr>
              </w:pPr>
              <w:r w:rsidRPr="000D1923">
                <w:rPr>
                  <w:rFonts w:cs="Times New Roman"/>
                  <w:noProof/>
                  <w:szCs w:val="24"/>
                </w:rPr>
                <w:t>US Chemical Safety Hazard and Investigation Board. 2016. “Investigation Report - Drilling Rig Explosion and Fire at the Macondo Well” 3: 247.</w:t>
              </w:r>
            </w:p>
            <w:p w14:paraId="147CE2AF" w14:textId="77777777" w:rsidR="000D1923" w:rsidRPr="000D1923" w:rsidRDefault="000D1923" w:rsidP="000D1923">
              <w:pPr>
                <w:widowControl w:val="0"/>
                <w:autoSpaceDE w:val="0"/>
                <w:autoSpaceDN w:val="0"/>
                <w:adjustRightInd w:val="0"/>
                <w:ind w:left="480" w:hanging="480"/>
                <w:rPr>
                  <w:rFonts w:cs="Times New Roman"/>
                  <w:noProof/>
                </w:rPr>
              </w:pPr>
              <w:r w:rsidRPr="000D1923">
                <w:rPr>
                  <w:rFonts w:cs="Times New Roman"/>
                  <w:noProof/>
                  <w:szCs w:val="24"/>
                </w:rPr>
                <w:t>WorkSafeBC. 2018. “How Loud Is It? - Oil and Gas.” https://www.worksafebc.com/en/resources/health-safety/hazard-alerts/how-loud-is-it-oil-gas-ws-2018-10?lang=en.</w:t>
              </w:r>
            </w:p>
            <w:p w14:paraId="43D531C7" w14:textId="77777777" w:rsidR="00FA36D0" w:rsidRDefault="00886BA6" w:rsidP="00FA36D0">
              <w:pPr>
                <w:pStyle w:val="Bibliography"/>
                <w:ind w:left="720" w:hanging="720"/>
                <w:rPr>
                  <w:noProof/>
                  <w:szCs w:val="24"/>
                </w:rPr>
              </w:pPr>
              <w:r>
                <w:fldChar w:fldCharType="end"/>
              </w:r>
              <w:r w:rsidR="00E62ECC">
                <w:fldChar w:fldCharType="begin"/>
              </w:r>
              <w:r w:rsidR="00E62ECC">
                <w:instrText xml:space="preserve"> BIBLIOGRAPHY </w:instrText>
              </w:r>
              <w:r w:rsidR="00E62ECC">
                <w:fldChar w:fldCharType="separate"/>
              </w:r>
              <w:r w:rsidR="00FA36D0">
                <w:rPr>
                  <w:noProof/>
                </w:rPr>
                <w:t xml:space="preserve">Drilling Systems. (2005). </w:t>
              </w:r>
              <w:r w:rsidR="00FA36D0">
                <w:rPr>
                  <w:i/>
                  <w:iCs/>
                  <w:noProof/>
                </w:rPr>
                <w:t>Drilling &amp; Well Control Simulator Operator's Manual.</w:t>
              </w:r>
              <w:r w:rsidR="00FA36D0">
                <w:rPr>
                  <w:noProof/>
                </w:rPr>
                <w:t xml:space="preserve"> </w:t>
              </w:r>
            </w:p>
            <w:p w14:paraId="64E37AC7" w14:textId="77777777" w:rsidR="00FA36D0" w:rsidRDefault="00FA36D0" w:rsidP="00FA36D0">
              <w:pPr>
                <w:pStyle w:val="Bibliography"/>
                <w:ind w:left="720" w:hanging="720"/>
                <w:rPr>
                  <w:noProof/>
                </w:rPr>
              </w:pPr>
              <w:r>
                <w:rPr>
                  <w:noProof/>
                </w:rPr>
                <w:lastRenderedPageBreak/>
                <w:t xml:space="preserve">Drilling Systems. (2020, February). </w:t>
              </w:r>
              <w:r>
                <w:rPr>
                  <w:i/>
                  <w:iCs/>
                  <w:noProof/>
                </w:rPr>
                <w:t>DrillSIM Downhole Model</w:t>
              </w:r>
              <w:r>
                <w:rPr>
                  <w:noProof/>
                </w:rPr>
                <w:t>. Retrieved from Drilling Systems: https://www.drillingsystems.com/drillsim-downhole-model/</w:t>
              </w:r>
            </w:p>
            <w:p w14:paraId="05EA1C2F" w14:textId="77777777" w:rsidR="00FA36D0" w:rsidRDefault="00FA36D0" w:rsidP="00FA36D0">
              <w:pPr>
                <w:pStyle w:val="Bibliography"/>
                <w:ind w:left="720" w:hanging="720"/>
                <w:rPr>
                  <w:noProof/>
                </w:rPr>
              </w:pPr>
              <w:r>
                <w:rPr>
                  <w:noProof/>
                </w:rPr>
                <w:t xml:space="preserve">Drilling Systems. (2020, February). </w:t>
              </w:r>
              <w:r>
                <w:rPr>
                  <w:i/>
                  <w:iCs/>
                  <w:noProof/>
                </w:rPr>
                <w:t>DrillSIM:50</w:t>
              </w:r>
              <w:r>
                <w:rPr>
                  <w:noProof/>
                </w:rPr>
                <w:t>. Retrieved from Drilling Systems: https://www.drillingsystems.com/product/drillsim50/</w:t>
              </w:r>
            </w:p>
            <w:p w14:paraId="0147DC2B" w14:textId="77777777" w:rsidR="00FA36D0" w:rsidRDefault="00FA36D0" w:rsidP="00FA36D0">
              <w:pPr>
                <w:pStyle w:val="Bibliography"/>
                <w:ind w:left="720" w:hanging="720"/>
                <w:rPr>
                  <w:noProof/>
                </w:rPr>
              </w:pPr>
              <w:r>
                <w:rPr>
                  <w:noProof/>
                </w:rPr>
                <w:t xml:space="preserve">Leiro, R. (2016, April 19). </w:t>
              </w:r>
              <w:r>
                <w:rPr>
                  <w:i/>
                  <w:iCs/>
                  <w:noProof/>
                </w:rPr>
                <w:t>AIRBUS INSTALLS A350 XWB FULL-FLIGHT SIMULATOR IN MIAMI</w:t>
              </w:r>
              <w:r>
                <w:rPr>
                  <w:noProof/>
                </w:rPr>
                <w:t>. Retrieved from Airways Magazine: https://airwaysmag.com/industry/airbus-installs-a350-xwb-full-flight-simulator-miami/</w:t>
              </w:r>
            </w:p>
            <w:p w14:paraId="3CD60DBA" w14:textId="77777777" w:rsidR="00FA36D0" w:rsidRDefault="00FA36D0" w:rsidP="00FA36D0">
              <w:pPr>
                <w:pStyle w:val="Bibliography"/>
                <w:ind w:left="720" w:hanging="720"/>
                <w:rPr>
                  <w:noProof/>
                </w:rPr>
              </w:pPr>
              <w:r>
                <w:rPr>
                  <w:noProof/>
                </w:rPr>
                <w:t xml:space="preserve">Millheim, K. (1982). The Role of the Simulator in Drilling Operations. </w:t>
              </w:r>
              <w:r>
                <w:rPr>
                  <w:i/>
                  <w:iCs/>
                  <w:noProof/>
                </w:rPr>
                <w:t>SPE paper 11170.</w:t>
              </w:r>
              <w:r>
                <w:rPr>
                  <w:noProof/>
                </w:rPr>
                <w:t xml:space="preserve"> New Orleans, LA.</w:t>
              </w:r>
            </w:p>
            <w:p w14:paraId="7AD96392" w14:textId="77777777" w:rsidR="00FA36D0" w:rsidRDefault="00FA36D0" w:rsidP="00FA36D0">
              <w:pPr>
                <w:pStyle w:val="Bibliography"/>
                <w:ind w:left="720" w:hanging="720"/>
                <w:rPr>
                  <w:noProof/>
                </w:rPr>
              </w:pPr>
              <w:r>
                <w:rPr>
                  <w:noProof/>
                </w:rPr>
                <w:t xml:space="preserve">Padilla, J., Diallo, S., &amp; Armstrong, R. (2018). Toward Live Virtual Constructive Simulations in Healthcare Learning. </w:t>
              </w:r>
              <w:r>
                <w:rPr>
                  <w:i/>
                  <w:iCs/>
                  <w:noProof/>
                </w:rPr>
                <w:t>The Journal of the Society for Simulation in Healthcare</w:t>
              </w:r>
              <w:r>
                <w:rPr>
                  <w:noProof/>
                </w:rPr>
                <w:t>.</w:t>
              </w:r>
            </w:p>
            <w:p w14:paraId="00CDDCE4" w14:textId="77777777" w:rsidR="00FA36D0" w:rsidRDefault="00FA36D0" w:rsidP="00FA36D0">
              <w:pPr>
                <w:pStyle w:val="Bibliography"/>
                <w:ind w:left="720" w:hanging="720"/>
                <w:rPr>
                  <w:noProof/>
                </w:rPr>
              </w:pPr>
              <w:r>
                <w:rPr>
                  <w:noProof/>
                </w:rPr>
                <w:t xml:space="preserve">United States Department of Defense. (2011). </w:t>
              </w:r>
              <w:r>
                <w:rPr>
                  <w:i/>
                  <w:iCs/>
                  <w:noProof/>
                </w:rPr>
                <w:t>Modeling and Simulation (M&amp;S) Glossary.</w:t>
              </w:r>
              <w:r>
                <w:rPr>
                  <w:noProof/>
                </w:rPr>
                <w:t xml:space="preserve"> Alexandria: Modeling and Simulation Coordination Office. doi:DoD Directive 5000.59</w:t>
              </w:r>
            </w:p>
            <w:p w14:paraId="12DE32B6" w14:textId="758902D9" w:rsidR="00E62ECC" w:rsidRPr="001A3DCA" w:rsidRDefault="00E62ECC" w:rsidP="00FA36D0">
              <w:pPr>
                <w:pStyle w:val="NormalWeb"/>
                <w:ind w:left="567" w:hanging="567"/>
                <w:rPr>
                  <w:rFonts w:eastAsia="Times New Roman"/>
                </w:rPr>
              </w:pPr>
              <w:r>
                <w:rPr>
                  <w:b/>
                  <w:bCs/>
                  <w:noProof/>
                </w:rPr>
                <w:fldChar w:fldCharType="end"/>
              </w:r>
              <w:r w:rsidR="00FD37A2" w:rsidRPr="00FD37A2">
                <w:rPr>
                  <w:rFonts w:eastAsia="Times New Roman"/>
                  <w:shd w:val="clear" w:color="auto" w:fill="F9F9F9"/>
                </w:rPr>
                <w:t xml:space="preserve"> </w:t>
              </w:r>
              <w:r w:rsidR="00FD37A2" w:rsidRPr="001A3DCA">
                <w:rPr>
                  <w:rFonts w:eastAsia="Times New Roman"/>
                </w:rPr>
                <w:t xml:space="preserve">Schlumberger (2020). Driller. In Schlumberger’s </w:t>
              </w:r>
              <w:r w:rsidR="00FD37A2" w:rsidRPr="001A3DCA">
                <w:rPr>
                  <w:rFonts w:eastAsia="Times New Roman"/>
                  <w:i/>
                  <w:iCs/>
                </w:rPr>
                <w:t>Oilfield Glossary</w:t>
              </w:r>
              <w:r w:rsidR="00FD37A2" w:rsidRPr="001A3DCA">
                <w:rPr>
                  <w:rFonts w:eastAsia="Times New Roman"/>
                </w:rPr>
                <w:t>. Retrieved March 21, 2020, from https://www.glossary.oilfield.slb.com/en/Terms/d/driller.aspx</w:t>
              </w:r>
            </w:p>
          </w:sdtContent>
        </w:sdt>
      </w:sdtContent>
    </w:sdt>
    <w:p w14:paraId="362B0793" w14:textId="77777777" w:rsidR="00FA5B80" w:rsidRDefault="00FA5B80">
      <w:pPr>
        <w:spacing w:before="0" w:after="160" w:line="259" w:lineRule="auto"/>
        <w:rPr>
          <w:rFonts w:eastAsiaTheme="majorEastAsia" w:cstheme="majorBidi"/>
          <w:b/>
          <w:sz w:val="36"/>
          <w:szCs w:val="32"/>
          <w:highlight w:val="lightGray"/>
        </w:rPr>
      </w:pPr>
      <w:bookmarkStart w:id="221" w:name="_Ref87349056"/>
      <w:r>
        <w:rPr>
          <w:highlight w:val="lightGray"/>
        </w:rPr>
        <w:br w:type="page"/>
      </w:r>
    </w:p>
    <w:p w14:paraId="1B72DA04" w14:textId="71409B92" w:rsidR="00726F9B" w:rsidRDefault="0087171D" w:rsidP="00AF3998">
      <w:pPr>
        <w:pStyle w:val="Heading1"/>
      </w:pPr>
      <w:bookmarkStart w:id="222" w:name="_Toc90217666"/>
      <w:r>
        <w:lastRenderedPageBreak/>
        <w:t>Appendix 1</w:t>
      </w:r>
      <w:r w:rsidR="00E97231">
        <w:t xml:space="preserve"> – Roadmaps for DRM</w:t>
      </w:r>
      <w:bookmarkEnd w:id="221"/>
      <w:bookmarkEnd w:id="222"/>
    </w:p>
    <w:p w14:paraId="1C174682" w14:textId="3693E82E" w:rsidR="0081789C" w:rsidRPr="0081789C" w:rsidRDefault="0081789C" w:rsidP="00D64130">
      <w:r w:rsidRPr="00C4301F">
        <w:rPr>
          <w:b/>
          <w:bCs/>
        </w:rPr>
        <w:t xml:space="preserve">Roadmap </w:t>
      </w:r>
      <w:r w:rsidR="00B36789">
        <w:rPr>
          <w:b/>
          <w:bCs/>
        </w:rPr>
        <w:t>for Phase A</w:t>
      </w:r>
      <w:r w:rsidR="00750657" w:rsidRPr="00C4301F">
        <w:rPr>
          <w:b/>
          <w:bCs/>
        </w:rPr>
        <w:t xml:space="preserve"> </w:t>
      </w:r>
      <w:r w:rsidR="00AE4ADE" w:rsidRPr="00C4301F">
        <w:rPr>
          <w:b/>
          <w:bCs/>
        </w:rPr>
        <w:t>–</w:t>
      </w:r>
      <w:r w:rsidR="00AE4ADE">
        <w:t xml:space="preserve"> This is the “roadmap” of drilling </w:t>
      </w:r>
      <w:r w:rsidR="00D64130">
        <w:t>parameters</w:t>
      </w:r>
      <w:r w:rsidR="00AE4ADE">
        <w:t xml:space="preserve"> that the Assistant Driller</w:t>
      </w:r>
      <w:r w:rsidR="00D64130">
        <w:t xml:space="preserve"> (Participant 2)</w:t>
      </w:r>
      <w:r w:rsidR="00AE4ADE">
        <w:t xml:space="preserve"> will communicate</w:t>
      </w:r>
      <w:r w:rsidR="00D64130">
        <w:t xml:space="preserve"> to the Driller (Participant 1)</w:t>
      </w:r>
      <w:r w:rsidR="00750657">
        <w:t xml:space="preserve"> for completion. These tasks are part of the DRM experiment (Chapter </w:t>
      </w:r>
      <w:r w:rsidR="009A3BB5">
        <w:fldChar w:fldCharType="begin"/>
      </w:r>
      <w:r w:rsidR="009A3BB5">
        <w:instrText xml:space="preserve"> REF _Ref87257009 \r \h </w:instrText>
      </w:r>
      <w:r w:rsidR="009A3BB5">
        <w:fldChar w:fldCharType="separate"/>
      </w:r>
      <w:r w:rsidR="00FB371B">
        <w:t>5</w:t>
      </w:r>
      <w:r w:rsidR="009A3BB5">
        <w:fldChar w:fldCharType="end"/>
      </w:r>
      <w:r w:rsidR="00C4301F">
        <w:t>) during the “Natural</w:t>
      </w:r>
      <w:r w:rsidR="0014176F">
        <w:t>”</w:t>
      </w:r>
      <w:r w:rsidR="00C4301F">
        <w:t xml:space="preserve"> testing phase.</w:t>
      </w:r>
    </w:p>
    <w:tbl>
      <w:tblPr>
        <w:tblStyle w:val="TableGrid"/>
        <w:tblW w:w="9196"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98"/>
        <w:gridCol w:w="4598"/>
      </w:tblGrid>
      <w:tr w:rsidR="0081789C" w:rsidRPr="0081789C" w14:paraId="30E00196"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661F53A8"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To start:</w:t>
            </w:r>
          </w:p>
          <w:p w14:paraId="5AD95488"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100 SPM, 100 RPM, 20k WOB</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5E8CD2F3"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To start:</w:t>
            </w:r>
          </w:p>
          <w:p w14:paraId="5B85A38B"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100 SPM, 100 RPM, 20k WOB</w:t>
            </w:r>
          </w:p>
        </w:tc>
      </w:tr>
      <w:tr w:rsidR="0081789C" w:rsidRPr="0081789C" w14:paraId="5E1AF559"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1CA99529"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5:00</w:t>
            </w:r>
          </w:p>
          <w:p w14:paraId="30CC0C2E"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120 RPM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1EFC02BA"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6:00</w:t>
            </w:r>
          </w:p>
          <w:p w14:paraId="45014E05"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120 RPM  &amp;  80 SPM</w:t>
            </w:r>
          </w:p>
        </w:tc>
      </w:tr>
      <w:tr w:rsidR="0081789C" w:rsidRPr="0081789C" w14:paraId="4ED7106D"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4B4347E0"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4:30</w:t>
            </w:r>
          </w:p>
          <w:p w14:paraId="6F292F78"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 xml:space="preserve">80 SPM </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1A0EF94B"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5:00</w:t>
            </w:r>
          </w:p>
          <w:p w14:paraId="4B7E7EE6"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75 RPM  &amp;  120 SPM</w:t>
            </w:r>
          </w:p>
        </w:tc>
      </w:tr>
      <w:tr w:rsidR="0081789C" w:rsidRPr="0081789C" w14:paraId="0E2A7B37"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2B9DFB64"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4:00</w:t>
            </w:r>
          </w:p>
          <w:p w14:paraId="66C20457"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120 SPM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3C2D75B7"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4:00</w:t>
            </w:r>
          </w:p>
          <w:p w14:paraId="3709CDD7"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110 RPM  &amp;  90 SPM</w:t>
            </w:r>
          </w:p>
        </w:tc>
      </w:tr>
      <w:tr w:rsidR="0081789C" w:rsidRPr="0081789C" w14:paraId="37616CB2"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0EC592BF"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3:30</w:t>
            </w:r>
          </w:p>
          <w:p w14:paraId="4C9B71D8"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75 RPM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026B37C0"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3:00</w:t>
            </w:r>
          </w:p>
          <w:p w14:paraId="664670C7"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135 RPM  &amp;  140 SPM</w:t>
            </w:r>
          </w:p>
        </w:tc>
      </w:tr>
      <w:tr w:rsidR="0081789C" w:rsidRPr="0081789C" w14:paraId="566D4116"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2F93B072"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3:00</w:t>
            </w:r>
          </w:p>
          <w:p w14:paraId="4FE4DFB4"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110 RPM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1A66D183"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2:00</w:t>
            </w:r>
          </w:p>
          <w:p w14:paraId="75804F40"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ROP: 85 ft/hr</w:t>
            </w:r>
          </w:p>
        </w:tc>
      </w:tr>
      <w:tr w:rsidR="0081789C" w:rsidRPr="0081789C" w14:paraId="5B123AAE"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3866C621"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2:30</w:t>
            </w:r>
          </w:p>
          <w:p w14:paraId="59CBB15C"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90 SPM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765FFA4C"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1EAF9C93"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656215D4"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2:00</w:t>
            </w:r>
          </w:p>
          <w:p w14:paraId="7EEC4013"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140 SPM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486325D8"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2D6D4C77"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5216635B"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1:30</w:t>
            </w:r>
          </w:p>
          <w:p w14:paraId="3FEE7D7D"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135 RPM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3B50FFAC"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31254D7A"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551B490C"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1:00</w:t>
            </w:r>
          </w:p>
          <w:p w14:paraId="12CE26B5"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120 SPM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09AF9CF6"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41B386D4"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7F1A1F6D"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0:30</w:t>
            </w:r>
          </w:p>
          <w:p w14:paraId="28349E32"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155 RPM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05A5B8E9" w14:textId="77777777" w:rsidR="0081789C" w:rsidRPr="0081789C" w:rsidRDefault="0081789C" w:rsidP="0081789C">
            <w:pPr>
              <w:spacing w:before="0" w:after="0" w:line="240" w:lineRule="auto"/>
              <w:rPr>
                <w:rFonts w:ascii="Calibri" w:eastAsia="Times New Roman" w:hAnsi="Calibri"/>
                <w:sz w:val="22"/>
              </w:rPr>
            </w:pPr>
          </w:p>
        </w:tc>
      </w:tr>
    </w:tbl>
    <w:p w14:paraId="5E38CBCF" w14:textId="006D36E8" w:rsidR="001E3048" w:rsidRPr="0081789C" w:rsidRDefault="001E3048" w:rsidP="001E3048">
      <w:r w:rsidRPr="00C4301F">
        <w:rPr>
          <w:b/>
          <w:bCs/>
        </w:rPr>
        <w:lastRenderedPageBreak/>
        <w:t xml:space="preserve">Roadmap </w:t>
      </w:r>
      <w:r>
        <w:rPr>
          <w:b/>
          <w:bCs/>
        </w:rPr>
        <w:t>for Phase B</w:t>
      </w:r>
      <w:r w:rsidRPr="00C4301F">
        <w:rPr>
          <w:b/>
          <w:bCs/>
        </w:rPr>
        <w:t xml:space="preserve"> –</w:t>
      </w:r>
      <w:r>
        <w:t xml:space="preserve"> This is the prescribed</w:t>
      </w:r>
      <w:r w:rsidR="0014176F">
        <w:t xml:space="preserve"> phrase </w:t>
      </w:r>
      <w:r>
        <w:t xml:space="preserve">“roadmap” that the Assistant Driller (Participant 2) </w:t>
      </w:r>
      <w:r w:rsidR="0095616D">
        <w:t xml:space="preserve">must </w:t>
      </w:r>
      <w:r>
        <w:t xml:space="preserve">communicate to the Driller (Participant 1) for completion. These tasks are part of the DRM experiment (Chapter </w:t>
      </w:r>
      <w:r>
        <w:fldChar w:fldCharType="begin"/>
      </w:r>
      <w:r>
        <w:instrText xml:space="preserve"> REF _Ref87257009 \r \h </w:instrText>
      </w:r>
      <w:r>
        <w:fldChar w:fldCharType="separate"/>
      </w:r>
      <w:r w:rsidR="00FB371B">
        <w:t>5</w:t>
      </w:r>
      <w:r>
        <w:fldChar w:fldCharType="end"/>
      </w:r>
      <w:r>
        <w:t>) during the “</w:t>
      </w:r>
      <w:r w:rsidR="0014176F">
        <w:t>Imperfect”</w:t>
      </w:r>
      <w:r>
        <w:t xml:space="preserve"> testing phase.</w:t>
      </w:r>
    </w:p>
    <w:tbl>
      <w:tblPr>
        <w:tblStyle w:val="TableGrid"/>
        <w:tblW w:w="9196"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98"/>
        <w:gridCol w:w="4598"/>
      </w:tblGrid>
      <w:tr w:rsidR="0081789C" w:rsidRPr="0081789C" w14:paraId="30C2ECCE"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1371B615" w14:textId="77777777" w:rsidR="0081789C" w:rsidRPr="0081789C" w:rsidRDefault="0081789C" w:rsidP="0081789C">
            <w:pPr>
              <w:tabs>
                <w:tab w:val="center" w:pos="2191"/>
              </w:tabs>
              <w:spacing w:before="0" w:after="0" w:line="240" w:lineRule="auto"/>
              <w:rPr>
                <w:rFonts w:ascii="Calibri" w:eastAsia="Times New Roman" w:hAnsi="Calibri"/>
                <w:sz w:val="22"/>
              </w:rPr>
            </w:pPr>
            <w:r w:rsidRPr="0081789C">
              <w:rPr>
                <w:rFonts w:ascii="Calibri" w:eastAsia="Times New Roman" w:hAnsi="Calibri"/>
                <w:sz w:val="22"/>
              </w:rPr>
              <w:t>To start:</w:t>
            </w:r>
            <w:r w:rsidRPr="0081789C">
              <w:rPr>
                <w:rFonts w:ascii="Calibri" w:eastAsia="Times New Roman" w:hAnsi="Calibri"/>
                <w:sz w:val="22"/>
              </w:rPr>
              <w:tab/>
              <w:t>[normal pace, normal volume]</w:t>
            </w:r>
          </w:p>
          <w:p w14:paraId="0C62F935"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 xml:space="preserve"> “Start drilling using 100 SPM, 100 RPM, and 20k WOB”</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4BFF14DC" w14:textId="77777777" w:rsidR="0081789C" w:rsidRPr="0081789C" w:rsidRDefault="0081789C" w:rsidP="0081789C">
            <w:pPr>
              <w:tabs>
                <w:tab w:val="center" w:pos="2191"/>
              </w:tabs>
              <w:spacing w:before="0" w:after="0" w:line="240" w:lineRule="auto"/>
              <w:rPr>
                <w:rFonts w:ascii="Calibri" w:eastAsia="Times New Roman" w:hAnsi="Calibri"/>
                <w:sz w:val="22"/>
              </w:rPr>
            </w:pPr>
            <w:r w:rsidRPr="0081789C">
              <w:rPr>
                <w:rFonts w:ascii="Calibri" w:eastAsia="Times New Roman" w:hAnsi="Calibri"/>
                <w:sz w:val="22"/>
              </w:rPr>
              <w:t>To start:</w:t>
            </w:r>
            <w:r w:rsidRPr="0081789C">
              <w:rPr>
                <w:rFonts w:ascii="Calibri" w:eastAsia="Times New Roman" w:hAnsi="Calibri"/>
                <w:sz w:val="22"/>
              </w:rPr>
              <w:tab/>
              <w:t>[normal pace, normal volume]</w:t>
            </w:r>
          </w:p>
          <w:p w14:paraId="13D01504"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“Start drilling using 100 SPM, 100 RPM, and 20k WOB”</w:t>
            </w:r>
          </w:p>
        </w:tc>
      </w:tr>
      <w:tr w:rsidR="0081789C" w:rsidRPr="0081789C" w14:paraId="3071E1F4"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41037713"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5:00</w:t>
            </w:r>
          </w:p>
          <w:p w14:paraId="3CFBDE62"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[normal]</w:t>
            </w:r>
          </w:p>
          <w:p w14:paraId="258F1E36"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rotation to 120 RPM”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7E86B177" w14:textId="77777777" w:rsidR="0081789C" w:rsidRPr="0081789C" w:rsidRDefault="0081789C" w:rsidP="0081789C">
            <w:pPr>
              <w:tabs>
                <w:tab w:val="center" w:pos="2191"/>
              </w:tabs>
              <w:spacing w:before="0" w:after="0" w:line="240" w:lineRule="auto"/>
              <w:rPr>
                <w:rFonts w:ascii="Calibri" w:eastAsia="Times New Roman" w:hAnsi="Calibri"/>
                <w:sz w:val="22"/>
              </w:rPr>
            </w:pPr>
            <w:r w:rsidRPr="0081789C">
              <w:rPr>
                <w:rFonts w:ascii="Calibri" w:eastAsia="Times New Roman" w:hAnsi="Calibri"/>
                <w:sz w:val="22"/>
              </w:rPr>
              <w:t>6:00</w:t>
            </w:r>
            <w:r w:rsidRPr="0081789C">
              <w:rPr>
                <w:rFonts w:ascii="Calibri" w:eastAsia="Times New Roman" w:hAnsi="Calibri"/>
                <w:sz w:val="22"/>
              </w:rPr>
              <w:tab/>
              <w:t>[normal]</w:t>
            </w:r>
          </w:p>
          <w:p w14:paraId="105316BF"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“decrease pump strokes to 80”</w:t>
            </w:r>
          </w:p>
          <w:p w14:paraId="5E9C623F"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“then, SPM Increase rotation to 120 RPM”</w:t>
            </w:r>
          </w:p>
        </w:tc>
      </w:tr>
      <w:tr w:rsidR="0081789C" w:rsidRPr="0081789C" w14:paraId="469C3861"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1BF62A08"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4:30</w:t>
            </w:r>
          </w:p>
          <w:p w14:paraId="4DB726F5"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w:t>
            </w:r>
            <w:r w:rsidRPr="0081789C">
              <w:rPr>
                <w:rFonts w:ascii="Calibri" w:eastAsia="Times New Roman" w:hAnsi="Calibri"/>
                <w:b/>
                <w:bCs/>
                <w:sz w:val="22"/>
              </w:rPr>
              <w:t>whisper</w:t>
            </w:r>
            <w:r w:rsidRPr="0081789C">
              <w:rPr>
                <w:rFonts w:ascii="Calibri" w:eastAsia="Times New Roman" w:hAnsi="Calibri"/>
                <w:sz w:val="22"/>
              </w:rPr>
              <w:t xml:space="preserve"> volume ONLY]</w:t>
            </w:r>
          </w:p>
          <w:p w14:paraId="065E6BBC"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“Decrease pump strokes to 80 SPM”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6F57BFE5" w14:textId="77777777" w:rsidR="0081789C" w:rsidRPr="0081789C" w:rsidRDefault="0081789C" w:rsidP="0081789C">
            <w:pPr>
              <w:tabs>
                <w:tab w:val="center" w:pos="2191"/>
              </w:tabs>
              <w:spacing w:before="0" w:after="0" w:line="240" w:lineRule="auto"/>
              <w:rPr>
                <w:rFonts w:ascii="Calibri" w:eastAsia="Times New Roman" w:hAnsi="Calibri"/>
                <w:sz w:val="22"/>
              </w:rPr>
            </w:pPr>
            <w:r w:rsidRPr="0081789C">
              <w:rPr>
                <w:rFonts w:ascii="Calibri" w:eastAsia="Times New Roman" w:hAnsi="Calibri"/>
                <w:sz w:val="22"/>
              </w:rPr>
              <w:t>5:00</w:t>
            </w:r>
            <w:r w:rsidRPr="0081789C">
              <w:rPr>
                <w:rFonts w:ascii="Calibri" w:eastAsia="Times New Roman" w:hAnsi="Calibri"/>
                <w:sz w:val="22"/>
              </w:rPr>
              <w:tab/>
              <w:t>[normal]</w:t>
            </w:r>
          </w:p>
          <w:p w14:paraId="1469A1AA"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 xml:space="preserve">“Decrease rotation </w:t>
            </w:r>
            <w:r w:rsidRPr="0081789C">
              <w:rPr>
                <w:rFonts w:ascii="Calibri" w:eastAsia="Times New Roman" w:hAnsi="Calibri"/>
                <w:b/>
                <w:bCs/>
                <w:sz w:val="22"/>
              </w:rPr>
              <w:t>by</w:t>
            </w:r>
            <w:r w:rsidRPr="0081789C">
              <w:rPr>
                <w:rFonts w:ascii="Calibri" w:eastAsia="Times New Roman" w:hAnsi="Calibri"/>
                <w:sz w:val="22"/>
              </w:rPr>
              <w:t xml:space="preserve"> 45 RPM”</w:t>
            </w:r>
          </w:p>
          <w:p w14:paraId="336BB8C5"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 xml:space="preserve">“then, increase pump strokes </w:t>
            </w:r>
            <w:r w:rsidRPr="0081789C">
              <w:rPr>
                <w:rFonts w:ascii="Calibri" w:eastAsia="Times New Roman" w:hAnsi="Calibri"/>
                <w:b/>
                <w:bCs/>
                <w:sz w:val="22"/>
              </w:rPr>
              <w:t>by</w:t>
            </w:r>
            <w:r w:rsidRPr="0081789C">
              <w:rPr>
                <w:rFonts w:ascii="Calibri" w:eastAsia="Times New Roman" w:hAnsi="Calibri"/>
                <w:sz w:val="22"/>
              </w:rPr>
              <w:t xml:space="preserve"> 40 SPM”</w:t>
            </w:r>
          </w:p>
        </w:tc>
      </w:tr>
      <w:tr w:rsidR="0081789C" w:rsidRPr="0081789C" w14:paraId="6F741B74"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722BC0C5"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4:00</w:t>
            </w:r>
          </w:p>
          <w:p w14:paraId="138F361D"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[normal, you can only repeat yourself ONCE]</w:t>
            </w:r>
          </w:p>
          <w:p w14:paraId="781BA36A"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“Pumping too slow, pump faster”</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57591224" w14:textId="77777777" w:rsidR="0081789C" w:rsidRPr="0081789C" w:rsidRDefault="0081789C" w:rsidP="0081789C">
            <w:pPr>
              <w:tabs>
                <w:tab w:val="center" w:pos="2191"/>
              </w:tabs>
              <w:spacing w:before="0" w:after="0" w:line="240" w:lineRule="auto"/>
              <w:rPr>
                <w:rFonts w:ascii="Calibri" w:eastAsia="Times New Roman" w:hAnsi="Calibri"/>
                <w:sz w:val="22"/>
              </w:rPr>
            </w:pPr>
            <w:r w:rsidRPr="0081789C">
              <w:rPr>
                <w:rFonts w:ascii="Calibri" w:eastAsia="Times New Roman" w:hAnsi="Calibri"/>
                <w:sz w:val="22"/>
              </w:rPr>
              <w:t>4:00</w:t>
            </w:r>
            <w:r w:rsidRPr="0081789C">
              <w:rPr>
                <w:rFonts w:ascii="Calibri" w:eastAsia="Times New Roman" w:hAnsi="Calibri"/>
                <w:sz w:val="22"/>
              </w:rPr>
              <w:tab/>
              <w:t>[normal]</w:t>
            </w:r>
          </w:p>
          <w:p w14:paraId="0F19DA01"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rotation to 100… 110 RPM”</w:t>
            </w:r>
          </w:p>
          <w:p w14:paraId="6DCD138E"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“then, decrease pump strokes to 80 or 90 SPM”</w:t>
            </w:r>
          </w:p>
        </w:tc>
      </w:tr>
      <w:tr w:rsidR="0081789C" w:rsidRPr="0081789C" w14:paraId="03A1C6FC"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544E2E7F" w14:textId="77777777" w:rsidR="0081789C" w:rsidRPr="0081789C" w:rsidRDefault="0081789C" w:rsidP="0081789C">
            <w:pPr>
              <w:tabs>
                <w:tab w:val="center" w:pos="2191"/>
              </w:tabs>
              <w:spacing w:before="0" w:after="0" w:line="240" w:lineRule="auto"/>
              <w:rPr>
                <w:rFonts w:ascii="Calibri" w:eastAsia="Times New Roman" w:hAnsi="Calibri"/>
                <w:sz w:val="22"/>
              </w:rPr>
            </w:pPr>
            <w:r w:rsidRPr="0081789C">
              <w:rPr>
                <w:rFonts w:ascii="Calibri" w:eastAsia="Times New Roman" w:hAnsi="Calibri"/>
                <w:sz w:val="22"/>
              </w:rPr>
              <w:t>3:30</w:t>
            </w:r>
            <w:r w:rsidRPr="0081789C">
              <w:rPr>
                <w:rFonts w:ascii="Calibri" w:eastAsia="Times New Roman" w:hAnsi="Calibri"/>
                <w:sz w:val="22"/>
              </w:rPr>
              <w:tab/>
            </w:r>
          </w:p>
          <w:p w14:paraId="565A93A1"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[normal]</w:t>
            </w:r>
          </w:p>
          <w:p w14:paraId="6BDE6AFE"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 xml:space="preserve">“Decrease rotation </w:t>
            </w:r>
            <w:r w:rsidRPr="0081789C">
              <w:rPr>
                <w:rFonts w:ascii="Calibri" w:eastAsia="Times New Roman" w:hAnsi="Calibri"/>
                <w:b/>
                <w:bCs/>
                <w:sz w:val="22"/>
              </w:rPr>
              <w:t>by</w:t>
            </w:r>
            <w:r w:rsidRPr="0081789C">
              <w:rPr>
                <w:rFonts w:ascii="Calibri" w:eastAsia="Times New Roman" w:hAnsi="Calibri"/>
                <w:sz w:val="22"/>
              </w:rPr>
              <w:t xml:space="preserve"> 45 RPM”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4EBB7481" w14:textId="77777777" w:rsidR="0081789C" w:rsidRPr="0081789C" w:rsidRDefault="0081789C" w:rsidP="0081789C">
            <w:pPr>
              <w:tabs>
                <w:tab w:val="center" w:pos="2191"/>
              </w:tabs>
              <w:spacing w:before="0" w:after="0" w:line="240" w:lineRule="auto"/>
              <w:rPr>
                <w:rFonts w:ascii="Calibri" w:eastAsia="Times New Roman" w:hAnsi="Calibri"/>
                <w:sz w:val="22"/>
              </w:rPr>
            </w:pPr>
            <w:r w:rsidRPr="0081789C">
              <w:rPr>
                <w:rFonts w:ascii="Calibri" w:eastAsia="Times New Roman" w:hAnsi="Calibri"/>
                <w:sz w:val="22"/>
              </w:rPr>
              <w:t>3:00</w:t>
            </w:r>
            <w:r w:rsidRPr="0081789C">
              <w:rPr>
                <w:rFonts w:ascii="Calibri" w:eastAsia="Times New Roman" w:hAnsi="Calibri"/>
                <w:sz w:val="22"/>
              </w:rPr>
              <w:tab/>
              <w:t>[</w:t>
            </w:r>
            <w:r w:rsidRPr="0081789C">
              <w:rPr>
                <w:rFonts w:ascii="Calibri" w:eastAsia="Times New Roman" w:hAnsi="Calibri"/>
                <w:b/>
                <w:bCs/>
                <w:sz w:val="22"/>
              </w:rPr>
              <w:t xml:space="preserve">whisper </w:t>
            </w:r>
            <w:r w:rsidRPr="0081789C">
              <w:rPr>
                <w:rFonts w:ascii="Calibri" w:eastAsia="Times New Roman" w:hAnsi="Calibri"/>
                <w:sz w:val="22"/>
              </w:rPr>
              <w:t>volume ONLY]</w:t>
            </w:r>
          </w:p>
          <w:p w14:paraId="087157CD"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rotation to 135 RPM”</w:t>
            </w:r>
          </w:p>
          <w:p w14:paraId="7F420C44"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 xml:space="preserve">[wait until achieved, then </w:t>
            </w:r>
            <w:r w:rsidRPr="0081789C">
              <w:rPr>
                <w:rFonts w:ascii="Calibri" w:eastAsia="Times New Roman" w:hAnsi="Calibri"/>
                <w:b/>
                <w:bCs/>
                <w:sz w:val="22"/>
              </w:rPr>
              <w:t>whisper</w:t>
            </w:r>
            <w:r w:rsidRPr="0081789C">
              <w:rPr>
                <w:rFonts w:ascii="Calibri" w:eastAsia="Times New Roman" w:hAnsi="Calibri"/>
                <w:sz w:val="22"/>
              </w:rPr>
              <w:t>]</w:t>
            </w:r>
          </w:p>
          <w:p w14:paraId="23DD80C5" w14:textId="77777777" w:rsidR="0081789C" w:rsidRPr="0081789C" w:rsidRDefault="0081789C" w:rsidP="0081789C">
            <w:pPr>
              <w:spacing w:before="0" w:after="0" w:line="240" w:lineRule="auto"/>
              <w:jc w:val="center"/>
              <w:rPr>
                <w:rFonts w:ascii="Calibri" w:eastAsia="Times New Roman" w:hAnsi="Calibri"/>
                <w:sz w:val="22"/>
                <w:highlight w:val="yellow"/>
              </w:rPr>
            </w:pPr>
            <w:r w:rsidRPr="0081789C">
              <w:rPr>
                <w:rFonts w:ascii="Calibri" w:eastAsia="Times New Roman" w:hAnsi="Calibri"/>
                <w:sz w:val="22"/>
              </w:rPr>
              <w:t>“then, increase pump strokes to 140 SPM”</w:t>
            </w:r>
          </w:p>
        </w:tc>
      </w:tr>
      <w:tr w:rsidR="0081789C" w:rsidRPr="0081789C" w14:paraId="32546125"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705B549C" w14:textId="77777777" w:rsidR="0081789C" w:rsidRPr="0081789C" w:rsidRDefault="0081789C" w:rsidP="0081789C">
            <w:pPr>
              <w:tabs>
                <w:tab w:val="center" w:pos="2191"/>
              </w:tabs>
              <w:spacing w:before="0" w:after="0" w:line="240" w:lineRule="auto"/>
              <w:rPr>
                <w:rFonts w:ascii="Calibri" w:eastAsia="Times New Roman" w:hAnsi="Calibri"/>
                <w:sz w:val="22"/>
              </w:rPr>
            </w:pPr>
            <w:r w:rsidRPr="0081789C">
              <w:rPr>
                <w:rFonts w:ascii="Calibri" w:eastAsia="Times New Roman" w:hAnsi="Calibri"/>
                <w:sz w:val="22"/>
              </w:rPr>
              <w:t>3:00</w:t>
            </w:r>
            <w:r w:rsidRPr="0081789C">
              <w:rPr>
                <w:rFonts w:ascii="Calibri" w:eastAsia="Times New Roman" w:hAnsi="Calibri"/>
                <w:sz w:val="22"/>
              </w:rPr>
              <w:tab/>
              <w:t>[</w:t>
            </w:r>
            <w:r w:rsidRPr="0081789C">
              <w:rPr>
                <w:rFonts w:ascii="Calibri" w:eastAsia="Times New Roman" w:hAnsi="Calibri"/>
                <w:b/>
                <w:bCs/>
                <w:sz w:val="22"/>
              </w:rPr>
              <w:t xml:space="preserve">slower pace, </w:t>
            </w:r>
            <w:r w:rsidRPr="0081789C">
              <w:rPr>
                <w:rFonts w:ascii="Calibri" w:eastAsia="Times New Roman" w:hAnsi="Calibri"/>
                <w:sz w:val="22"/>
              </w:rPr>
              <w:t>normal volume]</w:t>
            </w:r>
          </w:p>
          <w:p w14:paraId="7AC9E52C"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“Without changing weight on bit, without changing pump strokes, change the rotation to revolutions per minute of 110”</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2E69B69B"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2:00</w:t>
            </w:r>
          </w:p>
          <w:p w14:paraId="288F2842"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[normal]</w:t>
            </w:r>
          </w:p>
          <w:p w14:paraId="17083E8D"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“Drill no faster than 90 ft/hr”</w:t>
            </w:r>
          </w:p>
        </w:tc>
      </w:tr>
      <w:tr w:rsidR="0081789C" w:rsidRPr="0081789C" w14:paraId="5313DABF"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6A1F8B93" w14:textId="77777777" w:rsidR="0081789C" w:rsidRPr="0081789C" w:rsidRDefault="0081789C" w:rsidP="0081789C">
            <w:pPr>
              <w:tabs>
                <w:tab w:val="center" w:pos="2191"/>
              </w:tabs>
              <w:spacing w:before="0" w:after="0" w:line="240" w:lineRule="auto"/>
              <w:rPr>
                <w:rFonts w:ascii="Calibri" w:eastAsia="Times New Roman" w:hAnsi="Calibri"/>
                <w:sz w:val="22"/>
              </w:rPr>
            </w:pPr>
            <w:r w:rsidRPr="0081789C">
              <w:rPr>
                <w:rFonts w:ascii="Calibri" w:eastAsia="Times New Roman" w:hAnsi="Calibri"/>
                <w:sz w:val="22"/>
              </w:rPr>
              <w:t>2:30</w:t>
            </w:r>
            <w:r w:rsidRPr="0081789C">
              <w:rPr>
                <w:rFonts w:ascii="Calibri" w:eastAsia="Times New Roman" w:hAnsi="Calibri"/>
                <w:sz w:val="22"/>
              </w:rPr>
              <w:tab/>
              <w:t>[normal]</w:t>
            </w:r>
          </w:p>
          <w:p w14:paraId="573A7D03"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 am sooo tired right now. How much longer is our shift?”</w:t>
            </w:r>
          </w:p>
          <w:p w14:paraId="79DACA88"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[respond however you want, must be irrelevant]</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5998B991"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564290B0"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3BBBC0E1"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2:00</w:t>
            </w:r>
          </w:p>
          <w:p w14:paraId="2CE35C5E" w14:textId="721F606E"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[wait 10 seconds</w:t>
            </w:r>
            <w:r w:rsidR="00FB5AE2">
              <w:rPr>
                <w:rFonts w:ascii="Calibri" w:eastAsia="Times New Roman" w:hAnsi="Calibri"/>
                <w:sz w:val="22"/>
              </w:rPr>
              <w:t xml:space="preserve"> after hey…uhh…</w:t>
            </w:r>
            <w:r w:rsidRPr="0081789C">
              <w:rPr>
                <w:rFonts w:ascii="Calibri" w:eastAsia="Times New Roman" w:hAnsi="Calibri"/>
                <w:sz w:val="22"/>
              </w:rPr>
              <w:t>, then in a normal pace, normal volume]</w:t>
            </w:r>
          </w:p>
          <w:p w14:paraId="295B59D1" w14:textId="64F8F2E9"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w:t>
            </w:r>
            <w:r w:rsidR="00FB5AE2">
              <w:rPr>
                <w:rFonts w:ascii="Calibri" w:eastAsia="Times New Roman" w:hAnsi="Calibri"/>
                <w:sz w:val="22"/>
              </w:rPr>
              <w:t>Hey…Uhh…</w:t>
            </w:r>
            <w:r w:rsidRPr="0081789C">
              <w:rPr>
                <w:rFonts w:ascii="Calibri" w:eastAsia="Times New Roman" w:hAnsi="Calibri"/>
                <w:sz w:val="22"/>
              </w:rPr>
              <w:t>Pump at 140 SPM”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30916E55"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6593CF79"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52B599A9" w14:textId="77777777" w:rsidR="0081789C" w:rsidRPr="0081789C" w:rsidRDefault="0081789C" w:rsidP="0081789C">
            <w:pPr>
              <w:tabs>
                <w:tab w:val="center" w:pos="2191"/>
              </w:tabs>
              <w:spacing w:before="0" w:after="0" w:line="240" w:lineRule="auto"/>
              <w:rPr>
                <w:rFonts w:ascii="Calibri" w:eastAsia="Times New Roman" w:hAnsi="Calibri"/>
                <w:sz w:val="22"/>
              </w:rPr>
            </w:pPr>
            <w:r w:rsidRPr="0081789C">
              <w:rPr>
                <w:rFonts w:ascii="Calibri" w:eastAsia="Times New Roman" w:hAnsi="Calibri"/>
                <w:sz w:val="22"/>
              </w:rPr>
              <w:t>1:30</w:t>
            </w:r>
            <w:r w:rsidRPr="0081789C">
              <w:rPr>
                <w:rFonts w:ascii="Calibri" w:eastAsia="Times New Roman" w:hAnsi="Calibri"/>
                <w:sz w:val="22"/>
              </w:rPr>
              <w:tab/>
              <w:t>[normal]</w:t>
            </w:r>
          </w:p>
          <w:p w14:paraId="1BD4CD8D"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rotation to 130… 140. Somewhere around there”</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4DDE55F1"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13D9D72C"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728B3563" w14:textId="77777777" w:rsidR="0081789C" w:rsidRPr="0081789C" w:rsidRDefault="0081789C" w:rsidP="0081789C">
            <w:pPr>
              <w:tabs>
                <w:tab w:val="center" w:pos="2191"/>
              </w:tabs>
              <w:spacing w:before="0" w:after="0" w:line="240" w:lineRule="auto"/>
              <w:rPr>
                <w:rFonts w:ascii="Calibri" w:eastAsia="Times New Roman" w:hAnsi="Calibri"/>
                <w:sz w:val="22"/>
              </w:rPr>
            </w:pPr>
            <w:r w:rsidRPr="0081789C">
              <w:rPr>
                <w:rFonts w:ascii="Calibri" w:eastAsia="Times New Roman" w:hAnsi="Calibri"/>
                <w:sz w:val="22"/>
              </w:rPr>
              <w:t>1:00</w:t>
            </w:r>
            <w:r w:rsidRPr="0081789C">
              <w:rPr>
                <w:rFonts w:ascii="Calibri" w:eastAsia="Times New Roman" w:hAnsi="Calibri"/>
                <w:sz w:val="22"/>
              </w:rPr>
              <w:tab/>
            </w:r>
          </w:p>
          <w:p w14:paraId="618C0E66"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[use non-verbal communication ONLY… try to get driller to pump at 120 SPM]</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55114D93"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22FBEF30"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27207380"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0:30</w:t>
            </w:r>
          </w:p>
          <w:p w14:paraId="22FBB80A"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[do not say anything at all]</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2DD01680" w14:textId="77777777" w:rsidR="0081789C" w:rsidRPr="0081789C" w:rsidRDefault="0081789C" w:rsidP="0081789C">
            <w:pPr>
              <w:spacing w:before="0" w:after="0" w:line="240" w:lineRule="auto"/>
              <w:rPr>
                <w:rFonts w:ascii="Calibri" w:eastAsia="Times New Roman" w:hAnsi="Calibri"/>
                <w:sz w:val="22"/>
              </w:rPr>
            </w:pPr>
          </w:p>
        </w:tc>
      </w:tr>
    </w:tbl>
    <w:p w14:paraId="314EF1F8" w14:textId="77777777" w:rsidR="0081789C" w:rsidRPr="0081789C" w:rsidRDefault="0081789C" w:rsidP="0081789C">
      <w:pPr>
        <w:spacing w:before="0" w:after="160" w:line="256" w:lineRule="auto"/>
        <w:rPr>
          <w:rFonts w:ascii="Calibri" w:eastAsia="Times New Roman" w:hAnsi="Calibri" w:cs="Times New Roman"/>
          <w:sz w:val="22"/>
        </w:rPr>
      </w:pPr>
    </w:p>
    <w:p w14:paraId="0D5713EA" w14:textId="4AC2A3A2" w:rsidR="0095616D" w:rsidRPr="0095616D" w:rsidRDefault="0095616D" w:rsidP="0095616D">
      <w:r>
        <w:rPr>
          <w:b/>
          <w:bCs/>
        </w:rPr>
        <w:lastRenderedPageBreak/>
        <w:t>Anticipated Questions for AD before Phase B</w:t>
      </w:r>
      <w:r w:rsidRPr="00C4301F">
        <w:rPr>
          <w:b/>
          <w:bCs/>
        </w:rPr>
        <w:t xml:space="preserve"> –</w:t>
      </w:r>
      <w:r>
        <w:t xml:space="preserve"> This set of questions and answers are prepared and presented to the Assistant Driller (Participant 2) before the “Imperfect” testing phase commen</w:t>
      </w:r>
      <w:r w:rsidR="00440808">
        <w:t>ces. The AD is free to ask the researcher more questions, if they have any.</w:t>
      </w:r>
    </w:p>
    <w:p w14:paraId="3CA584A5" w14:textId="6E43E608" w:rsidR="0081789C" w:rsidRPr="0081789C" w:rsidRDefault="0081789C" w:rsidP="00276776">
      <w:r w:rsidRPr="0081789C">
        <w:t xml:space="preserve">What does </w:t>
      </w:r>
      <w:r w:rsidR="00276776">
        <w:t>“</w:t>
      </w:r>
      <w:r w:rsidRPr="0081789C">
        <w:t>normal pace</w:t>
      </w:r>
      <w:r w:rsidR="00276776">
        <w:t>”</w:t>
      </w:r>
      <w:r w:rsidRPr="0081789C">
        <w:t xml:space="preserve"> and </w:t>
      </w:r>
      <w:r w:rsidR="00276776">
        <w:t>“</w:t>
      </w:r>
      <w:r w:rsidRPr="0081789C">
        <w:t>normal volume</w:t>
      </w:r>
      <w:r w:rsidR="00276776">
        <w:t>”</w:t>
      </w:r>
      <w:r w:rsidRPr="0081789C">
        <w:t xml:space="preserve"> mean?</w:t>
      </w:r>
    </w:p>
    <w:p w14:paraId="34DE87B5" w14:textId="77777777" w:rsidR="0081789C" w:rsidRPr="00276776" w:rsidRDefault="0081789C" w:rsidP="00A25A9D">
      <w:pPr>
        <w:pStyle w:val="ListParagraph"/>
        <w:numPr>
          <w:ilvl w:val="0"/>
          <w:numId w:val="22"/>
        </w:numPr>
        <w:rPr>
          <w:rFonts w:ascii="Calibri Light" w:hAnsi="Calibri Light"/>
          <w:color w:val="2F5496" w:themeColor="accent1" w:themeShade="BF"/>
          <w:kern w:val="32"/>
          <w:sz w:val="32"/>
          <w:szCs w:val="32"/>
        </w:rPr>
      </w:pPr>
      <w:r w:rsidRPr="0081789C">
        <w:t>Normal pace means at your natural speaking speed. Not rushed, not unnaturally slow.</w:t>
      </w:r>
    </w:p>
    <w:p w14:paraId="5808F575" w14:textId="77777777" w:rsidR="0081789C" w:rsidRPr="00276776" w:rsidRDefault="0081789C" w:rsidP="00A25A9D">
      <w:pPr>
        <w:pStyle w:val="ListParagraph"/>
        <w:numPr>
          <w:ilvl w:val="0"/>
          <w:numId w:val="22"/>
        </w:numPr>
        <w:rPr>
          <w:rFonts w:ascii="Calibri Light" w:hAnsi="Calibri Light"/>
          <w:color w:val="2F5496" w:themeColor="accent1" w:themeShade="BF"/>
          <w:kern w:val="32"/>
          <w:sz w:val="32"/>
          <w:szCs w:val="32"/>
        </w:rPr>
      </w:pPr>
      <w:r w:rsidRPr="0081789C">
        <w:t>Slower pace should sound unnaturally slow.</w:t>
      </w:r>
    </w:p>
    <w:p w14:paraId="7F25D24D" w14:textId="17D9ED49" w:rsidR="0081789C" w:rsidRPr="00276776" w:rsidRDefault="0081789C" w:rsidP="00A25A9D">
      <w:pPr>
        <w:pStyle w:val="ListParagraph"/>
        <w:numPr>
          <w:ilvl w:val="0"/>
          <w:numId w:val="22"/>
        </w:numPr>
        <w:rPr>
          <w:rFonts w:ascii="Calibri Light" w:hAnsi="Calibri Light"/>
          <w:color w:val="2F5496" w:themeColor="accent1" w:themeShade="BF"/>
          <w:kern w:val="32"/>
          <w:sz w:val="32"/>
          <w:szCs w:val="32"/>
        </w:rPr>
      </w:pPr>
      <w:r w:rsidRPr="0081789C">
        <w:t>Normal volume means at your natural speaking volume. Loud enough to be heard, without being obviously loud.</w:t>
      </w:r>
    </w:p>
    <w:p w14:paraId="6901C99C" w14:textId="77777777" w:rsidR="0081789C" w:rsidRPr="0081789C" w:rsidRDefault="0081789C" w:rsidP="00276776">
      <w:pPr>
        <w:rPr>
          <w:rFonts w:ascii="Calibri Light" w:hAnsi="Calibri Light"/>
          <w:color w:val="2F5496" w:themeColor="accent1" w:themeShade="BF"/>
          <w:kern w:val="32"/>
          <w:sz w:val="32"/>
          <w:szCs w:val="32"/>
        </w:rPr>
      </w:pPr>
      <w:r w:rsidRPr="0081789C">
        <w:t>What if they ask me to repeat myself?</w:t>
      </w:r>
    </w:p>
    <w:p w14:paraId="04A04669" w14:textId="77777777" w:rsidR="0081789C" w:rsidRPr="00276776" w:rsidRDefault="0081789C" w:rsidP="00A25A9D">
      <w:pPr>
        <w:pStyle w:val="ListParagraph"/>
        <w:numPr>
          <w:ilvl w:val="0"/>
          <w:numId w:val="23"/>
        </w:numPr>
        <w:rPr>
          <w:rFonts w:ascii="Calibri Light" w:hAnsi="Calibri Light"/>
          <w:color w:val="2F5496" w:themeColor="accent1" w:themeShade="BF"/>
          <w:kern w:val="32"/>
          <w:sz w:val="32"/>
          <w:szCs w:val="32"/>
        </w:rPr>
      </w:pPr>
      <w:r w:rsidRPr="0081789C">
        <w:t>Yes, you may repeat your script, but ONLY the words from your “script”.</w:t>
      </w:r>
    </w:p>
    <w:p w14:paraId="13B9CA5E" w14:textId="77777777" w:rsidR="0081789C" w:rsidRPr="00276776" w:rsidRDefault="0081789C" w:rsidP="00A25A9D">
      <w:pPr>
        <w:pStyle w:val="ListParagraph"/>
        <w:numPr>
          <w:ilvl w:val="0"/>
          <w:numId w:val="23"/>
        </w:numPr>
        <w:rPr>
          <w:rFonts w:ascii="Calibri Light" w:hAnsi="Calibri Light"/>
          <w:color w:val="2F5496" w:themeColor="accent1" w:themeShade="BF"/>
          <w:kern w:val="32"/>
          <w:sz w:val="32"/>
          <w:szCs w:val="32"/>
        </w:rPr>
      </w:pPr>
      <w:r w:rsidRPr="0081789C">
        <w:t>Yes, but you must say it in the same [manner]. If it says [whisper volume], you must whisper it the same way every time you repeat.</w:t>
      </w:r>
    </w:p>
    <w:p w14:paraId="4B52A3D0" w14:textId="624CC0CB" w:rsidR="0081789C" w:rsidRPr="00276776" w:rsidRDefault="0081789C" w:rsidP="00A25A9D">
      <w:pPr>
        <w:pStyle w:val="ListParagraph"/>
        <w:numPr>
          <w:ilvl w:val="0"/>
          <w:numId w:val="23"/>
        </w:numPr>
        <w:rPr>
          <w:rFonts w:ascii="Calibri Light" w:hAnsi="Calibri Light"/>
          <w:color w:val="2F5496" w:themeColor="accent1" w:themeShade="BF"/>
          <w:kern w:val="32"/>
          <w:sz w:val="32"/>
          <w:szCs w:val="32"/>
        </w:rPr>
      </w:pPr>
      <w:r w:rsidRPr="0081789C">
        <w:t>EXCEPT for the prompt that says [normal volume, you can only repeat yourself ONCE]</w:t>
      </w:r>
    </w:p>
    <w:p w14:paraId="3C634398" w14:textId="77777777" w:rsidR="0081789C" w:rsidRPr="0081789C" w:rsidRDefault="0081789C" w:rsidP="00276776">
      <w:r w:rsidRPr="0081789C">
        <w:t>What is non-verbal communication?</w:t>
      </w:r>
    </w:p>
    <w:p w14:paraId="472500AD" w14:textId="77777777" w:rsidR="0081789C" w:rsidRPr="00276776" w:rsidRDefault="0081789C" w:rsidP="00A25A9D">
      <w:pPr>
        <w:pStyle w:val="ListParagraph"/>
        <w:numPr>
          <w:ilvl w:val="0"/>
          <w:numId w:val="24"/>
        </w:numPr>
        <w:rPr>
          <w:rFonts w:ascii="Calibri Light" w:hAnsi="Calibri Light"/>
          <w:color w:val="2F5496" w:themeColor="accent1" w:themeShade="BF"/>
          <w:kern w:val="32"/>
          <w:sz w:val="32"/>
          <w:szCs w:val="32"/>
        </w:rPr>
      </w:pPr>
      <w:r w:rsidRPr="0081789C">
        <w:t>“The act of giving or exchanging information without using any spoken words”</w:t>
      </w:r>
    </w:p>
    <w:p w14:paraId="64D0F513" w14:textId="19D69C78" w:rsidR="0081789C" w:rsidRPr="00276776" w:rsidRDefault="0081789C" w:rsidP="00A25A9D">
      <w:pPr>
        <w:pStyle w:val="ListParagraph"/>
        <w:numPr>
          <w:ilvl w:val="0"/>
          <w:numId w:val="24"/>
        </w:numPr>
        <w:rPr>
          <w:rFonts w:ascii="Calibri Light" w:hAnsi="Calibri Light"/>
          <w:color w:val="2F5496" w:themeColor="accent1" w:themeShade="BF"/>
          <w:kern w:val="32"/>
          <w:sz w:val="32"/>
          <w:szCs w:val="32"/>
        </w:rPr>
      </w:pPr>
      <w:r w:rsidRPr="0081789C">
        <w:t>Examples: hand gestures, body language, postural, appearance, facial expressions, sign language, touch, eye contact, maps, silence, writing, etc.</w:t>
      </w:r>
    </w:p>
    <w:p w14:paraId="3F56D336" w14:textId="77777777" w:rsidR="0081789C" w:rsidRPr="0081789C" w:rsidRDefault="0081789C" w:rsidP="00276776">
      <w:r w:rsidRPr="0081789C">
        <w:t>For the requests involving math (beginner @ 3:30, intermediate @ 5:00), what if the driller does not remember the previous parameter?</w:t>
      </w:r>
    </w:p>
    <w:p w14:paraId="00F19B62" w14:textId="45D4E45B" w:rsidR="0081789C" w:rsidRPr="00276776" w:rsidRDefault="0081789C" w:rsidP="00A25A9D">
      <w:pPr>
        <w:pStyle w:val="ListParagraph"/>
        <w:numPr>
          <w:ilvl w:val="0"/>
          <w:numId w:val="25"/>
        </w:numPr>
        <w:rPr>
          <w:rFonts w:ascii="Calibri Light" w:hAnsi="Calibri Light"/>
          <w:color w:val="2F5496" w:themeColor="accent1" w:themeShade="BF"/>
          <w:kern w:val="32"/>
          <w:sz w:val="32"/>
          <w:szCs w:val="32"/>
        </w:rPr>
      </w:pPr>
      <w:r w:rsidRPr="0081789C">
        <w:t>You can respond with the previous setting, but only if they ask.</w:t>
      </w:r>
      <w:r w:rsidRPr="0081789C">
        <w:br w:type="page"/>
      </w:r>
    </w:p>
    <w:p w14:paraId="4618C379" w14:textId="46A4312D" w:rsidR="0081789C" w:rsidRPr="0081789C" w:rsidRDefault="00DB38D5" w:rsidP="00DB38D5">
      <w:r w:rsidRPr="00DB38D5">
        <w:rPr>
          <w:b/>
          <w:bCs/>
        </w:rPr>
        <w:lastRenderedPageBreak/>
        <w:t xml:space="preserve">Roadmap for Phase </w:t>
      </w:r>
      <w:r>
        <w:rPr>
          <w:b/>
          <w:bCs/>
        </w:rPr>
        <w:t>C</w:t>
      </w:r>
      <w:r w:rsidRPr="00DB38D5">
        <w:rPr>
          <w:b/>
          <w:bCs/>
        </w:rPr>
        <w:t xml:space="preserve"> –</w:t>
      </w:r>
      <w:r>
        <w:t xml:space="preserve"> This is the prescribed phrase “roadmap” that the Assistant Driller (Participant 2) must communicate to the Driller (Participant 1) for completion. These tasks are part of the DRM experiment (Chapter </w:t>
      </w:r>
      <w:r>
        <w:fldChar w:fldCharType="begin"/>
      </w:r>
      <w:r>
        <w:instrText xml:space="preserve"> REF _Ref87257009 \r \h </w:instrText>
      </w:r>
      <w:r>
        <w:fldChar w:fldCharType="separate"/>
      </w:r>
      <w:r w:rsidR="00FB371B">
        <w:t>5</w:t>
      </w:r>
      <w:r>
        <w:fldChar w:fldCharType="end"/>
      </w:r>
      <w:r>
        <w:t>) during the “Perfect” testing phase.</w:t>
      </w:r>
    </w:p>
    <w:tbl>
      <w:tblPr>
        <w:tblStyle w:val="TableGrid"/>
        <w:tblW w:w="9196"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98"/>
        <w:gridCol w:w="4598"/>
      </w:tblGrid>
      <w:tr w:rsidR="0081789C" w:rsidRPr="0081789C" w14:paraId="42E68CB0"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05933CAE"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To start:</w:t>
            </w:r>
          </w:p>
          <w:p w14:paraId="7C8BA5DD"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100 SPM, 100 RPM, 20k WOB</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14671A81"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To start:</w:t>
            </w:r>
          </w:p>
          <w:p w14:paraId="52708D38"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100 SPM, 100 RPM, 20k WOB</w:t>
            </w:r>
          </w:p>
        </w:tc>
      </w:tr>
      <w:tr w:rsidR="0081789C" w:rsidRPr="0081789C" w14:paraId="3F1FB20E"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21B012A2"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5:00</w:t>
            </w:r>
          </w:p>
          <w:p w14:paraId="7AC78A65"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RPM to 120”</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541531B6"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6:00</w:t>
            </w:r>
          </w:p>
          <w:p w14:paraId="4C20F80C"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RPM to 120”</w:t>
            </w:r>
          </w:p>
          <w:p w14:paraId="27D8B18A"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“Decrease SPM to 80”</w:t>
            </w:r>
          </w:p>
        </w:tc>
      </w:tr>
      <w:tr w:rsidR="0081789C" w:rsidRPr="0081789C" w14:paraId="151D305F"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3DFEA265"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4:30</w:t>
            </w:r>
          </w:p>
          <w:p w14:paraId="6CA8D854"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“Decrease SPM to 80”</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247FEDFA"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5:00</w:t>
            </w:r>
          </w:p>
          <w:p w14:paraId="5AD9532E"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“Decrease RPM to 75”</w:t>
            </w:r>
          </w:p>
          <w:p w14:paraId="5E58F0DD"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SPM to 120”</w:t>
            </w:r>
          </w:p>
        </w:tc>
      </w:tr>
      <w:tr w:rsidR="0081789C" w:rsidRPr="0081789C" w14:paraId="27D0845D"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1BD55713"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4:00</w:t>
            </w:r>
          </w:p>
          <w:p w14:paraId="627A2DF8"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SPM to 120”</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04427A89"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4:00</w:t>
            </w:r>
          </w:p>
          <w:p w14:paraId="05637B6B"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RPM to 110”</w:t>
            </w:r>
          </w:p>
          <w:p w14:paraId="54825A56"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“Decrease SPM to 90”</w:t>
            </w:r>
          </w:p>
        </w:tc>
      </w:tr>
      <w:tr w:rsidR="0081789C" w:rsidRPr="0081789C" w14:paraId="665D1D29"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0572A593"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3:30</w:t>
            </w:r>
          </w:p>
          <w:p w14:paraId="1A46BE50"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“Decrease RPM to 75”</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26FFC899"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3:00</w:t>
            </w:r>
          </w:p>
          <w:p w14:paraId="3DBF5EA3"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RPM to 135”</w:t>
            </w:r>
          </w:p>
          <w:p w14:paraId="719E70DF"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SPM to 140”</w:t>
            </w:r>
          </w:p>
        </w:tc>
      </w:tr>
      <w:tr w:rsidR="0081789C" w:rsidRPr="0081789C" w14:paraId="58F02DDC"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1D349B5E"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3:00</w:t>
            </w:r>
          </w:p>
          <w:p w14:paraId="06392717"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RPM to 110”</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14:paraId="599D4AD6"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2:00</w:t>
            </w:r>
          </w:p>
          <w:p w14:paraId="024CD767"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weight on bit to 35k and drill at 85 ft/hr”</w:t>
            </w:r>
          </w:p>
        </w:tc>
      </w:tr>
      <w:tr w:rsidR="0081789C" w:rsidRPr="0081789C" w14:paraId="407AED20"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111C278B"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2:30</w:t>
            </w:r>
          </w:p>
          <w:p w14:paraId="0025C914"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“Decrease SPM to 90”</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449FC5FA"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066E6710" w14:textId="77777777" w:rsidTr="0081789C">
        <w:trPr>
          <w:trHeight w:val="890"/>
          <w:jc w:val="center"/>
        </w:trPr>
        <w:tc>
          <w:tcPr>
            <w:tcW w:w="4598" w:type="dxa"/>
            <w:tcBorders>
              <w:top w:val="single" w:sz="12" w:space="0" w:color="auto"/>
              <w:left w:val="single" w:sz="12" w:space="0" w:color="auto"/>
              <w:bottom w:val="single" w:sz="12" w:space="0" w:color="auto"/>
              <w:right w:val="single" w:sz="12" w:space="0" w:color="auto"/>
            </w:tcBorders>
            <w:hideMark/>
          </w:tcPr>
          <w:p w14:paraId="46E7BCAA"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2:00</w:t>
            </w:r>
          </w:p>
          <w:p w14:paraId="433DB002"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SPM to 140”</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309605EF"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6FC15003"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54747DFE"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1:30</w:t>
            </w:r>
          </w:p>
          <w:p w14:paraId="1412676C"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RPM to 135”</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21164E29"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087389D4"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66276A1D"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1:00</w:t>
            </w:r>
          </w:p>
          <w:p w14:paraId="111ED173"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“Decrease SPM to 120”</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6655E65E" w14:textId="77777777" w:rsidR="0081789C" w:rsidRPr="0081789C" w:rsidRDefault="0081789C" w:rsidP="0081789C">
            <w:pPr>
              <w:spacing w:before="0" w:after="0" w:line="240" w:lineRule="auto"/>
              <w:rPr>
                <w:rFonts w:ascii="Calibri" w:eastAsia="Times New Roman" w:hAnsi="Calibri"/>
                <w:sz w:val="22"/>
              </w:rPr>
            </w:pPr>
          </w:p>
        </w:tc>
      </w:tr>
      <w:tr w:rsidR="0081789C" w:rsidRPr="0081789C" w14:paraId="0BB3E18E" w14:textId="77777777" w:rsidTr="0081789C">
        <w:trPr>
          <w:trHeight w:val="917"/>
          <w:jc w:val="center"/>
        </w:trPr>
        <w:tc>
          <w:tcPr>
            <w:tcW w:w="4598" w:type="dxa"/>
            <w:tcBorders>
              <w:top w:val="single" w:sz="12" w:space="0" w:color="auto"/>
              <w:left w:val="single" w:sz="12" w:space="0" w:color="auto"/>
              <w:bottom w:val="single" w:sz="12" w:space="0" w:color="auto"/>
              <w:right w:val="single" w:sz="12" w:space="0" w:color="auto"/>
            </w:tcBorders>
            <w:hideMark/>
          </w:tcPr>
          <w:p w14:paraId="537B5026" w14:textId="77777777" w:rsidR="0081789C" w:rsidRPr="0081789C" w:rsidRDefault="0081789C" w:rsidP="0081789C">
            <w:pPr>
              <w:spacing w:before="0" w:after="0" w:line="240" w:lineRule="auto"/>
              <w:rPr>
                <w:rFonts w:ascii="Calibri" w:eastAsia="Times New Roman" w:hAnsi="Calibri"/>
                <w:sz w:val="22"/>
              </w:rPr>
            </w:pPr>
            <w:r w:rsidRPr="0081789C">
              <w:rPr>
                <w:rFonts w:ascii="Calibri" w:eastAsia="Times New Roman" w:hAnsi="Calibri"/>
                <w:sz w:val="22"/>
              </w:rPr>
              <w:t>0:30</w:t>
            </w:r>
          </w:p>
          <w:p w14:paraId="3CBE9C3E" w14:textId="77777777" w:rsidR="0081789C" w:rsidRPr="0081789C" w:rsidRDefault="0081789C" w:rsidP="0081789C">
            <w:pPr>
              <w:spacing w:before="0" w:after="0" w:line="240" w:lineRule="auto"/>
              <w:jc w:val="center"/>
              <w:rPr>
                <w:rFonts w:ascii="Calibri" w:eastAsia="Times New Roman" w:hAnsi="Calibri"/>
                <w:sz w:val="22"/>
              </w:rPr>
            </w:pPr>
            <w:r w:rsidRPr="0081789C">
              <w:rPr>
                <w:rFonts w:ascii="Calibri" w:eastAsia="Times New Roman" w:hAnsi="Calibri"/>
                <w:sz w:val="22"/>
              </w:rPr>
              <w:t>“Increase RPM to 155”</w:t>
            </w:r>
          </w:p>
        </w:tc>
        <w:tc>
          <w:tcPr>
            <w:tcW w:w="459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777CD993" w14:textId="77777777" w:rsidR="0081789C" w:rsidRPr="0081789C" w:rsidRDefault="0081789C" w:rsidP="0081789C">
            <w:pPr>
              <w:spacing w:before="0" w:after="0" w:line="240" w:lineRule="auto"/>
              <w:rPr>
                <w:rFonts w:ascii="Calibri" w:eastAsia="Times New Roman" w:hAnsi="Calibri"/>
                <w:sz w:val="22"/>
              </w:rPr>
            </w:pPr>
          </w:p>
        </w:tc>
      </w:tr>
    </w:tbl>
    <w:p w14:paraId="22FEE412" w14:textId="4A6579A1" w:rsidR="006A4349" w:rsidRDefault="006A4349" w:rsidP="0081789C"/>
    <w:p w14:paraId="31F7FE3D" w14:textId="77777777" w:rsidR="006A4349" w:rsidRDefault="006A4349">
      <w:pPr>
        <w:spacing w:before="0" w:after="160" w:line="259" w:lineRule="auto"/>
      </w:pPr>
      <w:r>
        <w:br w:type="page"/>
      </w:r>
    </w:p>
    <w:p w14:paraId="0EC22DD8" w14:textId="627ABC5B" w:rsidR="0081789C" w:rsidRDefault="006A4349" w:rsidP="006A4349">
      <w:pPr>
        <w:pStyle w:val="Heading1"/>
      </w:pPr>
      <w:bookmarkStart w:id="223" w:name="_Toc90217667"/>
      <w:r>
        <w:lastRenderedPageBreak/>
        <w:t>Appendix 2 –</w:t>
      </w:r>
      <w:r w:rsidR="0038271C">
        <w:t xml:space="preserve"> Non-staged </w:t>
      </w:r>
      <w:r w:rsidR="0077682D">
        <w:t>Video</w:t>
      </w:r>
      <w:r w:rsidR="00485206">
        <w:t>s for</w:t>
      </w:r>
      <w:r w:rsidR="0077682D">
        <w:t xml:space="preserve"> Analysis</w:t>
      </w:r>
      <w:bookmarkEnd w:id="223"/>
    </w:p>
    <w:p w14:paraId="4437D997" w14:textId="0C95A766" w:rsidR="0077682D" w:rsidRDefault="0077682D" w:rsidP="0015496C">
      <w:r w:rsidRPr="0077682D">
        <w:t>“Canadian Drilling Rig - The Worst Connection Ever”</w:t>
      </w:r>
      <w:r w:rsidR="00122F7D">
        <w:t xml:space="preserve"> posted </w:t>
      </w:r>
      <w:r w:rsidR="0015496C">
        <w:t>Feb</w:t>
      </w:r>
      <w:r w:rsidR="005D2FD2">
        <w:t>ruary</w:t>
      </w:r>
      <w:r w:rsidR="0015496C">
        <w:t xml:space="preserve"> 12, 2012.</w:t>
      </w:r>
      <w:r w:rsidRPr="0077682D">
        <w:br/>
      </w:r>
      <w:hyperlink r:id="rId61" w:history="1">
        <w:r w:rsidR="0015496C" w:rsidRPr="00FC74AC">
          <w:rPr>
            <w:rStyle w:val="Hyperlink"/>
          </w:rPr>
          <w:t>https://www.youtube.com/watch?v=HxAYAqQpeKk</w:t>
        </w:r>
      </w:hyperlink>
    </w:p>
    <w:p w14:paraId="5FE31FA1" w14:textId="5EA49F98" w:rsidR="0015496C" w:rsidRPr="0077682D" w:rsidRDefault="00485206" w:rsidP="00485206">
      <w:pPr>
        <w:jc w:val="center"/>
      </w:pPr>
      <w:r w:rsidRPr="00485206">
        <w:rPr>
          <w:noProof/>
        </w:rPr>
        <w:drawing>
          <wp:inline distT="0" distB="0" distL="0" distR="0" wp14:anchorId="6C8B6674" wp14:editId="5559029C">
            <wp:extent cx="3876675" cy="3258311"/>
            <wp:effectExtent l="0" t="0" r="0" b="0"/>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62"/>
                    <a:stretch>
                      <a:fillRect/>
                    </a:stretch>
                  </pic:blipFill>
                  <pic:spPr>
                    <a:xfrm>
                      <a:off x="0" y="0"/>
                      <a:ext cx="3888475" cy="3268228"/>
                    </a:xfrm>
                    <a:prstGeom prst="rect">
                      <a:avLst/>
                    </a:prstGeom>
                  </pic:spPr>
                </pic:pic>
              </a:graphicData>
            </a:graphic>
          </wp:inline>
        </w:drawing>
      </w:r>
    </w:p>
    <w:p w14:paraId="2DA3486E" w14:textId="6443BE02" w:rsidR="0077682D" w:rsidRDefault="0077682D" w:rsidP="00485206">
      <w:r w:rsidRPr="0077682D">
        <w:t>“Tripping Pipe Nabors 266”</w:t>
      </w:r>
      <w:r w:rsidR="00485206">
        <w:t xml:space="preserve"> posted </w:t>
      </w:r>
      <w:r w:rsidR="00676AB2">
        <w:t>Oct</w:t>
      </w:r>
      <w:r w:rsidR="005D2FD2">
        <w:t>ober</w:t>
      </w:r>
      <w:r w:rsidR="00676AB2">
        <w:t xml:space="preserve"> 10, 2016.</w:t>
      </w:r>
      <w:r w:rsidRPr="0077682D">
        <w:t xml:space="preserve"> </w:t>
      </w:r>
      <w:hyperlink r:id="rId63" w:history="1">
        <w:r w:rsidR="00676AB2" w:rsidRPr="00FC74AC">
          <w:rPr>
            <w:rStyle w:val="Hyperlink"/>
          </w:rPr>
          <w:t>https://www.youtube.com/watch?v=8g_9UeWFNTs</w:t>
        </w:r>
      </w:hyperlink>
    </w:p>
    <w:p w14:paraId="59273CDA" w14:textId="2E3B9540" w:rsidR="00676AB2" w:rsidRPr="0077682D" w:rsidRDefault="00716799" w:rsidP="00716799">
      <w:pPr>
        <w:jc w:val="center"/>
      </w:pPr>
      <w:r w:rsidRPr="00716799">
        <w:rPr>
          <w:noProof/>
        </w:rPr>
        <w:drawing>
          <wp:inline distT="0" distB="0" distL="0" distR="0" wp14:anchorId="3ED99370" wp14:editId="7A123B00">
            <wp:extent cx="3943350" cy="2642803"/>
            <wp:effectExtent l="0" t="0" r="0" b="5715"/>
            <wp:docPr id="11" name="Picture 11"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indoor&#10;&#10;Description automatically generated"/>
                    <pic:cNvPicPr/>
                  </pic:nvPicPr>
                  <pic:blipFill>
                    <a:blip r:embed="rId64"/>
                    <a:stretch>
                      <a:fillRect/>
                    </a:stretch>
                  </pic:blipFill>
                  <pic:spPr>
                    <a:xfrm>
                      <a:off x="0" y="0"/>
                      <a:ext cx="3956025" cy="2651298"/>
                    </a:xfrm>
                    <a:prstGeom prst="rect">
                      <a:avLst/>
                    </a:prstGeom>
                  </pic:spPr>
                </pic:pic>
              </a:graphicData>
            </a:graphic>
          </wp:inline>
        </w:drawing>
      </w:r>
    </w:p>
    <w:p w14:paraId="6C1E5DE1" w14:textId="15DD3749" w:rsidR="0077682D" w:rsidRDefault="0077682D" w:rsidP="005D2FD2">
      <w:r w:rsidRPr="0077682D">
        <w:lastRenderedPageBreak/>
        <w:t>“The World’s Fastest Roughnecks”</w:t>
      </w:r>
      <w:r w:rsidR="005D2FD2">
        <w:t xml:space="preserve"> posted </w:t>
      </w:r>
      <w:r w:rsidR="00FE5DED">
        <w:t>July 12, 2008.</w:t>
      </w:r>
      <w:r w:rsidRPr="0077682D">
        <w:t xml:space="preserve"> </w:t>
      </w:r>
      <w:hyperlink r:id="rId65" w:history="1">
        <w:r w:rsidR="00FE5DED" w:rsidRPr="00FC74AC">
          <w:rPr>
            <w:rStyle w:val="Hyperlink"/>
          </w:rPr>
          <w:t>https://www.youtube.com/watch?v=aqLALzUft8Y</w:t>
        </w:r>
      </w:hyperlink>
    </w:p>
    <w:p w14:paraId="7D675469" w14:textId="42C6C629" w:rsidR="00FE5DED" w:rsidRPr="0077682D" w:rsidRDefault="00FE5DED" w:rsidP="00FE5DED">
      <w:pPr>
        <w:jc w:val="center"/>
      </w:pPr>
      <w:r w:rsidRPr="00FE5DED">
        <w:rPr>
          <w:noProof/>
        </w:rPr>
        <w:drawing>
          <wp:inline distT="0" distB="0" distL="0" distR="0" wp14:anchorId="5EACF5E0" wp14:editId="512470F0">
            <wp:extent cx="3885175" cy="3248025"/>
            <wp:effectExtent l="0" t="0" r="1270" b="0"/>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pic:nvPicPr>
                  <pic:blipFill>
                    <a:blip r:embed="rId66"/>
                    <a:stretch>
                      <a:fillRect/>
                    </a:stretch>
                  </pic:blipFill>
                  <pic:spPr>
                    <a:xfrm>
                      <a:off x="0" y="0"/>
                      <a:ext cx="3892137" cy="3253846"/>
                    </a:xfrm>
                    <a:prstGeom prst="rect">
                      <a:avLst/>
                    </a:prstGeom>
                  </pic:spPr>
                </pic:pic>
              </a:graphicData>
            </a:graphic>
          </wp:inline>
        </w:drawing>
      </w:r>
    </w:p>
    <w:p w14:paraId="4D5422B2" w14:textId="629E95DA" w:rsidR="0077682D" w:rsidRDefault="0077682D" w:rsidP="00FE5DED">
      <w:r w:rsidRPr="0077682D">
        <w:t xml:space="preserve">“Roughnecks at Work in HD – Drilling Rig Pipe Connection” </w:t>
      </w:r>
      <w:r w:rsidR="00FE5DED">
        <w:t xml:space="preserve">posted </w:t>
      </w:r>
      <w:r w:rsidR="001B6222">
        <w:t xml:space="preserve">July 29, 2014. </w:t>
      </w:r>
      <w:hyperlink r:id="rId67" w:history="1">
        <w:r w:rsidR="001B6222" w:rsidRPr="00FC74AC">
          <w:rPr>
            <w:rStyle w:val="Hyperlink"/>
          </w:rPr>
          <w:t>https://www.youtube.com/watch?v=KZxUiFFVEAQ</w:t>
        </w:r>
      </w:hyperlink>
    </w:p>
    <w:p w14:paraId="7D54A365" w14:textId="725B8FB3" w:rsidR="007E5E77" w:rsidRDefault="002F1AAA" w:rsidP="002F1AAA">
      <w:pPr>
        <w:jc w:val="center"/>
      </w:pPr>
      <w:r w:rsidRPr="002F1AAA">
        <w:rPr>
          <w:noProof/>
        </w:rPr>
        <w:drawing>
          <wp:inline distT="0" distB="0" distL="0" distR="0" wp14:anchorId="206B6543" wp14:editId="2A08F4A5">
            <wp:extent cx="4316141" cy="2884805"/>
            <wp:effectExtent l="0" t="0" r="8255" b="0"/>
            <wp:docPr id="18" name="Picture 18" descr="A picture containing text, sky,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ky, person, outdoor&#10;&#10;Description automatically generated"/>
                    <pic:cNvPicPr/>
                  </pic:nvPicPr>
                  <pic:blipFill>
                    <a:blip r:embed="rId68"/>
                    <a:stretch>
                      <a:fillRect/>
                    </a:stretch>
                  </pic:blipFill>
                  <pic:spPr>
                    <a:xfrm>
                      <a:off x="0" y="0"/>
                      <a:ext cx="4323490" cy="2889717"/>
                    </a:xfrm>
                    <a:prstGeom prst="rect">
                      <a:avLst/>
                    </a:prstGeom>
                  </pic:spPr>
                </pic:pic>
              </a:graphicData>
            </a:graphic>
          </wp:inline>
        </w:drawing>
      </w:r>
    </w:p>
    <w:p w14:paraId="3DA4B3CC" w14:textId="233A8274" w:rsidR="00AF3998" w:rsidRDefault="00AF3998" w:rsidP="00AF3998">
      <w:pPr>
        <w:pStyle w:val="Heading1"/>
      </w:pPr>
      <w:bookmarkStart w:id="224" w:name="_Toc90217668"/>
      <w:r>
        <w:lastRenderedPageBreak/>
        <w:t xml:space="preserve">Appendix 3 </w:t>
      </w:r>
      <w:r w:rsidR="002A2EC4">
        <w:t>–</w:t>
      </w:r>
      <w:r>
        <w:t xml:space="preserve"> </w:t>
      </w:r>
      <w:r w:rsidR="002A2EC4">
        <w:t>Command Roadmaps for VSDS</w:t>
      </w:r>
      <w:bookmarkEnd w:id="224"/>
    </w:p>
    <w:p w14:paraId="2CC9A7EA" w14:textId="140AD32C" w:rsidR="002B66F9" w:rsidRPr="00041B63" w:rsidRDefault="002B66F9" w:rsidP="00A25A9D">
      <w:pPr>
        <w:pStyle w:val="ListParagraph"/>
        <w:numPr>
          <w:ilvl w:val="0"/>
          <w:numId w:val="49"/>
        </w:numPr>
        <w:rPr>
          <w:b/>
          <w:bCs/>
        </w:rPr>
      </w:pPr>
      <w:r w:rsidRPr="00041B63">
        <w:rPr>
          <w:b/>
          <w:bCs/>
        </w:rPr>
        <w:t>Drilling Commands after Scenario Reset</w:t>
      </w:r>
    </w:p>
    <w:p w14:paraId="4F3B7E65" w14:textId="308FC34B" w:rsidR="002B66F9" w:rsidRDefault="002B66F9" w:rsidP="005500CC">
      <w:pPr>
        <w:ind w:firstLine="360"/>
      </w:pPr>
      <w:r>
        <w:t>The verbal drilling commands below are used throughout the experiment any time the drilling scenario is reset. Any variance in tone or volume researcher never verbalizes a new command until the previous task is completed. A lap timer is used to measure is adjusted for during the warmup exercises. Experimental procedures do not commence until the researcher is confident that the participant consistently comprehends the researcher’s warmup commands and drilling with 100 SPM, 100 RPM, and 20k WOB is maintained.</w:t>
      </w:r>
    </w:p>
    <w:tbl>
      <w:tblPr>
        <w:tblStyle w:val="PlainTable3"/>
        <w:tblW w:w="4336" w:type="pct"/>
        <w:jc w:val="center"/>
        <w:tblLook w:val="04A0" w:firstRow="1" w:lastRow="0" w:firstColumn="1" w:lastColumn="0" w:noHBand="0" w:noVBand="1"/>
      </w:tblPr>
      <w:tblGrid>
        <w:gridCol w:w="1170"/>
        <w:gridCol w:w="6947"/>
      </w:tblGrid>
      <w:tr w:rsidR="00BC3CB0" w14:paraId="67073D2E" w14:textId="77777777" w:rsidTr="00BC3CB0">
        <w:trPr>
          <w:cnfStyle w:val="100000000000" w:firstRow="1" w:lastRow="0" w:firstColumn="0" w:lastColumn="0" w:oddVBand="0" w:evenVBand="0" w:oddHBand="0" w:evenHBand="0" w:firstRowFirstColumn="0" w:firstRowLastColumn="0" w:lastRowFirstColumn="0" w:lastRowLastColumn="0"/>
          <w:trHeight w:hRule="exact" w:val="432"/>
          <w:jc w:val="center"/>
        </w:trPr>
        <w:tc>
          <w:tcPr>
            <w:cnfStyle w:val="001000000100" w:firstRow="0" w:lastRow="0" w:firstColumn="1" w:lastColumn="0" w:oddVBand="0" w:evenVBand="0" w:oddHBand="0" w:evenHBand="0" w:firstRowFirstColumn="1" w:firstRowLastColumn="0" w:lastRowFirstColumn="0" w:lastRowLastColumn="0"/>
            <w:tcW w:w="721" w:type="pct"/>
          </w:tcPr>
          <w:p w14:paraId="3F0DF17A" w14:textId="640EB429" w:rsidR="00BC3CB0" w:rsidRDefault="00BC3CB0" w:rsidP="00600BFB">
            <w:r>
              <w:t>Task #</w:t>
            </w:r>
          </w:p>
        </w:tc>
        <w:tc>
          <w:tcPr>
            <w:tcW w:w="4279" w:type="pct"/>
          </w:tcPr>
          <w:p w14:paraId="2E3CA15D" w14:textId="77777777" w:rsidR="00BC3CB0" w:rsidRDefault="00BC3CB0" w:rsidP="00600BFB">
            <w:pPr>
              <w:cnfStyle w:val="100000000000" w:firstRow="1" w:lastRow="0" w:firstColumn="0" w:lastColumn="0" w:oddVBand="0" w:evenVBand="0" w:oddHBand="0" w:evenHBand="0" w:firstRowFirstColumn="0" w:firstRowLastColumn="0" w:lastRowFirstColumn="0" w:lastRowLastColumn="0"/>
            </w:pPr>
            <w:r>
              <w:t>Task Command</w:t>
            </w:r>
          </w:p>
        </w:tc>
      </w:tr>
      <w:tr w:rsidR="00BC3CB0" w14:paraId="0B8556D5" w14:textId="77777777" w:rsidTr="00BC3CB0">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721" w:type="pct"/>
          </w:tcPr>
          <w:p w14:paraId="1BC30A18" w14:textId="77777777" w:rsidR="00BC3CB0" w:rsidRPr="00BD3413" w:rsidRDefault="00BC3CB0" w:rsidP="00600BFB">
            <w:r w:rsidRPr="00BD3413">
              <w:t>A1</w:t>
            </w:r>
          </w:p>
        </w:tc>
        <w:tc>
          <w:tcPr>
            <w:tcW w:w="4279" w:type="pct"/>
          </w:tcPr>
          <w:p w14:paraId="1ECF232E" w14:textId="77777777" w:rsidR="00BC3CB0" w:rsidRDefault="00BC3CB0" w:rsidP="00600BFB">
            <w:pPr>
              <w:cnfStyle w:val="000000100000" w:firstRow="0" w:lastRow="0" w:firstColumn="0" w:lastColumn="0" w:oddVBand="0" w:evenVBand="0" w:oddHBand="1" w:evenHBand="0" w:firstRowFirstColumn="0" w:firstRowLastColumn="0" w:lastRowFirstColumn="0" w:lastRowLastColumn="0"/>
            </w:pPr>
            <w:r>
              <w:t>“Using Pump 1, increase pump strokes to 50 SPM.”</w:t>
            </w:r>
          </w:p>
        </w:tc>
      </w:tr>
      <w:tr w:rsidR="00BC3CB0" w14:paraId="4D1C1486" w14:textId="77777777" w:rsidTr="00BC3CB0">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721" w:type="pct"/>
          </w:tcPr>
          <w:p w14:paraId="1560E8EC" w14:textId="77777777" w:rsidR="00BC3CB0" w:rsidRPr="00BD3413" w:rsidRDefault="00BC3CB0" w:rsidP="00600BFB">
            <w:r>
              <w:t>A2</w:t>
            </w:r>
          </w:p>
        </w:tc>
        <w:tc>
          <w:tcPr>
            <w:tcW w:w="4279" w:type="pct"/>
          </w:tcPr>
          <w:p w14:paraId="0A9D3C39" w14:textId="77777777" w:rsidR="00BC3CB0" w:rsidRDefault="00BC3CB0" w:rsidP="00600BFB">
            <w:pPr>
              <w:cnfStyle w:val="000000000000" w:firstRow="0" w:lastRow="0" w:firstColumn="0" w:lastColumn="0" w:oddVBand="0" w:evenVBand="0" w:oddHBand="0" w:evenHBand="0" w:firstRowFirstColumn="0" w:firstRowLastColumn="0" w:lastRowFirstColumn="0" w:lastRowLastColumn="0"/>
            </w:pPr>
            <w:r>
              <w:t>“Using Pump 2, increase pump strokes to 100 SPM.”</w:t>
            </w:r>
          </w:p>
        </w:tc>
      </w:tr>
      <w:tr w:rsidR="00BC3CB0" w14:paraId="3465A0FE" w14:textId="77777777" w:rsidTr="00BC3CB0">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721" w:type="pct"/>
          </w:tcPr>
          <w:p w14:paraId="494C2CE6" w14:textId="77777777" w:rsidR="00BC3CB0" w:rsidRPr="00BD3413" w:rsidRDefault="00BC3CB0" w:rsidP="00600BFB">
            <w:r w:rsidRPr="00BD3413">
              <w:t>A</w:t>
            </w:r>
            <w:r>
              <w:t>3</w:t>
            </w:r>
          </w:p>
        </w:tc>
        <w:tc>
          <w:tcPr>
            <w:tcW w:w="4279" w:type="pct"/>
          </w:tcPr>
          <w:p w14:paraId="1F8E6281" w14:textId="77777777" w:rsidR="00BC3CB0" w:rsidRDefault="00BC3CB0" w:rsidP="00600BFB">
            <w:pPr>
              <w:cnfStyle w:val="000000100000" w:firstRow="0" w:lastRow="0" w:firstColumn="0" w:lastColumn="0" w:oddVBand="0" w:evenVBand="0" w:oddHBand="1" w:evenHBand="0" w:firstRowFirstColumn="0" w:firstRowLastColumn="0" w:lastRowFirstColumn="0" w:lastRowLastColumn="0"/>
            </w:pPr>
            <w:r>
              <w:t>“Increase rotation to 100 RPM.”</w:t>
            </w:r>
          </w:p>
        </w:tc>
      </w:tr>
      <w:tr w:rsidR="00BC3CB0" w14:paraId="72AFB415" w14:textId="77777777" w:rsidTr="00BC3CB0">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721" w:type="pct"/>
          </w:tcPr>
          <w:p w14:paraId="39DDF79B" w14:textId="77777777" w:rsidR="00BC3CB0" w:rsidRPr="00BD3413" w:rsidRDefault="00BC3CB0" w:rsidP="00600BFB">
            <w:r w:rsidRPr="00BD3413">
              <w:t>A</w:t>
            </w:r>
            <w:r>
              <w:t>4</w:t>
            </w:r>
          </w:p>
        </w:tc>
        <w:tc>
          <w:tcPr>
            <w:tcW w:w="4279" w:type="pct"/>
          </w:tcPr>
          <w:p w14:paraId="6954BBA6" w14:textId="77777777" w:rsidR="00BC3CB0" w:rsidRDefault="00BC3CB0" w:rsidP="00600BFB">
            <w:pPr>
              <w:cnfStyle w:val="000000000000" w:firstRow="0" w:lastRow="0" w:firstColumn="0" w:lastColumn="0" w:oddVBand="0" w:evenVBand="0" w:oddHBand="0" w:evenHBand="0" w:firstRowFirstColumn="0" w:firstRowLastColumn="0" w:lastRowFirstColumn="0" w:lastRowLastColumn="0"/>
            </w:pPr>
            <w:r>
              <w:t>“Lower the drill string to a bit depth of 5605 ft.”</w:t>
            </w:r>
          </w:p>
        </w:tc>
      </w:tr>
      <w:tr w:rsidR="00BC3CB0" w14:paraId="65A61CC7" w14:textId="77777777" w:rsidTr="00BC3CB0">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721" w:type="pct"/>
          </w:tcPr>
          <w:p w14:paraId="599C6F3B" w14:textId="77777777" w:rsidR="00BC3CB0" w:rsidRPr="00BD3413" w:rsidRDefault="00BC3CB0" w:rsidP="00600BFB">
            <w:r w:rsidRPr="00BD3413">
              <w:t>A</w:t>
            </w:r>
            <w:r>
              <w:t>5</w:t>
            </w:r>
          </w:p>
        </w:tc>
        <w:tc>
          <w:tcPr>
            <w:tcW w:w="4279" w:type="pct"/>
          </w:tcPr>
          <w:p w14:paraId="56C52EED" w14:textId="77777777" w:rsidR="00BC3CB0" w:rsidRDefault="00BC3CB0" w:rsidP="00600BFB">
            <w:pPr>
              <w:cnfStyle w:val="000000100000" w:firstRow="0" w:lastRow="0" w:firstColumn="0" w:lastColumn="0" w:oddVBand="0" w:evenVBand="0" w:oddHBand="1" w:evenHBand="0" w:firstRowFirstColumn="0" w:firstRowLastColumn="0" w:lastRowFirstColumn="0" w:lastRowLastColumn="0"/>
            </w:pPr>
            <w:r>
              <w:t>“Apply 20k weight on bit and drill ahead.”</w:t>
            </w:r>
          </w:p>
        </w:tc>
      </w:tr>
      <w:tr w:rsidR="00BC3CB0" w14:paraId="73136B2D" w14:textId="77777777" w:rsidTr="00BC3CB0">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721" w:type="pct"/>
          </w:tcPr>
          <w:p w14:paraId="30AAE09A" w14:textId="77777777" w:rsidR="00BC3CB0" w:rsidRPr="00BD3413" w:rsidRDefault="00BC3CB0" w:rsidP="00600BFB">
            <w:r w:rsidRPr="00BD3413">
              <w:t>A</w:t>
            </w:r>
            <w:r>
              <w:t>6</w:t>
            </w:r>
          </w:p>
        </w:tc>
        <w:tc>
          <w:tcPr>
            <w:tcW w:w="4279" w:type="pct"/>
          </w:tcPr>
          <w:p w14:paraId="45FC1737" w14:textId="77777777" w:rsidR="00BC3CB0" w:rsidRDefault="00BC3CB0" w:rsidP="00600BFB">
            <w:pPr>
              <w:cnfStyle w:val="000000000000" w:firstRow="0" w:lastRow="0" w:firstColumn="0" w:lastColumn="0" w:oddVBand="0" w:evenVBand="0" w:oddHBand="0" w:evenHBand="0" w:firstRowFirstColumn="0" w:firstRowLastColumn="0" w:lastRowFirstColumn="0" w:lastRowLastColumn="0"/>
            </w:pPr>
            <w:r>
              <w:t>“Drilling parameter changes will begin in 10 seconds.”</w:t>
            </w:r>
          </w:p>
        </w:tc>
      </w:tr>
    </w:tbl>
    <w:p w14:paraId="4B038127" w14:textId="77777777" w:rsidR="002B66F9" w:rsidRDefault="002B66F9" w:rsidP="002B66F9">
      <w:r>
        <w:t xml:space="preserve"> </w:t>
      </w:r>
    </w:p>
    <w:p w14:paraId="16AB5A7C" w14:textId="297927B4" w:rsidR="00FF34D2" w:rsidRDefault="00FF34D2">
      <w:pPr>
        <w:spacing w:before="0" w:after="160" w:line="259" w:lineRule="auto"/>
      </w:pPr>
      <w:r>
        <w:br w:type="page"/>
      </w:r>
    </w:p>
    <w:p w14:paraId="27F4EBE0" w14:textId="6F6300B4" w:rsidR="002B66F9" w:rsidRPr="00041B63" w:rsidRDefault="008C31B3" w:rsidP="00A25A9D">
      <w:pPr>
        <w:pStyle w:val="ListParagraph"/>
        <w:numPr>
          <w:ilvl w:val="0"/>
          <w:numId w:val="49"/>
        </w:numPr>
        <w:rPr>
          <w:b/>
          <w:bCs/>
        </w:rPr>
      </w:pPr>
      <w:r w:rsidRPr="00041B63">
        <w:rPr>
          <w:b/>
          <w:bCs/>
        </w:rPr>
        <w:lastRenderedPageBreak/>
        <w:t xml:space="preserve">Drilling Commands </w:t>
      </w:r>
      <w:r w:rsidR="00472DA0" w:rsidRPr="00041B63">
        <w:rPr>
          <w:b/>
          <w:bCs/>
        </w:rPr>
        <w:t>for Testing, Set 1</w:t>
      </w:r>
    </w:p>
    <w:p w14:paraId="2763B0F8" w14:textId="06196EA7" w:rsidR="0066032E" w:rsidRDefault="00BD03DF" w:rsidP="0066032E">
      <w:pPr>
        <w:ind w:firstLine="360"/>
      </w:pPr>
      <w:r>
        <w:t xml:space="preserve">These are the verbal commands given </w:t>
      </w:r>
      <w:r w:rsidR="00C83A9D">
        <w:t>by</w:t>
      </w:r>
      <w:r w:rsidR="0044286E">
        <w:t xml:space="preserve"> the researcher to the participant.</w:t>
      </w:r>
      <w:r w:rsidR="00C83A9D">
        <w:t xml:space="preserve"> Set 1 and Set 2 are alternated to reduce short-term memory advantages.</w:t>
      </w:r>
      <w:r w:rsidR="0044286E">
        <w:t xml:space="preserve"> T</w:t>
      </w:r>
      <w:r w:rsidR="0066032E" w:rsidRPr="0066032E">
        <w:t>he researcher a) must not commence until the participant is drilling ahead using 100 SPM, 100 RPM, and 20k WOB, b) can repeat a command if the participant is noticeably off track, and c) can never verbalize a new command until the previous task reaches completion.</w:t>
      </w:r>
    </w:p>
    <w:tbl>
      <w:tblPr>
        <w:tblStyle w:val="PlainTable3"/>
        <w:tblW w:w="4336" w:type="pct"/>
        <w:jc w:val="center"/>
        <w:tblLook w:val="04A0" w:firstRow="1" w:lastRow="0" w:firstColumn="1" w:lastColumn="0" w:noHBand="0" w:noVBand="1"/>
      </w:tblPr>
      <w:tblGrid>
        <w:gridCol w:w="1170"/>
        <w:gridCol w:w="6947"/>
      </w:tblGrid>
      <w:tr w:rsidR="00242A2B" w14:paraId="4807E213" w14:textId="77777777" w:rsidTr="00242A2B">
        <w:trPr>
          <w:cnfStyle w:val="100000000000" w:firstRow="1" w:lastRow="0" w:firstColumn="0" w:lastColumn="0" w:oddVBand="0" w:evenVBand="0" w:oddHBand="0" w:evenHBand="0" w:firstRowFirstColumn="0" w:firstRowLastColumn="0" w:lastRowFirstColumn="0" w:lastRowLastColumn="0"/>
          <w:trHeight w:hRule="exact" w:val="360"/>
          <w:jc w:val="center"/>
        </w:trPr>
        <w:tc>
          <w:tcPr>
            <w:cnfStyle w:val="001000000100" w:firstRow="0" w:lastRow="0" w:firstColumn="1" w:lastColumn="0" w:oddVBand="0" w:evenVBand="0" w:oddHBand="0" w:evenHBand="0" w:firstRowFirstColumn="1" w:firstRowLastColumn="0" w:lastRowFirstColumn="0" w:lastRowLastColumn="0"/>
            <w:tcW w:w="721" w:type="pct"/>
          </w:tcPr>
          <w:p w14:paraId="3340A926" w14:textId="17F053DA" w:rsidR="00242A2B" w:rsidRDefault="00242A2B" w:rsidP="00600BFB">
            <w:r>
              <w:t>Task #</w:t>
            </w:r>
          </w:p>
        </w:tc>
        <w:tc>
          <w:tcPr>
            <w:tcW w:w="4279" w:type="pct"/>
          </w:tcPr>
          <w:p w14:paraId="418C8CF1" w14:textId="367FE018" w:rsidR="00242A2B" w:rsidRDefault="00242A2B" w:rsidP="00600BFB">
            <w:pPr>
              <w:cnfStyle w:val="100000000000" w:firstRow="1" w:lastRow="0" w:firstColumn="0" w:lastColumn="0" w:oddVBand="0" w:evenVBand="0" w:oddHBand="0" w:evenHBand="0" w:firstRowFirstColumn="0" w:firstRowLastColumn="0" w:lastRowFirstColumn="0" w:lastRowLastColumn="0"/>
            </w:pPr>
            <w:r>
              <w:t>Command PHRASE</w:t>
            </w:r>
          </w:p>
        </w:tc>
      </w:tr>
      <w:tr w:rsidR="00242A2B" w14:paraId="266CE389"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7178DBA6" w14:textId="77777777" w:rsidR="00242A2B" w:rsidRDefault="00242A2B" w:rsidP="00600BFB">
            <w:r>
              <w:t>B1</w:t>
            </w:r>
          </w:p>
        </w:tc>
        <w:tc>
          <w:tcPr>
            <w:tcW w:w="4279" w:type="pct"/>
          </w:tcPr>
          <w:p w14:paraId="4D53E45F"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“Increase rotation to 120 RPM.”</w:t>
            </w:r>
          </w:p>
        </w:tc>
      </w:tr>
      <w:tr w:rsidR="00242A2B" w14:paraId="5E9D4998"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3A61BC23" w14:textId="77777777" w:rsidR="00242A2B" w:rsidRDefault="00242A2B" w:rsidP="00600BFB">
            <w:r>
              <w:t>B2</w:t>
            </w:r>
          </w:p>
        </w:tc>
        <w:tc>
          <w:tcPr>
            <w:tcW w:w="4279" w:type="pct"/>
          </w:tcPr>
          <w:p w14:paraId="61719CE8"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“Using Pump 1, decrease pump strokes to 80 SPM.”</w:t>
            </w:r>
          </w:p>
        </w:tc>
      </w:tr>
      <w:tr w:rsidR="00242A2B" w14:paraId="348A676D"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531D39D7" w14:textId="77777777" w:rsidR="00242A2B" w:rsidRDefault="00242A2B" w:rsidP="00600BFB">
            <w:r>
              <w:t>B3</w:t>
            </w:r>
          </w:p>
        </w:tc>
        <w:tc>
          <w:tcPr>
            <w:tcW w:w="4279" w:type="pct"/>
          </w:tcPr>
          <w:p w14:paraId="059EB4CA"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“Using Pump 1, increase pump strokes to 120 SPM.”</w:t>
            </w:r>
          </w:p>
        </w:tc>
      </w:tr>
      <w:tr w:rsidR="00242A2B" w14:paraId="00BD4157"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3CAE835C" w14:textId="77777777" w:rsidR="00242A2B" w:rsidRDefault="00242A2B" w:rsidP="00600BFB">
            <w:r>
              <w:t>B4</w:t>
            </w:r>
          </w:p>
        </w:tc>
        <w:tc>
          <w:tcPr>
            <w:tcW w:w="4279" w:type="pct"/>
          </w:tcPr>
          <w:p w14:paraId="1FC9187D"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“Increase weight on bit to 30k.”</w:t>
            </w:r>
          </w:p>
        </w:tc>
      </w:tr>
      <w:tr w:rsidR="00242A2B" w14:paraId="10CA085D"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7780567B" w14:textId="77777777" w:rsidR="00242A2B" w:rsidRDefault="00242A2B" w:rsidP="00600BFB">
            <w:r>
              <w:t>B5</w:t>
            </w:r>
          </w:p>
        </w:tc>
        <w:tc>
          <w:tcPr>
            <w:tcW w:w="4279" w:type="pct"/>
          </w:tcPr>
          <w:p w14:paraId="5D93F926"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“Decrease rotation to 110 RPM.”</w:t>
            </w:r>
          </w:p>
        </w:tc>
      </w:tr>
      <w:tr w:rsidR="00242A2B" w14:paraId="2557DF6A"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31AF9E4B" w14:textId="77777777" w:rsidR="00242A2B" w:rsidRDefault="00242A2B" w:rsidP="00600BFB">
            <w:r>
              <w:t>B6</w:t>
            </w:r>
          </w:p>
        </w:tc>
        <w:tc>
          <w:tcPr>
            <w:tcW w:w="4279" w:type="pct"/>
          </w:tcPr>
          <w:p w14:paraId="12536BB6"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“Decrease rotation to 75 RPM.”</w:t>
            </w:r>
          </w:p>
        </w:tc>
      </w:tr>
      <w:tr w:rsidR="00242A2B" w14:paraId="6F5DD95E"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3722A51F" w14:textId="77777777" w:rsidR="00242A2B" w:rsidRDefault="00242A2B" w:rsidP="00600BFB">
            <w:r>
              <w:t>B7</w:t>
            </w:r>
          </w:p>
        </w:tc>
        <w:tc>
          <w:tcPr>
            <w:tcW w:w="4279" w:type="pct"/>
          </w:tcPr>
          <w:p w14:paraId="0383B906"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“Using Pump 1, decrease pump strokes to 90 SPM.”</w:t>
            </w:r>
          </w:p>
        </w:tc>
      </w:tr>
      <w:tr w:rsidR="00242A2B" w14:paraId="55313561"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7E68E235" w14:textId="77777777" w:rsidR="00242A2B" w:rsidRDefault="00242A2B" w:rsidP="00600BFB">
            <w:r>
              <w:t>B8</w:t>
            </w:r>
          </w:p>
        </w:tc>
        <w:tc>
          <w:tcPr>
            <w:tcW w:w="4279" w:type="pct"/>
          </w:tcPr>
          <w:p w14:paraId="589131D2"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“Raise the drill string to a bit depth of 5583 ft.”</w:t>
            </w:r>
          </w:p>
        </w:tc>
      </w:tr>
      <w:tr w:rsidR="00242A2B" w14:paraId="56C3A1C4"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5BD9C040" w14:textId="77777777" w:rsidR="00242A2B" w:rsidRDefault="00242A2B" w:rsidP="00600BFB">
            <w:r>
              <w:t>B9</w:t>
            </w:r>
          </w:p>
        </w:tc>
        <w:tc>
          <w:tcPr>
            <w:tcW w:w="4279" w:type="pct"/>
          </w:tcPr>
          <w:p w14:paraId="6830AB77"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“Decrease rotation to zero. Stop rotating.”</w:t>
            </w:r>
          </w:p>
          <w:p w14:paraId="2E2EDC3B"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p>
        </w:tc>
      </w:tr>
      <w:tr w:rsidR="00242A2B" w14:paraId="13C158FD"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2A21D058" w14:textId="77777777" w:rsidR="00242A2B" w:rsidRDefault="00242A2B" w:rsidP="00600BFB">
            <w:r>
              <w:t>B10</w:t>
            </w:r>
          </w:p>
        </w:tc>
        <w:tc>
          <w:tcPr>
            <w:tcW w:w="4279" w:type="pct"/>
          </w:tcPr>
          <w:p w14:paraId="0972CA23"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“Decrease all pump strokes to zero. Stop pumping.”</w:t>
            </w:r>
          </w:p>
        </w:tc>
      </w:tr>
      <w:tr w:rsidR="00242A2B" w14:paraId="68E27943"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7B7FA531" w14:textId="77777777" w:rsidR="00242A2B" w:rsidRDefault="00242A2B" w:rsidP="00600BFB">
            <w:r>
              <w:t>B11</w:t>
            </w:r>
          </w:p>
        </w:tc>
        <w:tc>
          <w:tcPr>
            <w:tcW w:w="4279" w:type="pct"/>
          </w:tcPr>
          <w:p w14:paraId="4631359C"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“Set the slips.”</w:t>
            </w:r>
          </w:p>
        </w:tc>
      </w:tr>
      <w:tr w:rsidR="00242A2B" w14:paraId="13F39C95"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5352E624" w14:textId="77777777" w:rsidR="00242A2B" w:rsidRDefault="00242A2B" w:rsidP="00600BFB">
            <w:r>
              <w:t>B12</w:t>
            </w:r>
          </w:p>
        </w:tc>
        <w:tc>
          <w:tcPr>
            <w:tcW w:w="4279" w:type="pct"/>
          </w:tcPr>
          <w:p w14:paraId="611F9713"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“Lower the drill string down onto the slips.”</w:t>
            </w:r>
          </w:p>
        </w:tc>
      </w:tr>
      <w:tr w:rsidR="00242A2B" w14:paraId="6F590BE0"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03CAAA18" w14:textId="77777777" w:rsidR="00242A2B" w:rsidRDefault="00242A2B" w:rsidP="00600BFB">
            <w:r>
              <w:t>B13</w:t>
            </w:r>
          </w:p>
        </w:tc>
        <w:tc>
          <w:tcPr>
            <w:tcW w:w="4279" w:type="pct"/>
          </w:tcPr>
          <w:p w14:paraId="494B7875"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“Raise the drill string up out of the slips.”</w:t>
            </w:r>
          </w:p>
        </w:tc>
      </w:tr>
      <w:tr w:rsidR="00242A2B" w14:paraId="1AB6F4E4"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46297561" w14:textId="77777777" w:rsidR="00242A2B" w:rsidRDefault="00242A2B" w:rsidP="00600BFB">
            <w:r>
              <w:t>B14</w:t>
            </w:r>
          </w:p>
        </w:tc>
        <w:tc>
          <w:tcPr>
            <w:tcW w:w="4279" w:type="pct"/>
          </w:tcPr>
          <w:p w14:paraId="00C82EC5"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“Remove the slips.”</w:t>
            </w:r>
          </w:p>
        </w:tc>
      </w:tr>
      <w:tr w:rsidR="00242A2B" w14:paraId="1CF9507C"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77DD8094" w14:textId="77777777" w:rsidR="00242A2B" w:rsidRDefault="00242A2B" w:rsidP="00600BFB">
            <w:r>
              <w:t>B15</w:t>
            </w:r>
          </w:p>
        </w:tc>
        <w:tc>
          <w:tcPr>
            <w:tcW w:w="4279" w:type="pct"/>
          </w:tcPr>
          <w:p w14:paraId="538B2AE4"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“Using Pump 2, increase pump strokes to 70 SPM.”</w:t>
            </w:r>
          </w:p>
        </w:tc>
      </w:tr>
      <w:tr w:rsidR="00242A2B" w14:paraId="2A7402A5"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23916EDA" w14:textId="77777777" w:rsidR="00242A2B" w:rsidRDefault="00242A2B" w:rsidP="00600BFB">
            <w:r>
              <w:t>B16</w:t>
            </w:r>
          </w:p>
        </w:tc>
        <w:tc>
          <w:tcPr>
            <w:tcW w:w="4279" w:type="pct"/>
          </w:tcPr>
          <w:p w14:paraId="193F3F81"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“Increase rotation to 135 RPM.”</w:t>
            </w:r>
          </w:p>
        </w:tc>
      </w:tr>
      <w:tr w:rsidR="00242A2B" w14:paraId="386D157C"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3F96320F" w14:textId="77777777" w:rsidR="00242A2B" w:rsidRDefault="00242A2B" w:rsidP="00600BFB">
            <w:r>
              <w:t>B17</w:t>
            </w:r>
          </w:p>
        </w:tc>
        <w:tc>
          <w:tcPr>
            <w:tcW w:w="4279" w:type="pct"/>
          </w:tcPr>
          <w:p w14:paraId="48B73B5C"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“Lower the drill string to a depth of 5589 ft.”</w:t>
            </w:r>
          </w:p>
        </w:tc>
      </w:tr>
      <w:tr w:rsidR="00242A2B" w14:paraId="3ADE5E2B"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4BDE0E16" w14:textId="77777777" w:rsidR="00242A2B" w:rsidRDefault="00242A2B" w:rsidP="00600BFB">
            <w:r>
              <w:t>B18</w:t>
            </w:r>
          </w:p>
        </w:tc>
        <w:tc>
          <w:tcPr>
            <w:tcW w:w="4279" w:type="pct"/>
          </w:tcPr>
          <w:p w14:paraId="4BACAFBA"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“Using Pump 2, increase pump strokes to 90 SPM.”</w:t>
            </w:r>
          </w:p>
        </w:tc>
      </w:tr>
      <w:tr w:rsidR="00242A2B" w14:paraId="5D1C119D"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7FCF6B2A" w14:textId="77777777" w:rsidR="00242A2B" w:rsidRDefault="00242A2B" w:rsidP="00600BFB">
            <w:r>
              <w:t>B19</w:t>
            </w:r>
          </w:p>
        </w:tc>
        <w:tc>
          <w:tcPr>
            <w:tcW w:w="4279" w:type="pct"/>
          </w:tcPr>
          <w:p w14:paraId="1C6801DC"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“Increase rotation to 165 RPM.”</w:t>
            </w:r>
          </w:p>
        </w:tc>
      </w:tr>
      <w:tr w:rsidR="00242A2B" w14:paraId="6A9FAE5B"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18DC92D2" w14:textId="77777777" w:rsidR="00242A2B" w:rsidRDefault="00242A2B" w:rsidP="00600BFB">
            <w:r>
              <w:t>B20</w:t>
            </w:r>
          </w:p>
        </w:tc>
        <w:tc>
          <w:tcPr>
            <w:tcW w:w="4279" w:type="pct"/>
          </w:tcPr>
          <w:p w14:paraId="58059E88"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“Lower the drill string to a depth of 5600 ft.”</w:t>
            </w:r>
          </w:p>
        </w:tc>
      </w:tr>
      <w:tr w:rsidR="00242A2B" w14:paraId="1DDA85B5"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0AF0C8EE" w14:textId="77777777" w:rsidR="00242A2B" w:rsidRDefault="00242A2B" w:rsidP="00600BFB">
            <w:r>
              <w:t>B21</w:t>
            </w:r>
          </w:p>
        </w:tc>
        <w:tc>
          <w:tcPr>
            <w:tcW w:w="4279" w:type="pct"/>
          </w:tcPr>
          <w:p w14:paraId="3D5C6D51"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“Decrease rotation to 100 RPM.”</w:t>
            </w:r>
          </w:p>
        </w:tc>
      </w:tr>
      <w:tr w:rsidR="00242A2B" w14:paraId="03E46BAB"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63483CF4" w14:textId="77777777" w:rsidR="00242A2B" w:rsidRDefault="00242A2B" w:rsidP="00600BFB">
            <w:r>
              <w:t>B22</w:t>
            </w:r>
          </w:p>
        </w:tc>
        <w:tc>
          <w:tcPr>
            <w:tcW w:w="4279" w:type="pct"/>
          </w:tcPr>
          <w:p w14:paraId="62020E1D"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“Lower the drill string to a depth of 5607 ft.”</w:t>
            </w:r>
          </w:p>
        </w:tc>
      </w:tr>
      <w:tr w:rsidR="00242A2B" w14:paraId="14BE43DF"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6D033FA2" w14:textId="77777777" w:rsidR="00242A2B" w:rsidRDefault="00242A2B" w:rsidP="00600BFB">
            <w:r>
              <w:t>B23</w:t>
            </w:r>
          </w:p>
        </w:tc>
        <w:tc>
          <w:tcPr>
            <w:tcW w:w="4279" w:type="pct"/>
          </w:tcPr>
          <w:p w14:paraId="7AB534FA"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“Apply 25k weight on bit and drill ahead.”</w:t>
            </w:r>
          </w:p>
        </w:tc>
      </w:tr>
      <w:tr w:rsidR="00242A2B" w14:paraId="2090B3FC"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623E8EF6" w14:textId="77777777" w:rsidR="00242A2B" w:rsidRDefault="00242A2B" w:rsidP="00600BFB">
            <w:r>
              <w:t>B24</w:t>
            </w:r>
          </w:p>
        </w:tc>
        <w:tc>
          <w:tcPr>
            <w:tcW w:w="4279" w:type="pct"/>
          </w:tcPr>
          <w:p w14:paraId="2463B7D9"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“Increase rotation to 140 RPM.”</w:t>
            </w:r>
          </w:p>
        </w:tc>
      </w:tr>
      <w:tr w:rsidR="00242A2B" w14:paraId="23A30D98"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6A558E34" w14:textId="77777777" w:rsidR="00242A2B" w:rsidRDefault="00242A2B" w:rsidP="00600BFB">
            <w:r>
              <w:t>B25</w:t>
            </w:r>
          </w:p>
        </w:tc>
        <w:tc>
          <w:tcPr>
            <w:tcW w:w="4279" w:type="pct"/>
          </w:tcPr>
          <w:p w14:paraId="20E245F8"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“Using Pump 2, decrease pump strokes to 75 SPM.”</w:t>
            </w:r>
          </w:p>
        </w:tc>
      </w:tr>
    </w:tbl>
    <w:p w14:paraId="760AE7EE" w14:textId="16A1BD4D" w:rsidR="004A30E1" w:rsidRDefault="004A30E1" w:rsidP="0066032E">
      <w:pPr>
        <w:ind w:firstLine="360"/>
      </w:pPr>
    </w:p>
    <w:p w14:paraId="62E21738" w14:textId="67A48294" w:rsidR="004A30E1" w:rsidRPr="002507A6" w:rsidRDefault="00D36CD3" w:rsidP="00A25A9D">
      <w:pPr>
        <w:pStyle w:val="ListParagraph"/>
        <w:numPr>
          <w:ilvl w:val="0"/>
          <w:numId w:val="49"/>
        </w:numPr>
        <w:rPr>
          <w:b/>
          <w:bCs/>
        </w:rPr>
      </w:pPr>
      <w:r w:rsidRPr="002507A6">
        <w:rPr>
          <w:b/>
          <w:bCs/>
        </w:rPr>
        <w:lastRenderedPageBreak/>
        <w:t>Drilling Commands for Testing, Set 2</w:t>
      </w:r>
    </w:p>
    <w:p w14:paraId="661D2AA7" w14:textId="7EF046A4" w:rsidR="002E1888" w:rsidRDefault="002E1888" w:rsidP="002E1888">
      <w:pPr>
        <w:ind w:firstLine="360"/>
      </w:pPr>
      <w:r w:rsidRPr="002E1888">
        <w:t xml:space="preserve">These are the </w:t>
      </w:r>
      <w:r>
        <w:t xml:space="preserve">second set of </w:t>
      </w:r>
      <w:r w:rsidRPr="002E1888">
        <w:t xml:space="preserve">verbal commands given </w:t>
      </w:r>
      <w:r w:rsidR="00C83A9D">
        <w:t>by</w:t>
      </w:r>
      <w:r w:rsidRPr="002E1888">
        <w:t xml:space="preserve"> the researcher to the participant. </w:t>
      </w:r>
      <w:r w:rsidR="005E2D9E">
        <w:t xml:space="preserve">Set 1 and Set 2 are alternated to reduce </w:t>
      </w:r>
      <w:r w:rsidR="00C83A9D">
        <w:t xml:space="preserve">short-term memory advantages. </w:t>
      </w:r>
      <w:r w:rsidRPr="002E1888">
        <w:t>The researcher a) must not commence until the participant is drilling ahead using 100 SPM, 100 RPM, and 20k WOB, b) can repeat a command if the participant is noticeably off track, and c) can never verbalize a new command until the previous task reaches completion.</w:t>
      </w:r>
    </w:p>
    <w:tbl>
      <w:tblPr>
        <w:tblStyle w:val="PlainTable3"/>
        <w:tblW w:w="4336" w:type="pct"/>
        <w:jc w:val="center"/>
        <w:tblLook w:val="04A0" w:firstRow="1" w:lastRow="0" w:firstColumn="1" w:lastColumn="0" w:noHBand="0" w:noVBand="1"/>
      </w:tblPr>
      <w:tblGrid>
        <w:gridCol w:w="1170"/>
        <w:gridCol w:w="6947"/>
      </w:tblGrid>
      <w:tr w:rsidR="00242A2B" w14:paraId="6FBB3ABB" w14:textId="77777777" w:rsidTr="00242A2B">
        <w:trPr>
          <w:cnfStyle w:val="100000000000" w:firstRow="1" w:lastRow="0" w:firstColumn="0" w:lastColumn="0" w:oddVBand="0" w:evenVBand="0" w:oddHBand="0" w:evenHBand="0" w:firstRowFirstColumn="0" w:firstRowLastColumn="0" w:lastRowFirstColumn="0" w:lastRowLastColumn="0"/>
          <w:trHeight w:hRule="exact" w:val="360"/>
          <w:jc w:val="center"/>
        </w:trPr>
        <w:tc>
          <w:tcPr>
            <w:cnfStyle w:val="001000000100" w:firstRow="0" w:lastRow="0" w:firstColumn="1" w:lastColumn="0" w:oddVBand="0" w:evenVBand="0" w:oddHBand="0" w:evenHBand="0" w:firstRowFirstColumn="1" w:firstRowLastColumn="0" w:lastRowFirstColumn="0" w:lastRowLastColumn="0"/>
            <w:tcW w:w="721" w:type="pct"/>
          </w:tcPr>
          <w:p w14:paraId="53430F7A" w14:textId="5278D16D" w:rsidR="00242A2B" w:rsidRDefault="00242A2B" w:rsidP="00600BFB">
            <w:r>
              <w:t>Task #</w:t>
            </w:r>
          </w:p>
        </w:tc>
        <w:tc>
          <w:tcPr>
            <w:tcW w:w="4279" w:type="pct"/>
          </w:tcPr>
          <w:p w14:paraId="25C0C7BC" w14:textId="2A6EDA29" w:rsidR="00242A2B" w:rsidRDefault="00242A2B" w:rsidP="00600BFB">
            <w:pPr>
              <w:cnfStyle w:val="100000000000" w:firstRow="1" w:lastRow="0" w:firstColumn="0" w:lastColumn="0" w:oddVBand="0" w:evenVBand="0" w:oddHBand="0" w:evenHBand="0" w:firstRowFirstColumn="0" w:firstRowLastColumn="0" w:lastRowFirstColumn="0" w:lastRowLastColumn="0"/>
            </w:pPr>
            <w:r>
              <w:t>Command PHRASE</w:t>
            </w:r>
          </w:p>
        </w:tc>
      </w:tr>
      <w:tr w:rsidR="00242A2B" w14:paraId="64345FB4"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7CC9040D" w14:textId="77777777" w:rsidR="00242A2B" w:rsidRDefault="00242A2B" w:rsidP="00600BFB">
            <w:r>
              <w:t>C1</w:t>
            </w:r>
          </w:p>
        </w:tc>
        <w:tc>
          <w:tcPr>
            <w:tcW w:w="4279" w:type="pct"/>
          </w:tcPr>
          <w:p w14:paraId="05F35C9B"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“Increase rotation to 150 RPM.”</w:t>
            </w:r>
          </w:p>
        </w:tc>
      </w:tr>
      <w:tr w:rsidR="00242A2B" w14:paraId="0073F0F3"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48485B79" w14:textId="77777777" w:rsidR="00242A2B" w:rsidRDefault="00242A2B" w:rsidP="00600BFB">
            <w:r>
              <w:t>C2</w:t>
            </w:r>
          </w:p>
        </w:tc>
        <w:tc>
          <w:tcPr>
            <w:tcW w:w="4279" w:type="pct"/>
          </w:tcPr>
          <w:p w14:paraId="228FC48C"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“Using Pump 2, increase pump strokes to 125 SPM.”</w:t>
            </w:r>
          </w:p>
        </w:tc>
      </w:tr>
      <w:tr w:rsidR="00242A2B" w14:paraId="32FF69F3"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7AEF55B1" w14:textId="77777777" w:rsidR="00242A2B" w:rsidRDefault="00242A2B" w:rsidP="00600BFB">
            <w:r>
              <w:t>C3</w:t>
            </w:r>
          </w:p>
        </w:tc>
        <w:tc>
          <w:tcPr>
            <w:tcW w:w="4279" w:type="pct"/>
          </w:tcPr>
          <w:p w14:paraId="7946FA5B"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“Increase weight on bit to 27k.”</w:t>
            </w:r>
          </w:p>
        </w:tc>
      </w:tr>
      <w:tr w:rsidR="00242A2B" w14:paraId="3411F6AE"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0B90508B" w14:textId="77777777" w:rsidR="00242A2B" w:rsidRDefault="00242A2B" w:rsidP="00600BFB">
            <w:r>
              <w:t>C4</w:t>
            </w:r>
          </w:p>
        </w:tc>
        <w:tc>
          <w:tcPr>
            <w:tcW w:w="4279" w:type="pct"/>
          </w:tcPr>
          <w:p w14:paraId="40FC8F4B"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“Decrease rotation to 120 RPM.”</w:t>
            </w:r>
          </w:p>
        </w:tc>
      </w:tr>
      <w:tr w:rsidR="00242A2B" w14:paraId="0E23802B"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30314129" w14:textId="77777777" w:rsidR="00242A2B" w:rsidRDefault="00242A2B" w:rsidP="00600BFB">
            <w:r>
              <w:t>C5</w:t>
            </w:r>
          </w:p>
        </w:tc>
        <w:tc>
          <w:tcPr>
            <w:tcW w:w="4279" w:type="pct"/>
          </w:tcPr>
          <w:p w14:paraId="74557983"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“Using Pump 2, decrease pump strokes to 80 SPM.”</w:t>
            </w:r>
          </w:p>
        </w:tc>
      </w:tr>
      <w:tr w:rsidR="00242A2B" w14:paraId="757C6D32"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02F8A28E" w14:textId="77777777" w:rsidR="00242A2B" w:rsidRDefault="00242A2B" w:rsidP="00600BFB">
            <w:r>
              <w:t>C6</w:t>
            </w:r>
          </w:p>
        </w:tc>
        <w:tc>
          <w:tcPr>
            <w:tcW w:w="4279" w:type="pct"/>
          </w:tcPr>
          <w:p w14:paraId="423E9239"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“Decrease rotation to 80 RPM.”</w:t>
            </w:r>
          </w:p>
        </w:tc>
      </w:tr>
      <w:tr w:rsidR="00242A2B" w14:paraId="5B95BE5A"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417604DC" w14:textId="77777777" w:rsidR="00242A2B" w:rsidRDefault="00242A2B" w:rsidP="00600BFB">
            <w:r>
              <w:t>C7</w:t>
            </w:r>
          </w:p>
        </w:tc>
        <w:tc>
          <w:tcPr>
            <w:tcW w:w="4279" w:type="pct"/>
          </w:tcPr>
          <w:p w14:paraId="49FF20AF"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“Using Pump 2, increase pump strokes to 110 SPM.”</w:t>
            </w:r>
          </w:p>
        </w:tc>
      </w:tr>
      <w:tr w:rsidR="00242A2B" w14:paraId="7AB6421B"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1AB4684D" w14:textId="77777777" w:rsidR="00242A2B" w:rsidRDefault="00242A2B" w:rsidP="00600BFB">
            <w:r>
              <w:t>C8</w:t>
            </w:r>
          </w:p>
        </w:tc>
        <w:tc>
          <w:tcPr>
            <w:tcW w:w="4279" w:type="pct"/>
          </w:tcPr>
          <w:p w14:paraId="4E284A46"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“Raise the drill string to a bit depth of 5578 ft.”</w:t>
            </w:r>
          </w:p>
        </w:tc>
      </w:tr>
      <w:tr w:rsidR="00242A2B" w14:paraId="1B267CD9"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3D130E7A" w14:textId="77777777" w:rsidR="00242A2B" w:rsidRDefault="00242A2B" w:rsidP="00600BFB">
            <w:r>
              <w:t>C9</w:t>
            </w:r>
          </w:p>
        </w:tc>
        <w:tc>
          <w:tcPr>
            <w:tcW w:w="4279" w:type="pct"/>
          </w:tcPr>
          <w:p w14:paraId="0D8639E1"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“Decrease rotation to zero. Stop rotating.”</w:t>
            </w:r>
          </w:p>
          <w:p w14:paraId="71671892"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p>
        </w:tc>
      </w:tr>
      <w:tr w:rsidR="00242A2B" w14:paraId="1920838B"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2E904236" w14:textId="77777777" w:rsidR="00242A2B" w:rsidRDefault="00242A2B" w:rsidP="00600BFB">
            <w:r>
              <w:t>C10</w:t>
            </w:r>
          </w:p>
        </w:tc>
        <w:tc>
          <w:tcPr>
            <w:tcW w:w="4279" w:type="pct"/>
          </w:tcPr>
          <w:p w14:paraId="59C5ECF6"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“Decrease all pump strokes to zero. Stop pumping.”</w:t>
            </w:r>
          </w:p>
        </w:tc>
      </w:tr>
      <w:tr w:rsidR="00242A2B" w14:paraId="5044168F"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0F632DBC" w14:textId="77777777" w:rsidR="00242A2B" w:rsidRDefault="00242A2B" w:rsidP="00600BFB">
            <w:r>
              <w:t>C11</w:t>
            </w:r>
          </w:p>
        </w:tc>
        <w:tc>
          <w:tcPr>
            <w:tcW w:w="4279" w:type="pct"/>
          </w:tcPr>
          <w:p w14:paraId="6D7C2FD6"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“Set the slips.”</w:t>
            </w:r>
          </w:p>
        </w:tc>
      </w:tr>
      <w:tr w:rsidR="00242A2B" w14:paraId="64BE9F9F"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5F22427D" w14:textId="77777777" w:rsidR="00242A2B" w:rsidRDefault="00242A2B" w:rsidP="00600BFB">
            <w:r>
              <w:t>C12</w:t>
            </w:r>
          </w:p>
        </w:tc>
        <w:tc>
          <w:tcPr>
            <w:tcW w:w="4279" w:type="pct"/>
          </w:tcPr>
          <w:p w14:paraId="64DF4749"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“Lower the drill string down onto the slips.”</w:t>
            </w:r>
          </w:p>
        </w:tc>
      </w:tr>
      <w:tr w:rsidR="00242A2B" w14:paraId="139D441B"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7FFE8A5F" w14:textId="77777777" w:rsidR="00242A2B" w:rsidRDefault="00242A2B" w:rsidP="00600BFB">
            <w:r>
              <w:t>C13</w:t>
            </w:r>
          </w:p>
        </w:tc>
        <w:tc>
          <w:tcPr>
            <w:tcW w:w="4279" w:type="pct"/>
          </w:tcPr>
          <w:p w14:paraId="6140F253"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“Raise the drill string up out of the slips.”</w:t>
            </w:r>
          </w:p>
        </w:tc>
      </w:tr>
      <w:tr w:rsidR="00242A2B" w14:paraId="436BD366"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134A6D25" w14:textId="77777777" w:rsidR="00242A2B" w:rsidRDefault="00242A2B" w:rsidP="00600BFB">
            <w:r>
              <w:t>C14</w:t>
            </w:r>
          </w:p>
        </w:tc>
        <w:tc>
          <w:tcPr>
            <w:tcW w:w="4279" w:type="pct"/>
          </w:tcPr>
          <w:p w14:paraId="104F0B29"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“Remove the slips.”</w:t>
            </w:r>
          </w:p>
        </w:tc>
      </w:tr>
      <w:tr w:rsidR="00242A2B" w14:paraId="3319C5B3"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1A99D00A" w14:textId="77777777" w:rsidR="00242A2B" w:rsidRDefault="00242A2B" w:rsidP="00600BFB">
            <w:r>
              <w:t>C15</w:t>
            </w:r>
          </w:p>
        </w:tc>
        <w:tc>
          <w:tcPr>
            <w:tcW w:w="4279" w:type="pct"/>
          </w:tcPr>
          <w:p w14:paraId="300B0DB6"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“Using Pump 1, increase pump strokes to 65 SPM.”</w:t>
            </w:r>
          </w:p>
        </w:tc>
      </w:tr>
      <w:tr w:rsidR="00242A2B" w14:paraId="2860CBF6"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7EC241E9" w14:textId="77777777" w:rsidR="00242A2B" w:rsidRDefault="00242A2B" w:rsidP="00600BFB">
            <w:r>
              <w:t>C16</w:t>
            </w:r>
          </w:p>
        </w:tc>
        <w:tc>
          <w:tcPr>
            <w:tcW w:w="4279" w:type="pct"/>
          </w:tcPr>
          <w:p w14:paraId="05805C47"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“Increase rotation to 125 RPM.”</w:t>
            </w:r>
          </w:p>
        </w:tc>
      </w:tr>
      <w:tr w:rsidR="00242A2B" w14:paraId="09E613D6"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247D70BD" w14:textId="77777777" w:rsidR="00242A2B" w:rsidRDefault="00242A2B" w:rsidP="00600BFB">
            <w:r>
              <w:t>C17</w:t>
            </w:r>
          </w:p>
        </w:tc>
        <w:tc>
          <w:tcPr>
            <w:tcW w:w="4279" w:type="pct"/>
          </w:tcPr>
          <w:p w14:paraId="65124B77"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“Lower the drill string to a bit depth of 5584 ft.”</w:t>
            </w:r>
          </w:p>
        </w:tc>
      </w:tr>
      <w:tr w:rsidR="00242A2B" w14:paraId="3FBCEB5E"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5A93B908" w14:textId="77777777" w:rsidR="00242A2B" w:rsidRDefault="00242A2B" w:rsidP="00600BFB">
            <w:r>
              <w:t>C18</w:t>
            </w:r>
          </w:p>
        </w:tc>
        <w:tc>
          <w:tcPr>
            <w:tcW w:w="4279" w:type="pct"/>
          </w:tcPr>
          <w:p w14:paraId="38BCD826"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“Using Pump 1, increase pump strokes to 90 SPM.”</w:t>
            </w:r>
          </w:p>
        </w:tc>
      </w:tr>
      <w:tr w:rsidR="00242A2B" w14:paraId="11AB17DA"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4D9E4C84" w14:textId="77777777" w:rsidR="00242A2B" w:rsidRDefault="00242A2B" w:rsidP="00600BFB">
            <w:r>
              <w:t>C19</w:t>
            </w:r>
          </w:p>
        </w:tc>
        <w:tc>
          <w:tcPr>
            <w:tcW w:w="4279" w:type="pct"/>
          </w:tcPr>
          <w:p w14:paraId="5020B420"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“Increase rotation to 160 RPM.”</w:t>
            </w:r>
          </w:p>
        </w:tc>
      </w:tr>
      <w:tr w:rsidR="00242A2B" w14:paraId="68CA5091"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6BBED312" w14:textId="77777777" w:rsidR="00242A2B" w:rsidRDefault="00242A2B" w:rsidP="00600BFB">
            <w:r>
              <w:t>C20</w:t>
            </w:r>
          </w:p>
        </w:tc>
        <w:tc>
          <w:tcPr>
            <w:tcW w:w="4279" w:type="pct"/>
          </w:tcPr>
          <w:p w14:paraId="283A89EF"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“Lower the drill string to a bit depth of 5999 ft.”</w:t>
            </w:r>
          </w:p>
        </w:tc>
      </w:tr>
      <w:tr w:rsidR="00242A2B" w14:paraId="1C09BC6E"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3481B41A" w14:textId="77777777" w:rsidR="00242A2B" w:rsidRDefault="00242A2B" w:rsidP="00600BFB">
            <w:r>
              <w:t>C21</w:t>
            </w:r>
          </w:p>
        </w:tc>
        <w:tc>
          <w:tcPr>
            <w:tcW w:w="4279" w:type="pct"/>
          </w:tcPr>
          <w:p w14:paraId="31C635C6"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“Decrease rotation to 120 RPM.”</w:t>
            </w:r>
          </w:p>
        </w:tc>
      </w:tr>
      <w:tr w:rsidR="00242A2B" w14:paraId="13B4BF9D"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3C8E9716" w14:textId="77777777" w:rsidR="00242A2B" w:rsidRDefault="00242A2B" w:rsidP="00600BFB">
            <w:r>
              <w:t>C22</w:t>
            </w:r>
          </w:p>
        </w:tc>
        <w:tc>
          <w:tcPr>
            <w:tcW w:w="4279" w:type="pct"/>
          </w:tcPr>
          <w:p w14:paraId="4EE3C977"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“Lower the drill string to a bit depth of 5607 ft.”</w:t>
            </w:r>
          </w:p>
        </w:tc>
      </w:tr>
      <w:tr w:rsidR="00242A2B" w14:paraId="23501E38"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1827944C" w14:textId="77777777" w:rsidR="00242A2B" w:rsidRDefault="00242A2B" w:rsidP="00600BFB">
            <w:r>
              <w:t>C23</w:t>
            </w:r>
          </w:p>
        </w:tc>
        <w:tc>
          <w:tcPr>
            <w:tcW w:w="4279" w:type="pct"/>
          </w:tcPr>
          <w:p w14:paraId="24210F2E"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“Apply 25k weight on bit and drill ahead.”</w:t>
            </w:r>
          </w:p>
        </w:tc>
      </w:tr>
      <w:tr w:rsidR="00242A2B" w14:paraId="3AC3709C" w14:textId="77777777" w:rsidTr="00242A2B">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53A42142" w14:textId="77777777" w:rsidR="00242A2B" w:rsidRDefault="00242A2B" w:rsidP="00600BFB">
            <w:r>
              <w:t>C24</w:t>
            </w:r>
          </w:p>
        </w:tc>
        <w:tc>
          <w:tcPr>
            <w:tcW w:w="4279" w:type="pct"/>
          </w:tcPr>
          <w:p w14:paraId="4DC2870A" w14:textId="77777777" w:rsidR="00242A2B" w:rsidRDefault="00242A2B" w:rsidP="00600BFB">
            <w:pPr>
              <w:cnfStyle w:val="000000000000" w:firstRow="0" w:lastRow="0" w:firstColumn="0" w:lastColumn="0" w:oddVBand="0" w:evenVBand="0" w:oddHBand="0" w:evenHBand="0" w:firstRowFirstColumn="0" w:firstRowLastColumn="0" w:lastRowFirstColumn="0" w:lastRowLastColumn="0"/>
            </w:pPr>
            <w:r>
              <w:t>“Increase rotation to 140 RPM.”</w:t>
            </w:r>
          </w:p>
        </w:tc>
      </w:tr>
      <w:tr w:rsidR="00242A2B" w14:paraId="0CB12E22" w14:textId="77777777" w:rsidTr="00242A2B">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721" w:type="pct"/>
          </w:tcPr>
          <w:p w14:paraId="76C3F2AD" w14:textId="77777777" w:rsidR="00242A2B" w:rsidRDefault="00242A2B" w:rsidP="00600BFB">
            <w:r>
              <w:t>C25</w:t>
            </w:r>
          </w:p>
        </w:tc>
        <w:tc>
          <w:tcPr>
            <w:tcW w:w="4279" w:type="pct"/>
          </w:tcPr>
          <w:p w14:paraId="34827AE3" w14:textId="77777777" w:rsidR="00242A2B" w:rsidRDefault="00242A2B" w:rsidP="00600BFB">
            <w:pPr>
              <w:cnfStyle w:val="000000100000" w:firstRow="0" w:lastRow="0" w:firstColumn="0" w:lastColumn="0" w:oddVBand="0" w:evenVBand="0" w:oddHBand="1" w:evenHBand="0" w:firstRowFirstColumn="0" w:firstRowLastColumn="0" w:lastRowFirstColumn="0" w:lastRowLastColumn="0"/>
            </w:pPr>
            <w:r>
              <w:t>“Using Pump 1, decrease pump strokes to 75 SPM.”</w:t>
            </w:r>
          </w:p>
        </w:tc>
      </w:tr>
    </w:tbl>
    <w:p w14:paraId="62D2FD0F" w14:textId="54943A4D" w:rsidR="00AE1865" w:rsidRDefault="00AE1865" w:rsidP="002E1888">
      <w:pPr>
        <w:ind w:firstLine="360"/>
      </w:pPr>
    </w:p>
    <w:p w14:paraId="655DA51D" w14:textId="5FF39B06" w:rsidR="00242A2B" w:rsidRPr="002507A6" w:rsidRDefault="00AE1865" w:rsidP="00A25A9D">
      <w:pPr>
        <w:pStyle w:val="ListParagraph"/>
        <w:numPr>
          <w:ilvl w:val="0"/>
          <w:numId w:val="49"/>
        </w:numPr>
        <w:rPr>
          <w:b/>
          <w:bCs/>
        </w:rPr>
      </w:pPr>
      <w:r>
        <w:br w:type="page"/>
      </w:r>
      <w:r w:rsidR="00E770AB" w:rsidRPr="002507A6">
        <w:rPr>
          <w:b/>
          <w:bCs/>
        </w:rPr>
        <w:lastRenderedPageBreak/>
        <w:t>Practice</w:t>
      </w:r>
      <w:r w:rsidR="00257FD0" w:rsidRPr="002507A6">
        <w:rPr>
          <w:b/>
          <w:bCs/>
        </w:rPr>
        <w:t xml:space="preserve"> Commands</w:t>
      </w:r>
      <w:r w:rsidR="00E770AB" w:rsidRPr="002507A6">
        <w:rPr>
          <w:b/>
          <w:bCs/>
        </w:rPr>
        <w:t xml:space="preserve"> for </w:t>
      </w:r>
      <w:r w:rsidR="006B144A" w:rsidRPr="002507A6">
        <w:rPr>
          <w:b/>
          <w:bCs/>
        </w:rPr>
        <w:t>Learning Shadowing</w:t>
      </w:r>
    </w:p>
    <w:p w14:paraId="135B2A15" w14:textId="4368C723" w:rsidR="00251DB2" w:rsidRPr="00185E39" w:rsidRDefault="00251DB2" w:rsidP="00112A9E">
      <w:pPr>
        <w:ind w:firstLine="360"/>
      </w:pPr>
      <w:r>
        <w:t>Before proceeding to the With-Shadow Testing Phase, the researcher must spend some time teaching and training the participant on incorporating a verbal shadow into their simulated drilling operations. Examples D1-D3 show the traditional verbal shadow technique taken from the literature, which is a verbatim reproduction. This technique is not our intended application but helps for learning.</w:t>
      </w:r>
    </w:p>
    <w:tbl>
      <w:tblPr>
        <w:tblStyle w:val="PlainTable3"/>
        <w:tblW w:w="5000" w:type="pct"/>
        <w:tblLook w:val="04A0" w:firstRow="1" w:lastRow="0" w:firstColumn="1" w:lastColumn="0" w:noHBand="0" w:noVBand="1"/>
      </w:tblPr>
      <w:tblGrid>
        <w:gridCol w:w="1416"/>
        <w:gridCol w:w="3973"/>
        <w:gridCol w:w="3971"/>
      </w:tblGrid>
      <w:tr w:rsidR="00251DB2" w14:paraId="6F983ECB" w14:textId="77777777" w:rsidTr="00600BFB">
        <w:trPr>
          <w:cnfStyle w:val="100000000000" w:firstRow="1" w:lastRow="0" w:firstColumn="0" w:lastColumn="0" w:oddVBand="0" w:evenVBand="0" w:oddHBand="0" w:evenHBand="0" w:firstRowFirstColumn="0" w:firstRowLastColumn="0" w:lastRowFirstColumn="0" w:lastRowLastColumn="0"/>
          <w:trHeight w:hRule="exact" w:val="360"/>
        </w:trPr>
        <w:tc>
          <w:tcPr>
            <w:cnfStyle w:val="001000000100" w:firstRow="0" w:lastRow="0" w:firstColumn="1" w:lastColumn="0" w:oddVBand="0" w:evenVBand="0" w:oddHBand="0" w:evenHBand="0" w:firstRowFirstColumn="1" w:firstRowLastColumn="0" w:lastRowFirstColumn="0" w:lastRowLastColumn="0"/>
            <w:tcW w:w="645" w:type="pct"/>
          </w:tcPr>
          <w:p w14:paraId="2B6A2260" w14:textId="77777777" w:rsidR="00251DB2" w:rsidRDefault="00251DB2" w:rsidP="00600BFB">
            <w:pPr>
              <w:spacing w:line="240" w:lineRule="auto"/>
            </w:pPr>
            <w:r>
              <w:t>Example</w:t>
            </w:r>
          </w:p>
        </w:tc>
        <w:tc>
          <w:tcPr>
            <w:tcW w:w="2178" w:type="pct"/>
          </w:tcPr>
          <w:p w14:paraId="21B57FF0" w14:textId="730C86E8" w:rsidR="00251DB2" w:rsidRDefault="00112A9E" w:rsidP="00600BFB">
            <w:pPr>
              <w:spacing w:line="240" w:lineRule="auto"/>
              <w:cnfStyle w:val="100000000000" w:firstRow="1" w:lastRow="0" w:firstColumn="0" w:lastColumn="0" w:oddVBand="0" w:evenVBand="0" w:oddHBand="0" w:evenHBand="0" w:firstRowFirstColumn="0" w:firstRowLastColumn="0" w:lastRowFirstColumn="0" w:lastRowLastColumn="0"/>
            </w:pPr>
            <w:r>
              <w:t>REQUESTED</w:t>
            </w:r>
            <w:r w:rsidR="00251DB2">
              <w:t xml:space="preserve"> Task Command</w:t>
            </w:r>
          </w:p>
        </w:tc>
        <w:tc>
          <w:tcPr>
            <w:tcW w:w="2177" w:type="pct"/>
          </w:tcPr>
          <w:p w14:paraId="4AF9E378" w14:textId="77777777" w:rsidR="00251DB2" w:rsidRDefault="00251DB2" w:rsidP="00600BFB">
            <w:pPr>
              <w:spacing w:line="240" w:lineRule="auto"/>
              <w:cnfStyle w:val="100000000000" w:firstRow="1" w:lastRow="0" w:firstColumn="0" w:lastColumn="0" w:oddVBand="0" w:evenVBand="0" w:oddHBand="0" w:evenHBand="0" w:firstRowFirstColumn="0" w:firstRowLastColumn="0" w:lastRowFirstColumn="0" w:lastRowLastColumn="0"/>
            </w:pPr>
            <w:r>
              <w:t>Traditional verbal shadow</w:t>
            </w:r>
          </w:p>
        </w:tc>
      </w:tr>
      <w:tr w:rsidR="00251DB2" w14:paraId="79724129" w14:textId="77777777" w:rsidTr="00600BF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645" w:type="pct"/>
          </w:tcPr>
          <w:p w14:paraId="3EADE789" w14:textId="77777777" w:rsidR="00251DB2" w:rsidRDefault="00251DB2" w:rsidP="00600BFB">
            <w:pPr>
              <w:spacing w:line="240" w:lineRule="auto"/>
            </w:pPr>
            <w:r>
              <w:t>D1</w:t>
            </w:r>
          </w:p>
        </w:tc>
        <w:tc>
          <w:tcPr>
            <w:tcW w:w="2178" w:type="pct"/>
          </w:tcPr>
          <w:p w14:paraId="30983AED" w14:textId="77777777" w:rsidR="00251DB2" w:rsidRDefault="00251DB2" w:rsidP="00600BFB">
            <w:pPr>
              <w:spacing w:line="240" w:lineRule="auto"/>
              <w:cnfStyle w:val="000000100000" w:firstRow="0" w:lastRow="0" w:firstColumn="0" w:lastColumn="0" w:oddVBand="0" w:evenVBand="0" w:oddHBand="1" w:evenHBand="0" w:firstRowFirstColumn="0" w:firstRowLastColumn="0" w:lastRowFirstColumn="0" w:lastRowLastColumn="0"/>
            </w:pPr>
            <w:r>
              <w:t>“Increase rotation to 150 RPM.”</w:t>
            </w:r>
          </w:p>
        </w:tc>
        <w:tc>
          <w:tcPr>
            <w:tcW w:w="2177" w:type="pct"/>
          </w:tcPr>
          <w:p w14:paraId="5B196CDD" w14:textId="77777777" w:rsidR="00251DB2" w:rsidRDefault="00251DB2" w:rsidP="00600BFB">
            <w:pPr>
              <w:spacing w:line="240" w:lineRule="auto"/>
              <w:cnfStyle w:val="000000100000" w:firstRow="0" w:lastRow="0" w:firstColumn="0" w:lastColumn="0" w:oddVBand="0" w:evenVBand="0" w:oddHBand="1" w:evenHBand="0" w:firstRowFirstColumn="0" w:firstRowLastColumn="0" w:lastRowFirstColumn="0" w:lastRowLastColumn="0"/>
            </w:pPr>
            <w:r>
              <w:t>“Increase rotation to 150 RPM.”</w:t>
            </w:r>
          </w:p>
        </w:tc>
      </w:tr>
      <w:tr w:rsidR="00251DB2" w14:paraId="4EDC1F2D" w14:textId="77777777" w:rsidTr="00600BFB">
        <w:trPr>
          <w:trHeight w:hRule="exact" w:val="693"/>
        </w:trPr>
        <w:tc>
          <w:tcPr>
            <w:cnfStyle w:val="001000000000" w:firstRow="0" w:lastRow="0" w:firstColumn="1" w:lastColumn="0" w:oddVBand="0" w:evenVBand="0" w:oddHBand="0" w:evenHBand="0" w:firstRowFirstColumn="0" w:firstRowLastColumn="0" w:lastRowFirstColumn="0" w:lastRowLastColumn="0"/>
            <w:tcW w:w="645" w:type="pct"/>
          </w:tcPr>
          <w:p w14:paraId="2F3AAACC" w14:textId="77777777" w:rsidR="00251DB2" w:rsidRDefault="00251DB2" w:rsidP="00600BFB">
            <w:pPr>
              <w:spacing w:line="240" w:lineRule="auto"/>
            </w:pPr>
            <w:r>
              <w:t>D2</w:t>
            </w:r>
          </w:p>
        </w:tc>
        <w:tc>
          <w:tcPr>
            <w:tcW w:w="2178" w:type="pct"/>
          </w:tcPr>
          <w:p w14:paraId="78B712F9" w14:textId="77777777" w:rsidR="00251DB2" w:rsidRDefault="00251DB2" w:rsidP="00600BFB">
            <w:pPr>
              <w:spacing w:line="240" w:lineRule="auto"/>
              <w:cnfStyle w:val="000000000000" w:firstRow="0" w:lastRow="0" w:firstColumn="0" w:lastColumn="0" w:oddVBand="0" w:evenVBand="0" w:oddHBand="0" w:evenHBand="0" w:firstRowFirstColumn="0" w:firstRowLastColumn="0" w:lastRowFirstColumn="0" w:lastRowLastColumn="0"/>
            </w:pPr>
            <w:r>
              <w:t>“Using Pump 2, increase pump strokes to 125 SPM.”</w:t>
            </w:r>
          </w:p>
        </w:tc>
        <w:tc>
          <w:tcPr>
            <w:tcW w:w="2177" w:type="pct"/>
          </w:tcPr>
          <w:p w14:paraId="225FC382" w14:textId="77777777" w:rsidR="00251DB2" w:rsidRDefault="00251DB2" w:rsidP="00600BFB">
            <w:pPr>
              <w:spacing w:line="240" w:lineRule="auto"/>
              <w:cnfStyle w:val="000000000000" w:firstRow="0" w:lastRow="0" w:firstColumn="0" w:lastColumn="0" w:oddVBand="0" w:evenVBand="0" w:oddHBand="0" w:evenHBand="0" w:firstRowFirstColumn="0" w:firstRowLastColumn="0" w:lastRowFirstColumn="0" w:lastRowLastColumn="0"/>
            </w:pPr>
            <w:r>
              <w:t>“Using Pump 2, increase pump strokes to 125 SPM.”</w:t>
            </w:r>
          </w:p>
        </w:tc>
      </w:tr>
      <w:tr w:rsidR="00251DB2" w14:paraId="46614C0E" w14:textId="77777777" w:rsidTr="00600BF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645" w:type="pct"/>
          </w:tcPr>
          <w:p w14:paraId="6DA4F017" w14:textId="77777777" w:rsidR="00251DB2" w:rsidRDefault="00251DB2" w:rsidP="00600BFB">
            <w:pPr>
              <w:spacing w:line="240" w:lineRule="auto"/>
            </w:pPr>
            <w:r>
              <w:t>D3</w:t>
            </w:r>
          </w:p>
        </w:tc>
        <w:tc>
          <w:tcPr>
            <w:tcW w:w="2178" w:type="pct"/>
          </w:tcPr>
          <w:p w14:paraId="6B9B8E06" w14:textId="77777777" w:rsidR="00251DB2" w:rsidRDefault="00251DB2" w:rsidP="00600BFB">
            <w:pPr>
              <w:spacing w:line="240" w:lineRule="auto"/>
              <w:cnfStyle w:val="000000100000" w:firstRow="0" w:lastRow="0" w:firstColumn="0" w:lastColumn="0" w:oddVBand="0" w:evenVBand="0" w:oddHBand="1" w:evenHBand="0" w:firstRowFirstColumn="0" w:firstRowLastColumn="0" w:lastRowFirstColumn="0" w:lastRowLastColumn="0"/>
            </w:pPr>
            <w:r>
              <w:t>“Increase weight on bit to 27k.”</w:t>
            </w:r>
          </w:p>
        </w:tc>
        <w:tc>
          <w:tcPr>
            <w:tcW w:w="2177" w:type="pct"/>
          </w:tcPr>
          <w:p w14:paraId="49A47D22" w14:textId="77777777" w:rsidR="00251DB2" w:rsidRDefault="00251DB2" w:rsidP="00600BFB">
            <w:pPr>
              <w:spacing w:line="240" w:lineRule="auto"/>
              <w:cnfStyle w:val="000000100000" w:firstRow="0" w:lastRow="0" w:firstColumn="0" w:lastColumn="0" w:oddVBand="0" w:evenVBand="0" w:oddHBand="1" w:evenHBand="0" w:firstRowFirstColumn="0" w:firstRowLastColumn="0" w:lastRowFirstColumn="0" w:lastRowLastColumn="0"/>
            </w:pPr>
            <w:r>
              <w:t>“Increase weight on bit to 27k.”</w:t>
            </w:r>
          </w:p>
        </w:tc>
      </w:tr>
    </w:tbl>
    <w:p w14:paraId="7397C56E" w14:textId="77777777" w:rsidR="00251DB2" w:rsidRDefault="00251DB2" w:rsidP="00251DB2">
      <w:pPr>
        <w:spacing w:line="240" w:lineRule="auto"/>
      </w:pPr>
    </w:p>
    <w:p w14:paraId="1D368851" w14:textId="2EED473C" w:rsidR="00251DB2" w:rsidRDefault="00251DB2" w:rsidP="00493602">
      <w:r>
        <w:t>Examples D4-D8 show some examples of how verbal shadowing is intended to be applied for this experiment and in the Universal Drilling Language. The participant is expected to glean and repeat the most important parameters from the verbal command. It should be a shortened version of the original request. The verbal shadow would likely include the requested number and either the name of the equipment, parameter, or unit. Participants are asked not to aim for perfect shadows but instead encouraged to repeat the most relevant information they need.</w:t>
      </w:r>
    </w:p>
    <w:tbl>
      <w:tblPr>
        <w:tblStyle w:val="PlainTable3"/>
        <w:tblW w:w="5000" w:type="pct"/>
        <w:tblLook w:val="04A0" w:firstRow="1" w:lastRow="0" w:firstColumn="1" w:lastColumn="0" w:noHBand="0" w:noVBand="1"/>
      </w:tblPr>
      <w:tblGrid>
        <w:gridCol w:w="1416"/>
        <w:gridCol w:w="3973"/>
        <w:gridCol w:w="3971"/>
      </w:tblGrid>
      <w:tr w:rsidR="00251DB2" w14:paraId="4D33D1D1" w14:textId="77777777" w:rsidTr="00600BFB">
        <w:trPr>
          <w:cnfStyle w:val="100000000000" w:firstRow="1" w:lastRow="0" w:firstColumn="0" w:lastColumn="0" w:oddVBand="0" w:evenVBand="0" w:oddHBand="0" w:evenHBand="0" w:firstRowFirstColumn="0" w:firstRowLastColumn="0" w:lastRowFirstColumn="0" w:lastRowLastColumn="0"/>
          <w:trHeight w:hRule="exact" w:val="360"/>
        </w:trPr>
        <w:tc>
          <w:tcPr>
            <w:cnfStyle w:val="001000000100" w:firstRow="0" w:lastRow="0" w:firstColumn="1" w:lastColumn="0" w:oddVBand="0" w:evenVBand="0" w:oddHBand="0" w:evenHBand="0" w:firstRowFirstColumn="1" w:firstRowLastColumn="0" w:lastRowFirstColumn="0" w:lastRowLastColumn="0"/>
            <w:tcW w:w="645" w:type="pct"/>
          </w:tcPr>
          <w:p w14:paraId="50185202" w14:textId="77777777" w:rsidR="00251DB2" w:rsidRDefault="00251DB2" w:rsidP="00600BFB">
            <w:pPr>
              <w:spacing w:line="240" w:lineRule="auto"/>
            </w:pPr>
            <w:r>
              <w:t>Example</w:t>
            </w:r>
          </w:p>
        </w:tc>
        <w:tc>
          <w:tcPr>
            <w:tcW w:w="2178" w:type="pct"/>
          </w:tcPr>
          <w:p w14:paraId="500EF49C" w14:textId="6125C7F4" w:rsidR="00251DB2" w:rsidRDefault="00112A9E" w:rsidP="00600BFB">
            <w:pPr>
              <w:spacing w:line="240" w:lineRule="auto"/>
              <w:cnfStyle w:val="100000000000" w:firstRow="1" w:lastRow="0" w:firstColumn="0" w:lastColumn="0" w:oddVBand="0" w:evenVBand="0" w:oddHBand="0" w:evenHBand="0" w:firstRowFirstColumn="0" w:firstRowLastColumn="0" w:lastRowFirstColumn="0" w:lastRowLastColumn="0"/>
            </w:pPr>
            <w:r>
              <w:t>REQUESTED</w:t>
            </w:r>
            <w:r w:rsidR="00251DB2">
              <w:t xml:space="preserve"> Task Command</w:t>
            </w:r>
          </w:p>
        </w:tc>
        <w:tc>
          <w:tcPr>
            <w:tcW w:w="2177" w:type="pct"/>
          </w:tcPr>
          <w:p w14:paraId="68CAF55D" w14:textId="77777777" w:rsidR="00251DB2" w:rsidRDefault="00251DB2" w:rsidP="00600BFB">
            <w:pPr>
              <w:spacing w:line="240" w:lineRule="auto"/>
              <w:cnfStyle w:val="100000000000" w:firstRow="1" w:lastRow="0" w:firstColumn="0" w:lastColumn="0" w:oddVBand="0" w:evenVBand="0" w:oddHBand="0" w:evenHBand="0" w:firstRowFirstColumn="0" w:firstRowLastColumn="0" w:lastRowFirstColumn="0" w:lastRowLastColumn="0"/>
            </w:pPr>
            <w:r>
              <w:t>EXPERIMENTAL verbal shadow</w:t>
            </w:r>
          </w:p>
        </w:tc>
      </w:tr>
      <w:tr w:rsidR="00251DB2" w14:paraId="1E73DEC0" w14:textId="77777777" w:rsidTr="00600BF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645" w:type="pct"/>
          </w:tcPr>
          <w:p w14:paraId="58052161" w14:textId="77777777" w:rsidR="00251DB2" w:rsidRDefault="00251DB2" w:rsidP="00600BFB">
            <w:pPr>
              <w:spacing w:line="240" w:lineRule="auto"/>
            </w:pPr>
            <w:r>
              <w:t>D4</w:t>
            </w:r>
          </w:p>
        </w:tc>
        <w:tc>
          <w:tcPr>
            <w:tcW w:w="2178" w:type="pct"/>
          </w:tcPr>
          <w:p w14:paraId="57DE7A00" w14:textId="77777777" w:rsidR="00251DB2" w:rsidRDefault="00251DB2" w:rsidP="00600BFB">
            <w:pPr>
              <w:spacing w:line="240" w:lineRule="auto"/>
              <w:cnfStyle w:val="000000100000" w:firstRow="0" w:lastRow="0" w:firstColumn="0" w:lastColumn="0" w:oddVBand="0" w:evenVBand="0" w:oddHBand="1" w:evenHBand="0" w:firstRowFirstColumn="0" w:firstRowLastColumn="0" w:lastRowFirstColumn="0" w:lastRowLastColumn="0"/>
            </w:pPr>
            <w:r>
              <w:t>“Decrease rotation to 120 RPM.”</w:t>
            </w:r>
          </w:p>
        </w:tc>
        <w:tc>
          <w:tcPr>
            <w:tcW w:w="2177" w:type="pct"/>
          </w:tcPr>
          <w:p w14:paraId="0CFB4432" w14:textId="77777777" w:rsidR="00251DB2" w:rsidRDefault="00251DB2" w:rsidP="00600BFB">
            <w:pPr>
              <w:spacing w:line="240" w:lineRule="auto"/>
              <w:cnfStyle w:val="000000100000" w:firstRow="0" w:lastRow="0" w:firstColumn="0" w:lastColumn="0" w:oddVBand="0" w:evenVBand="0" w:oddHBand="1" w:evenHBand="0" w:firstRowFirstColumn="0" w:firstRowLastColumn="0" w:lastRowFirstColumn="0" w:lastRowLastColumn="0"/>
            </w:pPr>
            <w:r>
              <w:t>“Rotation to 150.”</w:t>
            </w:r>
          </w:p>
        </w:tc>
      </w:tr>
      <w:tr w:rsidR="00251DB2" w14:paraId="230A5FA5" w14:textId="77777777" w:rsidTr="00600BFB">
        <w:trPr>
          <w:trHeight w:hRule="exact" w:val="693"/>
        </w:trPr>
        <w:tc>
          <w:tcPr>
            <w:cnfStyle w:val="001000000000" w:firstRow="0" w:lastRow="0" w:firstColumn="1" w:lastColumn="0" w:oddVBand="0" w:evenVBand="0" w:oddHBand="0" w:evenHBand="0" w:firstRowFirstColumn="0" w:firstRowLastColumn="0" w:lastRowFirstColumn="0" w:lastRowLastColumn="0"/>
            <w:tcW w:w="645" w:type="pct"/>
          </w:tcPr>
          <w:p w14:paraId="5E352225" w14:textId="77777777" w:rsidR="00251DB2" w:rsidRDefault="00251DB2" w:rsidP="00600BFB">
            <w:pPr>
              <w:spacing w:line="240" w:lineRule="auto"/>
            </w:pPr>
            <w:r>
              <w:t>D5</w:t>
            </w:r>
          </w:p>
        </w:tc>
        <w:tc>
          <w:tcPr>
            <w:tcW w:w="2178" w:type="pct"/>
          </w:tcPr>
          <w:p w14:paraId="376BE0B3" w14:textId="77777777" w:rsidR="00251DB2" w:rsidRDefault="00251DB2" w:rsidP="00600BFB">
            <w:pPr>
              <w:spacing w:line="240" w:lineRule="auto"/>
              <w:cnfStyle w:val="000000000000" w:firstRow="0" w:lastRow="0" w:firstColumn="0" w:lastColumn="0" w:oddVBand="0" w:evenVBand="0" w:oddHBand="0" w:evenHBand="0" w:firstRowFirstColumn="0" w:firstRowLastColumn="0" w:lastRowFirstColumn="0" w:lastRowLastColumn="0"/>
            </w:pPr>
            <w:r>
              <w:t>“Using Pump 2, decrease pump strokes to 80 SPM.”</w:t>
            </w:r>
          </w:p>
        </w:tc>
        <w:tc>
          <w:tcPr>
            <w:tcW w:w="2177" w:type="pct"/>
          </w:tcPr>
          <w:p w14:paraId="40980526" w14:textId="77777777" w:rsidR="00251DB2" w:rsidRDefault="00251DB2" w:rsidP="00600BFB">
            <w:pPr>
              <w:spacing w:line="240" w:lineRule="auto"/>
              <w:cnfStyle w:val="000000000000" w:firstRow="0" w:lastRow="0" w:firstColumn="0" w:lastColumn="0" w:oddVBand="0" w:evenVBand="0" w:oddHBand="0" w:evenHBand="0" w:firstRowFirstColumn="0" w:firstRowLastColumn="0" w:lastRowFirstColumn="0" w:lastRowLastColumn="0"/>
            </w:pPr>
            <w:r>
              <w:t>“Pump 2, strokes to 125.”</w:t>
            </w:r>
          </w:p>
        </w:tc>
      </w:tr>
      <w:tr w:rsidR="00251DB2" w14:paraId="4F51FB2A" w14:textId="77777777" w:rsidTr="00600BFB">
        <w:trPr>
          <w:cnfStyle w:val="000000100000" w:firstRow="0" w:lastRow="0" w:firstColumn="0" w:lastColumn="0" w:oddVBand="0" w:evenVBand="0" w:oddHBand="1" w:evenHBand="0" w:firstRowFirstColumn="0" w:firstRowLastColumn="0" w:lastRowFirstColumn="0" w:lastRowLastColumn="0"/>
          <w:trHeight w:hRule="exact" w:val="729"/>
        </w:trPr>
        <w:tc>
          <w:tcPr>
            <w:cnfStyle w:val="001000000000" w:firstRow="0" w:lastRow="0" w:firstColumn="1" w:lastColumn="0" w:oddVBand="0" w:evenVBand="0" w:oddHBand="0" w:evenHBand="0" w:firstRowFirstColumn="0" w:firstRowLastColumn="0" w:lastRowFirstColumn="0" w:lastRowLastColumn="0"/>
            <w:tcW w:w="645" w:type="pct"/>
          </w:tcPr>
          <w:p w14:paraId="6003F270" w14:textId="77777777" w:rsidR="00251DB2" w:rsidRDefault="00251DB2" w:rsidP="00600BFB">
            <w:pPr>
              <w:spacing w:line="240" w:lineRule="auto"/>
            </w:pPr>
            <w:r>
              <w:t>D6</w:t>
            </w:r>
          </w:p>
        </w:tc>
        <w:tc>
          <w:tcPr>
            <w:tcW w:w="2178" w:type="pct"/>
          </w:tcPr>
          <w:p w14:paraId="1278A70E" w14:textId="77777777" w:rsidR="00251DB2" w:rsidRDefault="00251DB2" w:rsidP="00600BFB">
            <w:pPr>
              <w:spacing w:line="240" w:lineRule="auto"/>
              <w:cnfStyle w:val="000000100000" w:firstRow="0" w:lastRow="0" w:firstColumn="0" w:lastColumn="0" w:oddVBand="0" w:evenVBand="0" w:oddHBand="1" w:evenHBand="0" w:firstRowFirstColumn="0" w:firstRowLastColumn="0" w:lastRowFirstColumn="0" w:lastRowLastColumn="0"/>
            </w:pPr>
            <w:r>
              <w:t>“Decrease all pump strokes to zero. Stop pumping.”</w:t>
            </w:r>
          </w:p>
        </w:tc>
        <w:tc>
          <w:tcPr>
            <w:tcW w:w="2177" w:type="pct"/>
          </w:tcPr>
          <w:p w14:paraId="39AD7AEF" w14:textId="77777777" w:rsidR="00251DB2" w:rsidRDefault="00251DB2" w:rsidP="00600BFB">
            <w:pPr>
              <w:spacing w:line="240" w:lineRule="auto"/>
              <w:cnfStyle w:val="000000100000" w:firstRow="0" w:lastRow="0" w:firstColumn="0" w:lastColumn="0" w:oddVBand="0" w:evenVBand="0" w:oddHBand="1" w:evenHBand="0" w:firstRowFirstColumn="0" w:firstRowLastColumn="0" w:lastRowFirstColumn="0" w:lastRowLastColumn="0"/>
            </w:pPr>
            <w:r>
              <w:t>“All pump strokes to zero.”</w:t>
            </w:r>
          </w:p>
        </w:tc>
      </w:tr>
      <w:tr w:rsidR="00251DB2" w14:paraId="349B281C" w14:textId="77777777" w:rsidTr="00600BFB">
        <w:trPr>
          <w:trHeight w:hRule="exact" w:val="729"/>
        </w:trPr>
        <w:tc>
          <w:tcPr>
            <w:cnfStyle w:val="001000000000" w:firstRow="0" w:lastRow="0" w:firstColumn="1" w:lastColumn="0" w:oddVBand="0" w:evenVBand="0" w:oddHBand="0" w:evenHBand="0" w:firstRowFirstColumn="0" w:firstRowLastColumn="0" w:lastRowFirstColumn="0" w:lastRowLastColumn="0"/>
            <w:tcW w:w="645" w:type="pct"/>
          </w:tcPr>
          <w:p w14:paraId="171D5A05" w14:textId="77777777" w:rsidR="00251DB2" w:rsidRDefault="00251DB2" w:rsidP="00600BFB">
            <w:pPr>
              <w:spacing w:line="240" w:lineRule="auto"/>
            </w:pPr>
            <w:r>
              <w:t>D7</w:t>
            </w:r>
          </w:p>
        </w:tc>
        <w:tc>
          <w:tcPr>
            <w:tcW w:w="2178" w:type="pct"/>
          </w:tcPr>
          <w:p w14:paraId="5C132A89" w14:textId="77777777" w:rsidR="00251DB2" w:rsidRDefault="00251DB2" w:rsidP="00600BFB">
            <w:pPr>
              <w:spacing w:line="240" w:lineRule="auto"/>
              <w:cnfStyle w:val="000000000000" w:firstRow="0" w:lastRow="0" w:firstColumn="0" w:lastColumn="0" w:oddVBand="0" w:evenVBand="0" w:oddHBand="0" w:evenHBand="0" w:firstRowFirstColumn="0" w:firstRowLastColumn="0" w:lastRowFirstColumn="0" w:lastRowLastColumn="0"/>
            </w:pPr>
            <w:r>
              <w:t>“Lower the drill string to a depth of 5584 ft.”</w:t>
            </w:r>
          </w:p>
        </w:tc>
        <w:tc>
          <w:tcPr>
            <w:tcW w:w="2177" w:type="pct"/>
          </w:tcPr>
          <w:p w14:paraId="6653B6DD" w14:textId="77777777" w:rsidR="00251DB2" w:rsidRDefault="00251DB2" w:rsidP="00600BFB">
            <w:pPr>
              <w:spacing w:line="240" w:lineRule="auto"/>
              <w:cnfStyle w:val="000000000000" w:firstRow="0" w:lastRow="0" w:firstColumn="0" w:lastColumn="0" w:oddVBand="0" w:evenVBand="0" w:oddHBand="0" w:evenHBand="0" w:firstRowFirstColumn="0" w:firstRowLastColumn="0" w:lastRowFirstColumn="0" w:lastRowLastColumn="0"/>
            </w:pPr>
            <w:r>
              <w:t>“Bit depth to 5584.”</w:t>
            </w:r>
          </w:p>
        </w:tc>
      </w:tr>
      <w:tr w:rsidR="00251DB2" w14:paraId="03A22763" w14:textId="77777777" w:rsidTr="00600BFB">
        <w:trPr>
          <w:cnfStyle w:val="000000100000" w:firstRow="0" w:lastRow="0" w:firstColumn="0" w:lastColumn="0" w:oddVBand="0" w:evenVBand="0" w:oddHBand="1" w:evenHBand="0" w:firstRowFirstColumn="0" w:firstRowLastColumn="0" w:lastRowFirstColumn="0" w:lastRowLastColumn="0"/>
          <w:trHeight w:hRule="exact" w:val="414"/>
        </w:trPr>
        <w:tc>
          <w:tcPr>
            <w:cnfStyle w:val="001000000000" w:firstRow="0" w:lastRow="0" w:firstColumn="1" w:lastColumn="0" w:oddVBand="0" w:evenVBand="0" w:oddHBand="0" w:evenHBand="0" w:firstRowFirstColumn="0" w:firstRowLastColumn="0" w:lastRowFirstColumn="0" w:lastRowLastColumn="0"/>
            <w:tcW w:w="645" w:type="pct"/>
          </w:tcPr>
          <w:p w14:paraId="3F5E7C42" w14:textId="77777777" w:rsidR="00251DB2" w:rsidRDefault="00251DB2" w:rsidP="00600BFB">
            <w:pPr>
              <w:spacing w:line="240" w:lineRule="auto"/>
            </w:pPr>
            <w:r>
              <w:t>D8</w:t>
            </w:r>
          </w:p>
        </w:tc>
        <w:tc>
          <w:tcPr>
            <w:tcW w:w="2178" w:type="pct"/>
          </w:tcPr>
          <w:p w14:paraId="26D1D1C3" w14:textId="77777777" w:rsidR="00251DB2" w:rsidRDefault="00251DB2" w:rsidP="00600BFB">
            <w:pPr>
              <w:spacing w:line="240" w:lineRule="auto"/>
              <w:cnfStyle w:val="000000100000" w:firstRow="0" w:lastRow="0" w:firstColumn="0" w:lastColumn="0" w:oddVBand="0" w:evenVBand="0" w:oddHBand="1" w:evenHBand="0" w:firstRowFirstColumn="0" w:firstRowLastColumn="0" w:lastRowFirstColumn="0" w:lastRowLastColumn="0"/>
            </w:pPr>
            <w:r>
              <w:t>“Remove the slips.”</w:t>
            </w:r>
          </w:p>
        </w:tc>
        <w:tc>
          <w:tcPr>
            <w:tcW w:w="2177" w:type="pct"/>
          </w:tcPr>
          <w:p w14:paraId="5A68DAE3" w14:textId="77777777" w:rsidR="00251DB2" w:rsidRDefault="00251DB2" w:rsidP="00600BFB">
            <w:pPr>
              <w:spacing w:line="240" w:lineRule="auto"/>
              <w:cnfStyle w:val="000000100000" w:firstRow="0" w:lastRow="0" w:firstColumn="0" w:lastColumn="0" w:oddVBand="0" w:evenVBand="0" w:oddHBand="1" w:evenHBand="0" w:firstRowFirstColumn="0" w:firstRowLastColumn="0" w:lastRowFirstColumn="0" w:lastRowLastColumn="0"/>
            </w:pPr>
            <w:r>
              <w:t>“Removing slips.”</w:t>
            </w:r>
          </w:p>
        </w:tc>
      </w:tr>
    </w:tbl>
    <w:p w14:paraId="64B42941" w14:textId="2C19E500" w:rsidR="00251DB2" w:rsidRDefault="00251DB2" w:rsidP="00493602">
      <w:r>
        <w:t>A few more practice exchanges between researcher and participant are completed (using commands from Appendix</w:t>
      </w:r>
      <w:r w:rsidR="00BC3CB0">
        <w:t xml:space="preserve"> 3, Part</w:t>
      </w:r>
      <w:r>
        <w:t xml:space="preserve"> C) until the participant is comfortable with verbal shadowing.</w:t>
      </w:r>
    </w:p>
    <w:p w14:paraId="6D51AFDB" w14:textId="3F931239" w:rsidR="001A5748" w:rsidRDefault="001A5748" w:rsidP="001A5748">
      <w:pPr>
        <w:pStyle w:val="Heading1"/>
      </w:pPr>
      <w:bookmarkStart w:id="225" w:name="_Toc90217669"/>
      <w:r>
        <w:lastRenderedPageBreak/>
        <w:t>Appendix 4 – Audio/Video</w:t>
      </w:r>
      <w:r w:rsidR="00376BCA">
        <w:t xml:space="preserve"> Distractors for VSDS</w:t>
      </w:r>
      <w:bookmarkEnd w:id="225"/>
    </w:p>
    <w:p w14:paraId="71D46342" w14:textId="78E7BE15" w:rsidR="001A5748" w:rsidRDefault="001A5748" w:rsidP="001A5748">
      <w:r w:rsidRPr="0077682D">
        <w:t>“</w:t>
      </w:r>
      <w:r w:rsidR="00821C94" w:rsidRPr="00821C94">
        <w:t>3 HOURS of GENTLE NIGHT RAIN, Rain Sounds to Sleep, Study, Relax, Reduce Stress, help insomnia</w:t>
      </w:r>
      <w:r w:rsidRPr="0077682D">
        <w:t>”</w:t>
      </w:r>
      <w:r>
        <w:t xml:space="preserve"> posted </w:t>
      </w:r>
      <w:r w:rsidR="00821C94">
        <w:t>November 25</w:t>
      </w:r>
      <w:r>
        <w:t>, 201</w:t>
      </w:r>
      <w:r w:rsidR="00821C94">
        <w:t>4</w:t>
      </w:r>
      <w:r>
        <w:t>.</w:t>
      </w:r>
      <w:r w:rsidR="00821C94">
        <w:t xml:space="preserve"> </w:t>
      </w:r>
      <w:hyperlink r:id="rId69" w:history="1">
        <w:r w:rsidR="001F35B7" w:rsidRPr="00F72FE7">
          <w:rPr>
            <w:rStyle w:val="Hyperlink"/>
          </w:rPr>
          <w:t>https://youtu.be/q76bMs-NwRk</w:t>
        </w:r>
      </w:hyperlink>
      <w:r w:rsidR="001F35B7">
        <w:t xml:space="preserve"> </w:t>
      </w:r>
    </w:p>
    <w:p w14:paraId="77E27361" w14:textId="6D742F6D" w:rsidR="00B11137" w:rsidRDefault="00B11137" w:rsidP="001A5748">
      <w:r>
        <w:t>“</w:t>
      </w:r>
      <w:r w:rsidRPr="00B11137">
        <w:t>West Aquila Drillship Multi Machine Control Automatic Stand Building (360 View)</w:t>
      </w:r>
      <w:r w:rsidR="00E4024A">
        <w:t xml:space="preserve">” posted </w:t>
      </w:r>
      <w:r w:rsidR="000A393F">
        <w:t xml:space="preserve">August 1, 2017. </w:t>
      </w:r>
      <w:hyperlink r:id="rId70" w:history="1">
        <w:r w:rsidR="000A393F" w:rsidRPr="00F72FE7">
          <w:rPr>
            <w:rStyle w:val="Hyperlink"/>
          </w:rPr>
          <w:t>https://youtu.be/BqCi_KpJS5w</w:t>
        </w:r>
      </w:hyperlink>
      <w:r w:rsidR="000A393F">
        <w:t xml:space="preserve"> </w:t>
      </w:r>
    </w:p>
    <w:p w14:paraId="3C6A3E9E" w14:textId="1D4C55EC" w:rsidR="000A393F" w:rsidRDefault="000A393F" w:rsidP="001A5748">
      <w:r>
        <w:t>“</w:t>
      </w:r>
      <w:r w:rsidRPr="000A393F">
        <w:t>The Drilldown [Ep208] - Frac Activity</w:t>
      </w:r>
      <w:r>
        <w:t xml:space="preserve">” posted August 22, 2021. </w:t>
      </w:r>
      <w:hyperlink r:id="rId71" w:history="1">
        <w:r w:rsidR="00CD54AD" w:rsidRPr="00F72FE7">
          <w:rPr>
            <w:rStyle w:val="Hyperlink"/>
          </w:rPr>
          <w:t>https://youtu.be/gbRmmBarh-I</w:t>
        </w:r>
      </w:hyperlink>
      <w:r w:rsidR="00CD54AD">
        <w:t xml:space="preserve"> </w:t>
      </w:r>
    </w:p>
    <w:p w14:paraId="7BF0E12B" w14:textId="56278767" w:rsidR="00162C80" w:rsidRDefault="00162C80">
      <w:pPr>
        <w:spacing w:before="0" w:after="160" w:line="259" w:lineRule="auto"/>
      </w:pPr>
      <w:r>
        <w:br w:type="page"/>
      </w:r>
    </w:p>
    <w:p w14:paraId="458250A9" w14:textId="384BCC09" w:rsidR="001A5748" w:rsidRPr="0077682D" w:rsidRDefault="00162C80" w:rsidP="00162C80">
      <w:pPr>
        <w:pStyle w:val="Heading1"/>
      </w:pPr>
      <w:bookmarkStart w:id="226" w:name="_Toc90217670"/>
      <w:r>
        <w:lastRenderedPageBreak/>
        <w:t>Appendix 5 – Driller’s Roadmap Data</w:t>
      </w:r>
      <w:bookmarkEnd w:id="226"/>
    </w:p>
    <w:tbl>
      <w:tblPr>
        <w:tblW w:w="9360" w:type="dxa"/>
        <w:tblLook w:val="04A0" w:firstRow="1" w:lastRow="0" w:firstColumn="1" w:lastColumn="0" w:noHBand="0" w:noVBand="1"/>
      </w:tblPr>
      <w:tblGrid>
        <w:gridCol w:w="640"/>
        <w:gridCol w:w="756"/>
        <w:gridCol w:w="882"/>
        <w:gridCol w:w="658"/>
        <w:gridCol w:w="221"/>
        <w:gridCol w:w="641"/>
        <w:gridCol w:w="587"/>
        <w:gridCol w:w="818"/>
        <w:gridCol w:w="658"/>
        <w:gridCol w:w="221"/>
        <w:gridCol w:w="939"/>
        <w:gridCol w:w="757"/>
        <w:gridCol w:w="104"/>
        <w:gridCol w:w="767"/>
        <w:gridCol w:w="102"/>
        <w:gridCol w:w="609"/>
      </w:tblGrid>
      <w:tr w:rsidR="00654F73" w:rsidRPr="00654F73" w14:paraId="7C359953" w14:textId="77777777" w:rsidTr="00447D47">
        <w:trPr>
          <w:trHeight w:val="487"/>
        </w:trPr>
        <w:tc>
          <w:tcPr>
            <w:tcW w:w="641" w:type="dxa"/>
            <w:tcBorders>
              <w:top w:val="nil"/>
              <w:left w:val="nil"/>
              <w:bottom w:val="nil"/>
              <w:right w:val="nil"/>
            </w:tcBorders>
            <w:shd w:val="clear" w:color="auto" w:fill="auto"/>
            <w:vAlign w:val="bottom"/>
            <w:hideMark/>
          </w:tcPr>
          <w:p w14:paraId="33F66D7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Group 1</w:t>
            </w:r>
          </w:p>
        </w:tc>
        <w:tc>
          <w:tcPr>
            <w:tcW w:w="757" w:type="dxa"/>
            <w:tcBorders>
              <w:top w:val="nil"/>
              <w:left w:val="nil"/>
              <w:bottom w:val="nil"/>
              <w:right w:val="nil"/>
            </w:tcBorders>
            <w:shd w:val="clear" w:color="auto" w:fill="auto"/>
            <w:noWrap/>
            <w:vAlign w:val="bottom"/>
            <w:hideMark/>
          </w:tcPr>
          <w:p w14:paraId="0FD2F502"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882" w:type="dxa"/>
            <w:tcBorders>
              <w:top w:val="nil"/>
              <w:left w:val="nil"/>
              <w:bottom w:val="nil"/>
              <w:right w:val="nil"/>
            </w:tcBorders>
            <w:shd w:val="clear" w:color="auto" w:fill="auto"/>
            <w:noWrap/>
            <w:vAlign w:val="bottom"/>
            <w:hideMark/>
          </w:tcPr>
          <w:p w14:paraId="2B0E01BA"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536518A8"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686FC7EF" w14:textId="77777777" w:rsidR="00654F73" w:rsidRPr="00654F73" w:rsidRDefault="00654F73" w:rsidP="00654F73">
            <w:pPr>
              <w:spacing w:before="0" w:after="0" w:line="240" w:lineRule="auto"/>
              <w:jc w:val="center"/>
              <w:rPr>
                <w:rFonts w:eastAsia="Times New Roman" w:cs="Times New Roman"/>
                <w:sz w:val="20"/>
                <w:szCs w:val="20"/>
              </w:rPr>
            </w:pPr>
          </w:p>
        </w:tc>
        <w:tc>
          <w:tcPr>
            <w:tcW w:w="641" w:type="dxa"/>
            <w:tcBorders>
              <w:top w:val="nil"/>
              <w:left w:val="nil"/>
              <w:bottom w:val="nil"/>
              <w:right w:val="nil"/>
            </w:tcBorders>
            <w:shd w:val="clear" w:color="auto" w:fill="auto"/>
            <w:vAlign w:val="bottom"/>
            <w:hideMark/>
          </w:tcPr>
          <w:p w14:paraId="2356130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Group 2</w:t>
            </w:r>
          </w:p>
        </w:tc>
        <w:tc>
          <w:tcPr>
            <w:tcW w:w="587" w:type="dxa"/>
            <w:tcBorders>
              <w:top w:val="nil"/>
              <w:left w:val="nil"/>
              <w:bottom w:val="nil"/>
              <w:right w:val="nil"/>
            </w:tcBorders>
            <w:shd w:val="clear" w:color="auto" w:fill="auto"/>
            <w:noWrap/>
            <w:vAlign w:val="bottom"/>
            <w:hideMark/>
          </w:tcPr>
          <w:p w14:paraId="382519BC"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818" w:type="dxa"/>
            <w:tcBorders>
              <w:top w:val="nil"/>
              <w:left w:val="nil"/>
              <w:bottom w:val="nil"/>
              <w:right w:val="nil"/>
            </w:tcBorders>
            <w:shd w:val="clear" w:color="auto" w:fill="auto"/>
            <w:noWrap/>
            <w:vAlign w:val="bottom"/>
            <w:hideMark/>
          </w:tcPr>
          <w:p w14:paraId="0259167F"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2EC0A768"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2FE30D23"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vAlign w:val="bottom"/>
            <w:hideMark/>
          </w:tcPr>
          <w:p w14:paraId="347BC5B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Group 3</w:t>
            </w:r>
          </w:p>
        </w:tc>
        <w:tc>
          <w:tcPr>
            <w:tcW w:w="757" w:type="dxa"/>
            <w:tcBorders>
              <w:top w:val="nil"/>
              <w:left w:val="nil"/>
              <w:bottom w:val="nil"/>
              <w:right w:val="nil"/>
            </w:tcBorders>
            <w:shd w:val="clear" w:color="auto" w:fill="auto"/>
            <w:noWrap/>
            <w:vAlign w:val="bottom"/>
            <w:hideMark/>
          </w:tcPr>
          <w:p w14:paraId="0B5CDAB2"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870" w:type="dxa"/>
            <w:gridSpan w:val="2"/>
            <w:tcBorders>
              <w:top w:val="nil"/>
              <w:left w:val="nil"/>
              <w:bottom w:val="nil"/>
              <w:right w:val="nil"/>
            </w:tcBorders>
            <w:shd w:val="clear" w:color="auto" w:fill="auto"/>
            <w:noWrap/>
            <w:vAlign w:val="bottom"/>
            <w:hideMark/>
          </w:tcPr>
          <w:p w14:paraId="043E90A5"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6F3FC355"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76054E2B" w14:textId="77777777" w:rsidTr="00447D47">
        <w:trPr>
          <w:trHeight w:val="243"/>
        </w:trPr>
        <w:tc>
          <w:tcPr>
            <w:tcW w:w="641" w:type="dxa"/>
            <w:tcBorders>
              <w:top w:val="nil"/>
              <w:left w:val="nil"/>
              <w:bottom w:val="nil"/>
              <w:right w:val="nil"/>
            </w:tcBorders>
            <w:shd w:val="clear" w:color="auto" w:fill="auto"/>
            <w:vAlign w:val="bottom"/>
            <w:hideMark/>
          </w:tcPr>
          <w:p w14:paraId="2F47F253" w14:textId="77777777" w:rsidR="00654F73" w:rsidRPr="00654F73" w:rsidRDefault="00654F73" w:rsidP="00654F73">
            <w:pPr>
              <w:spacing w:before="0" w:after="0" w:line="240" w:lineRule="auto"/>
              <w:jc w:val="center"/>
              <w:rPr>
                <w:rFonts w:eastAsia="Times New Roman" w:cs="Times New Roman"/>
                <w:sz w:val="20"/>
                <w:szCs w:val="20"/>
              </w:rPr>
            </w:pPr>
          </w:p>
        </w:tc>
        <w:tc>
          <w:tcPr>
            <w:tcW w:w="2297" w:type="dxa"/>
            <w:gridSpan w:val="3"/>
            <w:tcBorders>
              <w:top w:val="nil"/>
              <w:left w:val="nil"/>
              <w:bottom w:val="nil"/>
              <w:right w:val="nil"/>
            </w:tcBorders>
            <w:shd w:val="clear" w:color="auto" w:fill="auto"/>
            <w:vAlign w:val="bottom"/>
            <w:hideMark/>
          </w:tcPr>
          <w:p w14:paraId="762826A7"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r w:rsidRPr="00654F73">
              <w:rPr>
                <w:rFonts w:ascii="Calibri" w:eastAsia="Times New Roman" w:hAnsi="Calibri" w:cs="Calibri"/>
                <w:color w:val="000000"/>
                <w:sz w:val="20"/>
                <w:szCs w:val="20"/>
              </w:rPr>
              <w:t>Time (sec)</w:t>
            </w:r>
          </w:p>
        </w:tc>
        <w:tc>
          <w:tcPr>
            <w:tcW w:w="221" w:type="dxa"/>
            <w:tcBorders>
              <w:top w:val="nil"/>
              <w:left w:val="nil"/>
              <w:bottom w:val="nil"/>
              <w:right w:val="nil"/>
            </w:tcBorders>
            <w:shd w:val="clear" w:color="auto" w:fill="auto"/>
            <w:vAlign w:val="bottom"/>
            <w:hideMark/>
          </w:tcPr>
          <w:p w14:paraId="7D5FBFF6"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p>
        </w:tc>
        <w:tc>
          <w:tcPr>
            <w:tcW w:w="641" w:type="dxa"/>
            <w:tcBorders>
              <w:top w:val="nil"/>
              <w:left w:val="nil"/>
              <w:bottom w:val="nil"/>
              <w:right w:val="nil"/>
            </w:tcBorders>
            <w:shd w:val="clear" w:color="auto" w:fill="auto"/>
            <w:vAlign w:val="bottom"/>
            <w:hideMark/>
          </w:tcPr>
          <w:p w14:paraId="5D5444C4" w14:textId="77777777" w:rsidR="00654F73" w:rsidRPr="00654F73" w:rsidRDefault="00654F73" w:rsidP="00654F73">
            <w:pPr>
              <w:spacing w:before="0" w:after="0" w:line="240" w:lineRule="auto"/>
              <w:jc w:val="center"/>
              <w:rPr>
                <w:rFonts w:eastAsia="Times New Roman" w:cs="Times New Roman"/>
                <w:sz w:val="20"/>
                <w:szCs w:val="20"/>
              </w:rPr>
            </w:pPr>
          </w:p>
        </w:tc>
        <w:tc>
          <w:tcPr>
            <w:tcW w:w="2063" w:type="dxa"/>
            <w:gridSpan w:val="3"/>
            <w:tcBorders>
              <w:top w:val="nil"/>
              <w:left w:val="nil"/>
              <w:bottom w:val="nil"/>
              <w:right w:val="nil"/>
            </w:tcBorders>
            <w:shd w:val="clear" w:color="auto" w:fill="auto"/>
            <w:vAlign w:val="bottom"/>
            <w:hideMark/>
          </w:tcPr>
          <w:p w14:paraId="04DEEB8C"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r w:rsidRPr="00654F73">
              <w:rPr>
                <w:rFonts w:ascii="Calibri" w:eastAsia="Times New Roman" w:hAnsi="Calibri" w:cs="Calibri"/>
                <w:color w:val="000000"/>
                <w:sz w:val="20"/>
                <w:szCs w:val="20"/>
              </w:rPr>
              <w:t>Time (sec)</w:t>
            </w:r>
          </w:p>
        </w:tc>
        <w:tc>
          <w:tcPr>
            <w:tcW w:w="221" w:type="dxa"/>
            <w:tcBorders>
              <w:top w:val="nil"/>
              <w:left w:val="nil"/>
              <w:bottom w:val="nil"/>
              <w:right w:val="nil"/>
            </w:tcBorders>
            <w:shd w:val="clear" w:color="auto" w:fill="auto"/>
            <w:vAlign w:val="bottom"/>
            <w:hideMark/>
          </w:tcPr>
          <w:p w14:paraId="76FF1340"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p>
        </w:tc>
        <w:tc>
          <w:tcPr>
            <w:tcW w:w="939" w:type="dxa"/>
            <w:tcBorders>
              <w:top w:val="nil"/>
              <w:left w:val="nil"/>
              <w:bottom w:val="nil"/>
              <w:right w:val="nil"/>
            </w:tcBorders>
            <w:shd w:val="clear" w:color="auto" w:fill="auto"/>
            <w:vAlign w:val="bottom"/>
            <w:hideMark/>
          </w:tcPr>
          <w:p w14:paraId="329283B3" w14:textId="77777777" w:rsidR="00654F73" w:rsidRPr="00654F73" w:rsidRDefault="00654F73" w:rsidP="00654F73">
            <w:pPr>
              <w:spacing w:before="0" w:after="0" w:line="240" w:lineRule="auto"/>
              <w:jc w:val="center"/>
              <w:rPr>
                <w:rFonts w:eastAsia="Times New Roman" w:cs="Times New Roman"/>
                <w:sz w:val="20"/>
                <w:szCs w:val="20"/>
              </w:rPr>
            </w:pPr>
          </w:p>
        </w:tc>
        <w:tc>
          <w:tcPr>
            <w:tcW w:w="2337" w:type="dxa"/>
            <w:gridSpan w:val="5"/>
            <w:tcBorders>
              <w:top w:val="nil"/>
              <w:left w:val="nil"/>
              <w:bottom w:val="nil"/>
              <w:right w:val="nil"/>
            </w:tcBorders>
            <w:shd w:val="clear" w:color="auto" w:fill="auto"/>
            <w:vAlign w:val="bottom"/>
            <w:hideMark/>
          </w:tcPr>
          <w:p w14:paraId="39D330D6"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r w:rsidRPr="00654F73">
              <w:rPr>
                <w:rFonts w:ascii="Calibri" w:eastAsia="Times New Roman" w:hAnsi="Calibri" w:cs="Calibri"/>
                <w:color w:val="000000"/>
                <w:sz w:val="20"/>
                <w:szCs w:val="20"/>
              </w:rPr>
              <w:t>Time (sec)</w:t>
            </w:r>
          </w:p>
        </w:tc>
      </w:tr>
      <w:tr w:rsidR="00654F73" w:rsidRPr="00654F73" w14:paraId="4959CF29" w14:textId="77777777" w:rsidTr="00447D47">
        <w:trPr>
          <w:trHeight w:val="404"/>
        </w:trPr>
        <w:tc>
          <w:tcPr>
            <w:tcW w:w="641" w:type="dxa"/>
            <w:tcBorders>
              <w:top w:val="nil"/>
              <w:left w:val="nil"/>
              <w:bottom w:val="nil"/>
              <w:right w:val="nil"/>
            </w:tcBorders>
            <w:shd w:val="clear" w:color="auto" w:fill="auto"/>
            <w:vAlign w:val="bottom"/>
            <w:hideMark/>
          </w:tcPr>
          <w:p w14:paraId="4494ABF3"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p>
        </w:tc>
        <w:tc>
          <w:tcPr>
            <w:tcW w:w="757" w:type="dxa"/>
            <w:tcBorders>
              <w:top w:val="nil"/>
              <w:left w:val="nil"/>
              <w:bottom w:val="nil"/>
              <w:right w:val="single" w:sz="4" w:space="0" w:color="auto"/>
            </w:tcBorders>
            <w:shd w:val="clear" w:color="000000" w:fill="5B9BD5"/>
            <w:vAlign w:val="bottom"/>
            <w:hideMark/>
          </w:tcPr>
          <w:p w14:paraId="16956B83"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No Script</w:t>
            </w:r>
          </w:p>
        </w:tc>
        <w:tc>
          <w:tcPr>
            <w:tcW w:w="882" w:type="dxa"/>
            <w:tcBorders>
              <w:top w:val="nil"/>
              <w:left w:val="nil"/>
              <w:bottom w:val="nil"/>
              <w:right w:val="single" w:sz="4" w:space="0" w:color="auto"/>
            </w:tcBorders>
            <w:shd w:val="clear" w:color="000000" w:fill="ED7D31"/>
            <w:vAlign w:val="bottom"/>
            <w:hideMark/>
          </w:tcPr>
          <w:p w14:paraId="7D4A3915"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Imperfect Script</w:t>
            </w:r>
          </w:p>
        </w:tc>
        <w:tc>
          <w:tcPr>
            <w:tcW w:w="658" w:type="dxa"/>
            <w:tcBorders>
              <w:top w:val="nil"/>
              <w:left w:val="nil"/>
              <w:bottom w:val="nil"/>
              <w:right w:val="nil"/>
            </w:tcBorders>
            <w:shd w:val="clear" w:color="000000" w:fill="7030A0"/>
            <w:vAlign w:val="bottom"/>
            <w:hideMark/>
          </w:tcPr>
          <w:p w14:paraId="237CD92F"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Perfect Script</w:t>
            </w:r>
          </w:p>
        </w:tc>
        <w:tc>
          <w:tcPr>
            <w:tcW w:w="221" w:type="dxa"/>
            <w:tcBorders>
              <w:top w:val="nil"/>
              <w:left w:val="nil"/>
              <w:bottom w:val="nil"/>
              <w:right w:val="nil"/>
            </w:tcBorders>
            <w:shd w:val="clear" w:color="auto" w:fill="auto"/>
            <w:vAlign w:val="bottom"/>
            <w:hideMark/>
          </w:tcPr>
          <w:p w14:paraId="07A4B1F9"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p>
        </w:tc>
        <w:tc>
          <w:tcPr>
            <w:tcW w:w="641" w:type="dxa"/>
            <w:tcBorders>
              <w:top w:val="nil"/>
              <w:left w:val="nil"/>
              <w:bottom w:val="nil"/>
              <w:right w:val="nil"/>
            </w:tcBorders>
            <w:shd w:val="clear" w:color="auto" w:fill="auto"/>
            <w:vAlign w:val="bottom"/>
            <w:hideMark/>
          </w:tcPr>
          <w:p w14:paraId="544C6563"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single" w:sz="4" w:space="0" w:color="auto"/>
            </w:tcBorders>
            <w:shd w:val="clear" w:color="000000" w:fill="5B9BD5"/>
            <w:vAlign w:val="bottom"/>
            <w:hideMark/>
          </w:tcPr>
          <w:p w14:paraId="11DA6F31"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No Script</w:t>
            </w:r>
          </w:p>
        </w:tc>
        <w:tc>
          <w:tcPr>
            <w:tcW w:w="818" w:type="dxa"/>
            <w:tcBorders>
              <w:top w:val="nil"/>
              <w:left w:val="nil"/>
              <w:bottom w:val="nil"/>
              <w:right w:val="single" w:sz="4" w:space="0" w:color="auto"/>
            </w:tcBorders>
            <w:shd w:val="clear" w:color="000000" w:fill="ED7D31"/>
            <w:vAlign w:val="bottom"/>
            <w:hideMark/>
          </w:tcPr>
          <w:p w14:paraId="03E877AE"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Imperfect Script</w:t>
            </w:r>
          </w:p>
        </w:tc>
        <w:tc>
          <w:tcPr>
            <w:tcW w:w="658" w:type="dxa"/>
            <w:tcBorders>
              <w:top w:val="nil"/>
              <w:left w:val="nil"/>
              <w:bottom w:val="nil"/>
              <w:right w:val="nil"/>
            </w:tcBorders>
            <w:shd w:val="clear" w:color="000000" w:fill="7030A0"/>
            <w:vAlign w:val="bottom"/>
            <w:hideMark/>
          </w:tcPr>
          <w:p w14:paraId="08440FA1"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Perfect Script</w:t>
            </w:r>
          </w:p>
        </w:tc>
        <w:tc>
          <w:tcPr>
            <w:tcW w:w="221" w:type="dxa"/>
            <w:tcBorders>
              <w:top w:val="nil"/>
              <w:left w:val="nil"/>
              <w:bottom w:val="nil"/>
              <w:right w:val="nil"/>
            </w:tcBorders>
            <w:shd w:val="clear" w:color="auto" w:fill="auto"/>
            <w:vAlign w:val="bottom"/>
            <w:hideMark/>
          </w:tcPr>
          <w:p w14:paraId="3618368E"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p>
        </w:tc>
        <w:tc>
          <w:tcPr>
            <w:tcW w:w="939" w:type="dxa"/>
            <w:tcBorders>
              <w:top w:val="nil"/>
              <w:left w:val="nil"/>
              <w:bottom w:val="nil"/>
              <w:right w:val="nil"/>
            </w:tcBorders>
            <w:shd w:val="clear" w:color="auto" w:fill="auto"/>
            <w:vAlign w:val="bottom"/>
            <w:hideMark/>
          </w:tcPr>
          <w:p w14:paraId="59F1BFB9"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single" w:sz="4" w:space="0" w:color="auto"/>
            </w:tcBorders>
            <w:shd w:val="clear" w:color="000000" w:fill="5B9BD5"/>
            <w:vAlign w:val="bottom"/>
            <w:hideMark/>
          </w:tcPr>
          <w:p w14:paraId="2A5509C1"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No Script</w:t>
            </w:r>
          </w:p>
        </w:tc>
        <w:tc>
          <w:tcPr>
            <w:tcW w:w="870" w:type="dxa"/>
            <w:gridSpan w:val="2"/>
            <w:tcBorders>
              <w:top w:val="nil"/>
              <w:left w:val="nil"/>
              <w:bottom w:val="nil"/>
              <w:right w:val="single" w:sz="4" w:space="0" w:color="auto"/>
            </w:tcBorders>
            <w:shd w:val="clear" w:color="000000" w:fill="ED7D31"/>
            <w:vAlign w:val="bottom"/>
            <w:hideMark/>
          </w:tcPr>
          <w:p w14:paraId="1B63FA05"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Imperfect Script</w:t>
            </w:r>
          </w:p>
        </w:tc>
        <w:tc>
          <w:tcPr>
            <w:tcW w:w="710" w:type="dxa"/>
            <w:gridSpan w:val="2"/>
            <w:tcBorders>
              <w:top w:val="nil"/>
              <w:left w:val="nil"/>
              <w:bottom w:val="nil"/>
              <w:right w:val="nil"/>
            </w:tcBorders>
            <w:shd w:val="clear" w:color="000000" w:fill="7030A0"/>
            <w:vAlign w:val="bottom"/>
            <w:hideMark/>
          </w:tcPr>
          <w:p w14:paraId="657B618A"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Perfect Script</w:t>
            </w:r>
          </w:p>
        </w:tc>
      </w:tr>
      <w:tr w:rsidR="00654F73" w:rsidRPr="00654F73" w14:paraId="492F3086" w14:textId="77777777" w:rsidTr="00447D47">
        <w:trPr>
          <w:trHeight w:val="250"/>
        </w:trPr>
        <w:tc>
          <w:tcPr>
            <w:tcW w:w="641" w:type="dxa"/>
            <w:tcBorders>
              <w:top w:val="nil"/>
              <w:left w:val="nil"/>
              <w:bottom w:val="nil"/>
              <w:right w:val="nil"/>
            </w:tcBorders>
            <w:shd w:val="clear" w:color="000000" w:fill="E2EFDA"/>
            <w:noWrap/>
            <w:vAlign w:val="bottom"/>
            <w:hideMark/>
          </w:tcPr>
          <w:p w14:paraId="156D448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757" w:type="dxa"/>
            <w:tcBorders>
              <w:top w:val="nil"/>
              <w:left w:val="nil"/>
              <w:bottom w:val="nil"/>
              <w:right w:val="single" w:sz="4" w:space="0" w:color="auto"/>
            </w:tcBorders>
            <w:shd w:val="clear" w:color="auto" w:fill="auto"/>
            <w:noWrap/>
            <w:vAlign w:val="bottom"/>
            <w:hideMark/>
          </w:tcPr>
          <w:p w14:paraId="1BEB4A8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c>
          <w:tcPr>
            <w:tcW w:w="882" w:type="dxa"/>
            <w:tcBorders>
              <w:top w:val="nil"/>
              <w:left w:val="nil"/>
              <w:bottom w:val="nil"/>
              <w:right w:val="single" w:sz="4" w:space="0" w:color="auto"/>
            </w:tcBorders>
            <w:shd w:val="clear" w:color="auto" w:fill="auto"/>
            <w:noWrap/>
            <w:vAlign w:val="bottom"/>
            <w:hideMark/>
          </w:tcPr>
          <w:p w14:paraId="2C96380B"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16</w:t>
            </w:r>
          </w:p>
        </w:tc>
        <w:tc>
          <w:tcPr>
            <w:tcW w:w="658" w:type="dxa"/>
            <w:tcBorders>
              <w:top w:val="nil"/>
              <w:left w:val="nil"/>
              <w:bottom w:val="nil"/>
              <w:right w:val="nil"/>
            </w:tcBorders>
            <w:shd w:val="clear" w:color="auto" w:fill="auto"/>
            <w:noWrap/>
            <w:vAlign w:val="bottom"/>
            <w:hideMark/>
          </w:tcPr>
          <w:p w14:paraId="19F0B72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w:t>
            </w:r>
          </w:p>
        </w:tc>
        <w:tc>
          <w:tcPr>
            <w:tcW w:w="221" w:type="dxa"/>
            <w:tcBorders>
              <w:top w:val="nil"/>
              <w:left w:val="nil"/>
              <w:bottom w:val="nil"/>
              <w:right w:val="nil"/>
            </w:tcBorders>
            <w:shd w:val="clear" w:color="auto" w:fill="auto"/>
            <w:noWrap/>
            <w:vAlign w:val="bottom"/>
            <w:hideMark/>
          </w:tcPr>
          <w:p w14:paraId="42AFB6CD"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6A04A99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587"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4FEA0A5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818" w:type="dxa"/>
            <w:tcBorders>
              <w:top w:val="nil"/>
              <w:left w:val="single" w:sz="4" w:space="0" w:color="auto"/>
              <w:bottom w:val="nil"/>
              <w:right w:val="single" w:sz="4" w:space="0" w:color="auto"/>
            </w:tcBorders>
            <w:shd w:val="clear" w:color="auto" w:fill="auto"/>
            <w:noWrap/>
            <w:vAlign w:val="bottom"/>
            <w:hideMark/>
          </w:tcPr>
          <w:p w14:paraId="609CD186"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16</w:t>
            </w:r>
          </w:p>
        </w:tc>
        <w:tc>
          <w:tcPr>
            <w:tcW w:w="658" w:type="dxa"/>
            <w:tcBorders>
              <w:top w:val="nil"/>
              <w:left w:val="nil"/>
              <w:bottom w:val="nil"/>
              <w:right w:val="nil"/>
            </w:tcBorders>
            <w:shd w:val="clear" w:color="auto" w:fill="auto"/>
            <w:noWrap/>
            <w:vAlign w:val="bottom"/>
            <w:hideMark/>
          </w:tcPr>
          <w:p w14:paraId="7B1EFAE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w:t>
            </w:r>
          </w:p>
        </w:tc>
        <w:tc>
          <w:tcPr>
            <w:tcW w:w="221" w:type="dxa"/>
            <w:tcBorders>
              <w:top w:val="nil"/>
              <w:left w:val="nil"/>
              <w:bottom w:val="nil"/>
              <w:right w:val="nil"/>
            </w:tcBorders>
            <w:shd w:val="clear" w:color="auto" w:fill="auto"/>
            <w:noWrap/>
            <w:vAlign w:val="bottom"/>
            <w:hideMark/>
          </w:tcPr>
          <w:p w14:paraId="6E8CB8CC"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279A699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757" w:type="dxa"/>
            <w:tcBorders>
              <w:top w:val="nil"/>
              <w:left w:val="nil"/>
              <w:bottom w:val="nil"/>
              <w:right w:val="single" w:sz="4" w:space="0" w:color="auto"/>
            </w:tcBorders>
            <w:shd w:val="clear" w:color="auto" w:fill="auto"/>
            <w:noWrap/>
            <w:vAlign w:val="bottom"/>
            <w:hideMark/>
          </w:tcPr>
          <w:p w14:paraId="69D0921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25</w:t>
            </w:r>
          </w:p>
        </w:tc>
        <w:tc>
          <w:tcPr>
            <w:tcW w:w="870" w:type="dxa"/>
            <w:gridSpan w:val="2"/>
            <w:tcBorders>
              <w:top w:val="nil"/>
              <w:left w:val="nil"/>
              <w:bottom w:val="nil"/>
              <w:right w:val="single" w:sz="4" w:space="0" w:color="auto"/>
            </w:tcBorders>
            <w:shd w:val="clear" w:color="auto" w:fill="auto"/>
            <w:noWrap/>
            <w:vAlign w:val="bottom"/>
            <w:hideMark/>
          </w:tcPr>
          <w:p w14:paraId="0181D2A8"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17</w:t>
            </w:r>
          </w:p>
        </w:tc>
        <w:tc>
          <w:tcPr>
            <w:tcW w:w="710" w:type="dxa"/>
            <w:gridSpan w:val="2"/>
            <w:tcBorders>
              <w:top w:val="nil"/>
              <w:left w:val="nil"/>
              <w:bottom w:val="nil"/>
              <w:right w:val="nil"/>
            </w:tcBorders>
            <w:shd w:val="clear" w:color="auto" w:fill="auto"/>
            <w:noWrap/>
            <w:vAlign w:val="bottom"/>
            <w:hideMark/>
          </w:tcPr>
          <w:p w14:paraId="6C7B170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r>
      <w:tr w:rsidR="00654F73" w:rsidRPr="00654F73" w14:paraId="4B0F0C8E" w14:textId="77777777" w:rsidTr="00447D47">
        <w:trPr>
          <w:trHeight w:val="250"/>
        </w:trPr>
        <w:tc>
          <w:tcPr>
            <w:tcW w:w="641" w:type="dxa"/>
            <w:tcBorders>
              <w:top w:val="nil"/>
              <w:left w:val="nil"/>
              <w:bottom w:val="nil"/>
              <w:right w:val="nil"/>
            </w:tcBorders>
            <w:shd w:val="clear" w:color="000000" w:fill="E2EFDA"/>
            <w:noWrap/>
            <w:vAlign w:val="bottom"/>
            <w:hideMark/>
          </w:tcPr>
          <w:p w14:paraId="326566E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757" w:type="dxa"/>
            <w:tcBorders>
              <w:top w:val="nil"/>
              <w:left w:val="nil"/>
              <w:bottom w:val="nil"/>
              <w:right w:val="single" w:sz="4" w:space="0" w:color="auto"/>
            </w:tcBorders>
            <w:shd w:val="clear" w:color="auto" w:fill="auto"/>
            <w:noWrap/>
            <w:vAlign w:val="bottom"/>
            <w:hideMark/>
          </w:tcPr>
          <w:p w14:paraId="7729D78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16</w:t>
            </w:r>
          </w:p>
        </w:tc>
        <w:tc>
          <w:tcPr>
            <w:tcW w:w="882" w:type="dxa"/>
            <w:tcBorders>
              <w:top w:val="nil"/>
              <w:left w:val="nil"/>
              <w:bottom w:val="nil"/>
              <w:right w:val="single" w:sz="4" w:space="0" w:color="auto"/>
            </w:tcBorders>
            <w:shd w:val="clear" w:color="auto" w:fill="auto"/>
            <w:noWrap/>
            <w:vAlign w:val="bottom"/>
            <w:hideMark/>
          </w:tcPr>
          <w:p w14:paraId="1B3D480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24</w:t>
            </w:r>
          </w:p>
        </w:tc>
        <w:tc>
          <w:tcPr>
            <w:tcW w:w="658" w:type="dxa"/>
            <w:tcBorders>
              <w:top w:val="nil"/>
              <w:left w:val="nil"/>
              <w:bottom w:val="nil"/>
              <w:right w:val="nil"/>
            </w:tcBorders>
            <w:shd w:val="clear" w:color="auto" w:fill="auto"/>
            <w:noWrap/>
            <w:vAlign w:val="bottom"/>
            <w:hideMark/>
          </w:tcPr>
          <w:p w14:paraId="190212F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8</w:t>
            </w:r>
          </w:p>
        </w:tc>
        <w:tc>
          <w:tcPr>
            <w:tcW w:w="221" w:type="dxa"/>
            <w:tcBorders>
              <w:top w:val="nil"/>
              <w:left w:val="nil"/>
              <w:bottom w:val="nil"/>
              <w:right w:val="nil"/>
            </w:tcBorders>
            <w:shd w:val="clear" w:color="auto" w:fill="auto"/>
            <w:noWrap/>
            <w:vAlign w:val="bottom"/>
            <w:hideMark/>
          </w:tcPr>
          <w:p w14:paraId="7F9F1579"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1507D18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587" w:type="dxa"/>
            <w:tcBorders>
              <w:top w:val="nil"/>
              <w:left w:val="nil"/>
              <w:bottom w:val="nil"/>
              <w:right w:val="single" w:sz="4" w:space="0" w:color="auto"/>
            </w:tcBorders>
            <w:shd w:val="clear" w:color="auto" w:fill="auto"/>
            <w:noWrap/>
            <w:vAlign w:val="bottom"/>
            <w:hideMark/>
          </w:tcPr>
          <w:p w14:paraId="67FEB4C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16</w:t>
            </w:r>
          </w:p>
        </w:tc>
        <w:tc>
          <w:tcPr>
            <w:tcW w:w="818" w:type="dxa"/>
            <w:tcBorders>
              <w:top w:val="nil"/>
              <w:left w:val="nil"/>
              <w:bottom w:val="nil"/>
              <w:right w:val="single" w:sz="4" w:space="0" w:color="auto"/>
            </w:tcBorders>
            <w:shd w:val="clear" w:color="auto" w:fill="auto"/>
            <w:noWrap/>
            <w:vAlign w:val="bottom"/>
            <w:hideMark/>
          </w:tcPr>
          <w:p w14:paraId="316B57F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24</w:t>
            </w:r>
          </w:p>
        </w:tc>
        <w:tc>
          <w:tcPr>
            <w:tcW w:w="658" w:type="dxa"/>
            <w:tcBorders>
              <w:top w:val="nil"/>
              <w:left w:val="nil"/>
              <w:bottom w:val="nil"/>
              <w:right w:val="nil"/>
            </w:tcBorders>
            <w:shd w:val="clear" w:color="auto" w:fill="auto"/>
            <w:noWrap/>
            <w:vAlign w:val="bottom"/>
            <w:hideMark/>
          </w:tcPr>
          <w:p w14:paraId="7E19A43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c>
          <w:tcPr>
            <w:tcW w:w="221" w:type="dxa"/>
            <w:tcBorders>
              <w:top w:val="nil"/>
              <w:left w:val="nil"/>
              <w:bottom w:val="nil"/>
              <w:right w:val="nil"/>
            </w:tcBorders>
            <w:shd w:val="clear" w:color="auto" w:fill="auto"/>
            <w:noWrap/>
            <w:vAlign w:val="bottom"/>
            <w:hideMark/>
          </w:tcPr>
          <w:p w14:paraId="38BDF939"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6B0EC35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757" w:type="dxa"/>
            <w:tcBorders>
              <w:top w:val="nil"/>
              <w:left w:val="nil"/>
              <w:bottom w:val="nil"/>
              <w:right w:val="single" w:sz="4" w:space="0" w:color="auto"/>
            </w:tcBorders>
            <w:shd w:val="clear" w:color="auto" w:fill="auto"/>
            <w:noWrap/>
            <w:vAlign w:val="bottom"/>
            <w:hideMark/>
          </w:tcPr>
          <w:p w14:paraId="3069C7D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23</w:t>
            </w:r>
          </w:p>
        </w:tc>
        <w:tc>
          <w:tcPr>
            <w:tcW w:w="870" w:type="dxa"/>
            <w:gridSpan w:val="2"/>
            <w:tcBorders>
              <w:top w:val="nil"/>
              <w:left w:val="nil"/>
              <w:bottom w:val="nil"/>
              <w:right w:val="single" w:sz="4" w:space="0" w:color="auto"/>
            </w:tcBorders>
            <w:shd w:val="clear" w:color="auto" w:fill="auto"/>
            <w:noWrap/>
            <w:vAlign w:val="bottom"/>
            <w:hideMark/>
          </w:tcPr>
          <w:p w14:paraId="6523484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20</w:t>
            </w:r>
          </w:p>
        </w:tc>
        <w:tc>
          <w:tcPr>
            <w:tcW w:w="710" w:type="dxa"/>
            <w:gridSpan w:val="2"/>
            <w:tcBorders>
              <w:top w:val="nil"/>
              <w:left w:val="nil"/>
              <w:bottom w:val="nil"/>
              <w:right w:val="nil"/>
            </w:tcBorders>
            <w:shd w:val="clear" w:color="auto" w:fill="auto"/>
            <w:noWrap/>
            <w:vAlign w:val="bottom"/>
            <w:hideMark/>
          </w:tcPr>
          <w:p w14:paraId="1599DF0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w:t>
            </w:r>
          </w:p>
        </w:tc>
      </w:tr>
      <w:tr w:rsidR="00654F73" w:rsidRPr="00654F73" w14:paraId="4A178234" w14:textId="77777777" w:rsidTr="00447D47">
        <w:trPr>
          <w:trHeight w:val="250"/>
        </w:trPr>
        <w:tc>
          <w:tcPr>
            <w:tcW w:w="641" w:type="dxa"/>
            <w:tcBorders>
              <w:top w:val="nil"/>
              <w:left w:val="nil"/>
              <w:bottom w:val="nil"/>
              <w:right w:val="nil"/>
            </w:tcBorders>
            <w:shd w:val="clear" w:color="000000" w:fill="E2EFDA"/>
            <w:noWrap/>
            <w:vAlign w:val="bottom"/>
            <w:hideMark/>
          </w:tcPr>
          <w:p w14:paraId="1B616FB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757" w:type="dxa"/>
            <w:tcBorders>
              <w:top w:val="nil"/>
              <w:left w:val="nil"/>
              <w:bottom w:val="nil"/>
              <w:right w:val="nil"/>
            </w:tcBorders>
            <w:shd w:val="clear" w:color="auto" w:fill="auto"/>
            <w:noWrap/>
            <w:vAlign w:val="bottom"/>
            <w:hideMark/>
          </w:tcPr>
          <w:p w14:paraId="040787F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15</w:t>
            </w:r>
          </w:p>
        </w:tc>
        <w:tc>
          <w:tcPr>
            <w:tcW w:w="882"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FF6CE7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2A5B81A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13</w:t>
            </w:r>
          </w:p>
        </w:tc>
        <w:tc>
          <w:tcPr>
            <w:tcW w:w="221" w:type="dxa"/>
            <w:tcBorders>
              <w:top w:val="nil"/>
              <w:left w:val="nil"/>
              <w:bottom w:val="nil"/>
              <w:right w:val="nil"/>
            </w:tcBorders>
            <w:shd w:val="clear" w:color="auto" w:fill="auto"/>
            <w:noWrap/>
            <w:vAlign w:val="bottom"/>
            <w:hideMark/>
          </w:tcPr>
          <w:p w14:paraId="13889B2A"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7AB54B0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587" w:type="dxa"/>
            <w:tcBorders>
              <w:top w:val="nil"/>
              <w:left w:val="nil"/>
              <w:bottom w:val="nil"/>
              <w:right w:val="nil"/>
            </w:tcBorders>
            <w:shd w:val="clear" w:color="auto" w:fill="auto"/>
            <w:noWrap/>
            <w:vAlign w:val="bottom"/>
            <w:hideMark/>
          </w:tcPr>
          <w:p w14:paraId="180C7BA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19</w:t>
            </w:r>
          </w:p>
        </w:tc>
        <w:tc>
          <w:tcPr>
            <w:tcW w:w="81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31EF7D9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4BB118B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16</w:t>
            </w:r>
          </w:p>
        </w:tc>
        <w:tc>
          <w:tcPr>
            <w:tcW w:w="221" w:type="dxa"/>
            <w:tcBorders>
              <w:top w:val="nil"/>
              <w:left w:val="nil"/>
              <w:bottom w:val="nil"/>
              <w:right w:val="nil"/>
            </w:tcBorders>
            <w:shd w:val="clear" w:color="auto" w:fill="auto"/>
            <w:noWrap/>
            <w:vAlign w:val="bottom"/>
            <w:hideMark/>
          </w:tcPr>
          <w:p w14:paraId="640DF3AE"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064A33D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757" w:type="dxa"/>
            <w:tcBorders>
              <w:top w:val="nil"/>
              <w:left w:val="nil"/>
              <w:bottom w:val="nil"/>
              <w:right w:val="nil"/>
            </w:tcBorders>
            <w:shd w:val="clear" w:color="auto" w:fill="auto"/>
            <w:noWrap/>
            <w:vAlign w:val="bottom"/>
            <w:hideMark/>
          </w:tcPr>
          <w:p w14:paraId="67B308C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870" w:type="dxa"/>
            <w:gridSpan w:val="2"/>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5A64C66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710" w:type="dxa"/>
            <w:gridSpan w:val="2"/>
            <w:tcBorders>
              <w:top w:val="nil"/>
              <w:left w:val="nil"/>
              <w:bottom w:val="nil"/>
              <w:right w:val="nil"/>
            </w:tcBorders>
            <w:shd w:val="clear" w:color="auto" w:fill="auto"/>
            <w:noWrap/>
            <w:vAlign w:val="bottom"/>
            <w:hideMark/>
          </w:tcPr>
          <w:p w14:paraId="671C773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13</w:t>
            </w:r>
          </w:p>
        </w:tc>
      </w:tr>
      <w:tr w:rsidR="00654F73" w:rsidRPr="00654F73" w14:paraId="4F3DD00D" w14:textId="77777777" w:rsidTr="00447D47">
        <w:trPr>
          <w:trHeight w:val="250"/>
        </w:trPr>
        <w:tc>
          <w:tcPr>
            <w:tcW w:w="641" w:type="dxa"/>
            <w:tcBorders>
              <w:top w:val="nil"/>
              <w:left w:val="nil"/>
              <w:bottom w:val="nil"/>
              <w:right w:val="nil"/>
            </w:tcBorders>
            <w:shd w:val="clear" w:color="000000" w:fill="E2EFDA"/>
            <w:noWrap/>
            <w:vAlign w:val="bottom"/>
            <w:hideMark/>
          </w:tcPr>
          <w:p w14:paraId="02EAE85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757" w:type="dxa"/>
            <w:tcBorders>
              <w:top w:val="nil"/>
              <w:left w:val="nil"/>
              <w:bottom w:val="nil"/>
              <w:right w:val="single" w:sz="4" w:space="0" w:color="auto"/>
            </w:tcBorders>
            <w:shd w:val="clear" w:color="auto" w:fill="auto"/>
            <w:noWrap/>
            <w:vAlign w:val="bottom"/>
            <w:hideMark/>
          </w:tcPr>
          <w:p w14:paraId="08DF6D0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25</w:t>
            </w:r>
          </w:p>
        </w:tc>
        <w:tc>
          <w:tcPr>
            <w:tcW w:w="882" w:type="dxa"/>
            <w:tcBorders>
              <w:top w:val="nil"/>
              <w:left w:val="nil"/>
              <w:bottom w:val="nil"/>
              <w:right w:val="single" w:sz="4" w:space="0" w:color="auto"/>
            </w:tcBorders>
            <w:shd w:val="clear" w:color="auto" w:fill="auto"/>
            <w:noWrap/>
            <w:vAlign w:val="bottom"/>
            <w:hideMark/>
          </w:tcPr>
          <w:p w14:paraId="7E676EB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28</w:t>
            </w:r>
          </w:p>
        </w:tc>
        <w:tc>
          <w:tcPr>
            <w:tcW w:w="658" w:type="dxa"/>
            <w:tcBorders>
              <w:top w:val="nil"/>
              <w:left w:val="nil"/>
              <w:bottom w:val="nil"/>
              <w:right w:val="nil"/>
            </w:tcBorders>
            <w:shd w:val="clear" w:color="auto" w:fill="auto"/>
            <w:noWrap/>
            <w:vAlign w:val="bottom"/>
            <w:hideMark/>
          </w:tcPr>
          <w:p w14:paraId="610EDE3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8</w:t>
            </w:r>
          </w:p>
        </w:tc>
        <w:tc>
          <w:tcPr>
            <w:tcW w:w="221" w:type="dxa"/>
            <w:tcBorders>
              <w:top w:val="nil"/>
              <w:left w:val="nil"/>
              <w:bottom w:val="nil"/>
              <w:right w:val="nil"/>
            </w:tcBorders>
            <w:shd w:val="clear" w:color="auto" w:fill="auto"/>
            <w:noWrap/>
            <w:vAlign w:val="bottom"/>
            <w:hideMark/>
          </w:tcPr>
          <w:p w14:paraId="126F2DF6"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4E42EB4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587" w:type="dxa"/>
            <w:tcBorders>
              <w:top w:val="nil"/>
              <w:left w:val="nil"/>
              <w:bottom w:val="nil"/>
              <w:right w:val="single" w:sz="4" w:space="0" w:color="auto"/>
            </w:tcBorders>
            <w:shd w:val="clear" w:color="auto" w:fill="auto"/>
            <w:noWrap/>
            <w:vAlign w:val="bottom"/>
            <w:hideMark/>
          </w:tcPr>
          <w:p w14:paraId="784872A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16</w:t>
            </w:r>
          </w:p>
        </w:tc>
        <w:tc>
          <w:tcPr>
            <w:tcW w:w="818" w:type="dxa"/>
            <w:tcBorders>
              <w:top w:val="nil"/>
              <w:left w:val="nil"/>
              <w:bottom w:val="nil"/>
              <w:right w:val="single" w:sz="4" w:space="0" w:color="auto"/>
            </w:tcBorders>
            <w:shd w:val="clear" w:color="auto" w:fill="auto"/>
            <w:noWrap/>
            <w:vAlign w:val="bottom"/>
            <w:hideMark/>
          </w:tcPr>
          <w:p w14:paraId="0E647B6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19</w:t>
            </w:r>
          </w:p>
        </w:tc>
        <w:tc>
          <w:tcPr>
            <w:tcW w:w="658" w:type="dxa"/>
            <w:tcBorders>
              <w:top w:val="nil"/>
              <w:left w:val="nil"/>
              <w:bottom w:val="nil"/>
              <w:right w:val="nil"/>
            </w:tcBorders>
            <w:shd w:val="clear" w:color="auto" w:fill="auto"/>
            <w:noWrap/>
            <w:vAlign w:val="bottom"/>
            <w:hideMark/>
          </w:tcPr>
          <w:p w14:paraId="3FDE80A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15</w:t>
            </w:r>
          </w:p>
        </w:tc>
        <w:tc>
          <w:tcPr>
            <w:tcW w:w="221" w:type="dxa"/>
            <w:tcBorders>
              <w:top w:val="nil"/>
              <w:left w:val="nil"/>
              <w:bottom w:val="nil"/>
              <w:right w:val="nil"/>
            </w:tcBorders>
            <w:shd w:val="clear" w:color="auto" w:fill="auto"/>
            <w:noWrap/>
            <w:vAlign w:val="bottom"/>
            <w:hideMark/>
          </w:tcPr>
          <w:p w14:paraId="55FB1C0D"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1D70093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757" w:type="dxa"/>
            <w:tcBorders>
              <w:top w:val="nil"/>
              <w:left w:val="nil"/>
              <w:bottom w:val="nil"/>
              <w:right w:val="nil"/>
            </w:tcBorders>
            <w:shd w:val="clear" w:color="auto" w:fill="auto"/>
            <w:noWrap/>
            <w:vAlign w:val="bottom"/>
            <w:hideMark/>
          </w:tcPr>
          <w:p w14:paraId="6E1DA14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24</w:t>
            </w:r>
          </w:p>
        </w:tc>
        <w:tc>
          <w:tcPr>
            <w:tcW w:w="870" w:type="dxa"/>
            <w:gridSpan w:val="2"/>
            <w:tcBorders>
              <w:top w:val="nil"/>
              <w:left w:val="single" w:sz="8" w:space="0" w:color="auto"/>
              <w:bottom w:val="single" w:sz="8" w:space="0" w:color="auto"/>
              <w:right w:val="single" w:sz="8" w:space="0" w:color="auto"/>
            </w:tcBorders>
            <w:shd w:val="clear" w:color="000000" w:fill="D9D9D9"/>
            <w:noWrap/>
            <w:vAlign w:val="bottom"/>
            <w:hideMark/>
          </w:tcPr>
          <w:p w14:paraId="01C0D9A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710" w:type="dxa"/>
            <w:gridSpan w:val="2"/>
            <w:tcBorders>
              <w:top w:val="nil"/>
              <w:left w:val="nil"/>
              <w:bottom w:val="nil"/>
              <w:right w:val="nil"/>
            </w:tcBorders>
            <w:shd w:val="clear" w:color="auto" w:fill="auto"/>
            <w:noWrap/>
            <w:vAlign w:val="bottom"/>
            <w:hideMark/>
          </w:tcPr>
          <w:p w14:paraId="5E6B238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r>
      <w:tr w:rsidR="00654F73" w:rsidRPr="00654F73" w14:paraId="38591ACD" w14:textId="77777777" w:rsidTr="00447D47">
        <w:trPr>
          <w:trHeight w:val="250"/>
        </w:trPr>
        <w:tc>
          <w:tcPr>
            <w:tcW w:w="641" w:type="dxa"/>
            <w:tcBorders>
              <w:top w:val="nil"/>
              <w:left w:val="nil"/>
              <w:bottom w:val="nil"/>
              <w:right w:val="nil"/>
            </w:tcBorders>
            <w:shd w:val="clear" w:color="000000" w:fill="E2EFDA"/>
            <w:noWrap/>
            <w:vAlign w:val="bottom"/>
            <w:hideMark/>
          </w:tcPr>
          <w:p w14:paraId="1163587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w:t>
            </w:r>
          </w:p>
        </w:tc>
        <w:tc>
          <w:tcPr>
            <w:tcW w:w="757" w:type="dxa"/>
            <w:tcBorders>
              <w:top w:val="nil"/>
              <w:left w:val="nil"/>
              <w:bottom w:val="nil"/>
              <w:right w:val="single" w:sz="4" w:space="0" w:color="auto"/>
            </w:tcBorders>
            <w:shd w:val="clear" w:color="auto" w:fill="auto"/>
            <w:noWrap/>
            <w:vAlign w:val="bottom"/>
            <w:hideMark/>
          </w:tcPr>
          <w:p w14:paraId="2B44B91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c>
          <w:tcPr>
            <w:tcW w:w="882" w:type="dxa"/>
            <w:tcBorders>
              <w:top w:val="nil"/>
              <w:left w:val="nil"/>
              <w:bottom w:val="nil"/>
              <w:right w:val="single" w:sz="4" w:space="0" w:color="auto"/>
            </w:tcBorders>
            <w:shd w:val="clear" w:color="auto" w:fill="auto"/>
            <w:noWrap/>
            <w:vAlign w:val="bottom"/>
            <w:hideMark/>
          </w:tcPr>
          <w:p w14:paraId="067DC9F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27</w:t>
            </w:r>
          </w:p>
        </w:tc>
        <w:tc>
          <w:tcPr>
            <w:tcW w:w="658" w:type="dxa"/>
            <w:tcBorders>
              <w:top w:val="nil"/>
              <w:left w:val="nil"/>
              <w:bottom w:val="nil"/>
              <w:right w:val="nil"/>
            </w:tcBorders>
            <w:shd w:val="clear" w:color="auto" w:fill="auto"/>
            <w:noWrap/>
            <w:vAlign w:val="bottom"/>
            <w:hideMark/>
          </w:tcPr>
          <w:p w14:paraId="22B94F4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w:t>
            </w:r>
          </w:p>
        </w:tc>
        <w:tc>
          <w:tcPr>
            <w:tcW w:w="221" w:type="dxa"/>
            <w:tcBorders>
              <w:top w:val="nil"/>
              <w:left w:val="nil"/>
              <w:bottom w:val="nil"/>
              <w:right w:val="nil"/>
            </w:tcBorders>
            <w:shd w:val="clear" w:color="auto" w:fill="auto"/>
            <w:noWrap/>
            <w:vAlign w:val="bottom"/>
            <w:hideMark/>
          </w:tcPr>
          <w:p w14:paraId="3A228AF7"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5A3A067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w:t>
            </w:r>
          </w:p>
        </w:tc>
        <w:tc>
          <w:tcPr>
            <w:tcW w:w="587" w:type="dxa"/>
            <w:tcBorders>
              <w:top w:val="nil"/>
              <w:left w:val="nil"/>
              <w:bottom w:val="nil"/>
              <w:right w:val="single" w:sz="4" w:space="0" w:color="auto"/>
            </w:tcBorders>
            <w:shd w:val="clear" w:color="auto" w:fill="auto"/>
            <w:noWrap/>
            <w:vAlign w:val="bottom"/>
            <w:hideMark/>
          </w:tcPr>
          <w:p w14:paraId="7F16C9C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c>
          <w:tcPr>
            <w:tcW w:w="818" w:type="dxa"/>
            <w:tcBorders>
              <w:top w:val="nil"/>
              <w:left w:val="nil"/>
              <w:bottom w:val="nil"/>
              <w:right w:val="single" w:sz="4" w:space="0" w:color="auto"/>
            </w:tcBorders>
            <w:shd w:val="clear" w:color="auto" w:fill="auto"/>
            <w:noWrap/>
            <w:vAlign w:val="bottom"/>
            <w:hideMark/>
          </w:tcPr>
          <w:p w14:paraId="28490E7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27</w:t>
            </w:r>
          </w:p>
        </w:tc>
        <w:tc>
          <w:tcPr>
            <w:tcW w:w="658" w:type="dxa"/>
            <w:tcBorders>
              <w:top w:val="nil"/>
              <w:left w:val="nil"/>
              <w:bottom w:val="nil"/>
              <w:right w:val="nil"/>
            </w:tcBorders>
            <w:shd w:val="clear" w:color="auto" w:fill="auto"/>
            <w:noWrap/>
            <w:vAlign w:val="bottom"/>
            <w:hideMark/>
          </w:tcPr>
          <w:p w14:paraId="15BC1C2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w:t>
            </w:r>
          </w:p>
        </w:tc>
        <w:tc>
          <w:tcPr>
            <w:tcW w:w="221" w:type="dxa"/>
            <w:tcBorders>
              <w:top w:val="nil"/>
              <w:left w:val="nil"/>
              <w:bottom w:val="nil"/>
              <w:right w:val="nil"/>
            </w:tcBorders>
            <w:shd w:val="clear" w:color="auto" w:fill="auto"/>
            <w:noWrap/>
            <w:vAlign w:val="bottom"/>
            <w:hideMark/>
          </w:tcPr>
          <w:p w14:paraId="6C91F8B6"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36FF3C7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w:t>
            </w:r>
          </w:p>
        </w:tc>
        <w:tc>
          <w:tcPr>
            <w:tcW w:w="757" w:type="dxa"/>
            <w:tcBorders>
              <w:top w:val="nil"/>
              <w:left w:val="nil"/>
              <w:bottom w:val="nil"/>
              <w:right w:val="single" w:sz="4" w:space="0" w:color="auto"/>
            </w:tcBorders>
            <w:shd w:val="clear" w:color="auto" w:fill="auto"/>
            <w:noWrap/>
            <w:vAlign w:val="bottom"/>
            <w:hideMark/>
          </w:tcPr>
          <w:p w14:paraId="78BEFBF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23</w:t>
            </w:r>
          </w:p>
        </w:tc>
        <w:tc>
          <w:tcPr>
            <w:tcW w:w="870" w:type="dxa"/>
            <w:gridSpan w:val="2"/>
            <w:tcBorders>
              <w:top w:val="nil"/>
              <w:left w:val="nil"/>
              <w:bottom w:val="nil"/>
              <w:right w:val="single" w:sz="4" w:space="0" w:color="auto"/>
            </w:tcBorders>
            <w:shd w:val="clear" w:color="auto" w:fill="auto"/>
            <w:noWrap/>
            <w:vAlign w:val="bottom"/>
            <w:hideMark/>
          </w:tcPr>
          <w:p w14:paraId="51D60E8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29</w:t>
            </w:r>
          </w:p>
        </w:tc>
        <w:tc>
          <w:tcPr>
            <w:tcW w:w="710" w:type="dxa"/>
            <w:gridSpan w:val="2"/>
            <w:tcBorders>
              <w:top w:val="nil"/>
              <w:left w:val="nil"/>
              <w:bottom w:val="nil"/>
              <w:right w:val="nil"/>
            </w:tcBorders>
            <w:shd w:val="clear" w:color="auto" w:fill="auto"/>
            <w:noWrap/>
            <w:vAlign w:val="bottom"/>
            <w:hideMark/>
          </w:tcPr>
          <w:p w14:paraId="1BF8F19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13</w:t>
            </w:r>
          </w:p>
        </w:tc>
      </w:tr>
      <w:tr w:rsidR="00654F73" w:rsidRPr="00654F73" w14:paraId="67679187" w14:textId="77777777" w:rsidTr="00447D47">
        <w:trPr>
          <w:trHeight w:val="250"/>
        </w:trPr>
        <w:tc>
          <w:tcPr>
            <w:tcW w:w="641" w:type="dxa"/>
            <w:tcBorders>
              <w:top w:val="nil"/>
              <w:left w:val="nil"/>
              <w:bottom w:val="nil"/>
              <w:right w:val="nil"/>
            </w:tcBorders>
            <w:shd w:val="clear" w:color="000000" w:fill="E2EFDA"/>
            <w:noWrap/>
            <w:vAlign w:val="bottom"/>
            <w:hideMark/>
          </w:tcPr>
          <w:p w14:paraId="4D66085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w:t>
            </w:r>
          </w:p>
        </w:tc>
        <w:tc>
          <w:tcPr>
            <w:tcW w:w="757" w:type="dxa"/>
            <w:tcBorders>
              <w:top w:val="nil"/>
              <w:left w:val="nil"/>
              <w:bottom w:val="nil"/>
              <w:right w:val="nil"/>
            </w:tcBorders>
            <w:shd w:val="clear" w:color="auto" w:fill="auto"/>
            <w:noWrap/>
            <w:vAlign w:val="bottom"/>
            <w:hideMark/>
          </w:tcPr>
          <w:p w14:paraId="5E5B7BC0"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10</w:t>
            </w:r>
          </w:p>
        </w:tc>
        <w:tc>
          <w:tcPr>
            <w:tcW w:w="882"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76A755C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0C92BC1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9</w:t>
            </w:r>
          </w:p>
        </w:tc>
        <w:tc>
          <w:tcPr>
            <w:tcW w:w="221" w:type="dxa"/>
            <w:tcBorders>
              <w:top w:val="nil"/>
              <w:left w:val="nil"/>
              <w:bottom w:val="nil"/>
              <w:right w:val="nil"/>
            </w:tcBorders>
            <w:shd w:val="clear" w:color="auto" w:fill="auto"/>
            <w:noWrap/>
            <w:vAlign w:val="bottom"/>
            <w:hideMark/>
          </w:tcPr>
          <w:p w14:paraId="74477215"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73F08FC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w:t>
            </w:r>
          </w:p>
        </w:tc>
        <w:tc>
          <w:tcPr>
            <w:tcW w:w="587" w:type="dxa"/>
            <w:tcBorders>
              <w:top w:val="nil"/>
              <w:left w:val="nil"/>
              <w:bottom w:val="nil"/>
              <w:right w:val="nil"/>
            </w:tcBorders>
            <w:shd w:val="clear" w:color="auto" w:fill="auto"/>
            <w:noWrap/>
            <w:vAlign w:val="bottom"/>
            <w:hideMark/>
          </w:tcPr>
          <w:p w14:paraId="6EC7D05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22</w:t>
            </w:r>
          </w:p>
        </w:tc>
        <w:tc>
          <w:tcPr>
            <w:tcW w:w="81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0290120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6C10D64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23</w:t>
            </w:r>
          </w:p>
        </w:tc>
        <w:tc>
          <w:tcPr>
            <w:tcW w:w="221" w:type="dxa"/>
            <w:tcBorders>
              <w:top w:val="nil"/>
              <w:left w:val="nil"/>
              <w:bottom w:val="nil"/>
              <w:right w:val="nil"/>
            </w:tcBorders>
            <w:shd w:val="clear" w:color="auto" w:fill="auto"/>
            <w:noWrap/>
            <w:vAlign w:val="bottom"/>
            <w:hideMark/>
          </w:tcPr>
          <w:p w14:paraId="5CF98164"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6AE5C63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w:t>
            </w:r>
          </w:p>
        </w:tc>
        <w:tc>
          <w:tcPr>
            <w:tcW w:w="757" w:type="dxa"/>
            <w:tcBorders>
              <w:top w:val="nil"/>
              <w:left w:val="nil"/>
              <w:bottom w:val="nil"/>
              <w:right w:val="nil"/>
            </w:tcBorders>
            <w:shd w:val="clear" w:color="auto" w:fill="auto"/>
            <w:noWrap/>
            <w:vAlign w:val="bottom"/>
            <w:hideMark/>
          </w:tcPr>
          <w:p w14:paraId="0BF1697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870" w:type="dxa"/>
            <w:gridSpan w:val="2"/>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476708D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710" w:type="dxa"/>
            <w:gridSpan w:val="2"/>
            <w:tcBorders>
              <w:top w:val="nil"/>
              <w:left w:val="nil"/>
              <w:bottom w:val="nil"/>
              <w:right w:val="nil"/>
            </w:tcBorders>
            <w:shd w:val="clear" w:color="auto" w:fill="auto"/>
            <w:noWrap/>
            <w:vAlign w:val="bottom"/>
            <w:hideMark/>
          </w:tcPr>
          <w:p w14:paraId="56CBE6F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w:t>
            </w:r>
          </w:p>
        </w:tc>
      </w:tr>
      <w:tr w:rsidR="00654F73" w:rsidRPr="00654F73" w14:paraId="07E48F80" w14:textId="77777777" w:rsidTr="00447D47">
        <w:trPr>
          <w:trHeight w:val="250"/>
        </w:trPr>
        <w:tc>
          <w:tcPr>
            <w:tcW w:w="641" w:type="dxa"/>
            <w:tcBorders>
              <w:top w:val="nil"/>
              <w:left w:val="nil"/>
              <w:bottom w:val="nil"/>
              <w:right w:val="nil"/>
            </w:tcBorders>
            <w:shd w:val="clear" w:color="000000" w:fill="E2EFDA"/>
            <w:noWrap/>
            <w:vAlign w:val="bottom"/>
            <w:hideMark/>
          </w:tcPr>
          <w:p w14:paraId="0B46CA0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7</w:t>
            </w:r>
          </w:p>
        </w:tc>
        <w:tc>
          <w:tcPr>
            <w:tcW w:w="757" w:type="dxa"/>
            <w:tcBorders>
              <w:top w:val="nil"/>
              <w:left w:val="nil"/>
              <w:bottom w:val="nil"/>
              <w:right w:val="single" w:sz="4" w:space="0" w:color="auto"/>
            </w:tcBorders>
            <w:shd w:val="clear" w:color="auto" w:fill="auto"/>
            <w:noWrap/>
            <w:vAlign w:val="bottom"/>
            <w:hideMark/>
          </w:tcPr>
          <w:p w14:paraId="35C21EA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13</w:t>
            </w:r>
          </w:p>
        </w:tc>
        <w:tc>
          <w:tcPr>
            <w:tcW w:w="882" w:type="dxa"/>
            <w:tcBorders>
              <w:top w:val="nil"/>
              <w:left w:val="nil"/>
              <w:bottom w:val="nil"/>
              <w:right w:val="single" w:sz="4" w:space="0" w:color="auto"/>
            </w:tcBorders>
            <w:shd w:val="clear" w:color="auto" w:fill="auto"/>
            <w:noWrap/>
            <w:vAlign w:val="bottom"/>
            <w:hideMark/>
          </w:tcPr>
          <w:p w14:paraId="731FB76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25</w:t>
            </w:r>
          </w:p>
        </w:tc>
        <w:tc>
          <w:tcPr>
            <w:tcW w:w="658" w:type="dxa"/>
            <w:tcBorders>
              <w:top w:val="nil"/>
              <w:left w:val="nil"/>
              <w:bottom w:val="nil"/>
              <w:right w:val="nil"/>
            </w:tcBorders>
            <w:shd w:val="clear" w:color="auto" w:fill="auto"/>
            <w:noWrap/>
            <w:vAlign w:val="bottom"/>
            <w:hideMark/>
          </w:tcPr>
          <w:p w14:paraId="22CBBB1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w:t>
            </w:r>
          </w:p>
        </w:tc>
        <w:tc>
          <w:tcPr>
            <w:tcW w:w="221" w:type="dxa"/>
            <w:tcBorders>
              <w:top w:val="nil"/>
              <w:left w:val="nil"/>
              <w:bottom w:val="nil"/>
              <w:right w:val="nil"/>
            </w:tcBorders>
            <w:shd w:val="clear" w:color="auto" w:fill="auto"/>
            <w:noWrap/>
            <w:vAlign w:val="bottom"/>
            <w:hideMark/>
          </w:tcPr>
          <w:p w14:paraId="7CD6397F"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4168C7E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7</w:t>
            </w:r>
          </w:p>
        </w:tc>
        <w:tc>
          <w:tcPr>
            <w:tcW w:w="587" w:type="dxa"/>
            <w:tcBorders>
              <w:top w:val="nil"/>
              <w:left w:val="nil"/>
              <w:bottom w:val="nil"/>
              <w:right w:val="single" w:sz="4" w:space="0" w:color="auto"/>
            </w:tcBorders>
            <w:shd w:val="clear" w:color="auto" w:fill="auto"/>
            <w:noWrap/>
            <w:vAlign w:val="bottom"/>
            <w:hideMark/>
          </w:tcPr>
          <w:p w14:paraId="6BC9D20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20</w:t>
            </w:r>
          </w:p>
        </w:tc>
        <w:tc>
          <w:tcPr>
            <w:tcW w:w="818" w:type="dxa"/>
            <w:tcBorders>
              <w:top w:val="nil"/>
              <w:left w:val="nil"/>
              <w:bottom w:val="nil"/>
              <w:right w:val="single" w:sz="4" w:space="0" w:color="auto"/>
            </w:tcBorders>
            <w:shd w:val="clear" w:color="auto" w:fill="auto"/>
            <w:noWrap/>
            <w:vAlign w:val="bottom"/>
            <w:hideMark/>
          </w:tcPr>
          <w:p w14:paraId="388BC3C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658" w:type="dxa"/>
            <w:tcBorders>
              <w:top w:val="nil"/>
              <w:left w:val="nil"/>
              <w:bottom w:val="nil"/>
              <w:right w:val="nil"/>
            </w:tcBorders>
            <w:shd w:val="clear" w:color="auto" w:fill="auto"/>
            <w:noWrap/>
            <w:vAlign w:val="bottom"/>
            <w:hideMark/>
          </w:tcPr>
          <w:p w14:paraId="64E2130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c>
          <w:tcPr>
            <w:tcW w:w="221" w:type="dxa"/>
            <w:tcBorders>
              <w:top w:val="nil"/>
              <w:left w:val="nil"/>
              <w:bottom w:val="nil"/>
              <w:right w:val="nil"/>
            </w:tcBorders>
            <w:shd w:val="clear" w:color="auto" w:fill="auto"/>
            <w:noWrap/>
            <w:vAlign w:val="bottom"/>
            <w:hideMark/>
          </w:tcPr>
          <w:p w14:paraId="5001427F"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5B60D02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7</w:t>
            </w:r>
          </w:p>
        </w:tc>
        <w:tc>
          <w:tcPr>
            <w:tcW w:w="757"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C1DABE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870" w:type="dxa"/>
            <w:gridSpan w:val="2"/>
            <w:tcBorders>
              <w:top w:val="nil"/>
              <w:left w:val="nil"/>
              <w:bottom w:val="single" w:sz="8" w:space="0" w:color="auto"/>
              <w:right w:val="single" w:sz="8" w:space="0" w:color="auto"/>
            </w:tcBorders>
            <w:shd w:val="clear" w:color="000000" w:fill="D9D9D9"/>
            <w:noWrap/>
            <w:vAlign w:val="bottom"/>
            <w:hideMark/>
          </w:tcPr>
          <w:p w14:paraId="09597B7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710" w:type="dxa"/>
            <w:gridSpan w:val="2"/>
            <w:tcBorders>
              <w:top w:val="nil"/>
              <w:left w:val="nil"/>
              <w:bottom w:val="nil"/>
              <w:right w:val="nil"/>
            </w:tcBorders>
            <w:shd w:val="clear" w:color="auto" w:fill="auto"/>
            <w:noWrap/>
            <w:vAlign w:val="bottom"/>
            <w:hideMark/>
          </w:tcPr>
          <w:p w14:paraId="48E1577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17</w:t>
            </w:r>
          </w:p>
        </w:tc>
      </w:tr>
      <w:tr w:rsidR="00654F73" w:rsidRPr="00654F73" w14:paraId="5857551F" w14:textId="77777777" w:rsidTr="00447D47">
        <w:trPr>
          <w:trHeight w:val="250"/>
        </w:trPr>
        <w:tc>
          <w:tcPr>
            <w:tcW w:w="641" w:type="dxa"/>
            <w:tcBorders>
              <w:top w:val="nil"/>
              <w:left w:val="nil"/>
              <w:bottom w:val="nil"/>
              <w:right w:val="nil"/>
            </w:tcBorders>
            <w:shd w:val="clear" w:color="000000" w:fill="E2EFDA"/>
            <w:noWrap/>
            <w:vAlign w:val="bottom"/>
            <w:hideMark/>
          </w:tcPr>
          <w:p w14:paraId="6661E83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8</w:t>
            </w:r>
          </w:p>
        </w:tc>
        <w:tc>
          <w:tcPr>
            <w:tcW w:w="757" w:type="dxa"/>
            <w:tcBorders>
              <w:top w:val="nil"/>
              <w:left w:val="nil"/>
              <w:bottom w:val="nil"/>
              <w:right w:val="single" w:sz="4" w:space="0" w:color="auto"/>
            </w:tcBorders>
            <w:shd w:val="clear" w:color="auto" w:fill="auto"/>
            <w:noWrap/>
            <w:vAlign w:val="bottom"/>
            <w:hideMark/>
          </w:tcPr>
          <w:p w14:paraId="55170B4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18</w:t>
            </w:r>
          </w:p>
        </w:tc>
        <w:tc>
          <w:tcPr>
            <w:tcW w:w="882" w:type="dxa"/>
            <w:tcBorders>
              <w:top w:val="nil"/>
              <w:left w:val="nil"/>
              <w:bottom w:val="nil"/>
              <w:right w:val="single" w:sz="4" w:space="0" w:color="auto"/>
            </w:tcBorders>
            <w:shd w:val="clear" w:color="auto" w:fill="auto"/>
            <w:noWrap/>
            <w:vAlign w:val="bottom"/>
            <w:hideMark/>
          </w:tcPr>
          <w:p w14:paraId="7017A51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18</w:t>
            </w:r>
          </w:p>
        </w:tc>
        <w:tc>
          <w:tcPr>
            <w:tcW w:w="658" w:type="dxa"/>
            <w:tcBorders>
              <w:top w:val="nil"/>
              <w:left w:val="nil"/>
              <w:bottom w:val="nil"/>
              <w:right w:val="nil"/>
            </w:tcBorders>
            <w:shd w:val="clear" w:color="auto" w:fill="auto"/>
            <w:noWrap/>
            <w:vAlign w:val="bottom"/>
            <w:hideMark/>
          </w:tcPr>
          <w:p w14:paraId="5624389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c>
          <w:tcPr>
            <w:tcW w:w="221" w:type="dxa"/>
            <w:tcBorders>
              <w:top w:val="nil"/>
              <w:left w:val="nil"/>
              <w:bottom w:val="nil"/>
              <w:right w:val="nil"/>
            </w:tcBorders>
            <w:shd w:val="clear" w:color="auto" w:fill="auto"/>
            <w:noWrap/>
            <w:vAlign w:val="bottom"/>
            <w:hideMark/>
          </w:tcPr>
          <w:p w14:paraId="469BFAB5"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68EDC34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8</w:t>
            </w:r>
          </w:p>
        </w:tc>
        <w:tc>
          <w:tcPr>
            <w:tcW w:w="587" w:type="dxa"/>
            <w:tcBorders>
              <w:top w:val="nil"/>
              <w:left w:val="nil"/>
              <w:bottom w:val="nil"/>
              <w:right w:val="single" w:sz="4" w:space="0" w:color="auto"/>
            </w:tcBorders>
            <w:shd w:val="clear" w:color="auto" w:fill="auto"/>
            <w:noWrap/>
            <w:vAlign w:val="bottom"/>
            <w:hideMark/>
          </w:tcPr>
          <w:p w14:paraId="0469464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15</w:t>
            </w:r>
          </w:p>
        </w:tc>
        <w:tc>
          <w:tcPr>
            <w:tcW w:w="818" w:type="dxa"/>
            <w:tcBorders>
              <w:top w:val="nil"/>
              <w:left w:val="nil"/>
              <w:bottom w:val="nil"/>
              <w:right w:val="single" w:sz="4" w:space="0" w:color="auto"/>
            </w:tcBorders>
            <w:shd w:val="clear" w:color="auto" w:fill="auto"/>
            <w:noWrap/>
            <w:vAlign w:val="bottom"/>
            <w:hideMark/>
          </w:tcPr>
          <w:p w14:paraId="55B8B55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19</w:t>
            </w:r>
          </w:p>
        </w:tc>
        <w:tc>
          <w:tcPr>
            <w:tcW w:w="658" w:type="dxa"/>
            <w:tcBorders>
              <w:top w:val="nil"/>
              <w:left w:val="nil"/>
              <w:bottom w:val="nil"/>
              <w:right w:val="nil"/>
            </w:tcBorders>
            <w:shd w:val="clear" w:color="auto" w:fill="auto"/>
            <w:noWrap/>
            <w:vAlign w:val="bottom"/>
            <w:hideMark/>
          </w:tcPr>
          <w:p w14:paraId="2A122F1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w:t>
            </w:r>
          </w:p>
        </w:tc>
        <w:tc>
          <w:tcPr>
            <w:tcW w:w="221" w:type="dxa"/>
            <w:tcBorders>
              <w:top w:val="nil"/>
              <w:left w:val="nil"/>
              <w:bottom w:val="nil"/>
              <w:right w:val="nil"/>
            </w:tcBorders>
            <w:shd w:val="clear" w:color="auto" w:fill="auto"/>
            <w:noWrap/>
            <w:vAlign w:val="bottom"/>
            <w:hideMark/>
          </w:tcPr>
          <w:p w14:paraId="16A44BD6"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37FE0E1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8</w:t>
            </w:r>
          </w:p>
        </w:tc>
        <w:tc>
          <w:tcPr>
            <w:tcW w:w="757" w:type="dxa"/>
            <w:tcBorders>
              <w:top w:val="nil"/>
              <w:left w:val="nil"/>
              <w:bottom w:val="nil"/>
              <w:right w:val="single" w:sz="4" w:space="0" w:color="auto"/>
            </w:tcBorders>
            <w:shd w:val="clear" w:color="auto" w:fill="auto"/>
            <w:noWrap/>
            <w:vAlign w:val="bottom"/>
            <w:hideMark/>
          </w:tcPr>
          <w:p w14:paraId="287018F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28</w:t>
            </w:r>
          </w:p>
        </w:tc>
        <w:tc>
          <w:tcPr>
            <w:tcW w:w="870" w:type="dxa"/>
            <w:gridSpan w:val="2"/>
            <w:tcBorders>
              <w:top w:val="nil"/>
              <w:left w:val="nil"/>
              <w:bottom w:val="nil"/>
              <w:right w:val="single" w:sz="4" w:space="0" w:color="auto"/>
            </w:tcBorders>
            <w:shd w:val="clear" w:color="auto" w:fill="auto"/>
            <w:noWrap/>
            <w:vAlign w:val="bottom"/>
            <w:hideMark/>
          </w:tcPr>
          <w:p w14:paraId="6F79CE6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22</w:t>
            </w:r>
          </w:p>
        </w:tc>
        <w:tc>
          <w:tcPr>
            <w:tcW w:w="710" w:type="dxa"/>
            <w:gridSpan w:val="2"/>
            <w:tcBorders>
              <w:top w:val="nil"/>
              <w:left w:val="nil"/>
              <w:bottom w:val="nil"/>
              <w:right w:val="nil"/>
            </w:tcBorders>
            <w:shd w:val="clear" w:color="auto" w:fill="auto"/>
            <w:noWrap/>
            <w:vAlign w:val="bottom"/>
            <w:hideMark/>
          </w:tcPr>
          <w:p w14:paraId="2EF06B7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w:t>
            </w:r>
          </w:p>
        </w:tc>
      </w:tr>
      <w:tr w:rsidR="00654F73" w:rsidRPr="00654F73" w14:paraId="1C925B76" w14:textId="77777777" w:rsidTr="00447D47">
        <w:trPr>
          <w:trHeight w:val="250"/>
        </w:trPr>
        <w:tc>
          <w:tcPr>
            <w:tcW w:w="641" w:type="dxa"/>
            <w:tcBorders>
              <w:top w:val="nil"/>
              <w:left w:val="nil"/>
              <w:bottom w:val="nil"/>
              <w:right w:val="nil"/>
            </w:tcBorders>
            <w:shd w:val="clear" w:color="000000" w:fill="E2EFDA"/>
            <w:noWrap/>
            <w:vAlign w:val="bottom"/>
            <w:hideMark/>
          </w:tcPr>
          <w:p w14:paraId="29697C8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9</w:t>
            </w:r>
          </w:p>
        </w:tc>
        <w:tc>
          <w:tcPr>
            <w:tcW w:w="757" w:type="dxa"/>
            <w:tcBorders>
              <w:top w:val="nil"/>
              <w:left w:val="nil"/>
              <w:bottom w:val="nil"/>
              <w:right w:val="single" w:sz="4" w:space="0" w:color="auto"/>
            </w:tcBorders>
            <w:shd w:val="clear" w:color="auto" w:fill="auto"/>
            <w:noWrap/>
            <w:vAlign w:val="bottom"/>
            <w:hideMark/>
          </w:tcPr>
          <w:p w14:paraId="4EDA061A"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10</w:t>
            </w:r>
          </w:p>
        </w:tc>
        <w:tc>
          <w:tcPr>
            <w:tcW w:w="882" w:type="dxa"/>
            <w:tcBorders>
              <w:top w:val="nil"/>
              <w:left w:val="nil"/>
              <w:bottom w:val="nil"/>
              <w:right w:val="single" w:sz="4" w:space="0" w:color="auto"/>
            </w:tcBorders>
            <w:shd w:val="clear" w:color="auto" w:fill="auto"/>
            <w:noWrap/>
            <w:vAlign w:val="bottom"/>
            <w:hideMark/>
          </w:tcPr>
          <w:p w14:paraId="1D28F7D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658" w:type="dxa"/>
            <w:tcBorders>
              <w:top w:val="nil"/>
              <w:left w:val="nil"/>
              <w:bottom w:val="nil"/>
              <w:right w:val="nil"/>
            </w:tcBorders>
            <w:shd w:val="clear" w:color="auto" w:fill="auto"/>
            <w:noWrap/>
            <w:vAlign w:val="bottom"/>
            <w:hideMark/>
          </w:tcPr>
          <w:p w14:paraId="47B928F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c>
          <w:tcPr>
            <w:tcW w:w="221" w:type="dxa"/>
            <w:tcBorders>
              <w:top w:val="nil"/>
              <w:left w:val="nil"/>
              <w:bottom w:val="nil"/>
              <w:right w:val="nil"/>
            </w:tcBorders>
            <w:shd w:val="clear" w:color="auto" w:fill="auto"/>
            <w:noWrap/>
            <w:vAlign w:val="bottom"/>
            <w:hideMark/>
          </w:tcPr>
          <w:p w14:paraId="256512C7"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318E129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9</w:t>
            </w:r>
          </w:p>
        </w:tc>
        <w:tc>
          <w:tcPr>
            <w:tcW w:w="587" w:type="dxa"/>
            <w:tcBorders>
              <w:top w:val="nil"/>
              <w:left w:val="nil"/>
              <w:bottom w:val="nil"/>
              <w:right w:val="nil"/>
            </w:tcBorders>
            <w:shd w:val="clear" w:color="auto" w:fill="auto"/>
            <w:noWrap/>
            <w:vAlign w:val="bottom"/>
            <w:hideMark/>
          </w:tcPr>
          <w:p w14:paraId="326D0553"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13</w:t>
            </w:r>
          </w:p>
        </w:tc>
        <w:tc>
          <w:tcPr>
            <w:tcW w:w="81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1B72176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02F85A2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13</w:t>
            </w:r>
          </w:p>
        </w:tc>
        <w:tc>
          <w:tcPr>
            <w:tcW w:w="221" w:type="dxa"/>
            <w:tcBorders>
              <w:top w:val="nil"/>
              <w:left w:val="nil"/>
              <w:bottom w:val="nil"/>
              <w:right w:val="nil"/>
            </w:tcBorders>
            <w:shd w:val="clear" w:color="auto" w:fill="auto"/>
            <w:noWrap/>
            <w:vAlign w:val="bottom"/>
            <w:hideMark/>
          </w:tcPr>
          <w:p w14:paraId="0CA7698E"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0D8928D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9</w:t>
            </w:r>
          </w:p>
        </w:tc>
        <w:tc>
          <w:tcPr>
            <w:tcW w:w="757" w:type="dxa"/>
            <w:tcBorders>
              <w:top w:val="nil"/>
              <w:left w:val="nil"/>
              <w:bottom w:val="nil"/>
              <w:right w:val="single" w:sz="4" w:space="0" w:color="auto"/>
            </w:tcBorders>
            <w:shd w:val="clear" w:color="auto" w:fill="auto"/>
            <w:noWrap/>
            <w:vAlign w:val="bottom"/>
            <w:hideMark/>
          </w:tcPr>
          <w:p w14:paraId="61F03F58"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20</w:t>
            </w:r>
          </w:p>
        </w:tc>
        <w:tc>
          <w:tcPr>
            <w:tcW w:w="870" w:type="dxa"/>
            <w:gridSpan w:val="2"/>
            <w:tcBorders>
              <w:top w:val="nil"/>
              <w:left w:val="nil"/>
              <w:bottom w:val="nil"/>
              <w:right w:val="single" w:sz="4" w:space="0" w:color="auto"/>
            </w:tcBorders>
            <w:shd w:val="clear" w:color="auto" w:fill="auto"/>
            <w:noWrap/>
            <w:vAlign w:val="bottom"/>
            <w:hideMark/>
          </w:tcPr>
          <w:p w14:paraId="58BB0AF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25</w:t>
            </w:r>
          </w:p>
        </w:tc>
        <w:tc>
          <w:tcPr>
            <w:tcW w:w="710" w:type="dxa"/>
            <w:gridSpan w:val="2"/>
            <w:tcBorders>
              <w:top w:val="nil"/>
              <w:left w:val="nil"/>
              <w:bottom w:val="nil"/>
              <w:right w:val="nil"/>
            </w:tcBorders>
            <w:shd w:val="clear" w:color="auto" w:fill="auto"/>
            <w:noWrap/>
            <w:vAlign w:val="bottom"/>
            <w:hideMark/>
          </w:tcPr>
          <w:p w14:paraId="1AA08EC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r>
      <w:tr w:rsidR="00654F73" w:rsidRPr="00654F73" w14:paraId="48DA58FB" w14:textId="77777777" w:rsidTr="00447D47">
        <w:trPr>
          <w:trHeight w:val="250"/>
        </w:trPr>
        <w:tc>
          <w:tcPr>
            <w:tcW w:w="641" w:type="dxa"/>
            <w:tcBorders>
              <w:top w:val="nil"/>
              <w:left w:val="nil"/>
              <w:bottom w:val="nil"/>
              <w:right w:val="nil"/>
            </w:tcBorders>
            <w:shd w:val="clear" w:color="000000" w:fill="E2EFDA"/>
            <w:noWrap/>
            <w:vAlign w:val="bottom"/>
            <w:hideMark/>
          </w:tcPr>
          <w:p w14:paraId="35CB785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c>
          <w:tcPr>
            <w:tcW w:w="757" w:type="dxa"/>
            <w:tcBorders>
              <w:top w:val="nil"/>
              <w:left w:val="nil"/>
              <w:bottom w:val="nil"/>
              <w:right w:val="nil"/>
            </w:tcBorders>
            <w:shd w:val="clear" w:color="auto" w:fill="auto"/>
            <w:noWrap/>
            <w:vAlign w:val="bottom"/>
            <w:hideMark/>
          </w:tcPr>
          <w:p w14:paraId="59D3629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27</w:t>
            </w:r>
          </w:p>
        </w:tc>
        <w:tc>
          <w:tcPr>
            <w:tcW w:w="882"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1D7AFAC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11F4552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7</w:t>
            </w:r>
          </w:p>
        </w:tc>
        <w:tc>
          <w:tcPr>
            <w:tcW w:w="221" w:type="dxa"/>
            <w:tcBorders>
              <w:top w:val="nil"/>
              <w:left w:val="nil"/>
              <w:bottom w:val="nil"/>
              <w:right w:val="nil"/>
            </w:tcBorders>
            <w:shd w:val="clear" w:color="auto" w:fill="auto"/>
            <w:noWrap/>
            <w:vAlign w:val="bottom"/>
            <w:hideMark/>
          </w:tcPr>
          <w:p w14:paraId="65747CDB"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40E6D1C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c>
          <w:tcPr>
            <w:tcW w:w="587" w:type="dxa"/>
            <w:tcBorders>
              <w:top w:val="nil"/>
              <w:left w:val="nil"/>
              <w:bottom w:val="nil"/>
              <w:right w:val="nil"/>
            </w:tcBorders>
            <w:shd w:val="clear" w:color="auto" w:fill="auto"/>
            <w:noWrap/>
            <w:vAlign w:val="bottom"/>
            <w:hideMark/>
          </w:tcPr>
          <w:p w14:paraId="720A683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15</w:t>
            </w:r>
          </w:p>
        </w:tc>
        <w:tc>
          <w:tcPr>
            <w:tcW w:w="818" w:type="dxa"/>
            <w:tcBorders>
              <w:top w:val="nil"/>
              <w:left w:val="single" w:sz="8" w:space="0" w:color="auto"/>
              <w:bottom w:val="single" w:sz="8" w:space="0" w:color="auto"/>
              <w:right w:val="single" w:sz="8" w:space="0" w:color="auto"/>
            </w:tcBorders>
            <w:shd w:val="clear" w:color="000000" w:fill="D9D9D9"/>
            <w:noWrap/>
            <w:vAlign w:val="bottom"/>
            <w:hideMark/>
          </w:tcPr>
          <w:p w14:paraId="144C737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53F6C80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w:t>
            </w:r>
          </w:p>
        </w:tc>
        <w:tc>
          <w:tcPr>
            <w:tcW w:w="221" w:type="dxa"/>
            <w:tcBorders>
              <w:top w:val="nil"/>
              <w:left w:val="nil"/>
              <w:bottom w:val="nil"/>
              <w:right w:val="nil"/>
            </w:tcBorders>
            <w:shd w:val="clear" w:color="auto" w:fill="auto"/>
            <w:noWrap/>
            <w:vAlign w:val="bottom"/>
            <w:hideMark/>
          </w:tcPr>
          <w:p w14:paraId="3D6514BB"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69D90F6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c>
          <w:tcPr>
            <w:tcW w:w="757" w:type="dxa"/>
            <w:tcBorders>
              <w:top w:val="nil"/>
              <w:left w:val="nil"/>
              <w:bottom w:val="nil"/>
              <w:right w:val="nil"/>
            </w:tcBorders>
            <w:shd w:val="clear" w:color="auto" w:fill="auto"/>
            <w:noWrap/>
            <w:vAlign w:val="bottom"/>
            <w:hideMark/>
          </w:tcPr>
          <w:p w14:paraId="473057C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25</w:t>
            </w:r>
          </w:p>
        </w:tc>
        <w:tc>
          <w:tcPr>
            <w:tcW w:w="870" w:type="dxa"/>
            <w:gridSpan w:val="2"/>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4A44F1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710" w:type="dxa"/>
            <w:gridSpan w:val="2"/>
            <w:tcBorders>
              <w:top w:val="nil"/>
              <w:left w:val="nil"/>
              <w:bottom w:val="nil"/>
              <w:right w:val="nil"/>
            </w:tcBorders>
            <w:shd w:val="clear" w:color="auto" w:fill="auto"/>
            <w:noWrap/>
            <w:vAlign w:val="bottom"/>
            <w:hideMark/>
          </w:tcPr>
          <w:p w14:paraId="4E7A675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r>
      <w:tr w:rsidR="00654F73" w:rsidRPr="00654F73" w14:paraId="3D3BCA42" w14:textId="77777777" w:rsidTr="00447D47">
        <w:trPr>
          <w:trHeight w:val="243"/>
        </w:trPr>
        <w:tc>
          <w:tcPr>
            <w:tcW w:w="641" w:type="dxa"/>
            <w:tcBorders>
              <w:top w:val="nil"/>
              <w:left w:val="nil"/>
              <w:bottom w:val="nil"/>
              <w:right w:val="nil"/>
            </w:tcBorders>
            <w:shd w:val="clear" w:color="000000" w:fill="E2EFDA"/>
            <w:noWrap/>
            <w:vAlign w:val="bottom"/>
            <w:hideMark/>
          </w:tcPr>
          <w:p w14:paraId="7B9464C1"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757" w:type="dxa"/>
            <w:tcBorders>
              <w:top w:val="nil"/>
              <w:left w:val="nil"/>
              <w:bottom w:val="nil"/>
              <w:right w:val="single" w:sz="4" w:space="0" w:color="auto"/>
            </w:tcBorders>
            <w:shd w:val="clear" w:color="auto" w:fill="auto"/>
            <w:noWrap/>
            <w:vAlign w:val="bottom"/>
            <w:hideMark/>
          </w:tcPr>
          <w:p w14:paraId="06EA3C93"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16.2</w:t>
            </w:r>
          </w:p>
        </w:tc>
        <w:tc>
          <w:tcPr>
            <w:tcW w:w="882" w:type="dxa"/>
            <w:tcBorders>
              <w:top w:val="nil"/>
              <w:left w:val="nil"/>
              <w:bottom w:val="nil"/>
              <w:right w:val="single" w:sz="4" w:space="0" w:color="auto"/>
            </w:tcBorders>
            <w:shd w:val="clear" w:color="auto" w:fill="auto"/>
            <w:noWrap/>
            <w:vAlign w:val="bottom"/>
            <w:hideMark/>
          </w:tcPr>
          <w:p w14:paraId="63227BA3"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25.9</w:t>
            </w:r>
          </w:p>
        </w:tc>
        <w:tc>
          <w:tcPr>
            <w:tcW w:w="658" w:type="dxa"/>
            <w:tcBorders>
              <w:top w:val="nil"/>
              <w:left w:val="nil"/>
              <w:bottom w:val="nil"/>
              <w:right w:val="single" w:sz="4" w:space="0" w:color="auto"/>
            </w:tcBorders>
            <w:shd w:val="clear" w:color="auto" w:fill="auto"/>
            <w:noWrap/>
            <w:vAlign w:val="bottom"/>
            <w:hideMark/>
          </w:tcPr>
          <w:p w14:paraId="3CEE0ACF"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10.3</w:t>
            </w:r>
          </w:p>
        </w:tc>
        <w:tc>
          <w:tcPr>
            <w:tcW w:w="221" w:type="dxa"/>
            <w:tcBorders>
              <w:top w:val="nil"/>
              <w:left w:val="nil"/>
              <w:bottom w:val="nil"/>
              <w:right w:val="nil"/>
            </w:tcBorders>
            <w:shd w:val="clear" w:color="auto" w:fill="auto"/>
            <w:noWrap/>
            <w:vAlign w:val="bottom"/>
            <w:hideMark/>
          </w:tcPr>
          <w:p w14:paraId="132184F0"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p>
        </w:tc>
        <w:tc>
          <w:tcPr>
            <w:tcW w:w="641" w:type="dxa"/>
            <w:tcBorders>
              <w:top w:val="nil"/>
              <w:left w:val="nil"/>
              <w:bottom w:val="nil"/>
              <w:right w:val="nil"/>
            </w:tcBorders>
            <w:shd w:val="clear" w:color="000000" w:fill="E2EFDA"/>
            <w:noWrap/>
            <w:vAlign w:val="bottom"/>
            <w:hideMark/>
          </w:tcPr>
          <w:p w14:paraId="07F5A795"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587" w:type="dxa"/>
            <w:tcBorders>
              <w:top w:val="nil"/>
              <w:left w:val="nil"/>
              <w:bottom w:val="nil"/>
              <w:right w:val="single" w:sz="4" w:space="0" w:color="auto"/>
            </w:tcBorders>
            <w:shd w:val="clear" w:color="auto" w:fill="auto"/>
            <w:noWrap/>
            <w:vAlign w:val="bottom"/>
            <w:hideMark/>
          </w:tcPr>
          <w:p w14:paraId="762AC209"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18.0</w:t>
            </w:r>
          </w:p>
        </w:tc>
        <w:tc>
          <w:tcPr>
            <w:tcW w:w="818" w:type="dxa"/>
            <w:tcBorders>
              <w:top w:val="nil"/>
              <w:left w:val="nil"/>
              <w:bottom w:val="nil"/>
              <w:right w:val="single" w:sz="4" w:space="0" w:color="auto"/>
            </w:tcBorders>
            <w:shd w:val="clear" w:color="auto" w:fill="auto"/>
            <w:noWrap/>
            <w:vAlign w:val="bottom"/>
            <w:hideMark/>
          </w:tcPr>
          <w:p w14:paraId="6162DB56"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25.6</w:t>
            </w:r>
          </w:p>
        </w:tc>
        <w:tc>
          <w:tcPr>
            <w:tcW w:w="658" w:type="dxa"/>
            <w:tcBorders>
              <w:top w:val="nil"/>
              <w:left w:val="nil"/>
              <w:bottom w:val="nil"/>
              <w:right w:val="single" w:sz="4" w:space="0" w:color="auto"/>
            </w:tcBorders>
            <w:shd w:val="clear" w:color="auto" w:fill="auto"/>
            <w:noWrap/>
            <w:vAlign w:val="bottom"/>
            <w:hideMark/>
          </w:tcPr>
          <w:p w14:paraId="28856D0D"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14.1</w:t>
            </w:r>
          </w:p>
        </w:tc>
        <w:tc>
          <w:tcPr>
            <w:tcW w:w="221" w:type="dxa"/>
            <w:tcBorders>
              <w:top w:val="nil"/>
              <w:left w:val="nil"/>
              <w:bottom w:val="nil"/>
              <w:right w:val="nil"/>
            </w:tcBorders>
            <w:shd w:val="clear" w:color="auto" w:fill="auto"/>
            <w:noWrap/>
            <w:vAlign w:val="bottom"/>
            <w:hideMark/>
          </w:tcPr>
          <w:p w14:paraId="21B55A66"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p>
        </w:tc>
        <w:tc>
          <w:tcPr>
            <w:tcW w:w="939" w:type="dxa"/>
            <w:tcBorders>
              <w:top w:val="nil"/>
              <w:left w:val="nil"/>
              <w:bottom w:val="nil"/>
              <w:right w:val="nil"/>
            </w:tcBorders>
            <w:shd w:val="clear" w:color="000000" w:fill="E2EFDA"/>
            <w:noWrap/>
            <w:vAlign w:val="bottom"/>
            <w:hideMark/>
          </w:tcPr>
          <w:p w14:paraId="4559CA41"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757" w:type="dxa"/>
            <w:tcBorders>
              <w:top w:val="nil"/>
              <w:left w:val="nil"/>
              <w:bottom w:val="nil"/>
              <w:right w:val="single" w:sz="4" w:space="0" w:color="auto"/>
            </w:tcBorders>
            <w:shd w:val="clear" w:color="auto" w:fill="auto"/>
            <w:noWrap/>
            <w:vAlign w:val="bottom"/>
            <w:hideMark/>
          </w:tcPr>
          <w:p w14:paraId="20B0F93B"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24</w:t>
            </w:r>
          </w:p>
        </w:tc>
        <w:tc>
          <w:tcPr>
            <w:tcW w:w="870" w:type="dxa"/>
            <w:gridSpan w:val="2"/>
            <w:tcBorders>
              <w:top w:val="nil"/>
              <w:left w:val="nil"/>
              <w:bottom w:val="nil"/>
              <w:right w:val="single" w:sz="4" w:space="0" w:color="auto"/>
            </w:tcBorders>
            <w:shd w:val="clear" w:color="auto" w:fill="auto"/>
            <w:noWrap/>
            <w:vAlign w:val="bottom"/>
            <w:hideMark/>
          </w:tcPr>
          <w:p w14:paraId="40560933"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27.3</w:t>
            </w:r>
          </w:p>
        </w:tc>
        <w:tc>
          <w:tcPr>
            <w:tcW w:w="710" w:type="dxa"/>
            <w:gridSpan w:val="2"/>
            <w:tcBorders>
              <w:top w:val="nil"/>
              <w:left w:val="nil"/>
              <w:bottom w:val="nil"/>
              <w:right w:val="single" w:sz="4" w:space="0" w:color="auto"/>
            </w:tcBorders>
            <w:shd w:val="clear" w:color="auto" w:fill="auto"/>
            <w:noWrap/>
            <w:vAlign w:val="bottom"/>
            <w:hideMark/>
          </w:tcPr>
          <w:p w14:paraId="3FABCF48"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12.2</w:t>
            </w:r>
          </w:p>
        </w:tc>
      </w:tr>
      <w:tr w:rsidR="00654F73" w:rsidRPr="00654F73" w14:paraId="1DFBC13B" w14:textId="77777777" w:rsidTr="00447D47">
        <w:trPr>
          <w:trHeight w:val="243"/>
        </w:trPr>
        <w:tc>
          <w:tcPr>
            <w:tcW w:w="641" w:type="dxa"/>
            <w:tcBorders>
              <w:top w:val="nil"/>
              <w:left w:val="nil"/>
              <w:bottom w:val="nil"/>
              <w:right w:val="nil"/>
            </w:tcBorders>
            <w:shd w:val="clear" w:color="000000" w:fill="FFF2CC"/>
            <w:noWrap/>
            <w:vAlign w:val="bottom"/>
            <w:hideMark/>
          </w:tcPr>
          <w:p w14:paraId="39CB1C4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757" w:type="dxa"/>
            <w:tcBorders>
              <w:top w:val="nil"/>
              <w:left w:val="nil"/>
              <w:bottom w:val="nil"/>
              <w:right w:val="single" w:sz="4" w:space="0" w:color="auto"/>
            </w:tcBorders>
            <w:shd w:val="clear" w:color="auto" w:fill="auto"/>
            <w:noWrap/>
            <w:vAlign w:val="bottom"/>
            <w:hideMark/>
          </w:tcPr>
          <w:p w14:paraId="40094CA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22</w:t>
            </w:r>
          </w:p>
        </w:tc>
        <w:tc>
          <w:tcPr>
            <w:tcW w:w="882" w:type="dxa"/>
            <w:tcBorders>
              <w:top w:val="nil"/>
              <w:left w:val="nil"/>
              <w:bottom w:val="nil"/>
              <w:right w:val="single" w:sz="4" w:space="0" w:color="auto"/>
            </w:tcBorders>
            <w:shd w:val="clear" w:color="auto" w:fill="auto"/>
            <w:noWrap/>
            <w:vAlign w:val="bottom"/>
            <w:hideMark/>
          </w:tcPr>
          <w:p w14:paraId="3FCF641C"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25</w:t>
            </w:r>
          </w:p>
        </w:tc>
        <w:tc>
          <w:tcPr>
            <w:tcW w:w="658" w:type="dxa"/>
            <w:tcBorders>
              <w:top w:val="nil"/>
              <w:left w:val="nil"/>
              <w:bottom w:val="nil"/>
              <w:right w:val="nil"/>
            </w:tcBorders>
            <w:shd w:val="clear" w:color="auto" w:fill="auto"/>
            <w:noWrap/>
            <w:vAlign w:val="bottom"/>
            <w:hideMark/>
          </w:tcPr>
          <w:p w14:paraId="1240692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24</w:t>
            </w:r>
          </w:p>
        </w:tc>
        <w:tc>
          <w:tcPr>
            <w:tcW w:w="221" w:type="dxa"/>
            <w:tcBorders>
              <w:top w:val="nil"/>
              <w:left w:val="nil"/>
              <w:bottom w:val="nil"/>
              <w:right w:val="nil"/>
            </w:tcBorders>
            <w:shd w:val="clear" w:color="auto" w:fill="auto"/>
            <w:noWrap/>
            <w:vAlign w:val="bottom"/>
            <w:hideMark/>
          </w:tcPr>
          <w:p w14:paraId="4C0ED4FC"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FF2CC"/>
            <w:noWrap/>
            <w:vAlign w:val="bottom"/>
            <w:hideMark/>
          </w:tcPr>
          <w:p w14:paraId="700D9CE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587" w:type="dxa"/>
            <w:tcBorders>
              <w:top w:val="nil"/>
              <w:left w:val="nil"/>
              <w:bottom w:val="nil"/>
              <w:right w:val="single" w:sz="4" w:space="0" w:color="auto"/>
            </w:tcBorders>
            <w:shd w:val="clear" w:color="auto" w:fill="auto"/>
            <w:noWrap/>
            <w:vAlign w:val="bottom"/>
            <w:hideMark/>
          </w:tcPr>
          <w:p w14:paraId="5548AC65"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16</w:t>
            </w:r>
          </w:p>
        </w:tc>
        <w:tc>
          <w:tcPr>
            <w:tcW w:w="818" w:type="dxa"/>
            <w:tcBorders>
              <w:top w:val="nil"/>
              <w:left w:val="nil"/>
              <w:bottom w:val="nil"/>
              <w:right w:val="single" w:sz="4" w:space="0" w:color="auto"/>
            </w:tcBorders>
            <w:shd w:val="clear" w:color="auto" w:fill="auto"/>
            <w:noWrap/>
            <w:vAlign w:val="bottom"/>
            <w:hideMark/>
          </w:tcPr>
          <w:p w14:paraId="600A8950"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22</w:t>
            </w:r>
          </w:p>
        </w:tc>
        <w:tc>
          <w:tcPr>
            <w:tcW w:w="658" w:type="dxa"/>
            <w:tcBorders>
              <w:top w:val="nil"/>
              <w:left w:val="nil"/>
              <w:bottom w:val="nil"/>
              <w:right w:val="nil"/>
            </w:tcBorders>
            <w:shd w:val="clear" w:color="auto" w:fill="auto"/>
            <w:noWrap/>
            <w:vAlign w:val="bottom"/>
            <w:hideMark/>
          </w:tcPr>
          <w:p w14:paraId="0F42AE1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221" w:type="dxa"/>
            <w:tcBorders>
              <w:top w:val="nil"/>
              <w:left w:val="nil"/>
              <w:bottom w:val="nil"/>
              <w:right w:val="nil"/>
            </w:tcBorders>
            <w:shd w:val="clear" w:color="auto" w:fill="auto"/>
            <w:noWrap/>
            <w:vAlign w:val="bottom"/>
            <w:hideMark/>
          </w:tcPr>
          <w:p w14:paraId="0C1E3F2B"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FF2CC"/>
            <w:noWrap/>
            <w:vAlign w:val="bottom"/>
            <w:hideMark/>
          </w:tcPr>
          <w:p w14:paraId="7F6A03A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757" w:type="dxa"/>
            <w:tcBorders>
              <w:top w:val="nil"/>
              <w:left w:val="nil"/>
              <w:bottom w:val="nil"/>
              <w:right w:val="single" w:sz="4" w:space="0" w:color="auto"/>
            </w:tcBorders>
            <w:shd w:val="clear" w:color="auto" w:fill="auto"/>
            <w:noWrap/>
            <w:vAlign w:val="bottom"/>
            <w:hideMark/>
          </w:tcPr>
          <w:p w14:paraId="211BE06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870" w:type="dxa"/>
            <w:gridSpan w:val="2"/>
            <w:tcBorders>
              <w:top w:val="nil"/>
              <w:left w:val="nil"/>
              <w:bottom w:val="nil"/>
              <w:right w:val="single" w:sz="4" w:space="0" w:color="auto"/>
            </w:tcBorders>
            <w:shd w:val="clear" w:color="auto" w:fill="auto"/>
            <w:noWrap/>
            <w:vAlign w:val="bottom"/>
            <w:hideMark/>
          </w:tcPr>
          <w:p w14:paraId="457BF607"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23</w:t>
            </w:r>
          </w:p>
        </w:tc>
        <w:tc>
          <w:tcPr>
            <w:tcW w:w="710" w:type="dxa"/>
            <w:gridSpan w:val="2"/>
            <w:tcBorders>
              <w:top w:val="nil"/>
              <w:left w:val="nil"/>
              <w:bottom w:val="nil"/>
              <w:right w:val="nil"/>
            </w:tcBorders>
            <w:shd w:val="clear" w:color="auto" w:fill="auto"/>
            <w:noWrap/>
            <w:vAlign w:val="bottom"/>
            <w:hideMark/>
          </w:tcPr>
          <w:p w14:paraId="3F9A4FF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18</w:t>
            </w:r>
          </w:p>
        </w:tc>
      </w:tr>
      <w:tr w:rsidR="00654F73" w:rsidRPr="00654F73" w14:paraId="0B17100F" w14:textId="77777777" w:rsidTr="00447D47">
        <w:trPr>
          <w:trHeight w:val="250"/>
        </w:trPr>
        <w:tc>
          <w:tcPr>
            <w:tcW w:w="641" w:type="dxa"/>
            <w:tcBorders>
              <w:top w:val="nil"/>
              <w:left w:val="nil"/>
              <w:bottom w:val="nil"/>
              <w:right w:val="nil"/>
            </w:tcBorders>
            <w:shd w:val="clear" w:color="000000" w:fill="FFF2CC"/>
            <w:noWrap/>
            <w:vAlign w:val="bottom"/>
            <w:hideMark/>
          </w:tcPr>
          <w:p w14:paraId="5E30B4D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757" w:type="dxa"/>
            <w:tcBorders>
              <w:top w:val="nil"/>
              <w:left w:val="nil"/>
              <w:bottom w:val="nil"/>
              <w:right w:val="single" w:sz="4" w:space="0" w:color="auto"/>
            </w:tcBorders>
            <w:shd w:val="clear" w:color="auto" w:fill="auto"/>
            <w:noWrap/>
            <w:vAlign w:val="bottom"/>
            <w:hideMark/>
          </w:tcPr>
          <w:p w14:paraId="0D97B0F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882" w:type="dxa"/>
            <w:tcBorders>
              <w:top w:val="nil"/>
              <w:left w:val="nil"/>
              <w:bottom w:val="nil"/>
              <w:right w:val="single" w:sz="4" w:space="0" w:color="auto"/>
            </w:tcBorders>
            <w:shd w:val="clear" w:color="auto" w:fill="auto"/>
            <w:noWrap/>
            <w:vAlign w:val="bottom"/>
            <w:hideMark/>
          </w:tcPr>
          <w:p w14:paraId="0F6BF6E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3BEBBE3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22</w:t>
            </w:r>
          </w:p>
        </w:tc>
        <w:tc>
          <w:tcPr>
            <w:tcW w:w="221" w:type="dxa"/>
            <w:tcBorders>
              <w:top w:val="nil"/>
              <w:left w:val="nil"/>
              <w:bottom w:val="nil"/>
              <w:right w:val="nil"/>
            </w:tcBorders>
            <w:shd w:val="clear" w:color="auto" w:fill="auto"/>
            <w:noWrap/>
            <w:vAlign w:val="bottom"/>
            <w:hideMark/>
          </w:tcPr>
          <w:p w14:paraId="5DEDADC1"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FF2CC"/>
            <w:noWrap/>
            <w:vAlign w:val="bottom"/>
            <w:hideMark/>
          </w:tcPr>
          <w:p w14:paraId="022FBA8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587" w:type="dxa"/>
            <w:tcBorders>
              <w:top w:val="nil"/>
              <w:left w:val="nil"/>
              <w:bottom w:val="nil"/>
              <w:right w:val="single" w:sz="4" w:space="0" w:color="auto"/>
            </w:tcBorders>
            <w:shd w:val="clear" w:color="auto" w:fill="auto"/>
            <w:noWrap/>
            <w:vAlign w:val="bottom"/>
            <w:hideMark/>
          </w:tcPr>
          <w:p w14:paraId="7C1398B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20</w:t>
            </w:r>
          </w:p>
        </w:tc>
        <w:tc>
          <w:tcPr>
            <w:tcW w:w="818" w:type="dxa"/>
            <w:tcBorders>
              <w:top w:val="nil"/>
              <w:left w:val="nil"/>
              <w:bottom w:val="nil"/>
              <w:right w:val="single" w:sz="4" w:space="0" w:color="auto"/>
            </w:tcBorders>
            <w:shd w:val="clear" w:color="auto" w:fill="auto"/>
            <w:noWrap/>
            <w:vAlign w:val="bottom"/>
            <w:hideMark/>
          </w:tcPr>
          <w:p w14:paraId="16D6B63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34</w:t>
            </w:r>
          </w:p>
        </w:tc>
        <w:tc>
          <w:tcPr>
            <w:tcW w:w="658" w:type="dxa"/>
            <w:tcBorders>
              <w:top w:val="nil"/>
              <w:left w:val="nil"/>
              <w:bottom w:val="nil"/>
              <w:right w:val="nil"/>
            </w:tcBorders>
            <w:shd w:val="clear" w:color="auto" w:fill="auto"/>
            <w:noWrap/>
            <w:vAlign w:val="bottom"/>
            <w:hideMark/>
          </w:tcPr>
          <w:p w14:paraId="461957F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221" w:type="dxa"/>
            <w:tcBorders>
              <w:top w:val="nil"/>
              <w:left w:val="nil"/>
              <w:bottom w:val="nil"/>
              <w:right w:val="nil"/>
            </w:tcBorders>
            <w:shd w:val="clear" w:color="auto" w:fill="auto"/>
            <w:noWrap/>
            <w:vAlign w:val="bottom"/>
            <w:hideMark/>
          </w:tcPr>
          <w:p w14:paraId="55514FFD"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FF2CC"/>
            <w:noWrap/>
            <w:vAlign w:val="bottom"/>
            <w:hideMark/>
          </w:tcPr>
          <w:p w14:paraId="2B7676E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757" w:type="dxa"/>
            <w:tcBorders>
              <w:top w:val="nil"/>
              <w:left w:val="nil"/>
              <w:bottom w:val="nil"/>
              <w:right w:val="single" w:sz="4" w:space="0" w:color="auto"/>
            </w:tcBorders>
            <w:shd w:val="clear" w:color="auto" w:fill="auto"/>
            <w:noWrap/>
            <w:vAlign w:val="bottom"/>
            <w:hideMark/>
          </w:tcPr>
          <w:p w14:paraId="7ABC352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870" w:type="dxa"/>
            <w:gridSpan w:val="2"/>
            <w:tcBorders>
              <w:top w:val="nil"/>
              <w:left w:val="nil"/>
              <w:bottom w:val="nil"/>
              <w:right w:val="single" w:sz="4" w:space="0" w:color="auto"/>
            </w:tcBorders>
            <w:shd w:val="clear" w:color="auto" w:fill="auto"/>
            <w:noWrap/>
            <w:vAlign w:val="bottom"/>
            <w:hideMark/>
          </w:tcPr>
          <w:p w14:paraId="21505D6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33</w:t>
            </w:r>
          </w:p>
        </w:tc>
        <w:tc>
          <w:tcPr>
            <w:tcW w:w="710" w:type="dxa"/>
            <w:gridSpan w:val="2"/>
            <w:tcBorders>
              <w:top w:val="nil"/>
              <w:left w:val="nil"/>
              <w:bottom w:val="nil"/>
              <w:right w:val="nil"/>
            </w:tcBorders>
            <w:shd w:val="clear" w:color="auto" w:fill="auto"/>
            <w:noWrap/>
            <w:vAlign w:val="bottom"/>
            <w:hideMark/>
          </w:tcPr>
          <w:p w14:paraId="231C2DD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19</w:t>
            </w:r>
          </w:p>
        </w:tc>
      </w:tr>
      <w:tr w:rsidR="00654F73" w:rsidRPr="00654F73" w14:paraId="31A5092B" w14:textId="77777777" w:rsidTr="00447D47">
        <w:trPr>
          <w:trHeight w:val="250"/>
        </w:trPr>
        <w:tc>
          <w:tcPr>
            <w:tcW w:w="641" w:type="dxa"/>
            <w:tcBorders>
              <w:top w:val="nil"/>
              <w:left w:val="nil"/>
              <w:bottom w:val="nil"/>
              <w:right w:val="nil"/>
            </w:tcBorders>
            <w:shd w:val="clear" w:color="000000" w:fill="FFF2CC"/>
            <w:noWrap/>
            <w:vAlign w:val="bottom"/>
            <w:hideMark/>
          </w:tcPr>
          <w:p w14:paraId="0ECFD47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757" w:type="dxa"/>
            <w:tcBorders>
              <w:top w:val="nil"/>
              <w:left w:val="nil"/>
              <w:bottom w:val="nil"/>
              <w:right w:val="single" w:sz="4" w:space="0" w:color="auto"/>
            </w:tcBorders>
            <w:shd w:val="clear" w:color="auto" w:fill="auto"/>
            <w:noWrap/>
            <w:vAlign w:val="bottom"/>
            <w:hideMark/>
          </w:tcPr>
          <w:p w14:paraId="56167182"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19</w:t>
            </w:r>
          </w:p>
        </w:tc>
        <w:tc>
          <w:tcPr>
            <w:tcW w:w="882"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360D5C5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52</w:t>
            </w:r>
          </w:p>
        </w:tc>
        <w:tc>
          <w:tcPr>
            <w:tcW w:w="658" w:type="dxa"/>
            <w:tcBorders>
              <w:top w:val="nil"/>
              <w:left w:val="nil"/>
              <w:bottom w:val="nil"/>
              <w:right w:val="nil"/>
            </w:tcBorders>
            <w:shd w:val="clear" w:color="auto" w:fill="auto"/>
            <w:noWrap/>
            <w:vAlign w:val="bottom"/>
            <w:hideMark/>
          </w:tcPr>
          <w:p w14:paraId="399D81A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221" w:type="dxa"/>
            <w:tcBorders>
              <w:top w:val="nil"/>
              <w:left w:val="nil"/>
              <w:bottom w:val="nil"/>
              <w:right w:val="nil"/>
            </w:tcBorders>
            <w:shd w:val="clear" w:color="auto" w:fill="auto"/>
            <w:noWrap/>
            <w:vAlign w:val="bottom"/>
            <w:hideMark/>
          </w:tcPr>
          <w:p w14:paraId="6A84A987"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FF2CC"/>
            <w:noWrap/>
            <w:vAlign w:val="bottom"/>
            <w:hideMark/>
          </w:tcPr>
          <w:p w14:paraId="7E689E8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587" w:type="dxa"/>
            <w:tcBorders>
              <w:top w:val="nil"/>
              <w:left w:val="nil"/>
              <w:bottom w:val="nil"/>
              <w:right w:val="nil"/>
            </w:tcBorders>
            <w:shd w:val="clear" w:color="auto" w:fill="auto"/>
            <w:noWrap/>
            <w:vAlign w:val="bottom"/>
            <w:hideMark/>
          </w:tcPr>
          <w:p w14:paraId="0E964589"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16</w:t>
            </w:r>
          </w:p>
        </w:tc>
        <w:tc>
          <w:tcPr>
            <w:tcW w:w="81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35F65DE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60</w:t>
            </w:r>
          </w:p>
        </w:tc>
        <w:tc>
          <w:tcPr>
            <w:tcW w:w="658" w:type="dxa"/>
            <w:tcBorders>
              <w:top w:val="nil"/>
              <w:left w:val="nil"/>
              <w:bottom w:val="nil"/>
              <w:right w:val="nil"/>
            </w:tcBorders>
            <w:shd w:val="clear" w:color="auto" w:fill="auto"/>
            <w:noWrap/>
            <w:vAlign w:val="bottom"/>
            <w:hideMark/>
          </w:tcPr>
          <w:p w14:paraId="477E400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25</w:t>
            </w:r>
          </w:p>
        </w:tc>
        <w:tc>
          <w:tcPr>
            <w:tcW w:w="221" w:type="dxa"/>
            <w:tcBorders>
              <w:top w:val="nil"/>
              <w:left w:val="nil"/>
              <w:bottom w:val="nil"/>
              <w:right w:val="nil"/>
            </w:tcBorders>
            <w:shd w:val="clear" w:color="auto" w:fill="auto"/>
            <w:noWrap/>
            <w:vAlign w:val="bottom"/>
            <w:hideMark/>
          </w:tcPr>
          <w:p w14:paraId="516B8B89"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FF2CC"/>
            <w:noWrap/>
            <w:vAlign w:val="bottom"/>
            <w:hideMark/>
          </w:tcPr>
          <w:p w14:paraId="25D4E0A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757" w:type="dxa"/>
            <w:tcBorders>
              <w:top w:val="nil"/>
              <w:left w:val="nil"/>
              <w:bottom w:val="nil"/>
              <w:right w:val="nil"/>
            </w:tcBorders>
            <w:shd w:val="clear" w:color="auto" w:fill="auto"/>
            <w:noWrap/>
            <w:vAlign w:val="bottom"/>
            <w:hideMark/>
          </w:tcPr>
          <w:p w14:paraId="72BC723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35</w:t>
            </w:r>
          </w:p>
        </w:tc>
        <w:tc>
          <w:tcPr>
            <w:tcW w:w="870" w:type="dxa"/>
            <w:gridSpan w:val="2"/>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42767D4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60</w:t>
            </w:r>
          </w:p>
        </w:tc>
        <w:tc>
          <w:tcPr>
            <w:tcW w:w="710" w:type="dxa"/>
            <w:gridSpan w:val="2"/>
            <w:tcBorders>
              <w:top w:val="nil"/>
              <w:left w:val="nil"/>
              <w:bottom w:val="nil"/>
              <w:right w:val="nil"/>
            </w:tcBorders>
            <w:shd w:val="clear" w:color="auto" w:fill="auto"/>
            <w:noWrap/>
            <w:vAlign w:val="bottom"/>
            <w:hideMark/>
          </w:tcPr>
          <w:p w14:paraId="56AFCF0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22</w:t>
            </w:r>
          </w:p>
        </w:tc>
      </w:tr>
      <w:tr w:rsidR="00654F73" w:rsidRPr="00654F73" w14:paraId="04E2D383" w14:textId="77777777" w:rsidTr="00447D47">
        <w:trPr>
          <w:trHeight w:val="250"/>
        </w:trPr>
        <w:tc>
          <w:tcPr>
            <w:tcW w:w="641" w:type="dxa"/>
            <w:tcBorders>
              <w:top w:val="nil"/>
              <w:left w:val="nil"/>
              <w:bottom w:val="nil"/>
              <w:right w:val="nil"/>
            </w:tcBorders>
            <w:shd w:val="clear" w:color="000000" w:fill="FFF2CC"/>
            <w:noWrap/>
            <w:vAlign w:val="bottom"/>
            <w:hideMark/>
          </w:tcPr>
          <w:p w14:paraId="235D8C1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757" w:type="dxa"/>
            <w:tcBorders>
              <w:top w:val="nil"/>
              <w:left w:val="nil"/>
              <w:bottom w:val="nil"/>
              <w:right w:val="single" w:sz="4" w:space="0" w:color="auto"/>
            </w:tcBorders>
            <w:shd w:val="clear" w:color="auto" w:fill="auto"/>
            <w:noWrap/>
            <w:vAlign w:val="bottom"/>
            <w:hideMark/>
          </w:tcPr>
          <w:p w14:paraId="56D5180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29</w:t>
            </w:r>
          </w:p>
        </w:tc>
        <w:tc>
          <w:tcPr>
            <w:tcW w:w="882" w:type="dxa"/>
            <w:tcBorders>
              <w:top w:val="nil"/>
              <w:left w:val="nil"/>
              <w:bottom w:val="nil"/>
              <w:right w:val="single" w:sz="4" w:space="0" w:color="auto"/>
            </w:tcBorders>
            <w:shd w:val="clear" w:color="auto" w:fill="auto"/>
            <w:noWrap/>
            <w:vAlign w:val="bottom"/>
            <w:hideMark/>
          </w:tcPr>
          <w:p w14:paraId="480819D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32</w:t>
            </w:r>
          </w:p>
        </w:tc>
        <w:tc>
          <w:tcPr>
            <w:tcW w:w="658" w:type="dxa"/>
            <w:tcBorders>
              <w:top w:val="nil"/>
              <w:left w:val="nil"/>
              <w:bottom w:val="nil"/>
              <w:right w:val="nil"/>
            </w:tcBorders>
            <w:shd w:val="clear" w:color="auto" w:fill="auto"/>
            <w:noWrap/>
            <w:vAlign w:val="bottom"/>
            <w:hideMark/>
          </w:tcPr>
          <w:p w14:paraId="79D5122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26</w:t>
            </w:r>
          </w:p>
        </w:tc>
        <w:tc>
          <w:tcPr>
            <w:tcW w:w="221" w:type="dxa"/>
            <w:tcBorders>
              <w:top w:val="nil"/>
              <w:left w:val="nil"/>
              <w:bottom w:val="nil"/>
              <w:right w:val="nil"/>
            </w:tcBorders>
            <w:shd w:val="clear" w:color="auto" w:fill="auto"/>
            <w:noWrap/>
            <w:vAlign w:val="bottom"/>
            <w:hideMark/>
          </w:tcPr>
          <w:p w14:paraId="7E25EDA1"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FF2CC"/>
            <w:noWrap/>
            <w:vAlign w:val="bottom"/>
            <w:hideMark/>
          </w:tcPr>
          <w:p w14:paraId="101A31C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587" w:type="dxa"/>
            <w:tcBorders>
              <w:top w:val="nil"/>
              <w:left w:val="nil"/>
              <w:bottom w:val="nil"/>
              <w:right w:val="single" w:sz="4" w:space="0" w:color="auto"/>
            </w:tcBorders>
            <w:shd w:val="clear" w:color="auto" w:fill="auto"/>
            <w:noWrap/>
            <w:vAlign w:val="bottom"/>
            <w:hideMark/>
          </w:tcPr>
          <w:p w14:paraId="57F35AC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818" w:type="dxa"/>
            <w:tcBorders>
              <w:top w:val="nil"/>
              <w:left w:val="nil"/>
              <w:bottom w:val="nil"/>
              <w:right w:val="single" w:sz="4" w:space="0" w:color="auto"/>
            </w:tcBorders>
            <w:shd w:val="clear" w:color="auto" w:fill="auto"/>
            <w:noWrap/>
            <w:vAlign w:val="bottom"/>
            <w:hideMark/>
          </w:tcPr>
          <w:p w14:paraId="2DED8D4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38</w:t>
            </w:r>
          </w:p>
        </w:tc>
        <w:tc>
          <w:tcPr>
            <w:tcW w:w="658" w:type="dxa"/>
            <w:tcBorders>
              <w:top w:val="nil"/>
              <w:left w:val="nil"/>
              <w:bottom w:val="nil"/>
              <w:right w:val="nil"/>
            </w:tcBorders>
            <w:shd w:val="clear" w:color="auto" w:fill="auto"/>
            <w:noWrap/>
            <w:vAlign w:val="bottom"/>
            <w:hideMark/>
          </w:tcPr>
          <w:p w14:paraId="0D52D87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29</w:t>
            </w:r>
          </w:p>
        </w:tc>
        <w:tc>
          <w:tcPr>
            <w:tcW w:w="221" w:type="dxa"/>
            <w:tcBorders>
              <w:top w:val="nil"/>
              <w:left w:val="nil"/>
              <w:bottom w:val="nil"/>
              <w:right w:val="nil"/>
            </w:tcBorders>
            <w:shd w:val="clear" w:color="auto" w:fill="auto"/>
            <w:noWrap/>
            <w:vAlign w:val="bottom"/>
            <w:hideMark/>
          </w:tcPr>
          <w:p w14:paraId="3E46C24B"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FF2CC"/>
            <w:noWrap/>
            <w:vAlign w:val="bottom"/>
            <w:hideMark/>
          </w:tcPr>
          <w:p w14:paraId="3B987D2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757" w:type="dxa"/>
            <w:tcBorders>
              <w:top w:val="nil"/>
              <w:left w:val="nil"/>
              <w:bottom w:val="nil"/>
              <w:right w:val="nil"/>
            </w:tcBorders>
            <w:shd w:val="clear" w:color="auto" w:fill="auto"/>
            <w:noWrap/>
            <w:vAlign w:val="bottom"/>
            <w:hideMark/>
          </w:tcPr>
          <w:p w14:paraId="64062D1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25</w:t>
            </w:r>
          </w:p>
        </w:tc>
        <w:tc>
          <w:tcPr>
            <w:tcW w:w="870" w:type="dxa"/>
            <w:gridSpan w:val="2"/>
            <w:tcBorders>
              <w:top w:val="nil"/>
              <w:left w:val="single" w:sz="8" w:space="0" w:color="auto"/>
              <w:bottom w:val="single" w:sz="8" w:space="0" w:color="auto"/>
              <w:right w:val="single" w:sz="8" w:space="0" w:color="auto"/>
            </w:tcBorders>
            <w:shd w:val="clear" w:color="000000" w:fill="D9D9D9"/>
            <w:noWrap/>
            <w:vAlign w:val="bottom"/>
            <w:hideMark/>
          </w:tcPr>
          <w:p w14:paraId="5BFBAE3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58</w:t>
            </w:r>
          </w:p>
        </w:tc>
        <w:tc>
          <w:tcPr>
            <w:tcW w:w="710" w:type="dxa"/>
            <w:gridSpan w:val="2"/>
            <w:tcBorders>
              <w:top w:val="nil"/>
              <w:left w:val="nil"/>
              <w:bottom w:val="nil"/>
              <w:right w:val="nil"/>
            </w:tcBorders>
            <w:shd w:val="clear" w:color="auto" w:fill="auto"/>
            <w:noWrap/>
            <w:vAlign w:val="bottom"/>
            <w:hideMark/>
          </w:tcPr>
          <w:p w14:paraId="6157EB1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23</w:t>
            </w:r>
          </w:p>
        </w:tc>
      </w:tr>
      <w:tr w:rsidR="00654F73" w:rsidRPr="00654F73" w14:paraId="1EE7FC66" w14:textId="77777777" w:rsidTr="00447D47">
        <w:trPr>
          <w:trHeight w:val="250"/>
        </w:trPr>
        <w:tc>
          <w:tcPr>
            <w:tcW w:w="641" w:type="dxa"/>
            <w:tcBorders>
              <w:top w:val="nil"/>
              <w:left w:val="nil"/>
              <w:bottom w:val="nil"/>
              <w:right w:val="nil"/>
            </w:tcBorders>
            <w:shd w:val="clear" w:color="000000" w:fill="FFF2CC"/>
            <w:noWrap/>
            <w:vAlign w:val="bottom"/>
            <w:hideMark/>
          </w:tcPr>
          <w:p w14:paraId="0CD8E943"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757" w:type="dxa"/>
            <w:tcBorders>
              <w:top w:val="nil"/>
              <w:left w:val="nil"/>
              <w:bottom w:val="nil"/>
              <w:right w:val="single" w:sz="4" w:space="0" w:color="auto"/>
            </w:tcBorders>
            <w:shd w:val="clear" w:color="auto" w:fill="auto"/>
            <w:noWrap/>
            <w:vAlign w:val="bottom"/>
            <w:hideMark/>
          </w:tcPr>
          <w:p w14:paraId="78796A4E"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25</w:t>
            </w:r>
          </w:p>
        </w:tc>
        <w:tc>
          <w:tcPr>
            <w:tcW w:w="882" w:type="dxa"/>
            <w:tcBorders>
              <w:top w:val="nil"/>
              <w:left w:val="nil"/>
              <w:bottom w:val="nil"/>
              <w:right w:val="single" w:sz="4" w:space="0" w:color="auto"/>
            </w:tcBorders>
            <w:shd w:val="clear" w:color="auto" w:fill="auto"/>
            <w:noWrap/>
            <w:vAlign w:val="bottom"/>
            <w:hideMark/>
          </w:tcPr>
          <w:p w14:paraId="64F030AA"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38</w:t>
            </w:r>
          </w:p>
        </w:tc>
        <w:tc>
          <w:tcPr>
            <w:tcW w:w="658" w:type="dxa"/>
            <w:tcBorders>
              <w:top w:val="nil"/>
              <w:left w:val="nil"/>
              <w:bottom w:val="nil"/>
              <w:right w:val="single" w:sz="4" w:space="0" w:color="auto"/>
            </w:tcBorders>
            <w:shd w:val="clear" w:color="auto" w:fill="auto"/>
            <w:noWrap/>
            <w:vAlign w:val="bottom"/>
            <w:hideMark/>
          </w:tcPr>
          <w:p w14:paraId="6D87CD2F"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23.3</w:t>
            </w:r>
          </w:p>
        </w:tc>
        <w:tc>
          <w:tcPr>
            <w:tcW w:w="221" w:type="dxa"/>
            <w:tcBorders>
              <w:top w:val="nil"/>
              <w:left w:val="nil"/>
              <w:bottom w:val="nil"/>
              <w:right w:val="nil"/>
            </w:tcBorders>
            <w:shd w:val="clear" w:color="auto" w:fill="auto"/>
            <w:noWrap/>
            <w:vAlign w:val="bottom"/>
            <w:hideMark/>
          </w:tcPr>
          <w:p w14:paraId="0DD785B4"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p>
        </w:tc>
        <w:tc>
          <w:tcPr>
            <w:tcW w:w="641" w:type="dxa"/>
            <w:tcBorders>
              <w:top w:val="nil"/>
              <w:left w:val="nil"/>
              <w:bottom w:val="nil"/>
              <w:right w:val="nil"/>
            </w:tcBorders>
            <w:shd w:val="clear" w:color="000000" w:fill="FFF2CC"/>
            <w:noWrap/>
            <w:vAlign w:val="bottom"/>
            <w:hideMark/>
          </w:tcPr>
          <w:p w14:paraId="20310729"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587" w:type="dxa"/>
            <w:tcBorders>
              <w:top w:val="nil"/>
              <w:left w:val="nil"/>
              <w:bottom w:val="nil"/>
              <w:right w:val="single" w:sz="4" w:space="0" w:color="auto"/>
            </w:tcBorders>
            <w:shd w:val="clear" w:color="auto" w:fill="auto"/>
            <w:noWrap/>
            <w:vAlign w:val="bottom"/>
            <w:hideMark/>
          </w:tcPr>
          <w:p w14:paraId="13EC6F49"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18.3</w:t>
            </w:r>
          </w:p>
        </w:tc>
        <w:tc>
          <w:tcPr>
            <w:tcW w:w="818" w:type="dxa"/>
            <w:tcBorders>
              <w:top w:val="nil"/>
              <w:left w:val="nil"/>
              <w:bottom w:val="nil"/>
              <w:right w:val="single" w:sz="4" w:space="0" w:color="auto"/>
            </w:tcBorders>
            <w:shd w:val="clear" w:color="auto" w:fill="auto"/>
            <w:noWrap/>
            <w:vAlign w:val="bottom"/>
            <w:hideMark/>
          </w:tcPr>
          <w:p w14:paraId="7076109E"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44.0</w:t>
            </w:r>
          </w:p>
        </w:tc>
        <w:tc>
          <w:tcPr>
            <w:tcW w:w="658" w:type="dxa"/>
            <w:tcBorders>
              <w:top w:val="nil"/>
              <w:left w:val="nil"/>
              <w:bottom w:val="nil"/>
              <w:right w:val="single" w:sz="4" w:space="0" w:color="auto"/>
            </w:tcBorders>
            <w:shd w:val="clear" w:color="auto" w:fill="auto"/>
            <w:noWrap/>
            <w:vAlign w:val="bottom"/>
            <w:hideMark/>
          </w:tcPr>
          <w:p w14:paraId="7C687A13"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26.3</w:t>
            </w:r>
          </w:p>
        </w:tc>
        <w:tc>
          <w:tcPr>
            <w:tcW w:w="221" w:type="dxa"/>
            <w:tcBorders>
              <w:top w:val="nil"/>
              <w:left w:val="nil"/>
              <w:bottom w:val="nil"/>
              <w:right w:val="nil"/>
            </w:tcBorders>
            <w:shd w:val="clear" w:color="auto" w:fill="auto"/>
            <w:noWrap/>
            <w:vAlign w:val="bottom"/>
            <w:hideMark/>
          </w:tcPr>
          <w:p w14:paraId="4F2034B2"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p>
        </w:tc>
        <w:tc>
          <w:tcPr>
            <w:tcW w:w="939" w:type="dxa"/>
            <w:tcBorders>
              <w:top w:val="nil"/>
              <w:left w:val="nil"/>
              <w:bottom w:val="nil"/>
              <w:right w:val="nil"/>
            </w:tcBorders>
            <w:shd w:val="clear" w:color="000000" w:fill="FFF2CC"/>
            <w:noWrap/>
            <w:vAlign w:val="bottom"/>
            <w:hideMark/>
          </w:tcPr>
          <w:p w14:paraId="21926C01"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757" w:type="dxa"/>
            <w:tcBorders>
              <w:top w:val="nil"/>
              <w:left w:val="nil"/>
              <w:bottom w:val="nil"/>
              <w:right w:val="single" w:sz="4" w:space="0" w:color="auto"/>
            </w:tcBorders>
            <w:shd w:val="clear" w:color="auto" w:fill="auto"/>
            <w:noWrap/>
            <w:vAlign w:val="bottom"/>
            <w:hideMark/>
          </w:tcPr>
          <w:p w14:paraId="094625F4"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27.8</w:t>
            </w:r>
          </w:p>
        </w:tc>
        <w:tc>
          <w:tcPr>
            <w:tcW w:w="870" w:type="dxa"/>
            <w:gridSpan w:val="2"/>
            <w:tcBorders>
              <w:top w:val="nil"/>
              <w:left w:val="nil"/>
              <w:bottom w:val="nil"/>
              <w:right w:val="single" w:sz="4" w:space="0" w:color="auto"/>
            </w:tcBorders>
            <w:shd w:val="clear" w:color="auto" w:fill="auto"/>
            <w:noWrap/>
            <w:vAlign w:val="bottom"/>
            <w:hideMark/>
          </w:tcPr>
          <w:p w14:paraId="632AAEF8"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50.3</w:t>
            </w:r>
          </w:p>
        </w:tc>
        <w:tc>
          <w:tcPr>
            <w:tcW w:w="710" w:type="dxa"/>
            <w:gridSpan w:val="2"/>
            <w:tcBorders>
              <w:top w:val="nil"/>
              <w:left w:val="nil"/>
              <w:bottom w:val="nil"/>
              <w:right w:val="single" w:sz="4" w:space="0" w:color="auto"/>
            </w:tcBorders>
            <w:shd w:val="clear" w:color="auto" w:fill="auto"/>
            <w:noWrap/>
            <w:vAlign w:val="bottom"/>
            <w:hideMark/>
          </w:tcPr>
          <w:p w14:paraId="77875C2C"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20.5</w:t>
            </w:r>
          </w:p>
        </w:tc>
      </w:tr>
      <w:tr w:rsidR="00654F73" w:rsidRPr="00654F73" w14:paraId="696A4D11" w14:textId="77777777" w:rsidTr="00447D47">
        <w:trPr>
          <w:trHeight w:val="250"/>
        </w:trPr>
        <w:tc>
          <w:tcPr>
            <w:tcW w:w="641" w:type="dxa"/>
            <w:tcBorders>
              <w:top w:val="nil"/>
              <w:left w:val="nil"/>
              <w:bottom w:val="nil"/>
              <w:right w:val="nil"/>
            </w:tcBorders>
            <w:shd w:val="clear" w:color="000000" w:fill="FCE4D6"/>
            <w:noWrap/>
            <w:vAlign w:val="bottom"/>
            <w:hideMark/>
          </w:tcPr>
          <w:p w14:paraId="44CA84A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757"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84F21C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105</w:t>
            </w:r>
          </w:p>
        </w:tc>
        <w:tc>
          <w:tcPr>
            <w:tcW w:w="882" w:type="dxa"/>
            <w:tcBorders>
              <w:top w:val="single" w:sz="8" w:space="0" w:color="auto"/>
              <w:left w:val="nil"/>
              <w:bottom w:val="single" w:sz="8" w:space="0" w:color="auto"/>
              <w:right w:val="single" w:sz="8" w:space="0" w:color="auto"/>
            </w:tcBorders>
            <w:shd w:val="clear" w:color="000000" w:fill="D9D9D9"/>
            <w:noWrap/>
            <w:vAlign w:val="bottom"/>
            <w:hideMark/>
          </w:tcPr>
          <w:p w14:paraId="7ED0A55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120</w:t>
            </w:r>
          </w:p>
        </w:tc>
        <w:tc>
          <w:tcPr>
            <w:tcW w:w="658" w:type="dxa"/>
            <w:tcBorders>
              <w:top w:val="nil"/>
              <w:left w:val="nil"/>
              <w:bottom w:val="nil"/>
              <w:right w:val="nil"/>
            </w:tcBorders>
            <w:shd w:val="clear" w:color="auto" w:fill="auto"/>
            <w:noWrap/>
            <w:vAlign w:val="bottom"/>
            <w:hideMark/>
          </w:tcPr>
          <w:p w14:paraId="2563DBB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60</w:t>
            </w:r>
          </w:p>
        </w:tc>
        <w:tc>
          <w:tcPr>
            <w:tcW w:w="221" w:type="dxa"/>
            <w:tcBorders>
              <w:top w:val="nil"/>
              <w:left w:val="nil"/>
              <w:bottom w:val="nil"/>
              <w:right w:val="nil"/>
            </w:tcBorders>
            <w:shd w:val="clear" w:color="auto" w:fill="auto"/>
            <w:noWrap/>
            <w:vAlign w:val="bottom"/>
            <w:hideMark/>
          </w:tcPr>
          <w:p w14:paraId="02F0BE8C"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CE4D6"/>
            <w:noWrap/>
            <w:vAlign w:val="bottom"/>
            <w:hideMark/>
          </w:tcPr>
          <w:p w14:paraId="68CAA3C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587" w:type="dxa"/>
            <w:tcBorders>
              <w:top w:val="nil"/>
              <w:left w:val="nil"/>
              <w:bottom w:val="nil"/>
              <w:right w:val="nil"/>
            </w:tcBorders>
            <w:shd w:val="clear" w:color="auto" w:fill="auto"/>
            <w:noWrap/>
            <w:vAlign w:val="bottom"/>
            <w:hideMark/>
          </w:tcPr>
          <w:p w14:paraId="40F9D57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48</w:t>
            </w:r>
          </w:p>
        </w:tc>
        <w:tc>
          <w:tcPr>
            <w:tcW w:w="81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4B804F9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120</w:t>
            </w:r>
          </w:p>
        </w:tc>
        <w:tc>
          <w:tcPr>
            <w:tcW w:w="658" w:type="dxa"/>
            <w:tcBorders>
              <w:top w:val="nil"/>
              <w:left w:val="nil"/>
              <w:bottom w:val="nil"/>
              <w:right w:val="nil"/>
            </w:tcBorders>
            <w:shd w:val="clear" w:color="auto" w:fill="auto"/>
            <w:noWrap/>
            <w:vAlign w:val="bottom"/>
            <w:hideMark/>
          </w:tcPr>
          <w:p w14:paraId="14792CC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39</w:t>
            </w:r>
          </w:p>
        </w:tc>
        <w:tc>
          <w:tcPr>
            <w:tcW w:w="221" w:type="dxa"/>
            <w:tcBorders>
              <w:top w:val="nil"/>
              <w:left w:val="nil"/>
              <w:bottom w:val="nil"/>
              <w:right w:val="nil"/>
            </w:tcBorders>
            <w:shd w:val="clear" w:color="auto" w:fill="auto"/>
            <w:noWrap/>
            <w:vAlign w:val="bottom"/>
            <w:hideMark/>
          </w:tcPr>
          <w:p w14:paraId="07B732CC"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CE4D6"/>
            <w:noWrap/>
            <w:vAlign w:val="bottom"/>
            <w:hideMark/>
          </w:tcPr>
          <w:p w14:paraId="1A247C8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757" w:type="dxa"/>
            <w:tcBorders>
              <w:top w:val="nil"/>
              <w:left w:val="nil"/>
              <w:bottom w:val="nil"/>
              <w:right w:val="single" w:sz="4" w:space="0" w:color="auto"/>
            </w:tcBorders>
            <w:shd w:val="clear" w:color="auto" w:fill="auto"/>
            <w:noWrap/>
            <w:vAlign w:val="bottom"/>
            <w:hideMark/>
          </w:tcPr>
          <w:p w14:paraId="04CAE8C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75</w:t>
            </w:r>
          </w:p>
        </w:tc>
        <w:tc>
          <w:tcPr>
            <w:tcW w:w="870" w:type="dxa"/>
            <w:gridSpan w:val="2"/>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775176B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105</w:t>
            </w:r>
          </w:p>
        </w:tc>
        <w:tc>
          <w:tcPr>
            <w:tcW w:w="710" w:type="dxa"/>
            <w:gridSpan w:val="2"/>
            <w:tcBorders>
              <w:top w:val="nil"/>
              <w:left w:val="nil"/>
              <w:bottom w:val="nil"/>
              <w:right w:val="nil"/>
            </w:tcBorders>
            <w:shd w:val="clear" w:color="auto" w:fill="auto"/>
            <w:noWrap/>
            <w:vAlign w:val="bottom"/>
            <w:hideMark/>
          </w:tcPr>
          <w:p w14:paraId="0B44CC9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50</w:t>
            </w:r>
          </w:p>
        </w:tc>
      </w:tr>
      <w:tr w:rsidR="00654F73" w:rsidRPr="00654F73" w14:paraId="62599700" w14:textId="77777777" w:rsidTr="00447D47">
        <w:trPr>
          <w:trHeight w:val="243"/>
        </w:trPr>
        <w:tc>
          <w:tcPr>
            <w:tcW w:w="641" w:type="dxa"/>
            <w:tcBorders>
              <w:top w:val="nil"/>
              <w:left w:val="nil"/>
              <w:bottom w:val="nil"/>
              <w:right w:val="nil"/>
            </w:tcBorders>
            <w:shd w:val="clear" w:color="auto" w:fill="auto"/>
            <w:noWrap/>
            <w:vAlign w:val="bottom"/>
            <w:hideMark/>
          </w:tcPr>
          <w:p w14:paraId="2E1B818F"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757" w:type="dxa"/>
            <w:tcBorders>
              <w:top w:val="nil"/>
              <w:left w:val="nil"/>
              <w:bottom w:val="nil"/>
              <w:right w:val="nil"/>
            </w:tcBorders>
            <w:shd w:val="clear" w:color="auto" w:fill="auto"/>
            <w:noWrap/>
            <w:vAlign w:val="bottom"/>
            <w:hideMark/>
          </w:tcPr>
          <w:p w14:paraId="70461281" w14:textId="77777777" w:rsidR="00654F73" w:rsidRPr="00654F73" w:rsidRDefault="00654F73" w:rsidP="00654F73">
            <w:pPr>
              <w:spacing w:before="0" w:after="0" w:line="240" w:lineRule="auto"/>
              <w:jc w:val="center"/>
              <w:rPr>
                <w:rFonts w:eastAsia="Times New Roman" w:cs="Times New Roman"/>
                <w:sz w:val="20"/>
                <w:szCs w:val="20"/>
              </w:rPr>
            </w:pPr>
          </w:p>
        </w:tc>
        <w:tc>
          <w:tcPr>
            <w:tcW w:w="882" w:type="dxa"/>
            <w:tcBorders>
              <w:top w:val="nil"/>
              <w:left w:val="nil"/>
              <w:bottom w:val="nil"/>
              <w:right w:val="nil"/>
            </w:tcBorders>
            <w:shd w:val="clear" w:color="auto" w:fill="auto"/>
            <w:noWrap/>
            <w:vAlign w:val="bottom"/>
            <w:hideMark/>
          </w:tcPr>
          <w:p w14:paraId="4B40CA9C"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0FA9A44F"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7A1111CF" w14:textId="77777777" w:rsidR="00654F73" w:rsidRPr="00654F73" w:rsidRDefault="00654F73" w:rsidP="00654F73">
            <w:pPr>
              <w:spacing w:before="0" w:after="0" w:line="240" w:lineRule="auto"/>
              <w:jc w:val="center"/>
              <w:rPr>
                <w:rFonts w:eastAsia="Times New Roman" w:cs="Times New Roman"/>
                <w:sz w:val="20"/>
                <w:szCs w:val="20"/>
              </w:rPr>
            </w:pPr>
          </w:p>
        </w:tc>
        <w:tc>
          <w:tcPr>
            <w:tcW w:w="641" w:type="dxa"/>
            <w:tcBorders>
              <w:top w:val="nil"/>
              <w:left w:val="nil"/>
              <w:bottom w:val="nil"/>
              <w:right w:val="nil"/>
            </w:tcBorders>
            <w:shd w:val="clear" w:color="auto" w:fill="auto"/>
            <w:noWrap/>
            <w:vAlign w:val="bottom"/>
            <w:hideMark/>
          </w:tcPr>
          <w:p w14:paraId="7BE52B5B"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21BD3753"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730028F7"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68308650"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289D8B32"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3EF1D8BA"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5F14300F"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24849D25"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0E8D6B49"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0D08A8B9" w14:textId="77777777" w:rsidTr="00447D47">
        <w:trPr>
          <w:trHeight w:val="243"/>
        </w:trPr>
        <w:tc>
          <w:tcPr>
            <w:tcW w:w="8707" w:type="dxa"/>
            <w:gridSpan w:val="15"/>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202BFC8"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Task Completion %</w:t>
            </w:r>
          </w:p>
        </w:tc>
        <w:tc>
          <w:tcPr>
            <w:tcW w:w="653" w:type="dxa"/>
            <w:tcBorders>
              <w:top w:val="nil"/>
              <w:left w:val="nil"/>
              <w:bottom w:val="nil"/>
              <w:right w:val="nil"/>
            </w:tcBorders>
            <w:shd w:val="clear" w:color="auto" w:fill="auto"/>
            <w:noWrap/>
            <w:vAlign w:val="bottom"/>
            <w:hideMark/>
          </w:tcPr>
          <w:p w14:paraId="5E841AE5"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p>
        </w:tc>
      </w:tr>
      <w:tr w:rsidR="00654F73" w:rsidRPr="00654F73" w14:paraId="51BE8EED" w14:textId="77777777" w:rsidTr="00447D47">
        <w:trPr>
          <w:trHeight w:val="243"/>
        </w:trPr>
        <w:tc>
          <w:tcPr>
            <w:tcW w:w="641" w:type="dxa"/>
            <w:tcBorders>
              <w:top w:val="nil"/>
              <w:left w:val="nil"/>
              <w:bottom w:val="nil"/>
              <w:right w:val="nil"/>
            </w:tcBorders>
            <w:shd w:val="clear" w:color="000000" w:fill="E2EFDA"/>
            <w:noWrap/>
            <w:vAlign w:val="bottom"/>
            <w:hideMark/>
          </w:tcPr>
          <w:p w14:paraId="203D796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7167471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82" w:type="dxa"/>
            <w:tcBorders>
              <w:top w:val="nil"/>
              <w:left w:val="nil"/>
              <w:bottom w:val="nil"/>
              <w:right w:val="nil"/>
            </w:tcBorders>
            <w:shd w:val="clear" w:color="auto" w:fill="auto"/>
            <w:noWrap/>
            <w:vAlign w:val="bottom"/>
            <w:hideMark/>
          </w:tcPr>
          <w:p w14:paraId="221F6C6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67%</w:t>
            </w:r>
          </w:p>
        </w:tc>
        <w:tc>
          <w:tcPr>
            <w:tcW w:w="658" w:type="dxa"/>
            <w:tcBorders>
              <w:top w:val="nil"/>
              <w:left w:val="nil"/>
              <w:bottom w:val="nil"/>
              <w:right w:val="nil"/>
            </w:tcBorders>
            <w:shd w:val="clear" w:color="auto" w:fill="auto"/>
            <w:noWrap/>
            <w:vAlign w:val="bottom"/>
            <w:hideMark/>
          </w:tcPr>
          <w:p w14:paraId="2A8DF7C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2367FAD1"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670DF61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587" w:type="dxa"/>
            <w:tcBorders>
              <w:top w:val="nil"/>
              <w:left w:val="nil"/>
              <w:bottom w:val="nil"/>
              <w:right w:val="nil"/>
            </w:tcBorders>
            <w:shd w:val="clear" w:color="auto" w:fill="auto"/>
            <w:noWrap/>
            <w:vAlign w:val="bottom"/>
            <w:hideMark/>
          </w:tcPr>
          <w:p w14:paraId="1DA7E71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90%</w:t>
            </w:r>
          </w:p>
        </w:tc>
        <w:tc>
          <w:tcPr>
            <w:tcW w:w="818" w:type="dxa"/>
            <w:tcBorders>
              <w:top w:val="nil"/>
              <w:left w:val="nil"/>
              <w:bottom w:val="nil"/>
              <w:right w:val="nil"/>
            </w:tcBorders>
            <w:shd w:val="clear" w:color="auto" w:fill="auto"/>
            <w:noWrap/>
            <w:vAlign w:val="bottom"/>
            <w:hideMark/>
          </w:tcPr>
          <w:p w14:paraId="4D584EE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56%</w:t>
            </w:r>
          </w:p>
        </w:tc>
        <w:tc>
          <w:tcPr>
            <w:tcW w:w="658" w:type="dxa"/>
            <w:tcBorders>
              <w:top w:val="nil"/>
              <w:left w:val="nil"/>
              <w:bottom w:val="nil"/>
              <w:right w:val="nil"/>
            </w:tcBorders>
            <w:shd w:val="clear" w:color="auto" w:fill="auto"/>
            <w:noWrap/>
            <w:vAlign w:val="bottom"/>
            <w:hideMark/>
          </w:tcPr>
          <w:p w14:paraId="4FD85BB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3A448814"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72252B0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16EF80A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90%</w:t>
            </w:r>
          </w:p>
        </w:tc>
        <w:tc>
          <w:tcPr>
            <w:tcW w:w="870" w:type="dxa"/>
            <w:gridSpan w:val="2"/>
            <w:tcBorders>
              <w:top w:val="nil"/>
              <w:left w:val="nil"/>
              <w:bottom w:val="nil"/>
              <w:right w:val="nil"/>
            </w:tcBorders>
            <w:shd w:val="clear" w:color="auto" w:fill="auto"/>
            <w:noWrap/>
            <w:vAlign w:val="bottom"/>
            <w:hideMark/>
          </w:tcPr>
          <w:p w14:paraId="7D26946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44%</w:t>
            </w:r>
          </w:p>
        </w:tc>
        <w:tc>
          <w:tcPr>
            <w:tcW w:w="710" w:type="dxa"/>
            <w:gridSpan w:val="2"/>
            <w:tcBorders>
              <w:top w:val="nil"/>
              <w:left w:val="nil"/>
              <w:bottom w:val="nil"/>
              <w:right w:val="nil"/>
            </w:tcBorders>
            <w:shd w:val="clear" w:color="auto" w:fill="auto"/>
            <w:noWrap/>
            <w:vAlign w:val="bottom"/>
            <w:hideMark/>
          </w:tcPr>
          <w:p w14:paraId="4C180D2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r>
      <w:tr w:rsidR="00654F73" w:rsidRPr="00654F73" w14:paraId="54A9309D" w14:textId="77777777" w:rsidTr="00447D47">
        <w:trPr>
          <w:trHeight w:val="243"/>
        </w:trPr>
        <w:tc>
          <w:tcPr>
            <w:tcW w:w="641" w:type="dxa"/>
            <w:tcBorders>
              <w:top w:val="nil"/>
              <w:left w:val="nil"/>
              <w:bottom w:val="nil"/>
              <w:right w:val="nil"/>
            </w:tcBorders>
            <w:shd w:val="clear" w:color="000000" w:fill="FFF2CC"/>
            <w:noWrap/>
            <w:vAlign w:val="bottom"/>
            <w:hideMark/>
          </w:tcPr>
          <w:p w14:paraId="167E058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7BA7917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82" w:type="dxa"/>
            <w:tcBorders>
              <w:top w:val="nil"/>
              <w:left w:val="nil"/>
              <w:bottom w:val="nil"/>
              <w:right w:val="nil"/>
            </w:tcBorders>
            <w:shd w:val="clear" w:color="auto" w:fill="auto"/>
            <w:noWrap/>
            <w:vAlign w:val="bottom"/>
            <w:hideMark/>
          </w:tcPr>
          <w:p w14:paraId="6684789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67%</w:t>
            </w:r>
          </w:p>
        </w:tc>
        <w:tc>
          <w:tcPr>
            <w:tcW w:w="658" w:type="dxa"/>
            <w:tcBorders>
              <w:top w:val="nil"/>
              <w:left w:val="nil"/>
              <w:bottom w:val="nil"/>
              <w:right w:val="nil"/>
            </w:tcBorders>
            <w:shd w:val="clear" w:color="auto" w:fill="auto"/>
            <w:noWrap/>
            <w:vAlign w:val="bottom"/>
            <w:hideMark/>
          </w:tcPr>
          <w:p w14:paraId="03141EF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35F3B95A"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FF2CC"/>
            <w:noWrap/>
            <w:vAlign w:val="bottom"/>
            <w:hideMark/>
          </w:tcPr>
          <w:p w14:paraId="621A753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587" w:type="dxa"/>
            <w:tcBorders>
              <w:top w:val="nil"/>
              <w:left w:val="nil"/>
              <w:bottom w:val="nil"/>
              <w:right w:val="nil"/>
            </w:tcBorders>
            <w:shd w:val="clear" w:color="auto" w:fill="auto"/>
            <w:noWrap/>
            <w:vAlign w:val="bottom"/>
            <w:hideMark/>
          </w:tcPr>
          <w:p w14:paraId="2C0F55F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18" w:type="dxa"/>
            <w:tcBorders>
              <w:top w:val="nil"/>
              <w:left w:val="nil"/>
              <w:bottom w:val="nil"/>
              <w:right w:val="nil"/>
            </w:tcBorders>
            <w:shd w:val="clear" w:color="auto" w:fill="auto"/>
            <w:noWrap/>
            <w:vAlign w:val="bottom"/>
            <w:hideMark/>
          </w:tcPr>
          <w:p w14:paraId="6362755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67%</w:t>
            </w:r>
          </w:p>
        </w:tc>
        <w:tc>
          <w:tcPr>
            <w:tcW w:w="658" w:type="dxa"/>
            <w:tcBorders>
              <w:top w:val="nil"/>
              <w:left w:val="nil"/>
              <w:bottom w:val="nil"/>
              <w:right w:val="nil"/>
            </w:tcBorders>
            <w:shd w:val="clear" w:color="auto" w:fill="auto"/>
            <w:noWrap/>
            <w:vAlign w:val="bottom"/>
            <w:hideMark/>
          </w:tcPr>
          <w:p w14:paraId="533B9D4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310DD2D6"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FF2CC"/>
            <w:noWrap/>
            <w:vAlign w:val="bottom"/>
            <w:hideMark/>
          </w:tcPr>
          <w:p w14:paraId="7A5E22F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087186E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70" w:type="dxa"/>
            <w:gridSpan w:val="2"/>
            <w:tcBorders>
              <w:top w:val="nil"/>
              <w:left w:val="nil"/>
              <w:bottom w:val="nil"/>
              <w:right w:val="nil"/>
            </w:tcBorders>
            <w:shd w:val="clear" w:color="auto" w:fill="auto"/>
            <w:noWrap/>
            <w:vAlign w:val="bottom"/>
            <w:hideMark/>
          </w:tcPr>
          <w:p w14:paraId="06500B2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33%</w:t>
            </w:r>
          </w:p>
        </w:tc>
        <w:tc>
          <w:tcPr>
            <w:tcW w:w="710" w:type="dxa"/>
            <w:gridSpan w:val="2"/>
            <w:tcBorders>
              <w:top w:val="nil"/>
              <w:left w:val="nil"/>
              <w:bottom w:val="nil"/>
              <w:right w:val="nil"/>
            </w:tcBorders>
            <w:shd w:val="clear" w:color="auto" w:fill="auto"/>
            <w:noWrap/>
            <w:vAlign w:val="bottom"/>
            <w:hideMark/>
          </w:tcPr>
          <w:p w14:paraId="47C7BCF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r>
      <w:tr w:rsidR="00654F73" w:rsidRPr="00654F73" w14:paraId="0D4A09E3" w14:textId="77777777" w:rsidTr="00447D47">
        <w:trPr>
          <w:trHeight w:val="243"/>
        </w:trPr>
        <w:tc>
          <w:tcPr>
            <w:tcW w:w="641" w:type="dxa"/>
            <w:tcBorders>
              <w:top w:val="nil"/>
              <w:left w:val="nil"/>
              <w:bottom w:val="nil"/>
              <w:right w:val="nil"/>
            </w:tcBorders>
            <w:shd w:val="clear" w:color="000000" w:fill="FCE4D6"/>
            <w:noWrap/>
            <w:vAlign w:val="bottom"/>
            <w:hideMark/>
          </w:tcPr>
          <w:p w14:paraId="79BACB8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0E1FDC3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0%</w:t>
            </w:r>
          </w:p>
        </w:tc>
        <w:tc>
          <w:tcPr>
            <w:tcW w:w="882" w:type="dxa"/>
            <w:tcBorders>
              <w:top w:val="nil"/>
              <w:left w:val="nil"/>
              <w:bottom w:val="nil"/>
              <w:right w:val="nil"/>
            </w:tcBorders>
            <w:shd w:val="clear" w:color="auto" w:fill="auto"/>
            <w:noWrap/>
            <w:vAlign w:val="bottom"/>
            <w:hideMark/>
          </w:tcPr>
          <w:p w14:paraId="77508E9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0%</w:t>
            </w:r>
          </w:p>
        </w:tc>
        <w:tc>
          <w:tcPr>
            <w:tcW w:w="658" w:type="dxa"/>
            <w:tcBorders>
              <w:top w:val="nil"/>
              <w:left w:val="nil"/>
              <w:bottom w:val="nil"/>
              <w:right w:val="nil"/>
            </w:tcBorders>
            <w:shd w:val="clear" w:color="auto" w:fill="auto"/>
            <w:noWrap/>
            <w:vAlign w:val="bottom"/>
            <w:hideMark/>
          </w:tcPr>
          <w:p w14:paraId="687AF17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4F8DA46A"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CE4D6"/>
            <w:noWrap/>
            <w:vAlign w:val="bottom"/>
            <w:hideMark/>
          </w:tcPr>
          <w:p w14:paraId="07E955F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587" w:type="dxa"/>
            <w:tcBorders>
              <w:top w:val="nil"/>
              <w:left w:val="nil"/>
              <w:bottom w:val="nil"/>
              <w:right w:val="nil"/>
            </w:tcBorders>
            <w:shd w:val="clear" w:color="auto" w:fill="auto"/>
            <w:noWrap/>
            <w:vAlign w:val="bottom"/>
            <w:hideMark/>
          </w:tcPr>
          <w:p w14:paraId="1D93CE4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18" w:type="dxa"/>
            <w:tcBorders>
              <w:top w:val="nil"/>
              <w:left w:val="nil"/>
              <w:bottom w:val="nil"/>
              <w:right w:val="nil"/>
            </w:tcBorders>
            <w:shd w:val="clear" w:color="auto" w:fill="auto"/>
            <w:noWrap/>
            <w:vAlign w:val="bottom"/>
            <w:hideMark/>
          </w:tcPr>
          <w:p w14:paraId="4A5E5D8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0%</w:t>
            </w:r>
          </w:p>
        </w:tc>
        <w:tc>
          <w:tcPr>
            <w:tcW w:w="658" w:type="dxa"/>
            <w:tcBorders>
              <w:top w:val="nil"/>
              <w:left w:val="nil"/>
              <w:bottom w:val="nil"/>
              <w:right w:val="nil"/>
            </w:tcBorders>
            <w:shd w:val="clear" w:color="auto" w:fill="auto"/>
            <w:noWrap/>
            <w:vAlign w:val="bottom"/>
            <w:hideMark/>
          </w:tcPr>
          <w:p w14:paraId="2137D48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75E1CF08"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CE4D6"/>
            <w:noWrap/>
            <w:vAlign w:val="bottom"/>
            <w:hideMark/>
          </w:tcPr>
          <w:p w14:paraId="72D04D6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3C357C9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70" w:type="dxa"/>
            <w:gridSpan w:val="2"/>
            <w:tcBorders>
              <w:top w:val="nil"/>
              <w:left w:val="nil"/>
              <w:bottom w:val="nil"/>
              <w:right w:val="nil"/>
            </w:tcBorders>
            <w:shd w:val="clear" w:color="auto" w:fill="auto"/>
            <w:noWrap/>
            <w:vAlign w:val="bottom"/>
            <w:hideMark/>
          </w:tcPr>
          <w:p w14:paraId="6AF9C4E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0%</w:t>
            </w:r>
          </w:p>
        </w:tc>
        <w:tc>
          <w:tcPr>
            <w:tcW w:w="710" w:type="dxa"/>
            <w:gridSpan w:val="2"/>
            <w:tcBorders>
              <w:top w:val="nil"/>
              <w:left w:val="nil"/>
              <w:bottom w:val="nil"/>
              <w:right w:val="nil"/>
            </w:tcBorders>
            <w:shd w:val="clear" w:color="auto" w:fill="auto"/>
            <w:noWrap/>
            <w:vAlign w:val="bottom"/>
            <w:hideMark/>
          </w:tcPr>
          <w:p w14:paraId="0B03010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r>
      <w:tr w:rsidR="00654F73" w:rsidRPr="00654F73" w14:paraId="09FF5E75" w14:textId="77777777" w:rsidTr="00447D47">
        <w:trPr>
          <w:trHeight w:val="243"/>
        </w:trPr>
        <w:tc>
          <w:tcPr>
            <w:tcW w:w="641" w:type="dxa"/>
            <w:tcBorders>
              <w:top w:val="nil"/>
              <w:left w:val="nil"/>
              <w:bottom w:val="nil"/>
              <w:right w:val="nil"/>
            </w:tcBorders>
            <w:shd w:val="clear" w:color="auto" w:fill="auto"/>
            <w:noWrap/>
            <w:vAlign w:val="bottom"/>
            <w:hideMark/>
          </w:tcPr>
          <w:p w14:paraId="6C69F55F"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757" w:type="dxa"/>
            <w:tcBorders>
              <w:top w:val="nil"/>
              <w:left w:val="nil"/>
              <w:bottom w:val="nil"/>
              <w:right w:val="nil"/>
            </w:tcBorders>
            <w:shd w:val="clear" w:color="auto" w:fill="auto"/>
            <w:noWrap/>
            <w:vAlign w:val="bottom"/>
            <w:hideMark/>
          </w:tcPr>
          <w:p w14:paraId="37F72849" w14:textId="77777777" w:rsidR="00654F73" w:rsidRPr="00654F73" w:rsidRDefault="00654F73" w:rsidP="00654F73">
            <w:pPr>
              <w:spacing w:before="0" w:after="0" w:line="240" w:lineRule="auto"/>
              <w:jc w:val="center"/>
              <w:rPr>
                <w:rFonts w:eastAsia="Times New Roman" w:cs="Times New Roman"/>
                <w:sz w:val="20"/>
                <w:szCs w:val="20"/>
              </w:rPr>
            </w:pPr>
          </w:p>
        </w:tc>
        <w:tc>
          <w:tcPr>
            <w:tcW w:w="882" w:type="dxa"/>
            <w:tcBorders>
              <w:top w:val="nil"/>
              <w:left w:val="nil"/>
              <w:bottom w:val="nil"/>
              <w:right w:val="nil"/>
            </w:tcBorders>
            <w:shd w:val="clear" w:color="auto" w:fill="auto"/>
            <w:noWrap/>
            <w:vAlign w:val="bottom"/>
            <w:hideMark/>
          </w:tcPr>
          <w:p w14:paraId="1FD14C37"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3B65AFB3"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47123813" w14:textId="77777777" w:rsidR="00654F73" w:rsidRPr="00654F73" w:rsidRDefault="00654F73" w:rsidP="00654F73">
            <w:pPr>
              <w:spacing w:before="0" w:after="0" w:line="240" w:lineRule="auto"/>
              <w:jc w:val="center"/>
              <w:rPr>
                <w:rFonts w:eastAsia="Times New Roman" w:cs="Times New Roman"/>
                <w:sz w:val="20"/>
                <w:szCs w:val="20"/>
              </w:rPr>
            </w:pPr>
          </w:p>
        </w:tc>
        <w:tc>
          <w:tcPr>
            <w:tcW w:w="641" w:type="dxa"/>
            <w:tcBorders>
              <w:top w:val="nil"/>
              <w:left w:val="nil"/>
              <w:bottom w:val="nil"/>
              <w:right w:val="nil"/>
            </w:tcBorders>
            <w:shd w:val="clear" w:color="auto" w:fill="auto"/>
            <w:noWrap/>
            <w:vAlign w:val="bottom"/>
            <w:hideMark/>
          </w:tcPr>
          <w:p w14:paraId="20FE06C6"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4C56938D"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306755DA"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07554691"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6D80EF41"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066794DE"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4EC6ACB0"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36DBC3F0"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27F8AC86"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5BB944A4" w14:textId="77777777" w:rsidTr="00447D47">
        <w:trPr>
          <w:trHeight w:val="404"/>
        </w:trPr>
        <w:tc>
          <w:tcPr>
            <w:tcW w:w="5863" w:type="dxa"/>
            <w:gridSpan w:val="9"/>
            <w:tcBorders>
              <w:top w:val="single" w:sz="4" w:space="0" w:color="auto"/>
              <w:left w:val="single" w:sz="4" w:space="0" w:color="auto"/>
              <w:bottom w:val="single" w:sz="4" w:space="0" w:color="auto"/>
              <w:right w:val="single" w:sz="4" w:space="0" w:color="auto"/>
            </w:tcBorders>
            <w:shd w:val="clear" w:color="000000" w:fill="D9D9D9"/>
            <w:vAlign w:val="bottom"/>
            <w:hideMark/>
          </w:tcPr>
          <w:p w14:paraId="24D776D0" w14:textId="0955D930"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 xml:space="preserve">A shaded square means the group </w:t>
            </w:r>
            <w:r w:rsidRPr="00654F73">
              <w:rPr>
                <w:rFonts w:ascii="Calibri" w:eastAsia="Times New Roman" w:hAnsi="Calibri" w:cs="Calibri"/>
                <w:b/>
                <w:bCs/>
                <w:color w:val="000000"/>
                <w:sz w:val="18"/>
                <w:szCs w:val="18"/>
              </w:rPr>
              <w:t xml:space="preserve">did not accomplish the task </w:t>
            </w:r>
            <w:r w:rsidRPr="00654F73">
              <w:rPr>
                <w:rFonts w:ascii="Calibri" w:eastAsia="Times New Roman" w:hAnsi="Calibri" w:cs="Calibri"/>
                <w:color w:val="000000"/>
                <w:sz w:val="18"/>
                <w:szCs w:val="18"/>
              </w:rPr>
              <w:t>in the required time interval ( B=30, I=45,</w:t>
            </w:r>
            <w:r>
              <w:rPr>
                <w:rFonts w:ascii="Calibri" w:eastAsia="Times New Roman" w:hAnsi="Calibri" w:cs="Calibri"/>
                <w:color w:val="000000"/>
                <w:sz w:val="18"/>
                <w:szCs w:val="18"/>
              </w:rPr>
              <w:t xml:space="preserve"> </w:t>
            </w:r>
            <w:r w:rsidRPr="00654F73">
              <w:rPr>
                <w:rFonts w:ascii="Calibri" w:eastAsia="Times New Roman" w:hAnsi="Calibri" w:cs="Calibri"/>
                <w:color w:val="000000"/>
                <w:sz w:val="18"/>
                <w:szCs w:val="18"/>
              </w:rPr>
              <w:t>A=90)</w:t>
            </w:r>
            <w:r>
              <w:rPr>
                <w:rFonts w:ascii="Calibri" w:eastAsia="Times New Roman" w:hAnsi="Calibri" w:cs="Calibri"/>
                <w:color w:val="000000"/>
                <w:sz w:val="18"/>
                <w:szCs w:val="18"/>
              </w:rPr>
              <w:t>. T</w:t>
            </w:r>
            <w:r w:rsidRPr="00654F73">
              <w:rPr>
                <w:rFonts w:ascii="Calibri" w:eastAsia="Times New Roman" w:hAnsi="Calibri" w:cs="Calibri"/>
                <w:color w:val="000000"/>
                <w:sz w:val="18"/>
                <w:szCs w:val="18"/>
              </w:rPr>
              <w:t>herefore max time is applied.</w:t>
            </w:r>
          </w:p>
        </w:tc>
        <w:tc>
          <w:tcPr>
            <w:tcW w:w="221" w:type="dxa"/>
            <w:tcBorders>
              <w:top w:val="nil"/>
              <w:left w:val="nil"/>
              <w:bottom w:val="nil"/>
              <w:right w:val="nil"/>
            </w:tcBorders>
            <w:shd w:val="clear" w:color="auto" w:fill="auto"/>
            <w:noWrap/>
            <w:vAlign w:val="bottom"/>
            <w:hideMark/>
          </w:tcPr>
          <w:p w14:paraId="78F5C7E6"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p>
        </w:tc>
        <w:tc>
          <w:tcPr>
            <w:tcW w:w="939" w:type="dxa"/>
            <w:tcBorders>
              <w:top w:val="nil"/>
              <w:left w:val="nil"/>
              <w:bottom w:val="nil"/>
              <w:right w:val="nil"/>
            </w:tcBorders>
            <w:shd w:val="clear" w:color="auto" w:fill="auto"/>
            <w:noWrap/>
            <w:vAlign w:val="bottom"/>
            <w:hideMark/>
          </w:tcPr>
          <w:p w14:paraId="0802C78E" w14:textId="77777777" w:rsidR="00654F73" w:rsidRPr="00654F73" w:rsidRDefault="00654F73" w:rsidP="00654F73">
            <w:pPr>
              <w:spacing w:before="0" w:after="0" w:line="240" w:lineRule="auto"/>
              <w:rPr>
                <w:rFonts w:eastAsia="Times New Roman" w:cs="Times New Roman"/>
                <w:sz w:val="20"/>
                <w:szCs w:val="20"/>
              </w:rPr>
            </w:pPr>
          </w:p>
        </w:tc>
        <w:tc>
          <w:tcPr>
            <w:tcW w:w="815" w:type="dxa"/>
            <w:gridSpan w:val="2"/>
            <w:tcBorders>
              <w:top w:val="nil"/>
              <w:left w:val="nil"/>
              <w:bottom w:val="nil"/>
              <w:right w:val="nil"/>
            </w:tcBorders>
            <w:shd w:val="clear" w:color="auto" w:fill="auto"/>
            <w:noWrap/>
            <w:vAlign w:val="bottom"/>
            <w:hideMark/>
          </w:tcPr>
          <w:p w14:paraId="6DAE55F2" w14:textId="77777777" w:rsidR="00654F73" w:rsidRPr="00654F73" w:rsidRDefault="00654F73" w:rsidP="00654F73">
            <w:pPr>
              <w:spacing w:before="0" w:after="0" w:line="240" w:lineRule="auto"/>
              <w:rPr>
                <w:rFonts w:eastAsia="Times New Roman" w:cs="Times New Roman"/>
                <w:sz w:val="20"/>
                <w:szCs w:val="20"/>
              </w:rPr>
            </w:pPr>
          </w:p>
        </w:tc>
        <w:tc>
          <w:tcPr>
            <w:tcW w:w="869" w:type="dxa"/>
            <w:gridSpan w:val="2"/>
            <w:tcBorders>
              <w:top w:val="nil"/>
              <w:left w:val="nil"/>
              <w:bottom w:val="nil"/>
              <w:right w:val="nil"/>
            </w:tcBorders>
            <w:shd w:val="clear" w:color="auto" w:fill="auto"/>
            <w:noWrap/>
            <w:vAlign w:val="bottom"/>
            <w:hideMark/>
          </w:tcPr>
          <w:p w14:paraId="54240A11" w14:textId="77777777" w:rsidR="00654F73" w:rsidRPr="00654F73" w:rsidRDefault="00654F73" w:rsidP="00654F73">
            <w:pPr>
              <w:spacing w:before="0" w:after="0" w:line="240" w:lineRule="auto"/>
              <w:rPr>
                <w:rFonts w:eastAsia="Times New Roman" w:cs="Times New Roman"/>
                <w:sz w:val="20"/>
                <w:szCs w:val="20"/>
              </w:rPr>
            </w:pPr>
          </w:p>
        </w:tc>
        <w:tc>
          <w:tcPr>
            <w:tcW w:w="653" w:type="dxa"/>
            <w:tcBorders>
              <w:top w:val="nil"/>
              <w:left w:val="nil"/>
              <w:bottom w:val="nil"/>
              <w:right w:val="nil"/>
            </w:tcBorders>
            <w:shd w:val="clear" w:color="auto" w:fill="auto"/>
            <w:noWrap/>
            <w:vAlign w:val="bottom"/>
            <w:hideMark/>
          </w:tcPr>
          <w:p w14:paraId="05A31069" w14:textId="77777777" w:rsidR="00654F73" w:rsidRPr="00654F73" w:rsidRDefault="00654F73" w:rsidP="00654F73">
            <w:pPr>
              <w:spacing w:before="0" w:after="0" w:line="240" w:lineRule="auto"/>
              <w:rPr>
                <w:rFonts w:eastAsia="Times New Roman" w:cs="Times New Roman"/>
                <w:sz w:val="20"/>
                <w:szCs w:val="20"/>
              </w:rPr>
            </w:pPr>
          </w:p>
        </w:tc>
      </w:tr>
      <w:tr w:rsidR="00654F73" w:rsidRPr="00654F73" w14:paraId="7661982A" w14:textId="77777777" w:rsidTr="00447D47">
        <w:trPr>
          <w:trHeight w:val="243"/>
        </w:trPr>
        <w:tc>
          <w:tcPr>
            <w:tcW w:w="5863"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6D8B1FC4" w14:textId="645E1B9A" w:rsidR="00654F73" w:rsidRPr="00654F73" w:rsidRDefault="00654F73" w:rsidP="00654F73">
            <w:pPr>
              <w:spacing w:before="0" w:after="0" w:line="240" w:lineRule="auto"/>
              <w:jc w:val="center"/>
              <w:rPr>
                <w:rFonts w:ascii="Calibri" w:eastAsia="Times New Roman" w:hAnsi="Calibri" w:cs="Calibri"/>
                <w:color w:val="FF0000"/>
                <w:sz w:val="18"/>
                <w:szCs w:val="18"/>
              </w:rPr>
            </w:pPr>
            <w:r w:rsidRPr="00654F73">
              <w:rPr>
                <w:rFonts w:ascii="Calibri" w:eastAsia="Times New Roman" w:hAnsi="Calibri" w:cs="Calibri"/>
                <w:color w:val="FF0000"/>
                <w:sz w:val="18"/>
                <w:szCs w:val="18"/>
              </w:rPr>
              <w:t xml:space="preserve">Red is used to differentiate because this test was designed as a baseline. </w:t>
            </w:r>
            <w:r>
              <w:rPr>
                <w:rFonts w:ascii="Calibri" w:eastAsia="Times New Roman" w:hAnsi="Calibri" w:cs="Calibri"/>
                <w:color w:val="FF0000"/>
                <w:sz w:val="18"/>
                <w:szCs w:val="18"/>
              </w:rPr>
              <w:t>It a</w:t>
            </w:r>
            <w:r w:rsidRPr="00654F73">
              <w:rPr>
                <w:rFonts w:ascii="Calibri" w:eastAsia="Times New Roman" w:hAnsi="Calibri" w:cs="Calibri"/>
                <w:color w:val="FF0000"/>
                <w:sz w:val="18"/>
                <w:szCs w:val="18"/>
              </w:rPr>
              <w:t xml:space="preserve">lways ends up being </w:t>
            </w:r>
            <w:r>
              <w:rPr>
                <w:rFonts w:ascii="Calibri" w:eastAsia="Times New Roman" w:hAnsi="Calibri" w:cs="Calibri"/>
                <w:color w:val="FF0000"/>
                <w:sz w:val="18"/>
                <w:szCs w:val="18"/>
              </w:rPr>
              <w:t xml:space="preserve">the </w:t>
            </w:r>
            <w:r w:rsidRPr="00654F73">
              <w:rPr>
                <w:rFonts w:ascii="Calibri" w:eastAsia="Times New Roman" w:hAnsi="Calibri" w:cs="Calibri"/>
                <w:color w:val="FF0000"/>
                <w:sz w:val="18"/>
                <w:szCs w:val="18"/>
              </w:rPr>
              <w:t>fastest time. Not used for average.</w:t>
            </w:r>
          </w:p>
        </w:tc>
        <w:tc>
          <w:tcPr>
            <w:tcW w:w="221" w:type="dxa"/>
            <w:tcBorders>
              <w:top w:val="nil"/>
              <w:left w:val="nil"/>
              <w:bottom w:val="nil"/>
              <w:right w:val="nil"/>
            </w:tcBorders>
            <w:shd w:val="clear" w:color="auto" w:fill="auto"/>
            <w:noWrap/>
            <w:vAlign w:val="bottom"/>
            <w:hideMark/>
          </w:tcPr>
          <w:p w14:paraId="0D4E9A64" w14:textId="77777777" w:rsidR="00654F73" w:rsidRPr="00654F73" w:rsidRDefault="00654F73" w:rsidP="00654F73">
            <w:pPr>
              <w:spacing w:before="0" w:after="0" w:line="240" w:lineRule="auto"/>
              <w:jc w:val="center"/>
              <w:rPr>
                <w:rFonts w:ascii="Calibri" w:eastAsia="Times New Roman" w:hAnsi="Calibri" w:cs="Calibri"/>
                <w:color w:val="FF0000"/>
                <w:sz w:val="18"/>
                <w:szCs w:val="18"/>
              </w:rPr>
            </w:pPr>
          </w:p>
        </w:tc>
        <w:tc>
          <w:tcPr>
            <w:tcW w:w="939" w:type="dxa"/>
            <w:tcBorders>
              <w:top w:val="nil"/>
              <w:left w:val="nil"/>
              <w:bottom w:val="nil"/>
              <w:right w:val="nil"/>
            </w:tcBorders>
            <w:shd w:val="clear" w:color="auto" w:fill="auto"/>
            <w:noWrap/>
            <w:vAlign w:val="bottom"/>
            <w:hideMark/>
          </w:tcPr>
          <w:p w14:paraId="1B85AF4B" w14:textId="77777777" w:rsidR="00654F73" w:rsidRPr="00654F73" w:rsidRDefault="00654F73" w:rsidP="00654F73">
            <w:pPr>
              <w:spacing w:before="0" w:after="0" w:line="240" w:lineRule="auto"/>
              <w:rPr>
                <w:rFonts w:eastAsia="Times New Roman" w:cs="Times New Roman"/>
                <w:sz w:val="20"/>
                <w:szCs w:val="20"/>
              </w:rPr>
            </w:pPr>
          </w:p>
        </w:tc>
        <w:tc>
          <w:tcPr>
            <w:tcW w:w="815" w:type="dxa"/>
            <w:gridSpan w:val="2"/>
            <w:tcBorders>
              <w:top w:val="nil"/>
              <w:left w:val="nil"/>
              <w:bottom w:val="nil"/>
              <w:right w:val="nil"/>
            </w:tcBorders>
            <w:shd w:val="clear" w:color="auto" w:fill="auto"/>
            <w:noWrap/>
            <w:vAlign w:val="bottom"/>
            <w:hideMark/>
          </w:tcPr>
          <w:p w14:paraId="72A2963A" w14:textId="77777777" w:rsidR="00654F73" w:rsidRPr="00654F73" w:rsidRDefault="00654F73" w:rsidP="00654F73">
            <w:pPr>
              <w:spacing w:before="0" w:after="0" w:line="240" w:lineRule="auto"/>
              <w:rPr>
                <w:rFonts w:eastAsia="Times New Roman" w:cs="Times New Roman"/>
                <w:sz w:val="20"/>
                <w:szCs w:val="20"/>
              </w:rPr>
            </w:pPr>
          </w:p>
        </w:tc>
        <w:tc>
          <w:tcPr>
            <w:tcW w:w="869" w:type="dxa"/>
            <w:gridSpan w:val="2"/>
            <w:tcBorders>
              <w:top w:val="nil"/>
              <w:left w:val="nil"/>
              <w:bottom w:val="nil"/>
              <w:right w:val="nil"/>
            </w:tcBorders>
            <w:shd w:val="clear" w:color="auto" w:fill="auto"/>
            <w:noWrap/>
            <w:vAlign w:val="bottom"/>
            <w:hideMark/>
          </w:tcPr>
          <w:p w14:paraId="626A21EF" w14:textId="77777777" w:rsidR="00654F73" w:rsidRPr="00654F73" w:rsidRDefault="00654F73" w:rsidP="00654F73">
            <w:pPr>
              <w:spacing w:before="0" w:after="0" w:line="240" w:lineRule="auto"/>
              <w:rPr>
                <w:rFonts w:eastAsia="Times New Roman" w:cs="Times New Roman"/>
                <w:sz w:val="20"/>
                <w:szCs w:val="20"/>
              </w:rPr>
            </w:pPr>
          </w:p>
        </w:tc>
        <w:tc>
          <w:tcPr>
            <w:tcW w:w="653" w:type="dxa"/>
            <w:tcBorders>
              <w:top w:val="nil"/>
              <w:left w:val="nil"/>
              <w:bottom w:val="nil"/>
              <w:right w:val="nil"/>
            </w:tcBorders>
            <w:shd w:val="clear" w:color="auto" w:fill="auto"/>
            <w:noWrap/>
            <w:vAlign w:val="bottom"/>
            <w:hideMark/>
          </w:tcPr>
          <w:p w14:paraId="1CA4B933" w14:textId="77777777" w:rsidR="00654F73" w:rsidRPr="00654F73" w:rsidRDefault="00654F73" w:rsidP="00654F73">
            <w:pPr>
              <w:spacing w:before="0" w:after="0" w:line="240" w:lineRule="auto"/>
              <w:rPr>
                <w:rFonts w:eastAsia="Times New Roman" w:cs="Times New Roman"/>
                <w:sz w:val="20"/>
                <w:szCs w:val="20"/>
              </w:rPr>
            </w:pPr>
          </w:p>
        </w:tc>
      </w:tr>
      <w:tr w:rsidR="00654F73" w:rsidRPr="00654F73" w14:paraId="5FDFF721" w14:textId="77777777" w:rsidTr="00447D47">
        <w:trPr>
          <w:trHeight w:val="243"/>
        </w:trPr>
        <w:tc>
          <w:tcPr>
            <w:tcW w:w="641" w:type="dxa"/>
            <w:tcBorders>
              <w:top w:val="nil"/>
              <w:left w:val="nil"/>
              <w:bottom w:val="nil"/>
              <w:right w:val="nil"/>
            </w:tcBorders>
            <w:shd w:val="clear" w:color="auto" w:fill="auto"/>
            <w:noWrap/>
            <w:vAlign w:val="bottom"/>
            <w:hideMark/>
          </w:tcPr>
          <w:p w14:paraId="19177DC5" w14:textId="77777777" w:rsidR="00654F73" w:rsidRPr="00654F73" w:rsidRDefault="00654F73" w:rsidP="00654F73">
            <w:pPr>
              <w:spacing w:before="0" w:after="0" w:line="240" w:lineRule="auto"/>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3540A172" w14:textId="77777777" w:rsidR="00654F73" w:rsidRPr="00654F73" w:rsidRDefault="00654F73" w:rsidP="00654F73">
            <w:pPr>
              <w:spacing w:before="0" w:after="0" w:line="240" w:lineRule="auto"/>
              <w:jc w:val="center"/>
              <w:rPr>
                <w:rFonts w:eastAsia="Times New Roman" w:cs="Times New Roman"/>
                <w:sz w:val="20"/>
                <w:szCs w:val="20"/>
              </w:rPr>
            </w:pPr>
          </w:p>
        </w:tc>
        <w:tc>
          <w:tcPr>
            <w:tcW w:w="882" w:type="dxa"/>
            <w:tcBorders>
              <w:top w:val="nil"/>
              <w:left w:val="nil"/>
              <w:bottom w:val="nil"/>
              <w:right w:val="nil"/>
            </w:tcBorders>
            <w:shd w:val="clear" w:color="auto" w:fill="auto"/>
            <w:noWrap/>
            <w:vAlign w:val="bottom"/>
            <w:hideMark/>
          </w:tcPr>
          <w:p w14:paraId="0B7E52B5"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08379764"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57B77C31" w14:textId="77777777" w:rsidR="00654F73" w:rsidRPr="00654F73" w:rsidRDefault="00654F73" w:rsidP="00654F73">
            <w:pPr>
              <w:spacing w:before="0" w:after="0" w:line="240" w:lineRule="auto"/>
              <w:jc w:val="center"/>
              <w:rPr>
                <w:rFonts w:eastAsia="Times New Roman" w:cs="Times New Roman"/>
                <w:sz w:val="20"/>
                <w:szCs w:val="20"/>
              </w:rPr>
            </w:pPr>
          </w:p>
        </w:tc>
        <w:tc>
          <w:tcPr>
            <w:tcW w:w="641" w:type="dxa"/>
            <w:tcBorders>
              <w:top w:val="nil"/>
              <w:left w:val="nil"/>
              <w:bottom w:val="nil"/>
              <w:right w:val="nil"/>
            </w:tcBorders>
            <w:shd w:val="clear" w:color="auto" w:fill="auto"/>
            <w:noWrap/>
            <w:vAlign w:val="bottom"/>
            <w:hideMark/>
          </w:tcPr>
          <w:p w14:paraId="35244BBA"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4C79F5F0"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7DDCCA15"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1A4175ED"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5C55C6F5"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61BE983E"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67E36A4C"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1A71D568"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1C14AA8F"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3E63BC41" w14:textId="77777777" w:rsidTr="00447D47">
        <w:trPr>
          <w:trHeight w:val="243"/>
        </w:trPr>
        <w:tc>
          <w:tcPr>
            <w:tcW w:w="641" w:type="dxa"/>
            <w:vMerge w:val="restart"/>
            <w:tcBorders>
              <w:top w:val="nil"/>
              <w:left w:val="nil"/>
              <w:bottom w:val="nil"/>
              <w:right w:val="nil"/>
            </w:tcBorders>
            <w:shd w:val="clear" w:color="auto" w:fill="auto"/>
            <w:vAlign w:val="bottom"/>
            <w:hideMark/>
          </w:tcPr>
          <w:p w14:paraId="2E189C4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Group 4</w:t>
            </w:r>
          </w:p>
        </w:tc>
        <w:tc>
          <w:tcPr>
            <w:tcW w:w="757" w:type="dxa"/>
            <w:tcBorders>
              <w:top w:val="nil"/>
              <w:left w:val="nil"/>
              <w:bottom w:val="nil"/>
              <w:right w:val="nil"/>
            </w:tcBorders>
            <w:shd w:val="clear" w:color="auto" w:fill="auto"/>
            <w:noWrap/>
            <w:vAlign w:val="bottom"/>
            <w:hideMark/>
          </w:tcPr>
          <w:p w14:paraId="012F5FB4"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882" w:type="dxa"/>
            <w:tcBorders>
              <w:top w:val="nil"/>
              <w:left w:val="nil"/>
              <w:bottom w:val="nil"/>
              <w:right w:val="nil"/>
            </w:tcBorders>
            <w:shd w:val="clear" w:color="auto" w:fill="auto"/>
            <w:noWrap/>
            <w:vAlign w:val="bottom"/>
            <w:hideMark/>
          </w:tcPr>
          <w:p w14:paraId="11773A0F"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25FB17BC"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2CCA54D0" w14:textId="77777777" w:rsidR="00654F73" w:rsidRPr="00654F73" w:rsidRDefault="00654F73" w:rsidP="00654F73">
            <w:pPr>
              <w:spacing w:before="0" w:after="0" w:line="240" w:lineRule="auto"/>
              <w:jc w:val="center"/>
              <w:rPr>
                <w:rFonts w:eastAsia="Times New Roman" w:cs="Times New Roman"/>
                <w:sz w:val="20"/>
                <w:szCs w:val="20"/>
              </w:rPr>
            </w:pPr>
          </w:p>
        </w:tc>
        <w:tc>
          <w:tcPr>
            <w:tcW w:w="641" w:type="dxa"/>
            <w:vMerge w:val="restart"/>
            <w:tcBorders>
              <w:top w:val="nil"/>
              <w:left w:val="nil"/>
              <w:bottom w:val="nil"/>
              <w:right w:val="nil"/>
            </w:tcBorders>
            <w:shd w:val="clear" w:color="auto" w:fill="auto"/>
            <w:vAlign w:val="bottom"/>
            <w:hideMark/>
          </w:tcPr>
          <w:p w14:paraId="692472A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Group 5</w:t>
            </w:r>
          </w:p>
        </w:tc>
        <w:tc>
          <w:tcPr>
            <w:tcW w:w="587" w:type="dxa"/>
            <w:tcBorders>
              <w:top w:val="nil"/>
              <w:left w:val="nil"/>
              <w:bottom w:val="nil"/>
              <w:right w:val="nil"/>
            </w:tcBorders>
            <w:shd w:val="clear" w:color="auto" w:fill="auto"/>
            <w:noWrap/>
            <w:vAlign w:val="bottom"/>
            <w:hideMark/>
          </w:tcPr>
          <w:p w14:paraId="364F9D57"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818" w:type="dxa"/>
            <w:tcBorders>
              <w:top w:val="nil"/>
              <w:left w:val="nil"/>
              <w:bottom w:val="nil"/>
              <w:right w:val="nil"/>
            </w:tcBorders>
            <w:shd w:val="clear" w:color="auto" w:fill="auto"/>
            <w:noWrap/>
            <w:vAlign w:val="bottom"/>
            <w:hideMark/>
          </w:tcPr>
          <w:p w14:paraId="2753EFF8"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5A29BD02"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0E44CD3F"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vMerge w:val="restart"/>
            <w:tcBorders>
              <w:top w:val="nil"/>
              <w:left w:val="nil"/>
              <w:bottom w:val="nil"/>
              <w:right w:val="nil"/>
            </w:tcBorders>
            <w:shd w:val="clear" w:color="auto" w:fill="auto"/>
            <w:vAlign w:val="bottom"/>
            <w:hideMark/>
          </w:tcPr>
          <w:p w14:paraId="0082A35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Group 6</w:t>
            </w:r>
          </w:p>
        </w:tc>
        <w:tc>
          <w:tcPr>
            <w:tcW w:w="757" w:type="dxa"/>
            <w:tcBorders>
              <w:top w:val="nil"/>
              <w:left w:val="nil"/>
              <w:bottom w:val="nil"/>
              <w:right w:val="nil"/>
            </w:tcBorders>
            <w:shd w:val="clear" w:color="auto" w:fill="auto"/>
            <w:noWrap/>
            <w:vAlign w:val="bottom"/>
            <w:hideMark/>
          </w:tcPr>
          <w:p w14:paraId="2EC1C01D"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870" w:type="dxa"/>
            <w:gridSpan w:val="2"/>
            <w:tcBorders>
              <w:top w:val="nil"/>
              <w:left w:val="nil"/>
              <w:bottom w:val="nil"/>
              <w:right w:val="nil"/>
            </w:tcBorders>
            <w:shd w:val="clear" w:color="auto" w:fill="auto"/>
            <w:noWrap/>
            <w:vAlign w:val="bottom"/>
            <w:hideMark/>
          </w:tcPr>
          <w:p w14:paraId="59F3DB25"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7B2B1223"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39062952" w14:textId="77777777" w:rsidTr="00447D47">
        <w:trPr>
          <w:trHeight w:val="243"/>
        </w:trPr>
        <w:tc>
          <w:tcPr>
            <w:tcW w:w="641" w:type="dxa"/>
            <w:vMerge/>
            <w:tcBorders>
              <w:top w:val="nil"/>
              <w:left w:val="nil"/>
              <w:bottom w:val="nil"/>
              <w:right w:val="nil"/>
            </w:tcBorders>
            <w:vAlign w:val="center"/>
            <w:hideMark/>
          </w:tcPr>
          <w:p w14:paraId="1339E70D" w14:textId="77777777" w:rsidR="00654F73" w:rsidRPr="00654F73" w:rsidRDefault="00654F73" w:rsidP="00654F73">
            <w:pPr>
              <w:spacing w:before="0" w:after="0" w:line="240" w:lineRule="auto"/>
              <w:rPr>
                <w:rFonts w:ascii="Calibri" w:eastAsia="Times New Roman" w:hAnsi="Calibri" w:cs="Calibri"/>
                <w:color w:val="000000"/>
                <w:sz w:val="22"/>
              </w:rPr>
            </w:pPr>
          </w:p>
        </w:tc>
        <w:tc>
          <w:tcPr>
            <w:tcW w:w="757" w:type="dxa"/>
            <w:tcBorders>
              <w:top w:val="nil"/>
              <w:left w:val="nil"/>
              <w:bottom w:val="nil"/>
              <w:right w:val="nil"/>
            </w:tcBorders>
            <w:shd w:val="clear" w:color="auto" w:fill="auto"/>
            <w:noWrap/>
            <w:vAlign w:val="center"/>
            <w:hideMark/>
          </w:tcPr>
          <w:p w14:paraId="2F61A49B" w14:textId="77777777" w:rsidR="00654F73" w:rsidRPr="00654F73" w:rsidRDefault="00654F73" w:rsidP="00654F73">
            <w:pPr>
              <w:spacing w:before="0" w:after="0" w:line="240" w:lineRule="auto"/>
              <w:jc w:val="center"/>
              <w:rPr>
                <w:rFonts w:eastAsia="Times New Roman" w:cs="Times New Roman"/>
                <w:sz w:val="20"/>
                <w:szCs w:val="20"/>
              </w:rPr>
            </w:pPr>
          </w:p>
        </w:tc>
        <w:tc>
          <w:tcPr>
            <w:tcW w:w="882" w:type="dxa"/>
            <w:tcBorders>
              <w:top w:val="nil"/>
              <w:left w:val="nil"/>
              <w:bottom w:val="nil"/>
              <w:right w:val="nil"/>
            </w:tcBorders>
            <w:shd w:val="clear" w:color="auto" w:fill="auto"/>
            <w:noWrap/>
            <w:vAlign w:val="center"/>
            <w:hideMark/>
          </w:tcPr>
          <w:p w14:paraId="4FF4A1B4"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76EC5698"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63C30E1C" w14:textId="77777777" w:rsidR="00654F73" w:rsidRPr="00654F73" w:rsidRDefault="00654F73" w:rsidP="00654F73">
            <w:pPr>
              <w:spacing w:before="0" w:after="0" w:line="240" w:lineRule="auto"/>
              <w:jc w:val="center"/>
              <w:rPr>
                <w:rFonts w:eastAsia="Times New Roman" w:cs="Times New Roman"/>
                <w:sz w:val="20"/>
                <w:szCs w:val="20"/>
              </w:rPr>
            </w:pPr>
          </w:p>
        </w:tc>
        <w:tc>
          <w:tcPr>
            <w:tcW w:w="641" w:type="dxa"/>
            <w:vMerge/>
            <w:tcBorders>
              <w:top w:val="nil"/>
              <w:left w:val="nil"/>
              <w:bottom w:val="nil"/>
              <w:right w:val="nil"/>
            </w:tcBorders>
            <w:vAlign w:val="center"/>
            <w:hideMark/>
          </w:tcPr>
          <w:p w14:paraId="4D0142FB" w14:textId="77777777" w:rsidR="00654F73" w:rsidRPr="00654F73" w:rsidRDefault="00654F73" w:rsidP="00654F73">
            <w:pPr>
              <w:spacing w:before="0" w:after="0" w:line="240" w:lineRule="auto"/>
              <w:rPr>
                <w:rFonts w:ascii="Calibri" w:eastAsia="Times New Roman" w:hAnsi="Calibri" w:cs="Calibri"/>
                <w:color w:val="000000"/>
                <w:sz w:val="22"/>
              </w:rPr>
            </w:pPr>
          </w:p>
        </w:tc>
        <w:tc>
          <w:tcPr>
            <w:tcW w:w="587" w:type="dxa"/>
            <w:tcBorders>
              <w:top w:val="nil"/>
              <w:left w:val="nil"/>
              <w:bottom w:val="nil"/>
              <w:right w:val="nil"/>
            </w:tcBorders>
            <w:shd w:val="clear" w:color="auto" w:fill="auto"/>
            <w:noWrap/>
            <w:vAlign w:val="center"/>
            <w:hideMark/>
          </w:tcPr>
          <w:p w14:paraId="447365DC"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center"/>
            <w:hideMark/>
          </w:tcPr>
          <w:p w14:paraId="1A177820"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116816E1"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61427281"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vMerge/>
            <w:tcBorders>
              <w:top w:val="nil"/>
              <w:left w:val="nil"/>
              <w:bottom w:val="nil"/>
              <w:right w:val="nil"/>
            </w:tcBorders>
            <w:vAlign w:val="center"/>
            <w:hideMark/>
          </w:tcPr>
          <w:p w14:paraId="4D2FA49E" w14:textId="77777777" w:rsidR="00654F73" w:rsidRPr="00654F73" w:rsidRDefault="00654F73" w:rsidP="00654F73">
            <w:pPr>
              <w:spacing w:before="0" w:after="0" w:line="240" w:lineRule="auto"/>
              <w:rPr>
                <w:rFonts w:ascii="Calibri" w:eastAsia="Times New Roman" w:hAnsi="Calibri" w:cs="Calibri"/>
                <w:color w:val="000000"/>
                <w:sz w:val="22"/>
              </w:rPr>
            </w:pPr>
          </w:p>
        </w:tc>
        <w:tc>
          <w:tcPr>
            <w:tcW w:w="757" w:type="dxa"/>
            <w:tcBorders>
              <w:top w:val="nil"/>
              <w:left w:val="nil"/>
              <w:bottom w:val="nil"/>
              <w:right w:val="nil"/>
            </w:tcBorders>
            <w:shd w:val="clear" w:color="auto" w:fill="auto"/>
            <w:noWrap/>
            <w:vAlign w:val="center"/>
            <w:hideMark/>
          </w:tcPr>
          <w:p w14:paraId="37CB0E80"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center"/>
            <w:hideMark/>
          </w:tcPr>
          <w:p w14:paraId="03F81AD2"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6029A75B"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30828D04" w14:textId="77777777" w:rsidTr="00447D47">
        <w:trPr>
          <w:trHeight w:val="243"/>
        </w:trPr>
        <w:tc>
          <w:tcPr>
            <w:tcW w:w="641" w:type="dxa"/>
            <w:tcBorders>
              <w:top w:val="nil"/>
              <w:left w:val="nil"/>
              <w:bottom w:val="nil"/>
              <w:right w:val="nil"/>
            </w:tcBorders>
            <w:shd w:val="clear" w:color="auto" w:fill="auto"/>
            <w:vAlign w:val="bottom"/>
            <w:hideMark/>
          </w:tcPr>
          <w:p w14:paraId="3C6C11C5" w14:textId="77777777" w:rsidR="00654F73" w:rsidRPr="00654F73" w:rsidRDefault="00654F73" w:rsidP="00654F73">
            <w:pPr>
              <w:spacing w:before="0" w:after="0" w:line="240" w:lineRule="auto"/>
              <w:jc w:val="center"/>
              <w:rPr>
                <w:rFonts w:eastAsia="Times New Roman" w:cs="Times New Roman"/>
                <w:sz w:val="20"/>
                <w:szCs w:val="20"/>
              </w:rPr>
            </w:pPr>
          </w:p>
        </w:tc>
        <w:tc>
          <w:tcPr>
            <w:tcW w:w="2297" w:type="dxa"/>
            <w:gridSpan w:val="3"/>
            <w:tcBorders>
              <w:top w:val="nil"/>
              <w:left w:val="nil"/>
              <w:bottom w:val="nil"/>
              <w:right w:val="nil"/>
            </w:tcBorders>
            <w:shd w:val="clear" w:color="auto" w:fill="auto"/>
            <w:vAlign w:val="bottom"/>
            <w:hideMark/>
          </w:tcPr>
          <w:p w14:paraId="18F28A63"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r w:rsidRPr="00654F73">
              <w:rPr>
                <w:rFonts w:ascii="Calibri" w:eastAsia="Times New Roman" w:hAnsi="Calibri" w:cs="Calibri"/>
                <w:color w:val="000000"/>
                <w:sz w:val="20"/>
                <w:szCs w:val="20"/>
              </w:rPr>
              <w:t>Time (sec)</w:t>
            </w:r>
          </w:p>
        </w:tc>
        <w:tc>
          <w:tcPr>
            <w:tcW w:w="221" w:type="dxa"/>
            <w:tcBorders>
              <w:top w:val="nil"/>
              <w:left w:val="nil"/>
              <w:bottom w:val="nil"/>
              <w:right w:val="nil"/>
            </w:tcBorders>
            <w:shd w:val="clear" w:color="auto" w:fill="auto"/>
            <w:noWrap/>
            <w:vAlign w:val="bottom"/>
            <w:hideMark/>
          </w:tcPr>
          <w:p w14:paraId="2BB3A6F2"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p>
        </w:tc>
        <w:tc>
          <w:tcPr>
            <w:tcW w:w="641" w:type="dxa"/>
            <w:tcBorders>
              <w:top w:val="nil"/>
              <w:left w:val="nil"/>
              <w:bottom w:val="nil"/>
              <w:right w:val="nil"/>
            </w:tcBorders>
            <w:shd w:val="clear" w:color="auto" w:fill="auto"/>
            <w:vAlign w:val="bottom"/>
            <w:hideMark/>
          </w:tcPr>
          <w:p w14:paraId="2618677C" w14:textId="77777777" w:rsidR="00654F73" w:rsidRPr="00654F73" w:rsidRDefault="00654F73" w:rsidP="00654F73">
            <w:pPr>
              <w:spacing w:before="0" w:after="0" w:line="240" w:lineRule="auto"/>
              <w:jc w:val="center"/>
              <w:rPr>
                <w:rFonts w:eastAsia="Times New Roman" w:cs="Times New Roman"/>
                <w:sz w:val="20"/>
                <w:szCs w:val="20"/>
              </w:rPr>
            </w:pPr>
          </w:p>
        </w:tc>
        <w:tc>
          <w:tcPr>
            <w:tcW w:w="2063" w:type="dxa"/>
            <w:gridSpan w:val="3"/>
            <w:tcBorders>
              <w:top w:val="nil"/>
              <w:left w:val="nil"/>
              <w:bottom w:val="nil"/>
              <w:right w:val="nil"/>
            </w:tcBorders>
            <w:shd w:val="clear" w:color="auto" w:fill="auto"/>
            <w:vAlign w:val="bottom"/>
            <w:hideMark/>
          </w:tcPr>
          <w:p w14:paraId="1146C429"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r w:rsidRPr="00654F73">
              <w:rPr>
                <w:rFonts w:ascii="Calibri" w:eastAsia="Times New Roman" w:hAnsi="Calibri" w:cs="Calibri"/>
                <w:color w:val="000000"/>
                <w:sz w:val="20"/>
                <w:szCs w:val="20"/>
              </w:rPr>
              <w:t>Time (sec)</w:t>
            </w:r>
          </w:p>
        </w:tc>
        <w:tc>
          <w:tcPr>
            <w:tcW w:w="221" w:type="dxa"/>
            <w:tcBorders>
              <w:top w:val="nil"/>
              <w:left w:val="nil"/>
              <w:bottom w:val="nil"/>
              <w:right w:val="nil"/>
            </w:tcBorders>
            <w:shd w:val="clear" w:color="auto" w:fill="auto"/>
            <w:noWrap/>
            <w:vAlign w:val="bottom"/>
            <w:hideMark/>
          </w:tcPr>
          <w:p w14:paraId="62E010A4"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p>
        </w:tc>
        <w:tc>
          <w:tcPr>
            <w:tcW w:w="939" w:type="dxa"/>
            <w:tcBorders>
              <w:top w:val="nil"/>
              <w:left w:val="nil"/>
              <w:bottom w:val="nil"/>
              <w:right w:val="nil"/>
            </w:tcBorders>
            <w:shd w:val="clear" w:color="auto" w:fill="auto"/>
            <w:vAlign w:val="bottom"/>
            <w:hideMark/>
          </w:tcPr>
          <w:p w14:paraId="48EB42D0" w14:textId="77777777" w:rsidR="00654F73" w:rsidRPr="00654F73" w:rsidRDefault="00654F73" w:rsidP="00654F73">
            <w:pPr>
              <w:spacing w:before="0" w:after="0" w:line="240" w:lineRule="auto"/>
              <w:jc w:val="center"/>
              <w:rPr>
                <w:rFonts w:eastAsia="Times New Roman" w:cs="Times New Roman"/>
                <w:sz w:val="20"/>
                <w:szCs w:val="20"/>
              </w:rPr>
            </w:pPr>
          </w:p>
        </w:tc>
        <w:tc>
          <w:tcPr>
            <w:tcW w:w="2337" w:type="dxa"/>
            <w:gridSpan w:val="5"/>
            <w:tcBorders>
              <w:top w:val="nil"/>
              <w:left w:val="nil"/>
              <w:bottom w:val="nil"/>
              <w:right w:val="nil"/>
            </w:tcBorders>
            <w:shd w:val="clear" w:color="auto" w:fill="auto"/>
            <w:vAlign w:val="bottom"/>
            <w:hideMark/>
          </w:tcPr>
          <w:p w14:paraId="046EFA3C"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r w:rsidRPr="00654F73">
              <w:rPr>
                <w:rFonts w:ascii="Calibri" w:eastAsia="Times New Roman" w:hAnsi="Calibri" w:cs="Calibri"/>
                <w:color w:val="000000"/>
                <w:sz w:val="20"/>
                <w:szCs w:val="20"/>
              </w:rPr>
              <w:t>Time (sec)</w:t>
            </w:r>
          </w:p>
        </w:tc>
      </w:tr>
      <w:tr w:rsidR="00654F73" w:rsidRPr="00654F73" w14:paraId="4D63E67D" w14:textId="77777777" w:rsidTr="00447D47">
        <w:trPr>
          <w:trHeight w:val="456"/>
        </w:trPr>
        <w:tc>
          <w:tcPr>
            <w:tcW w:w="641" w:type="dxa"/>
            <w:tcBorders>
              <w:top w:val="nil"/>
              <w:left w:val="nil"/>
              <w:bottom w:val="nil"/>
              <w:right w:val="nil"/>
            </w:tcBorders>
            <w:shd w:val="clear" w:color="auto" w:fill="auto"/>
            <w:vAlign w:val="bottom"/>
            <w:hideMark/>
          </w:tcPr>
          <w:p w14:paraId="1B68954B"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p>
        </w:tc>
        <w:tc>
          <w:tcPr>
            <w:tcW w:w="757" w:type="dxa"/>
            <w:tcBorders>
              <w:top w:val="nil"/>
              <w:left w:val="nil"/>
              <w:bottom w:val="nil"/>
              <w:right w:val="single" w:sz="4" w:space="0" w:color="auto"/>
            </w:tcBorders>
            <w:shd w:val="clear" w:color="000000" w:fill="5B9BD5"/>
            <w:vAlign w:val="bottom"/>
            <w:hideMark/>
          </w:tcPr>
          <w:p w14:paraId="163412A0" w14:textId="77777777" w:rsidR="00654F73" w:rsidRPr="00654F73" w:rsidRDefault="00654F73" w:rsidP="00654F73">
            <w:pPr>
              <w:spacing w:before="0" w:after="0" w:line="240" w:lineRule="auto"/>
              <w:jc w:val="center"/>
              <w:rPr>
                <w:rFonts w:ascii="Calibri" w:eastAsia="Times New Roman" w:hAnsi="Calibri" w:cs="Calibri"/>
                <w:color w:val="FFFFFF"/>
                <w:sz w:val="20"/>
                <w:szCs w:val="20"/>
              </w:rPr>
            </w:pPr>
            <w:r w:rsidRPr="00654F73">
              <w:rPr>
                <w:rFonts w:ascii="Calibri" w:eastAsia="Times New Roman" w:hAnsi="Calibri" w:cs="Calibri"/>
                <w:color w:val="FFFFFF"/>
                <w:sz w:val="20"/>
                <w:szCs w:val="20"/>
              </w:rPr>
              <w:t>No Script</w:t>
            </w:r>
          </w:p>
        </w:tc>
        <w:tc>
          <w:tcPr>
            <w:tcW w:w="882" w:type="dxa"/>
            <w:tcBorders>
              <w:top w:val="nil"/>
              <w:left w:val="nil"/>
              <w:bottom w:val="nil"/>
              <w:right w:val="single" w:sz="4" w:space="0" w:color="auto"/>
            </w:tcBorders>
            <w:shd w:val="clear" w:color="000000" w:fill="ED7D31"/>
            <w:vAlign w:val="bottom"/>
            <w:hideMark/>
          </w:tcPr>
          <w:p w14:paraId="66BB3653" w14:textId="77777777" w:rsidR="00654F73" w:rsidRPr="00654F73" w:rsidRDefault="00654F73" w:rsidP="00654F73">
            <w:pPr>
              <w:spacing w:before="0" w:after="0" w:line="240" w:lineRule="auto"/>
              <w:jc w:val="center"/>
              <w:rPr>
                <w:rFonts w:ascii="Calibri" w:eastAsia="Times New Roman" w:hAnsi="Calibri" w:cs="Calibri"/>
                <w:color w:val="FFFFFF"/>
                <w:sz w:val="20"/>
                <w:szCs w:val="20"/>
              </w:rPr>
            </w:pPr>
            <w:r w:rsidRPr="00654F73">
              <w:rPr>
                <w:rFonts w:ascii="Calibri" w:eastAsia="Times New Roman" w:hAnsi="Calibri" w:cs="Calibri"/>
                <w:color w:val="FFFFFF"/>
                <w:sz w:val="20"/>
                <w:szCs w:val="20"/>
              </w:rPr>
              <w:t>Imperfect Script</w:t>
            </w:r>
          </w:p>
        </w:tc>
        <w:tc>
          <w:tcPr>
            <w:tcW w:w="658" w:type="dxa"/>
            <w:tcBorders>
              <w:top w:val="nil"/>
              <w:left w:val="nil"/>
              <w:bottom w:val="nil"/>
              <w:right w:val="nil"/>
            </w:tcBorders>
            <w:shd w:val="clear" w:color="000000" w:fill="7030A0"/>
            <w:vAlign w:val="bottom"/>
            <w:hideMark/>
          </w:tcPr>
          <w:p w14:paraId="372002D1" w14:textId="77777777" w:rsidR="00654F73" w:rsidRPr="00654F73" w:rsidRDefault="00654F73" w:rsidP="00654F73">
            <w:pPr>
              <w:spacing w:before="0" w:after="0" w:line="240" w:lineRule="auto"/>
              <w:jc w:val="center"/>
              <w:rPr>
                <w:rFonts w:ascii="Calibri" w:eastAsia="Times New Roman" w:hAnsi="Calibri" w:cs="Calibri"/>
                <w:color w:val="FFFFFF"/>
                <w:sz w:val="20"/>
                <w:szCs w:val="20"/>
              </w:rPr>
            </w:pPr>
            <w:r w:rsidRPr="00654F73">
              <w:rPr>
                <w:rFonts w:ascii="Calibri" w:eastAsia="Times New Roman" w:hAnsi="Calibri" w:cs="Calibri"/>
                <w:color w:val="FFFFFF"/>
                <w:sz w:val="20"/>
                <w:szCs w:val="20"/>
              </w:rPr>
              <w:t>Perfect Script</w:t>
            </w:r>
          </w:p>
        </w:tc>
        <w:tc>
          <w:tcPr>
            <w:tcW w:w="221" w:type="dxa"/>
            <w:tcBorders>
              <w:top w:val="nil"/>
              <w:left w:val="nil"/>
              <w:bottom w:val="nil"/>
              <w:right w:val="nil"/>
            </w:tcBorders>
            <w:shd w:val="clear" w:color="auto" w:fill="auto"/>
            <w:noWrap/>
            <w:vAlign w:val="bottom"/>
            <w:hideMark/>
          </w:tcPr>
          <w:p w14:paraId="6218DEA5" w14:textId="77777777" w:rsidR="00654F73" w:rsidRPr="00654F73" w:rsidRDefault="00654F73" w:rsidP="00654F73">
            <w:pPr>
              <w:spacing w:before="0" w:after="0" w:line="240" w:lineRule="auto"/>
              <w:jc w:val="center"/>
              <w:rPr>
                <w:rFonts w:ascii="Calibri" w:eastAsia="Times New Roman" w:hAnsi="Calibri" w:cs="Calibri"/>
                <w:color w:val="FFFFFF"/>
                <w:sz w:val="20"/>
                <w:szCs w:val="20"/>
              </w:rPr>
            </w:pPr>
          </w:p>
        </w:tc>
        <w:tc>
          <w:tcPr>
            <w:tcW w:w="641" w:type="dxa"/>
            <w:tcBorders>
              <w:top w:val="nil"/>
              <w:left w:val="nil"/>
              <w:bottom w:val="nil"/>
              <w:right w:val="nil"/>
            </w:tcBorders>
            <w:shd w:val="clear" w:color="auto" w:fill="auto"/>
            <w:vAlign w:val="bottom"/>
            <w:hideMark/>
          </w:tcPr>
          <w:p w14:paraId="6F224E29"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single" w:sz="4" w:space="0" w:color="auto"/>
            </w:tcBorders>
            <w:shd w:val="clear" w:color="000000" w:fill="5B9BD5"/>
            <w:vAlign w:val="bottom"/>
            <w:hideMark/>
          </w:tcPr>
          <w:p w14:paraId="121D5C28" w14:textId="77777777" w:rsidR="00654F73" w:rsidRPr="00654F73" w:rsidRDefault="00654F73" w:rsidP="00654F73">
            <w:pPr>
              <w:spacing w:before="0" w:after="0" w:line="240" w:lineRule="auto"/>
              <w:jc w:val="center"/>
              <w:rPr>
                <w:rFonts w:ascii="Calibri" w:eastAsia="Times New Roman" w:hAnsi="Calibri" w:cs="Calibri"/>
                <w:color w:val="FFFFFF"/>
                <w:sz w:val="20"/>
                <w:szCs w:val="20"/>
              </w:rPr>
            </w:pPr>
            <w:r w:rsidRPr="00654F73">
              <w:rPr>
                <w:rFonts w:ascii="Calibri" w:eastAsia="Times New Roman" w:hAnsi="Calibri" w:cs="Calibri"/>
                <w:color w:val="FFFFFF"/>
                <w:sz w:val="20"/>
                <w:szCs w:val="20"/>
              </w:rPr>
              <w:t>No Script</w:t>
            </w:r>
          </w:p>
        </w:tc>
        <w:tc>
          <w:tcPr>
            <w:tcW w:w="818" w:type="dxa"/>
            <w:tcBorders>
              <w:top w:val="nil"/>
              <w:left w:val="nil"/>
              <w:bottom w:val="nil"/>
              <w:right w:val="single" w:sz="4" w:space="0" w:color="auto"/>
            </w:tcBorders>
            <w:shd w:val="clear" w:color="000000" w:fill="ED7D31"/>
            <w:vAlign w:val="bottom"/>
            <w:hideMark/>
          </w:tcPr>
          <w:p w14:paraId="0B651552" w14:textId="77777777" w:rsidR="00654F73" w:rsidRPr="00654F73" w:rsidRDefault="00654F73" w:rsidP="00654F73">
            <w:pPr>
              <w:spacing w:before="0" w:after="0" w:line="240" w:lineRule="auto"/>
              <w:jc w:val="center"/>
              <w:rPr>
                <w:rFonts w:ascii="Calibri" w:eastAsia="Times New Roman" w:hAnsi="Calibri" w:cs="Calibri"/>
                <w:color w:val="FFFFFF"/>
                <w:sz w:val="20"/>
                <w:szCs w:val="20"/>
              </w:rPr>
            </w:pPr>
            <w:r w:rsidRPr="00654F73">
              <w:rPr>
                <w:rFonts w:ascii="Calibri" w:eastAsia="Times New Roman" w:hAnsi="Calibri" w:cs="Calibri"/>
                <w:color w:val="FFFFFF"/>
                <w:sz w:val="20"/>
                <w:szCs w:val="20"/>
              </w:rPr>
              <w:t>Imperfect Script</w:t>
            </w:r>
          </w:p>
        </w:tc>
        <w:tc>
          <w:tcPr>
            <w:tcW w:w="658" w:type="dxa"/>
            <w:tcBorders>
              <w:top w:val="nil"/>
              <w:left w:val="nil"/>
              <w:bottom w:val="nil"/>
              <w:right w:val="nil"/>
            </w:tcBorders>
            <w:shd w:val="clear" w:color="000000" w:fill="7030A0"/>
            <w:vAlign w:val="bottom"/>
            <w:hideMark/>
          </w:tcPr>
          <w:p w14:paraId="3FEF9367" w14:textId="77777777" w:rsidR="00654F73" w:rsidRPr="00654F73" w:rsidRDefault="00654F73" w:rsidP="00654F73">
            <w:pPr>
              <w:spacing w:before="0" w:after="0" w:line="240" w:lineRule="auto"/>
              <w:jc w:val="center"/>
              <w:rPr>
                <w:rFonts w:ascii="Calibri" w:eastAsia="Times New Roman" w:hAnsi="Calibri" w:cs="Calibri"/>
                <w:color w:val="FFFFFF"/>
                <w:sz w:val="20"/>
                <w:szCs w:val="20"/>
              </w:rPr>
            </w:pPr>
            <w:r w:rsidRPr="00654F73">
              <w:rPr>
                <w:rFonts w:ascii="Calibri" w:eastAsia="Times New Roman" w:hAnsi="Calibri" w:cs="Calibri"/>
                <w:color w:val="FFFFFF"/>
                <w:sz w:val="20"/>
                <w:szCs w:val="20"/>
              </w:rPr>
              <w:t>Perfect Script</w:t>
            </w:r>
          </w:p>
        </w:tc>
        <w:tc>
          <w:tcPr>
            <w:tcW w:w="221" w:type="dxa"/>
            <w:tcBorders>
              <w:top w:val="nil"/>
              <w:left w:val="nil"/>
              <w:bottom w:val="nil"/>
              <w:right w:val="nil"/>
            </w:tcBorders>
            <w:shd w:val="clear" w:color="auto" w:fill="auto"/>
            <w:noWrap/>
            <w:vAlign w:val="bottom"/>
            <w:hideMark/>
          </w:tcPr>
          <w:p w14:paraId="64F69B20" w14:textId="77777777" w:rsidR="00654F73" w:rsidRPr="00654F73" w:rsidRDefault="00654F73" w:rsidP="00654F73">
            <w:pPr>
              <w:spacing w:before="0" w:after="0" w:line="240" w:lineRule="auto"/>
              <w:jc w:val="center"/>
              <w:rPr>
                <w:rFonts w:ascii="Calibri" w:eastAsia="Times New Roman" w:hAnsi="Calibri" w:cs="Calibri"/>
                <w:color w:val="FFFFFF"/>
                <w:sz w:val="20"/>
                <w:szCs w:val="20"/>
              </w:rPr>
            </w:pPr>
          </w:p>
        </w:tc>
        <w:tc>
          <w:tcPr>
            <w:tcW w:w="939" w:type="dxa"/>
            <w:tcBorders>
              <w:top w:val="nil"/>
              <w:left w:val="nil"/>
              <w:bottom w:val="nil"/>
              <w:right w:val="nil"/>
            </w:tcBorders>
            <w:shd w:val="clear" w:color="auto" w:fill="auto"/>
            <w:vAlign w:val="bottom"/>
            <w:hideMark/>
          </w:tcPr>
          <w:p w14:paraId="63AA0A1E"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single" w:sz="4" w:space="0" w:color="auto"/>
            </w:tcBorders>
            <w:shd w:val="clear" w:color="000000" w:fill="5B9BD5"/>
            <w:vAlign w:val="bottom"/>
            <w:hideMark/>
          </w:tcPr>
          <w:p w14:paraId="0D530588" w14:textId="77777777" w:rsidR="00654F73" w:rsidRPr="00654F73" w:rsidRDefault="00654F73" w:rsidP="00654F73">
            <w:pPr>
              <w:spacing w:before="0" w:after="0" w:line="240" w:lineRule="auto"/>
              <w:jc w:val="center"/>
              <w:rPr>
                <w:rFonts w:ascii="Calibri" w:eastAsia="Times New Roman" w:hAnsi="Calibri" w:cs="Calibri"/>
                <w:color w:val="FFFFFF"/>
                <w:sz w:val="20"/>
                <w:szCs w:val="20"/>
              </w:rPr>
            </w:pPr>
            <w:r w:rsidRPr="00654F73">
              <w:rPr>
                <w:rFonts w:ascii="Calibri" w:eastAsia="Times New Roman" w:hAnsi="Calibri" w:cs="Calibri"/>
                <w:color w:val="FFFFFF"/>
                <w:sz w:val="20"/>
                <w:szCs w:val="20"/>
              </w:rPr>
              <w:t>No Script</w:t>
            </w:r>
          </w:p>
        </w:tc>
        <w:tc>
          <w:tcPr>
            <w:tcW w:w="870" w:type="dxa"/>
            <w:gridSpan w:val="2"/>
            <w:tcBorders>
              <w:top w:val="nil"/>
              <w:left w:val="nil"/>
              <w:bottom w:val="nil"/>
              <w:right w:val="single" w:sz="4" w:space="0" w:color="auto"/>
            </w:tcBorders>
            <w:shd w:val="clear" w:color="000000" w:fill="ED7D31"/>
            <w:vAlign w:val="bottom"/>
            <w:hideMark/>
          </w:tcPr>
          <w:p w14:paraId="4507E3B6" w14:textId="77777777" w:rsidR="00654F73" w:rsidRPr="00654F73" w:rsidRDefault="00654F73" w:rsidP="00654F73">
            <w:pPr>
              <w:spacing w:before="0" w:after="0" w:line="240" w:lineRule="auto"/>
              <w:jc w:val="center"/>
              <w:rPr>
                <w:rFonts w:ascii="Calibri" w:eastAsia="Times New Roman" w:hAnsi="Calibri" w:cs="Calibri"/>
                <w:color w:val="FFFFFF"/>
                <w:sz w:val="20"/>
                <w:szCs w:val="20"/>
              </w:rPr>
            </w:pPr>
            <w:r w:rsidRPr="00654F73">
              <w:rPr>
                <w:rFonts w:ascii="Calibri" w:eastAsia="Times New Roman" w:hAnsi="Calibri" w:cs="Calibri"/>
                <w:color w:val="FFFFFF"/>
                <w:sz w:val="20"/>
                <w:szCs w:val="20"/>
              </w:rPr>
              <w:t>Imperfect Script</w:t>
            </w:r>
          </w:p>
        </w:tc>
        <w:tc>
          <w:tcPr>
            <w:tcW w:w="710" w:type="dxa"/>
            <w:gridSpan w:val="2"/>
            <w:tcBorders>
              <w:top w:val="nil"/>
              <w:left w:val="nil"/>
              <w:bottom w:val="nil"/>
              <w:right w:val="nil"/>
            </w:tcBorders>
            <w:shd w:val="clear" w:color="000000" w:fill="7030A0"/>
            <w:vAlign w:val="bottom"/>
            <w:hideMark/>
          </w:tcPr>
          <w:p w14:paraId="5AB78486" w14:textId="77777777" w:rsidR="00654F73" w:rsidRPr="00654F73" w:rsidRDefault="00654F73" w:rsidP="00654F73">
            <w:pPr>
              <w:spacing w:before="0" w:after="0" w:line="240" w:lineRule="auto"/>
              <w:jc w:val="center"/>
              <w:rPr>
                <w:rFonts w:ascii="Calibri" w:eastAsia="Times New Roman" w:hAnsi="Calibri" w:cs="Calibri"/>
                <w:color w:val="FFFFFF"/>
                <w:sz w:val="20"/>
                <w:szCs w:val="20"/>
              </w:rPr>
            </w:pPr>
            <w:r w:rsidRPr="00654F73">
              <w:rPr>
                <w:rFonts w:ascii="Calibri" w:eastAsia="Times New Roman" w:hAnsi="Calibri" w:cs="Calibri"/>
                <w:color w:val="FFFFFF"/>
                <w:sz w:val="20"/>
                <w:szCs w:val="20"/>
              </w:rPr>
              <w:t>Perfect Script</w:t>
            </w:r>
          </w:p>
        </w:tc>
      </w:tr>
      <w:tr w:rsidR="00654F73" w:rsidRPr="00654F73" w14:paraId="4B68954D" w14:textId="77777777" w:rsidTr="00447D47">
        <w:trPr>
          <w:trHeight w:val="250"/>
        </w:trPr>
        <w:tc>
          <w:tcPr>
            <w:tcW w:w="641" w:type="dxa"/>
            <w:tcBorders>
              <w:top w:val="nil"/>
              <w:left w:val="nil"/>
              <w:bottom w:val="nil"/>
              <w:right w:val="nil"/>
            </w:tcBorders>
            <w:shd w:val="clear" w:color="000000" w:fill="E2EFDA"/>
            <w:noWrap/>
            <w:vAlign w:val="bottom"/>
            <w:hideMark/>
          </w:tcPr>
          <w:p w14:paraId="0C8E332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lastRenderedPageBreak/>
              <w:t>1</w:t>
            </w:r>
          </w:p>
        </w:tc>
        <w:tc>
          <w:tcPr>
            <w:tcW w:w="757" w:type="dxa"/>
            <w:tcBorders>
              <w:top w:val="nil"/>
              <w:left w:val="nil"/>
              <w:bottom w:val="nil"/>
              <w:right w:val="single" w:sz="4" w:space="0" w:color="auto"/>
            </w:tcBorders>
            <w:shd w:val="clear" w:color="auto" w:fill="auto"/>
            <w:noWrap/>
            <w:vAlign w:val="bottom"/>
            <w:hideMark/>
          </w:tcPr>
          <w:p w14:paraId="464C848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w:t>
            </w:r>
          </w:p>
        </w:tc>
        <w:tc>
          <w:tcPr>
            <w:tcW w:w="882" w:type="dxa"/>
            <w:tcBorders>
              <w:top w:val="nil"/>
              <w:left w:val="nil"/>
              <w:bottom w:val="nil"/>
              <w:right w:val="single" w:sz="4" w:space="0" w:color="auto"/>
            </w:tcBorders>
            <w:shd w:val="clear" w:color="auto" w:fill="auto"/>
            <w:noWrap/>
            <w:vAlign w:val="bottom"/>
            <w:hideMark/>
          </w:tcPr>
          <w:p w14:paraId="00842AF3"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12</w:t>
            </w:r>
          </w:p>
        </w:tc>
        <w:tc>
          <w:tcPr>
            <w:tcW w:w="658" w:type="dxa"/>
            <w:tcBorders>
              <w:top w:val="nil"/>
              <w:left w:val="nil"/>
              <w:bottom w:val="nil"/>
              <w:right w:val="nil"/>
            </w:tcBorders>
            <w:shd w:val="clear" w:color="auto" w:fill="auto"/>
            <w:noWrap/>
            <w:vAlign w:val="bottom"/>
            <w:hideMark/>
          </w:tcPr>
          <w:p w14:paraId="697056D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w:t>
            </w:r>
          </w:p>
        </w:tc>
        <w:tc>
          <w:tcPr>
            <w:tcW w:w="221" w:type="dxa"/>
            <w:tcBorders>
              <w:top w:val="nil"/>
              <w:left w:val="nil"/>
              <w:bottom w:val="nil"/>
              <w:right w:val="nil"/>
            </w:tcBorders>
            <w:shd w:val="clear" w:color="auto" w:fill="auto"/>
            <w:noWrap/>
            <w:vAlign w:val="bottom"/>
            <w:hideMark/>
          </w:tcPr>
          <w:p w14:paraId="15C0302E"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09050AE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587" w:type="dxa"/>
            <w:tcBorders>
              <w:top w:val="nil"/>
              <w:left w:val="nil"/>
              <w:bottom w:val="nil"/>
              <w:right w:val="single" w:sz="4" w:space="0" w:color="auto"/>
            </w:tcBorders>
            <w:shd w:val="clear" w:color="auto" w:fill="auto"/>
            <w:noWrap/>
            <w:vAlign w:val="bottom"/>
            <w:hideMark/>
          </w:tcPr>
          <w:p w14:paraId="217F667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13</w:t>
            </w:r>
          </w:p>
        </w:tc>
        <w:tc>
          <w:tcPr>
            <w:tcW w:w="818" w:type="dxa"/>
            <w:tcBorders>
              <w:top w:val="nil"/>
              <w:left w:val="nil"/>
              <w:bottom w:val="nil"/>
              <w:right w:val="single" w:sz="4" w:space="0" w:color="auto"/>
            </w:tcBorders>
            <w:shd w:val="clear" w:color="auto" w:fill="auto"/>
            <w:noWrap/>
            <w:vAlign w:val="bottom"/>
            <w:hideMark/>
          </w:tcPr>
          <w:p w14:paraId="2F8A4EA0"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13</w:t>
            </w:r>
          </w:p>
        </w:tc>
        <w:tc>
          <w:tcPr>
            <w:tcW w:w="658" w:type="dxa"/>
            <w:tcBorders>
              <w:top w:val="nil"/>
              <w:left w:val="nil"/>
              <w:bottom w:val="nil"/>
              <w:right w:val="nil"/>
            </w:tcBorders>
            <w:shd w:val="clear" w:color="auto" w:fill="auto"/>
            <w:noWrap/>
            <w:vAlign w:val="bottom"/>
            <w:hideMark/>
          </w:tcPr>
          <w:p w14:paraId="67F72BD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w:t>
            </w:r>
          </w:p>
        </w:tc>
        <w:tc>
          <w:tcPr>
            <w:tcW w:w="221" w:type="dxa"/>
            <w:tcBorders>
              <w:top w:val="nil"/>
              <w:left w:val="nil"/>
              <w:bottom w:val="nil"/>
              <w:right w:val="nil"/>
            </w:tcBorders>
            <w:shd w:val="clear" w:color="auto" w:fill="auto"/>
            <w:noWrap/>
            <w:vAlign w:val="bottom"/>
            <w:hideMark/>
          </w:tcPr>
          <w:p w14:paraId="1059972C"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5809321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757" w:type="dxa"/>
            <w:tcBorders>
              <w:top w:val="nil"/>
              <w:left w:val="nil"/>
              <w:bottom w:val="nil"/>
              <w:right w:val="single" w:sz="4" w:space="0" w:color="auto"/>
            </w:tcBorders>
            <w:shd w:val="clear" w:color="auto" w:fill="auto"/>
            <w:noWrap/>
            <w:vAlign w:val="bottom"/>
            <w:hideMark/>
          </w:tcPr>
          <w:p w14:paraId="73D2DA7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9</w:t>
            </w:r>
          </w:p>
        </w:tc>
        <w:tc>
          <w:tcPr>
            <w:tcW w:w="870" w:type="dxa"/>
            <w:gridSpan w:val="2"/>
            <w:tcBorders>
              <w:top w:val="nil"/>
              <w:left w:val="nil"/>
              <w:bottom w:val="nil"/>
              <w:right w:val="single" w:sz="4" w:space="0" w:color="auto"/>
            </w:tcBorders>
            <w:shd w:val="clear" w:color="auto" w:fill="auto"/>
            <w:noWrap/>
            <w:vAlign w:val="bottom"/>
            <w:hideMark/>
          </w:tcPr>
          <w:p w14:paraId="7B14FA92"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12</w:t>
            </w:r>
          </w:p>
        </w:tc>
        <w:tc>
          <w:tcPr>
            <w:tcW w:w="710" w:type="dxa"/>
            <w:gridSpan w:val="2"/>
            <w:tcBorders>
              <w:top w:val="nil"/>
              <w:left w:val="nil"/>
              <w:bottom w:val="nil"/>
              <w:right w:val="nil"/>
            </w:tcBorders>
            <w:shd w:val="clear" w:color="auto" w:fill="auto"/>
            <w:noWrap/>
            <w:vAlign w:val="bottom"/>
            <w:hideMark/>
          </w:tcPr>
          <w:p w14:paraId="6EDDBB5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r>
      <w:tr w:rsidR="00654F73" w:rsidRPr="00654F73" w14:paraId="2B131098" w14:textId="77777777" w:rsidTr="00447D47">
        <w:trPr>
          <w:trHeight w:val="250"/>
        </w:trPr>
        <w:tc>
          <w:tcPr>
            <w:tcW w:w="641" w:type="dxa"/>
            <w:tcBorders>
              <w:top w:val="nil"/>
              <w:left w:val="nil"/>
              <w:bottom w:val="nil"/>
              <w:right w:val="nil"/>
            </w:tcBorders>
            <w:shd w:val="clear" w:color="000000" w:fill="E2EFDA"/>
            <w:noWrap/>
            <w:vAlign w:val="bottom"/>
            <w:hideMark/>
          </w:tcPr>
          <w:p w14:paraId="06349AB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757" w:type="dxa"/>
            <w:tcBorders>
              <w:top w:val="nil"/>
              <w:left w:val="nil"/>
              <w:bottom w:val="nil"/>
              <w:right w:val="single" w:sz="4" w:space="0" w:color="auto"/>
            </w:tcBorders>
            <w:shd w:val="clear" w:color="auto" w:fill="auto"/>
            <w:noWrap/>
            <w:vAlign w:val="bottom"/>
            <w:hideMark/>
          </w:tcPr>
          <w:p w14:paraId="2B1F4B7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15</w:t>
            </w:r>
          </w:p>
        </w:tc>
        <w:tc>
          <w:tcPr>
            <w:tcW w:w="882" w:type="dxa"/>
            <w:tcBorders>
              <w:top w:val="nil"/>
              <w:left w:val="nil"/>
              <w:bottom w:val="nil"/>
              <w:right w:val="single" w:sz="4" w:space="0" w:color="auto"/>
            </w:tcBorders>
            <w:shd w:val="clear" w:color="auto" w:fill="auto"/>
            <w:noWrap/>
            <w:vAlign w:val="bottom"/>
            <w:hideMark/>
          </w:tcPr>
          <w:p w14:paraId="6A9F2C4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22</w:t>
            </w:r>
          </w:p>
        </w:tc>
        <w:tc>
          <w:tcPr>
            <w:tcW w:w="658" w:type="dxa"/>
            <w:tcBorders>
              <w:top w:val="nil"/>
              <w:left w:val="nil"/>
              <w:bottom w:val="nil"/>
              <w:right w:val="nil"/>
            </w:tcBorders>
            <w:shd w:val="clear" w:color="auto" w:fill="auto"/>
            <w:noWrap/>
            <w:vAlign w:val="bottom"/>
            <w:hideMark/>
          </w:tcPr>
          <w:p w14:paraId="7771CED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20</w:t>
            </w:r>
          </w:p>
        </w:tc>
        <w:tc>
          <w:tcPr>
            <w:tcW w:w="221" w:type="dxa"/>
            <w:tcBorders>
              <w:top w:val="nil"/>
              <w:left w:val="nil"/>
              <w:bottom w:val="nil"/>
              <w:right w:val="nil"/>
            </w:tcBorders>
            <w:shd w:val="clear" w:color="auto" w:fill="auto"/>
            <w:noWrap/>
            <w:vAlign w:val="bottom"/>
            <w:hideMark/>
          </w:tcPr>
          <w:p w14:paraId="641A1441"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5787FA5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587" w:type="dxa"/>
            <w:tcBorders>
              <w:top w:val="nil"/>
              <w:left w:val="nil"/>
              <w:bottom w:val="nil"/>
              <w:right w:val="single" w:sz="4" w:space="0" w:color="auto"/>
            </w:tcBorders>
            <w:shd w:val="clear" w:color="auto" w:fill="auto"/>
            <w:noWrap/>
            <w:vAlign w:val="bottom"/>
            <w:hideMark/>
          </w:tcPr>
          <w:p w14:paraId="169B0D8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13</w:t>
            </w:r>
          </w:p>
        </w:tc>
        <w:tc>
          <w:tcPr>
            <w:tcW w:w="81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5562E9E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4EB4386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16</w:t>
            </w:r>
          </w:p>
        </w:tc>
        <w:tc>
          <w:tcPr>
            <w:tcW w:w="221" w:type="dxa"/>
            <w:tcBorders>
              <w:top w:val="nil"/>
              <w:left w:val="nil"/>
              <w:bottom w:val="nil"/>
              <w:right w:val="nil"/>
            </w:tcBorders>
            <w:shd w:val="clear" w:color="auto" w:fill="auto"/>
            <w:noWrap/>
            <w:vAlign w:val="bottom"/>
            <w:hideMark/>
          </w:tcPr>
          <w:p w14:paraId="72E4C06D"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4CB6FCD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757" w:type="dxa"/>
            <w:tcBorders>
              <w:top w:val="nil"/>
              <w:left w:val="nil"/>
              <w:bottom w:val="nil"/>
              <w:right w:val="single" w:sz="4" w:space="0" w:color="auto"/>
            </w:tcBorders>
            <w:shd w:val="clear" w:color="auto" w:fill="auto"/>
            <w:noWrap/>
            <w:vAlign w:val="bottom"/>
            <w:hideMark/>
          </w:tcPr>
          <w:p w14:paraId="230EF65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15</w:t>
            </w:r>
          </w:p>
        </w:tc>
        <w:tc>
          <w:tcPr>
            <w:tcW w:w="870" w:type="dxa"/>
            <w:gridSpan w:val="2"/>
            <w:tcBorders>
              <w:top w:val="nil"/>
              <w:left w:val="nil"/>
              <w:bottom w:val="nil"/>
              <w:right w:val="single" w:sz="4" w:space="0" w:color="auto"/>
            </w:tcBorders>
            <w:shd w:val="clear" w:color="auto" w:fill="auto"/>
            <w:noWrap/>
            <w:vAlign w:val="bottom"/>
            <w:hideMark/>
          </w:tcPr>
          <w:p w14:paraId="100E05F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27</w:t>
            </w:r>
          </w:p>
        </w:tc>
        <w:tc>
          <w:tcPr>
            <w:tcW w:w="710" w:type="dxa"/>
            <w:gridSpan w:val="2"/>
            <w:tcBorders>
              <w:top w:val="nil"/>
              <w:left w:val="nil"/>
              <w:bottom w:val="nil"/>
              <w:right w:val="nil"/>
            </w:tcBorders>
            <w:shd w:val="clear" w:color="auto" w:fill="auto"/>
            <w:noWrap/>
            <w:vAlign w:val="bottom"/>
            <w:hideMark/>
          </w:tcPr>
          <w:p w14:paraId="050850D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w:t>
            </w:r>
          </w:p>
        </w:tc>
      </w:tr>
      <w:tr w:rsidR="00654F73" w:rsidRPr="00654F73" w14:paraId="0C3AC7EB" w14:textId="77777777" w:rsidTr="00447D47">
        <w:trPr>
          <w:trHeight w:val="250"/>
        </w:trPr>
        <w:tc>
          <w:tcPr>
            <w:tcW w:w="641" w:type="dxa"/>
            <w:tcBorders>
              <w:top w:val="nil"/>
              <w:left w:val="nil"/>
              <w:bottom w:val="nil"/>
              <w:right w:val="nil"/>
            </w:tcBorders>
            <w:shd w:val="clear" w:color="000000" w:fill="E2EFDA"/>
            <w:noWrap/>
            <w:vAlign w:val="bottom"/>
            <w:hideMark/>
          </w:tcPr>
          <w:p w14:paraId="157056B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757" w:type="dxa"/>
            <w:tcBorders>
              <w:top w:val="nil"/>
              <w:left w:val="nil"/>
              <w:bottom w:val="nil"/>
              <w:right w:val="nil"/>
            </w:tcBorders>
            <w:shd w:val="clear" w:color="auto" w:fill="auto"/>
            <w:noWrap/>
            <w:vAlign w:val="bottom"/>
            <w:hideMark/>
          </w:tcPr>
          <w:p w14:paraId="11BA4BA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13</w:t>
            </w:r>
          </w:p>
        </w:tc>
        <w:tc>
          <w:tcPr>
            <w:tcW w:w="882"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32F4CB2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7421E18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c>
          <w:tcPr>
            <w:tcW w:w="221" w:type="dxa"/>
            <w:tcBorders>
              <w:top w:val="nil"/>
              <w:left w:val="nil"/>
              <w:bottom w:val="nil"/>
              <w:right w:val="nil"/>
            </w:tcBorders>
            <w:shd w:val="clear" w:color="auto" w:fill="auto"/>
            <w:noWrap/>
            <w:vAlign w:val="bottom"/>
            <w:hideMark/>
          </w:tcPr>
          <w:p w14:paraId="52D5830E"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6411A4E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587" w:type="dxa"/>
            <w:tcBorders>
              <w:top w:val="nil"/>
              <w:left w:val="nil"/>
              <w:bottom w:val="nil"/>
              <w:right w:val="nil"/>
            </w:tcBorders>
            <w:shd w:val="clear" w:color="auto" w:fill="auto"/>
            <w:noWrap/>
            <w:vAlign w:val="bottom"/>
            <w:hideMark/>
          </w:tcPr>
          <w:p w14:paraId="13EFEC3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20</w:t>
            </w:r>
          </w:p>
        </w:tc>
        <w:tc>
          <w:tcPr>
            <w:tcW w:w="818" w:type="dxa"/>
            <w:tcBorders>
              <w:top w:val="nil"/>
              <w:left w:val="single" w:sz="8" w:space="0" w:color="auto"/>
              <w:bottom w:val="single" w:sz="8" w:space="0" w:color="auto"/>
              <w:right w:val="single" w:sz="8" w:space="0" w:color="auto"/>
            </w:tcBorders>
            <w:shd w:val="clear" w:color="000000" w:fill="D9D9D9"/>
            <w:noWrap/>
            <w:vAlign w:val="bottom"/>
            <w:hideMark/>
          </w:tcPr>
          <w:p w14:paraId="7645B99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6BEDDE3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16</w:t>
            </w:r>
          </w:p>
        </w:tc>
        <w:tc>
          <w:tcPr>
            <w:tcW w:w="221" w:type="dxa"/>
            <w:tcBorders>
              <w:top w:val="nil"/>
              <w:left w:val="nil"/>
              <w:bottom w:val="nil"/>
              <w:right w:val="nil"/>
            </w:tcBorders>
            <w:shd w:val="clear" w:color="auto" w:fill="auto"/>
            <w:noWrap/>
            <w:vAlign w:val="bottom"/>
            <w:hideMark/>
          </w:tcPr>
          <w:p w14:paraId="1F732107"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1EC6C7D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757" w:type="dxa"/>
            <w:tcBorders>
              <w:top w:val="nil"/>
              <w:left w:val="nil"/>
              <w:bottom w:val="nil"/>
              <w:right w:val="nil"/>
            </w:tcBorders>
            <w:shd w:val="clear" w:color="auto" w:fill="auto"/>
            <w:noWrap/>
            <w:vAlign w:val="bottom"/>
            <w:hideMark/>
          </w:tcPr>
          <w:p w14:paraId="4AEC27D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17</w:t>
            </w:r>
          </w:p>
        </w:tc>
        <w:tc>
          <w:tcPr>
            <w:tcW w:w="870" w:type="dxa"/>
            <w:gridSpan w:val="2"/>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60C2370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710" w:type="dxa"/>
            <w:gridSpan w:val="2"/>
            <w:tcBorders>
              <w:top w:val="nil"/>
              <w:left w:val="nil"/>
              <w:bottom w:val="nil"/>
              <w:right w:val="nil"/>
            </w:tcBorders>
            <w:shd w:val="clear" w:color="auto" w:fill="auto"/>
            <w:noWrap/>
            <w:vAlign w:val="bottom"/>
            <w:hideMark/>
          </w:tcPr>
          <w:p w14:paraId="15C6F1E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w:t>
            </w:r>
          </w:p>
        </w:tc>
      </w:tr>
      <w:tr w:rsidR="00654F73" w:rsidRPr="00654F73" w14:paraId="7BE0A82D" w14:textId="77777777" w:rsidTr="00447D47">
        <w:trPr>
          <w:trHeight w:val="250"/>
        </w:trPr>
        <w:tc>
          <w:tcPr>
            <w:tcW w:w="641" w:type="dxa"/>
            <w:tcBorders>
              <w:top w:val="nil"/>
              <w:left w:val="nil"/>
              <w:bottom w:val="nil"/>
              <w:right w:val="nil"/>
            </w:tcBorders>
            <w:shd w:val="clear" w:color="000000" w:fill="E2EFDA"/>
            <w:noWrap/>
            <w:vAlign w:val="bottom"/>
            <w:hideMark/>
          </w:tcPr>
          <w:p w14:paraId="4614412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757" w:type="dxa"/>
            <w:tcBorders>
              <w:top w:val="nil"/>
              <w:left w:val="nil"/>
              <w:bottom w:val="nil"/>
              <w:right w:val="nil"/>
            </w:tcBorders>
            <w:shd w:val="clear" w:color="auto" w:fill="auto"/>
            <w:noWrap/>
            <w:vAlign w:val="bottom"/>
            <w:hideMark/>
          </w:tcPr>
          <w:p w14:paraId="1214A3F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w:t>
            </w:r>
          </w:p>
        </w:tc>
        <w:tc>
          <w:tcPr>
            <w:tcW w:w="882" w:type="dxa"/>
            <w:tcBorders>
              <w:top w:val="nil"/>
              <w:left w:val="single" w:sz="8" w:space="0" w:color="auto"/>
              <w:bottom w:val="single" w:sz="8" w:space="0" w:color="auto"/>
              <w:right w:val="single" w:sz="8" w:space="0" w:color="auto"/>
            </w:tcBorders>
            <w:shd w:val="clear" w:color="000000" w:fill="D9D9D9"/>
            <w:noWrap/>
            <w:vAlign w:val="bottom"/>
            <w:hideMark/>
          </w:tcPr>
          <w:p w14:paraId="3CE37EB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7E821F7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7</w:t>
            </w:r>
          </w:p>
        </w:tc>
        <w:tc>
          <w:tcPr>
            <w:tcW w:w="221" w:type="dxa"/>
            <w:tcBorders>
              <w:top w:val="nil"/>
              <w:left w:val="nil"/>
              <w:bottom w:val="nil"/>
              <w:right w:val="nil"/>
            </w:tcBorders>
            <w:shd w:val="clear" w:color="auto" w:fill="auto"/>
            <w:noWrap/>
            <w:vAlign w:val="bottom"/>
            <w:hideMark/>
          </w:tcPr>
          <w:p w14:paraId="60FD9C93"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7C6CA1E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587" w:type="dxa"/>
            <w:tcBorders>
              <w:top w:val="nil"/>
              <w:left w:val="nil"/>
              <w:bottom w:val="nil"/>
              <w:right w:val="nil"/>
            </w:tcBorders>
            <w:shd w:val="clear" w:color="auto" w:fill="auto"/>
            <w:noWrap/>
            <w:vAlign w:val="bottom"/>
            <w:hideMark/>
          </w:tcPr>
          <w:p w14:paraId="6E8CB18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15</w:t>
            </w:r>
          </w:p>
        </w:tc>
        <w:tc>
          <w:tcPr>
            <w:tcW w:w="818" w:type="dxa"/>
            <w:tcBorders>
              <w:top w:val="nil"/>
              <w:left w:val="single" w:sz="4" w:space="0" w:color="auto"/>
              <w:bottom w:val="nil"/>
              <w:right w:val="single" w:sz="4" w:space="0" w:color="auto"/>
            </w:tcBorders>
            <w:shd w:val="clear" w:color="auto" w:fill="auto"/>
            <w:noWrap/>
            <w:vAlign w:val="bottom"/>
            <w:hideMark/>
          </w:tcPr>
          <w:p w14:paraId="2682628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16</w:t>
            </w:r>
          </w:p>
        </w:tc>
        <w:tc>
          <w:tcPr>
            <w:tcW w:w="658" w:type="dxa"/>
            <w:tcBorders>
              <w:top w:val="nil"/>
              <w:left w:val="nil"/>
              <w:bottom w:val="nil"/>
              <w:right w:val="nil"/>
            </w:tcBorders>
            <w:shd w:val="clear" w:color="auto" w:fill="auto"/>
            <w:noWrap/>
            <w:vAlign w:val="bottom"/>
            <w:hideMark/>
          </w:tcPr>
          <w:p w14:paraId="730AA59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13</w:t>
            </w:r>
          </w:p>
        </w:tc>
        <w:tc>
          <w:tcPr>
            <w:tcW w:w="221" w:type="dxa"/>
            <w:tcBorders>
              <w:top w:val="nil"/>
              <w:left w:val="nil"/>
              <w:bottom w:val="nil"/>
              <w:right w:val="nil"/>
            </w:tcBorders>
            <w:shd w:val="clear" w:color="auto" w:fill="auto"/>
            <w:noWrap/>
            <w:vAlign w:val="bottom"/>
            <w:hideMark/>
          </w:tcPr>
          <w:p w14:paraId="7A7F75CE"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06D76C0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757" w:type="dxa"/>
            <w:tcBorders>
              <w:top w:val="nil"/>
              <w:left w:val="nil"/>
              <w:bottom w:val="nil"/>
              <w:right w:val="nil"/>
            </w:tcBorders>
            <w:shd w:val="clear" w:color="auto" w:fill="auto"/>
            <w:noWrap/>
            <w:vAlign w:val="bottom"/>
            <w:hideMark/>
          </w:tcPr>
          <w:p w14:paraId="11581CB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18</w:t>
            </w:r>
          </w:p>
        </w:tc>
        <w:tc>
          <w:tcPr>
            <w:tcW w:w="870" w:type="dxa"/>
            <w:gridSpan w:val="2"/>
            <w:tcBorders>
              <w:top w:val="nil"/>
              <w:left w:val="single" w:sz="4" w:space="0" w:color="auto"/>
              <w:bottom w:val="nil"/>
              <w:right w:val="single" w:sz="4" w:space="0" w:color="auto"/>
            </w:tcBorders>
            <w:shd w:val="clear" w:color="auto" w:fill="auto"/>
            <w:noWrap/>
            <w:vAlign w:val="bottom"/>
            <w:hideMark/>
          </w:tcPr>
          <w:p w14:paraId="7C51651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710" w:type="dxa"/>
            <w:gridSpan w:val="2"/>
            <w:tcBorders>
              <w:top w:val="nil"/>
              <w:left w:val="nil"/>
              <w:bottom w:val="nil"/>
              <w:right w:val="nil"/>
            </w:tcBorders>
            <w:shd w:val="clear" w:color="auto" w:fill="auto"/>
            <w:noWrap/>
            <w:vAlign w:val="bottom"/>
            <w:hideMark/>
          </w:tcPr>
          <w:p w14:paraId="59A0762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20</w:t>
            </w:r>
          </w:p>
        </w:tc>
      </w:tr>
      <w:tr w:rsidR="00654F73" w:rsidRPr="00654F73" w14:paraId="566973DC" w14:textId="77777777" w:rsidTr="00447D47">
        <w:trPr>
          <w:trHeight w:val="250"/>
        </w:trPr>
        <w:tc>
          <w:tcPr>
            <w:tcW w:w="641" w:type="dxa"/>
            <w:tcBorders>
              <w:top w:val="nil"/>
              <w:left w:val="nil"/>
              <w:bottom w:val="nil"/>
              <w:right w:val="nil"/>
            </w:tcBorders>
            <w:shd w:val="clear" w:color="000000" w:fill="E2EFDA"/>
            <w:noWrap/>
            <w:vAlign w:val="bottom"/>
            <w:hideMark/>
          </w:tcPr>
          <w:p w14:paraId="74A0BE8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w:t>
            </w:r>
          </w:p>
        </w:tc>
        <w:tc>
          <w:tcPr>
            <w:tcW w:w="757" w:type="dxa"/>
            <w:tcBorders>
              <w:top w:val="nil"/>
              <w:left w:val="nil"/>
              <w:bottom w:val="nil"/>
              <w:right w:val="single" w:sz="4" w:space="0" w:color="auto"/>
            </w:tcBorders>
            <w:shd w:val="clear" w:color="auto" w:fill="auto"/>
            <w:noWrap/>
            <w:vAlign w:val="bottom"/>
            <w:hideMark/>
          </w:tcPr>
          <w:p w14:paraId="55BA4EB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17</w:t>
            </w:r>
          </w:p>
        </w:tc>
        <w:tc>
          <w:tcPr>
            <w:tcW w:w="882" w:type="dxa"/>
            <w:tcBorders>
              <w:top w:val="nil"/>
              <w:left w:val="nil"/>
              <w:bottom w:val="nil"/>
              <w:right w:val="single" w:sz="4" w:space="0" w:color="auto"/>
            </w:tcBorders>
            <w:shd w:val="clear" w:color="auto" w:fill="auto"/>
            <w:noWrap/>
            <w:vAlign w:val="bottom"/>
            <w:hideMark/>
          </w:tcPr>
          <w:p w14:paraId="676B485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29</w:t>
            </w:r>
          </w:p>
        </w:tc>
        <w:tc>
          <w:tcPr>
            <w:tcW w:w="658" w:type="dxa"/>
            <w:tcBorders>
              <w:top w:val="nil"/>
              <w:left w:val="nil"/>
              <w:bottom w:val="nil"/>
              <w:right w:val="nil"/>
            </w:tcBorders>
            <w:shd w:val="clear" w:color="auto" w:fill="auto"/>
            <w:noWrap/>
            <w:vAlign w:val="bottom"/>
            <w:hideMark/>
          </w:tcPr>
          <w:p w14:paraId="19C39E8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w:t>
            </w:r>
          </w:p>
        </w:tc>
        <w:tc>
          <w:tcPr>
            <w:tcW w:w="221" w:type="dxa"/>
            <w:tcBorders>
              <w:top w:val="nil"/>
              <w:left w:val="nil"/>
              <w:bottom w:val="nil"/>
              <w:right w:val="nil"/>
            </w:tcBorders>
            <w:shd w:val="clear" w:color="auto" w:fill="auto"/>
            <w:noWrap/>
            <w:vAlign w:val="bottom"/>
            <w:hideMark/>
          </w:tcPr>
          <w:p w14:paraId="00A58839"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6967AAC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w:t>
            </w:r>
          </w:p>
        </w:tc>
        <w:tc>
          <w:tcPr>
            <w:tcW w:w="587" w:type="dxa"/>
            <w:tcBorders>
              <w:top w:val="nil"/>
              <w:left w:val="nil"/>
              <w:bottom w:val="nil"/>
              <w:right w:val="single" w:sz="4" w:space="0" w:color="auto"/>
            </w:tcBorders>
            <w:shd w:val="clear" w:color="auto" w:fill="auto"/>
            <w:noWrap/>
            <w:vAlign w:val="bottom"/>
            <w:hideMark/>
          </w:tcPr>
          <w:p w14:paraId="490E82D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16</w:t>
            </w:r>
          </w:p>
        </w:tc>
        <w:tc>
          <w:tcPr>
            <w:tcW w:w="818" w:type="dxa"/>
            <w:tcBorders>
              <w:top w:val="nil"/>
              <w:left w:val="nil"/>
              <w:bottom w:val="nil"/>
              <w:right w:val="single" w:sz="4" w:space="0" w:color="auto"/>
            </w:tcBorders>
            <w:shd w:val="clear" w:color="auto" w:fill="auto"/>
            <w:noWrap/>
            <w:vAlign w:val="bottom"/>
            <w:hideMark/>
          </w:tcPr>
          <w:p w14:paraId="4CBF019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27</w:t>
            </w:r>
          </w:p>
        </w:tc>
        <w:tc>
          <w:tcPr>
            <w:tcW w:w="658" w:type="dxa"/>
            <w:tcBorders>
              <w:top w:val="nil"/>
              <w:left w:val="nil"/>
              <w:bottom w:val="nil"/>
              <w:right w:val="nil"/>
            </w:tcBorders>
            <w:shd w:val="clear" w:color="auto" w:fill="auto"/>
            <w:noWrap/>
            <w:vAlign w:val="bottom"/>
            <w:hideMark/>
          </w:tcPr>
          <w:p w14:paraId="56AC1B1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15</w:t>
            </w:r>
          </w:p>
        </w:tc>
        <w:tc>
          <w:tcPr>
            <w:tcW w:w="221" w:type="dxa"/>
            <w:tcBorders>
              <w:top w:val="nil"/>
              <w:left w:val="nil"/>
              <w:bottom w:val="nil"/>
              <w:right w:val="nil"/>
            </w:tcBorders>
            <w:shd w:val="clear" w:color="auto" w:fill="auto"/>
            <w:noWrap/>
            <w:vAlign w:val="bottom"/>
            <w:hideMark/>
          </w:tcPr>
          <w:p w14:paraId="23987EDA"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2C4732D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w:t>
            </w:r>
          </w:p>
        </w:tc>
        <w:tc>
          <w:tcPr>
            <w:tcW w:w="757" w:type="dxa"/>
            <w:tcBorders>
              <w:top w:val="nil"/>
              <w:left w:val="nil"/>
              <w:bottom w:val="nil"/>
              <w:right w:val="single" w:sz="4" w:space="0" w:color="auto"/>
            </w:tcBorders>
            <w:shd w:val="clear" w:color="auto" w:fill="auto"/>
            <w:noWrap/>
            <w:vAlign w:val="bottom"/>
            <w:hideMark/>
          </w:tcPr>
          <w:p w14:paraId="4275F3B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13</w:t>
            </w:r>
          </w:p>
        </w:tc>
        <w:tc>
          <w:tcPr>
            <w:tcW w:w="870" w:type="dxa"/>
            <w:gridSpan w:val="2"/>
            <w:tcBorders>
              <w:top w:val="nil"/>
              <w:left w:val="nil"/>
              <w:bottom w:val="nil"/>
              <w:right w:val="single" w:sz="4" w:space="0" w:color="auto"/>
            </w:tcBorders>
            <w:shd w:val="clear" w:color="auto" w:fill="auto"/>
            <w:noWrap/>
            <w:vAlign w:val="bottom"/>
            <w:hideMark/>
          </w:tcPr>
          <w:p w14:paraId="4213814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29</w:t>
            </w:r>
          </w:p>
        </w:tc>
        <w:tc>
          <w:tcPr>
            <w:tcW w:w="710" w:type="dxa"/>
            <w:gridSpan w:val="2"/>
            <w:tcBorders>
              <w:top w:val="nil"/>
              <w:left w:val="nil"/>
              <w:bottom w:val="nil"/>
              <w:right w:val="nil"/>
            </w:tcBorders>
            <w:shd w:val="clear" w:color="auto" w:fill="auto"/>
            <w:noWrap/>
            <w:vAlign w:val="bottom"/>
            <w:hideMark/>
          </w:tcPr>
          <w:p w14:paraId="0152894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9</w:t>
            </w:r>
          </w:p>
        </w:tc>
      </w:tr>
      <w:tr w:rsidR="00654F73" w:rsidRPr="00654F73" w14:paraId="47C9BC18" w14:textId="77777777" w:rsidTr="00447D47">
        <w:trPr>
          <w:trHeight w:val="250"/>
        </w:trPr>
        <w:tc>
          <w:tcPr>
            <w:tcW w:w="641" w:type="dxa"/>
            <w:tcBorders>
              <w:top w:val="nil"/>
              <w:left w:val="nil"/>
              <w:bottom w:val="nil"/>
              <w:right w:val="nil"/>
            </w:tcBorders>
            <w:shd w:val="clear" w:color="000000" w:fill="E2EFDA"/>
            <w:noWrap/>
            <w:vAlign w:val="bottom"/>
            <w:hideMark/>
          </w:tcPr>
          <w:p w14:paraId="268E9D8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w:t>
            </w:r>
          </w:p>
        </w:tc>
        <w:tc>
          <w:tcPr>
            <w:tcW w:w="757" w:type="dxa"/>
            <w:tcBorders>
              <w:top w:val="nil"/>
              <w:left w:val="nil"/>
              <w:bottom w:val="nil"/>
              <w:right w:val="nil"/>
            </w:tcBorders>
            <w:shd w:val="clear" w:color="auto" w:fill="auto"/>
            <w:noWrap/>
            <w:vAlign w:val="bottom"/>
            <w:hideMark/>
          </w:tcPr>
          <w:p w14:paraId="483F45B3"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15</w:t>
            </w:r>
          </w:p>
        </w:tc>
        <w:tc>
          <w:tcPr>
            <w:tcW w:w="882"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3E61BA3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4630E5A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18</w:t>
            </w:r>
          </w:p>
        </w:tc>
        <w:tc>
          <w:tcPr>
            <w:tcW w:w="221" w:type="dxa"/>
            <w:tcBorders>
              <w:top w:val="nil"/>
              <w:left w:val="nil"/>
              <w:bottom w:val="nil"/>
              <w:right w:val="nil"/>
            </w:tcBorders>
            <w:shd w:val="clear" w:color="auto" w:fill="auto"/>
            <w:noWrap/>
            <w:vAlign w:val="bottom"/>
            <w:hideMark/>
          </w:tcPr>
          <w:p w14:paraId="5CE74189"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2ECA070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w:t>
            </w:r>
          </w:p>
        </w:tc>
        <w:tc>
          <w:tcPr>
            <w:tcW w:w="587" w:type="dxa"/>
            <w:tcBorders>
              <w:top w:val="nil"/>
              <w:left w:val="nil"/>
              <w:bottom w:val="nil"/>
              <w:right w:val="nil"/>
            </w:tcBorders>
            <w:shd w:val="clear" w:color="auto" w:fill="auto"/>
            <w:noWrap/>
            <w:vAlign w:val="bottom"/>
            <w:hideMark/>
          </w:tcPr>
          <w:p w14:paraId="177B69DD"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14</w:t>
            </w:r>
          </w:p>
        </w:tc>
        <w:tc>
          <w:tcPr>
            <w:tcW w:w="81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7498F51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2B002B5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c>
          <w:tcPr>
            <w:tcW w:w="221" w:type="dxa"/>
            <w:tcBorders>
              <w:top w:val="nil"/>
              <w:left w:val="nil"/>
              <w:bottom w:val="nil"/>
              <w:right w:val="nil"/>
            </w:tcBorders>
            <w:shd w:val="clear" w:color="auto" w:fill="auto"/>
            <w:noWrap/>
            <w:vAlign w:val="bottom"/>
            <w:hideMark/>
          </w:tcPr>
          <w:p w14:paraId="408C2963"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5C1C80F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w:t>
            </w:r>
          </w:p>
        </w:tc>
        <w:tc>
          <w:tcPr>
            <w:tcW w:w="757" w:type="dxa"/>
            <w:tcBorders>
              <w:top w:val="nil"/>
              <w:left w:val="nil"/>
              <w:bottom w:val="nil"/>
              <w:right w:val="nil"/>
            </w:tcBorders>
            <w:shd w:val="clear" w:color="auto" w:fill="auto"/>
            <w:noWrap/>
            <w:vAlign w:val="bottom"/>
            <w:hideMark/>
          </w:tcPr>
          <w:p w14:paraId="4C8BB6C7"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22</w:t>
            </w:r>
          </w:p>
        </w:tc>
        <w:tc>
          <w:tcPr>
            <w:tcW w:w="870" w:type="dxa"/>
            <w:gridSpan w:val="2"/>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6EFDB9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710" w:type="dxa"/>
            <w:gridSpan w:val="2"/>
            <w:tcBorders>
              <w:top w:val="nil"/>
              <w:left w:val="nil"/>
              <w:bottom w:val="nil"/>
              <w:right w:val="nil"/>
            </w:tcBorders>
            <w:shd w:val="clear" w:color="auto" w:fill="auto"/>
            <w:noWrap/>
            <w:vAlign w:val="bottom"/>
            <w:hideMark/>
          </w:tcPr>
          <w:p w14:paraId="5AC80DE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15</w:t>
            </w:r>
          </w:p>
        </w:tc>
      </w:tr>
      <w:tr w:rsidR="00654F73" w:rsidRPr="00654F73" w14:paraId="06771DC6" w14:textId="77777777" w:rsidTr="00447D47">
        <w:trPr>
          <w:trHeight w:val="250"/>
        </w:trPr>
        <w:tc>
          <w:tcPr>
            <w:tcW w:w="641" w:type="dxa"/>
            <w:tcBorders>
              <w:top w:val="nil"/>
              <w:left w:val="nil"/>
              <w:bottom w:val="nil"/>
              <w:right w:val="nil"/>
            </w:tcBorders>
            <w:shd w:val="clear" w:color="000000" w:fill="E2EFDA"/>
            <w:noWrap/>
            <w:vAlign w:val="bottom"/>
            <w:hideMark/>
          </w:tcPr>
          <w:p w14:paraId="2141BD8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7</w:t>
            </w:r>
          </w:p>
        </w:tc>
        <w:tc>
          <w:tcPr>
            <w:tcW w:w="757" w:type="dxa"/>
            <w:tcBorders>
              <w:top w:val="nil"/>
              <w:left w:val="nil"/>
              <w:bottom w:val="nil"/>
              <w:right w:val="single" w:sz="4" w:space="0" w:color="auto"/>
            </w:tcBorders>
            <w:shd w:val="clear" w:color="auto" w:fill="auto"/>
            <w:noWrap/>
            <w:vAlign w:val="bottom"/>
            <w:hideMark/>
          </w:tcPr>
          <w:p w14:paraId="7210076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20</w:t>
            </w:r>
          </w:p>
        </w:tc>
        <w:tc>
          <w:tcPr>
            <w:tcW w:w="882" w:type="dxa"/>
            <w:tcBorders>
              <w:top w:val="nil"/>
              <w:left w:val="nil"/>
              <w:bottom w:val="nil"/>
              <w:right w:val="single" w:sz="4" w:space="0" w:color="auto"/>
            </w:tcBorders>
            <w:shd w:val="clear" w:color="auto" w:fill="auto"/>
            <w:noWrap/>
            <w:vAlign w:val="bottom"/>
            <w:hideMark/>
          </w:tcPr>
          <w:p w14:paraId="6BF9F3A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658" w:type="dxa"/>
            <w:tcBorders>
              <w:top w:val="nil"/>
              <w:left w:val="nil"/>
              <w:bottom w:val="nil"/>
              <w:right w:val="nil"/>
            </w:tcBorders>
            <w:shd w:val="clear" w:color="auto" w:fill="auto"/>
            <w:noWrap/>
            <w:vAlign w:val="bottom"/>
            <w:hideMark/>
          </w:tcPr>
          <w:p w14:paraId="6F0649A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15</w:t>
            </w:r>
          </w:p>
        </w:tc>
        <w:tc>
          <w:tcPr>
            <w:tcW w:w="221" w:type="dxa"/>
            <w:tcBorders>
              <w:top w:val="nil"/>
              <w:left w:val="nil"/>
              <w:bottom w:val="nil"/>
              <w:right w:val="nil"/>
            </w:tcBorders>
            <w:shd w:val="clear" w:color="auto" w:fill="auto"/>
            <w:noWrap/>
            <w:vAlign w:val="bottom"/>
            <w:hideMark/>
          </w:tcPr>
          <w:p w14:paraId="5F438339"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3C0E048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7</w:t>
            </w:r>
          </w:p>
        </w:tc>
        <w:tc>
          <w:tcPr>
            <w:tcW w:w="587" w:type="dxa"/>
            <w:tcBorders>
              <w:top w:val="nil"/>
              <w:left w:val="nil"/>
              <w:bottom w:val="nil"/>
              <w:right w:val="single" w:sz="4" w:space="0" w:color="auto"/>
            </w:tcBorders>
            <w:shd w:val="clear" w:color="auto" w:fill="auto"/>
            <w:noWrap/>
            <w:vAlign w:val="bottom"/>
            <w:hideMark/>
          </w:tcPr>
          <w:p w14:paraId="00D0EC0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17</w:t>
            </w:r>
          </w:p>
        </w:tc>
        <w:tc>
          <w:tcPr>
            <w:tcW w:w="818" w:type="dxa"/>
            <w:tcBorders>
              <w:top w:val="nil"/>
              <w:left w:val="nil"/>
              <w:bottom w:val="nil"/>
              <w:right w:val="single" w:sz="4" w:space="0" w:color="auto"/>
            </w:tcBorders>
            <w:shd w:val="clear" w:color="auto" w:fill="auto"/>
            <w:noWrap/>
            <w:vAlign w:val="bottom"/>
            <w:hideMark/>
          </w:tcPr>
          <w:p w14:paraId="69FB0CA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23</w:t>
            </w:r>
          </w:p>
        </w:tc>
        <w:tc>
          <w:tcPr>
            <w:tcW w:w="658" w:type="dxa"/>
            <w:tcBorders>
              <w:top w:val="nil"/>
              <w:left w:val="nil"/>
              <w:bottom w:val="nil"/>
              <w:right w:val="nil"/>
            </w:tcBorders>
            <w:shd w:val="clear" w:color="auto" w:fill="auto"/>
            <w:noWrap/>
            <w:vAlign w:val="bottom"/>
            <w:hideMark/>
          </w:tcPr>
          <w:p w14:paraId="5F221DA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17</w:t>
            </w:r>
          </w:p>
        </w:tc>
        <w:tc>
          <w:tcPr>
            <w:tcW w:w="221" w:type="dxa"/>
            <w:tcBorders>
              <w:top w:val="nil"/>
              <w:left w:val="nil"/>
              <w:bottom w:val="nil"/>
              <w:right w:val="nil"/>
            </w:tcBorders>
            <w:shd w:val="clear" w:color="auto" w:fill="auto"/>
            <w:noWrap/>
            <w:vAlign w:val="bottom"/>
            <w:hideMark/>
          </w:tcPr>
          <w:p w14:paraId="3AD8FFBD"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31D7CE9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7</w:t>
            </w:r>
          </w:p>
        </w:tc>
        <w:tc>
          <w:tcPr>
            <w:tcW w:w="757" w:type="dxa"/>
            <w:tcBorders>
              <w:top w:val="nil"/>
              <w:left w:val="nil"/>
              <w:bottom w:val="nil"/>
              <w:right w:val="single" w:sz="4" w:space="0" w:color="auto"/>
            </w:tcBorders>
            <w:shd w:val="clear" w:color="auto" w:fill="auto"/>
            <w:noWrap/>
            <w:vAlign w:val="bottom"/>
            <w:hideMark/>
          </w:tcPr>
          <w:p w14:paraId="3F1DB4B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870" w:type="dxa"/>
            <w:gridSpan w:val="2"/>
            <w:tcBorders>
              <w:top w:val="nil"/>
              <w:left w:val="nil"/>
              <w:bottom w:val="nil"/>
              <w:right w:val="single" w:sz="4" w:space="0" w:color="auto"/>
            </w:tcBorders>
            <w:shd w:val="clear" w:color="auto" w:fill="auto"/>
            <w:noWrap/>
            <w:vAlign w:val="bottom"/>
            <w:hideMark/>
          </w:tcPr>
          <w:p w14:paraId="71AB01A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27</w:t>
            </w:r>
          </w:p>
        </w:tc>
        <w:tc>
          <w:tcPr>
            <w:tcW w:w="710" w:type="dxa"/>
            <w:gridSpan w:val="2"/>
            <w:tcBorders>
              <w:top w:val="nil"/>
              <w:left w:val="nil"/>
              <w:bottom w:val="nil"/>
              <w:right w:val="nil"/>
            </w:tcBorders>
            <w:shd w:val="clear" w:color="auto" w:fill="auto"/>
            <w:noWrap/>
            <w:vAlign w:val="bottom"/>
            <w:hideMark/>
          </w:tcPr>
          <w:p w14:paraId="486C86A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w:t>
            </w:r>
          </w:p>
        </w:tc>
      </w:tr>
      <w:tr w:rsidR="00654F73" w:rsidRPr="00654F73" w14:paraId="2F5FE769" w14:textId="77777777" w:rsidTr="00447D47">
        <w:trPr>
          <w:trHeight w:val="250"/>
        </w:trPr>
        <w:tc>
          <w:tcPr>
            <w:tcW w:w="641" w:type="dxa"/>
            <w:tcBorders>
              <w:top w:val="nil"/>
              <w:left w:val="nil"/>
              <w:bottom w:val="nil"/>
              <w:right w:val="nil"/>
            </w:tcBorders>
            <w:shd w:val="clear" w:color="000000" w:fill="E2EFDA"/>
            <w:noWrap/>
            <w:vAlign w:val="bottom"/>
            <w:hideMark/>
          </w:tcPr>
          <w:p w14:paraId="22BDEBA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8</w:t>
            </w:r>
          </w:p>
        </w:tc>
        <w:tc>
          <w:tcPr>
            <w:tcW w:w="757" w:type="dxa"/>
            <w:tcBorders>
              <w:top w:val="nil"/>
              <w:left w:val="nil"/>
              <w:bottom w:val="nil"/>
              <w:right w:val="single" w:sz="4" w:space="0" w:color="auto"/>
            </w:tcBorders>
            <w:shd w:val="clear" w:color="auto" w:fill="auto"/>
            <w:noWrap/>
            <w:vAlign w:val="bottom"/>
            <w:hideMark/>
          </w:tcPr>
          <w:p w14:paraId="6B0549E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18</w:t>
            </w:r>
          </w:p>
        </w:tc>
        <w:tc>
          <w:tcPr>
            <w:tcW w:w="882" w:type="dxa"/>
            <w:tcBorders>
              <w:top w:val="nil"/>
              <w:left w:val="nil"/>
              <w:bottom w:val="nil"/>
              <w:right w:val="single" w:sz="4" w:space="0" w:color="auto"/>
            </w:tcBorders>
            <w:shd w:val="clear" w:color="auto" w:fill="auto"/>
            <w:noWrap/>
            <w:vAlign w:val="bottom"/>
            <w:hideMark/>
          </w:tcPr>
          <w:p w14:paraId="44F097D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22</w:t>
            </w:r>
          </w:p>
        </w:tc>
        <w:tc>
          <w:tcPr>
            <w:tcW w:w="658" w:type="dxa"/>
            <w:tcBorders>
              <w:top w:val="nil"/>
              <w:left w:val="nil"/>
              <w:bottom w:val="nil"/>
              <w:right w:val="nil"/>
            </w:tcBorders>
            <w:shd w:val="clear" w:color="auto" w:fill="auto"/>
            <w:noWrap/>
            <w:vAlign w:val="bottom"/>
            <w:hideMark/>
          </w:tcPr>
          <w:p w14:paraId="5CFD7E5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w:t>
            </w:r>
          </w:p>
        </w:tc>
        <w:tc>
          <w:tcPr>
            <w:tcW w:w="221" w:type="dxa"/>
            <w:tcBorders>
              <w:top w:val="nil"/>
              <w:left w:val="nil"/>
              <w:bottom w:val="nil"/>
              <w:right w:val="nil"/>
            </w:tcBorders>
            <w:shd w:val="clear" w:color="auto" w:fill="auto"/>
            <w:noWrap/>
            <w:vAlign w:val="bottom"/>
            <w:hideMark/>
          </w:tcPr>
          <w:p w14:paraId="03E5107A"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05B5BA4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8</w:t>
            </w:r>
          </w:p>
        </w:tc>
        <w:tc>
          <w:tcPr>
            <w:tcW w:w="587" w:type="dxa"/>
            <w:tcBorders>
              <w:top w:val="nil"/>
              <w:left w:val="nil"/>
              <w:bottom w:val="nil"/>
              <w:right w:val="single" w:sz="4" w:space="0" w:color="auto"/>
            </w:tcBorders>
            <w:shd w:val="clear" w:color="auto" w:fill="auto"/>
            <w:noWrap/>
            <w:vAlign w:val="bottom"/>
            <w:hideMark/>
          </w:tcPr>
          <w:p w14:paraId="27B7810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16</w:t>
            </w:r>
          </w:p>
        </w:tc>
        <w:tc>
          <w:tcPr>
            <w:tcW w:w="81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45DE61A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7F54472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w:t>
            </w:r>
          </w:p>
        </w:tc>
        <w:tc>
          <w:tcPr>
            <w:tcW w:w="221" w:type="dxa"/>
            <w:tcBorders>
              <w:top w:val="nil"/>
              <w:left w:val="nil"/>
              <w:bottom w:val="nil"/>
              <w:right w:val="nil"/>
            </w:tcBorders>
            <w:shd w:val="clear" w:color="auto" w:fill="auto"/>
            <w:noWrap/>
            <w:vAlign w:val="bottom"/>
            <w:hideMark/>
          </w:tcPr>
          <w:p w14:paraId="5F39E7E6"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4B8248D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8</w:t>
            </w:r>
          </w:p>
        </w:tc>
        <w:tc>
          <w:tcPr>
            <w:tcW w:w="757" w:type="dxa"/>
            <w:tcBorders>
              <w:top w:val="nil"/>
              <w:left w:val="nil"/>
              <w:bottom w:val="nil"/>
              <w:right w:val="single" w:sz="4" w:space="0" w:color="auto"/>
            </w:tcBorders>
            <w:shd w:val="clear" w:color="auto" w:fill="auto"/>
            <w:noWrap/>
            <w:vAlign w:val="bottom"/>
            <w:hideMark/>
          </w:tcPr>
          <w:p w14:paraId="6030EAE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16</w:t>
            </w:r>
          </w:p>
        </w:tc>
        <w:tc>
          <w:tcPr>
            <w:tcW w:w="870" w:type="dxa"/>
            <w:gridSpan w:val="2"/>
            <w:tcBorders>
              <w:top w:val="nil"/>
              <w:left w:val="nil"/>
              <w:bottom w:val="nil"/>
              <w:right w:val="single" w:sz="4" w:space="0" w:color="auto"/>
            </w:tcBorders>
            <w:shd w:val="clear" w:color="auto" w:fill="auto"/>
            <w:noWrap/>
            <w:vAlign w:val="bottom"/>
            <w:hideMark/>
          </w:tcPr>
          <w:p w14:paraId="4FB0330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17</w:t>
            </w:r>
          </w:p>
        </w:tc>
        <w:tc>
          <w:tcPr>
            <w:tcW w:w="710" w:type="dxa"/>
            <w:gridSpan w:val="2"/>
            <w:tcBorders>
              <w:top w:val="nil"/>
              <w:left w:val="nil"/>
              <w:bottom w:val="nil"/>
              <w:right w:val="nil"/>
            </w:tcBorders>
            <w:shd w:val="clear" w:color="auto" w:fill="auto"/>
            <w:noWrap/>
            <w:vAlign w:val="bottom"/>
            <w:hideMark/>
          </w:tcPr>
          <w:p w14:paraId="35A2533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r>
      <w:tr w:rsidR="00654F73" w:rsidRPr="00654F73" w14:paraId="32BAE6D7" w14:textId="77777777" w:rsidTr="00447D47">
        <w:trPr>
          <w:trHeight w:val="250"/>
        </w:trPr>
        <w:tc>
          <w:tcPr>
            <w:tcW w:w="641" w:type="dxa"/>
            <w:tcBorders>
              <w:top w:val="nil"/>
              <w:left w:val="nil"/>
              <w:bottom w:val="nil"/>
              <w:right w:val="nil"/>
            </w:tcBorders>
            <w:shd w:val="clear" w:color="000000" w:fill="E2EFDA"/>
            <w:noWrap/>
            <w:vAlign w:val="bottom"/>
            <w:hideMark/>
          </w:tcPr>
          <w:p w14:paraId="0D3D6CF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9</w:t>
            </w:r>
          </w:p>
        </w:tc>
        <w:tc>
          <w:tcPr>
            <w:tcW w:w="757" w:type="dxa"/>
            <w:tcBorders>
              <w:top w:val="nil"/>
              <w:left w:val="nil"/>
              <w:bottom w:val="nil"/>
              <w:right w:val="single" w:sz="4" w:space="0" w:color="auto"/>
            </w:tcBorders>
            <w:shd w:val="clear" w:color="auto" w:fill="auto"/>
            <w:noWrap/>
            <w:vAlign w:val="bottom"/>
            <w:hideMark/>
          </w:tcPr>
          <w:p w14:paraId="088A97C1"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9</w:t>
            </w:r>
          </w:p>
        </w:tc>
        <w:tc>
          <w:tcPr>
            <w:tcW w:w="882" w:type="dxa"/>
            <w:tcBorders>
              <w:top w:val="nil"/>
              <w:left w:val="nil"/>
              <w:bottom w:val="nil"/>
              <w:right w:val="single" w:sz="4" w:space="0" w:color="auto"/>
            </w:tcBorders>
            <w:shd w:val="clear" w:color="auto" w:fill="auto"/>
            <w:noWrap/>
            <w:vAlign w:val="bottom"/>
            <w:hideMark/>
          </w:tcPr>
          <w:p w14:paraId="47EC6DE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28</w:t>
            </w:r>
          </w:p>
        </w:tc>
        <w:tc>
          <w:tcPr>
            <w:tcW w:w="658" w:type="dxa"/>
            <w:tcBorders>
              <w:top w:val="nil"/>
              <w:left w:val="nil"/>
              <w:bottom w:val="nil"/>
              <w:right w:val="nil"/>
            </w:tcBorders>
            <w:shd w:val="clear" w:color="auto" w:fill="auto"/>
            <w:noWrap/>
            <w:vAlign w:val="bottom"/>
            <w:hideMark/>
          </w:tcPr>
          <w:p w14:paraId="5441FA6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w:t>
            </w:r>
          </w:p>
        </w:tc>
        <w:tc>
          <w:tcPr>
            <w:tcW w:w="221" w:type="dxa"/>
            <w:tcBorders>
              <w:top w:val="nil"/>
              <w:left w:val="nil"/>
              <w:bottom w:val="nil"/>
              <w:right w:val="nil"/>
            </w:tcBorders>
            <w:shd w:val="clear" w:color="auto" w:fill="auto"/>
            <w:noWrap/>
            <w:vAlign w:val="bottom"/>
            <w:hideMark/>
          </w:tcPr>
          <w:p w14:paraId="022F60EA"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6EA5A64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9</w:t>
            </w:r>
          </w:p>
        </w:tc>
        <w:tc>
          <w:tcPr>
            <w:tcW w:w="587" w:type="dxa"/>
            <w:tcBorders>
              <w:top w:val="nil"/>
              <w:left w:val="nil"/>
              <w:bottom w:val="nil"/>
              <w:right w:val="single" w:sz="4" w:space="0" w:color="auto"/>
            </w:tcBorders>
            <w:shd w:val="clear" w:color="auto" w:fill="auto"/>
            <w:noWrap/>
            <w:vAlign w:val="bottom"/>
            <w:hideMark/>
          </w:tcPr>
          <w:p w14:paraId="63E8F79E"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16</w:t>
            </w:r>
          </w:p>
        </w:tc>
        <w:tc>
          <w:tcPr>
            <w:tcW w:w="818" w:type="dxa"/>
            <w:tcBorders>
              <w:top w:val="nil"/>
              <w:left w:val="nil"/>
              <w:bottom w:val="nil"/>
              <w:right w:val="single" w:sz="4" w:space="0" w:color="auto"/>
            </w:tcBorders>
            <w:shd w:val="clear" w:color="auto" w:fill="auto"/>
            <w:noWrap/>
            <w:vAlign w:val="bottom"/>
            <w:hideMark/>
          </w:tcPr>
          <w:p w14:paraId="7B7042A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c>
          <w:tcPr>
            <w:tcW w:w="658" w:type="dxa"/>
            <w:tcBorders>
              <w:top w:val="nil"/>
              <w:left w:val="nil"/>
              <w:bottom w:val="nil"/>
              <w:right w:val="nil"/>
            </w:tcBorders>
            <w:shd w:val="clear" w:color="auto" w:fill="auto"/>
            <w:noWrap/>
            <w:vAlign w:val="bottom"/>
            <w:hideMark/>
          </w:tcPr>
          <w:p w14:paraId="1CBB2F0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c>
          <w:tcPr>
            <w:tcW w:w="221" w:type="dxa"/>
            <w:tcBorders>
              <w:top w:val="nil"/>
              <w:left w:val="nil"/>
              <w:bottom w:val="nil"/>
              <w:right w:val="nil"/>
            </w:tcBorders>
            <w:shd w:val="clear" w:color="auto" w:fill="auto"/>
            <w:noWrap/>
            <w:vAlign w:val="bottom"/>
            <w:hideMark/>
          </w:tcPr>
          <w:p w14:paraId="5409131D"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7B2F100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9</w:t>
            </w:r>
          </w:p>
        </w:tc>
        <w:tc>
          <w:tcPr>
            <w:tcW w:w="757" w:type="dxa"/>
            <w:tcBorders>
              <w:top w:val="nil"/>
              <w:left w:val="nil"/>
              <w:bottom w:val="nil"/>
              <w:right w:val="single" w:sz="4" w:space="0" w:color="auto"/>
            </w:tcBorders>
            <w:shd w:val="clear" w:color="auto" w:fill="auto"/>
            <w:noWrap/>
            <w:vAlign w:val="bottom"/>
            <w:hideMark/>
          </w:tcPr>
          <w:p w14:paraId="5785F9B6"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13</w:t>
            </w:r>
          </w:p>
        </w:tc>
        <w:tc>
          <w:tcPr>
            <w:tcW w:w="870" w:type="dxa"/>
            <w:gridSpan w:val="2"/>
            <w:tcBorders>
              <w:top w:val="nil"/>
              <w:left w:val="nil"/>
              <w:bottom w:val="nil"/>
              <w:right w:val="single" w:sz="4" w:space="0" w:color="auto"/>
            </w:tcBorders>
            <w:shd w:val="clear" w:color="auto" w:fill="auto"/>
            <w:noWrap/>
            <w:vAlign w:val="bottom"/>
            <w:hideMark/>
          </w:tcPr>
          <w:p w14:paraId="49C9A4F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28</w:t>
            </w:r>
          </w:p>
        </w:tc>
        <w:tc>
          <w:tcPr>
            <w:tcW w:w="710" w:type="dxa"/>
            <w:gridSpan w:val="2"/>
            <w:tcBorders>
              <w:top w:val="nil"/>
              <w:left w:val="nil"/>
              <w:bottom w:val="nil"/>
              <w:right w:val="nil"/>
            </w:tcBorders>
            <w:shd w:val="clear" w:color="auto" w:fill="auto"/>
            <w:noWrap/>
            <w:vAlign w:val="bottom"/>
            <w:hideMark/>
          </w:tcPr>
          <w:p w14:paraId="57CB710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w:t>
            </w:r>
          </w:p>
        </w:tc>
      </w:tr>
      <w:tr w:rsidR="00654F73" w:rsidRPr="00654F73" w14:paraId="7EA11643" w14:textId="77777777" w:rsidTr="00447D47">
        <w:trPr>
          <w:trHeight w:val="250"/>
        </w:trPr>
        <w:tc>
          <w:tcPr>
            <w:tcW w:w="641" w:type="dxa"/>
            <w:tcBorders>
              <w:top w:val="nil"/>
              <w:left w:val="nil"/>
              <w:bottom w:val="nil"/>
              <w:right w:val="nil"/>
            </w:tcBorders>
            <w:shd w:val="clear" w:color="000000" w:fill="E2EFDA"/>
            <w:noWrap/>
            <w:vAlign w:val="bottom"/>
            <w:hideMark/>
          </w:tcPr>
          <w:p w14:paraId="473697C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c>
          <w:tcPr>
            <w:tcW w:w="757" w:type="dxa"/>
            <w:tcBorders>
              <w:top w:val="nil"/>
              <w:left w:val="nil"/>
              <w:bottom w:val="nil"/>
              <w:right w:val="nil"/>
            </w:tcBorders>
            <w:shd w:val="clear" w:color="auto" w:fill="auto"/>
            <w:noWrap/>
            <w:vAlign w:val="bottom"/>
            <w:hideMark/>
          </w:tcPr>
          <w:p w14:paraId="146986A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c>
          <w:tcPr>
            <w:tcW w:w="882"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F60B5C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2C2B453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c>
          <w:tcPr>
            <w:tcW w:w="221" w:type="dxa"/>
            <w:tcBorders>
              <w:top w:val="nil"/>
              <w:left w:val="nil"/>
              <w:bottom w:val="nil"/>
              <w:right w:val="nil"/>
            </w:tcBorders>
            <w:shd w:val="clear" w:color="auto" w:fill="auto"/>
            <w:noWrap/>
            <w:vAlign w:val="bottom"/>
            <w:hideMark/>
          </w:tcPr>
          <w:p w14:paraId="130B8E0D"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3D55433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c>
          <w:tcPr>
            <w:tcW w:w="587" w:type="dxa"/>
            <w:tcBorders>
              <w:top w:val="nil"/>
              <w:left w:val="nil"/>
              <w:bottom w:val="nil"/>
              <w:right w:val="nil"/>
            </w:tcBorders>
            <w:shd w:val="clear" w:color="auto" w:fill="auto"/>
            <w:noWrap/>
            <w:vAlign w:val="bottom"/>
            <w:hideMark/>
          </w:tcPr>
          <w:p w14:paraId="0B01760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c>
          <w:tcPr>
            <w:tcW w:w="81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521A59A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658" w:type="dxa"/>
            <w:tcBorders>
              <w:top w:val="nil"/>
              <w:left w:val="nil"/>
              <w:bottom w:val="nil"/>
              <w:right w:val="nil"/>
            </w:tcBorders>
            <w:shd w:val="clear" w:color="auto" w:fill="auto"/>
            <w:noWrap/>
            <w:vAlign w:val="bottom"/>
            <w:hideMark/>
          </w:tcPr>
          <w:p w14:paraId="57EDB3A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14</w:t>
            </w:r>
          </w:p>
        </w:tc>
        <w:tc>
          <w:tcPr>
            <w:tcW w:w="221" w:type="dxa"/>
            <w:tcBorders>
              <w:top w:val="nil"/>
              <w:left w:val="nil"/>
              <w:bottom w:val="nil"/>
              <w:right w:val="nil"/>
            </w:tcBorders>
            <w:shd w:val="clear" w:color="auto" w:fill="auto"/>
            <w:noWrap/>
            <w:vAlign w:val="bottom"/>
            <w:hideMark/>
          </w:tcPr>
          <w:p w14:paraId="55120E05"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30B0B56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c>
          <w:tcPr>
            <w:tcW w:w="757" w:type="dxa"/>
            <w:tcBorders>
              <w:top w:val="nil"/>
              <w:left w:val="nil"/>
              <w:bottom w:val="nil"/>
              <w:right w:val="nil"/>
            </w:tcBorders>
            <w:shd w:val="clear" w:color="auto" w:fill="auto"/>
            <w:noWrap/>
            <w:vAlign w:val="bottom"/>
            <w:hideMark/>
          </w:tcPr>
          <w:p w14:paraId="062CE7C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16</w:t>
            </w:r>
          </w:p>
        </w:tc>
        <w:tc>
          <w:tcPr>
            <w:tcW w:w="870" w:type="dxa"/>
            <w:gridSpan w:val="2"/>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03C3595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30</w:t>
            </w:r>
          </w:p>
        </w:tc>
        <w:tc>
          <w:tcPr>
            <w:tcW w:w="710" w:type="dxa"/>
            <w:gridSpan w:val="2"/>
            <w:tcBorders>
              <w:top w:val="nil"/>
              <w:left w:val="nil"/>
              <w:bottom w:val="nil"/>
              <w:right w:val="nil"/>
            </w:tcBorders>
            <w:shd w:val="clear" w:color="auto" w:fill="auto"/>
            <w:noWrap/>
            <w:vAlign w:val="bottom"/>
            <w:hideMark/>
          </w:tcPr>
          <w:p w14:paraId="7848097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w:t>
            </w:r>
          </w:p>
        </w:tc>
      </w:tr>
      <w:tr w:rsidR="00654F73" w:rsidRPr="00654F73" w14:paraId="52D5A83D" w14:textId="77777777" w:rsidTr="00447D47">
        <w:trPr>
          <w:trHeight w:val="243"/>
        </w:trPr>
        <w:tc>
          <w:tcPr>
            <w:tcW w:w="641" w:type="dxa"/>
            <w:tcBorders>
              <w:top w:val="nil"/>
              <w:left w:val="nil"/>
              <w:bottom w:val="nil"/>
              <w:right w:val="nil"/>
            </w:tcBorders>
            <w:shd w:val="clear" w:color="000000" w:fill="E2EFDA"/>
            <w:noWrap/>
            <w:vAlign w:val="bottom"/>
            <w:hideMark/>
          </w:tcPr>
          <w:p w14:paraId="04E01356"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757" w:type="dxa"/>
            <w:tcBorders>
              <w:top w:val="nil"/>
              <w:left w:val="nil"/>
              <w:bottom w:val="nil"/>
              <w:right w:val="single" w:sz="4" w:space="0" w:color="auto"/>
            </w:tcBorders>
            <w:shd w:val="clear" w:color="auto" w:fill="auto"/>
            <w:noWrap/>
            <w:vAlign w:val="bottom"/>
            <w:hideMark/>
          </w:tcPr>
          <w:p w14:paraId="23527B9F"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14.5</w:t>
            </w:r>
          </w:p>
        </w:tc>
        <w:tc>
          <w:tcPr>
            <w:tcW w:w="882" w:type="dxa"/>
            <w:tcBorders>
              <w:top w:val="nil"/>
              <w:left w:val="nil"/>
              <w:bottom w:val="nil"/>
              <w:right w:val="single" w:sz="4" w:space="0" w:color="auto"/>
            </w:tcBorders>
            <w:shd w:val="clear" w:color="auto" w:fill="auto"/>
            <w:noWrap/>
            <w:vAlign w:val="bottom"/>
            <w:hideMark/>
          </w:tcPr>
          <w:p w14:paraId="2E5D5123"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26.9</w:t>
            </w:r>
          </w:p>
        </w:tc>
        <w:tc>
          <w:tcPr>
            <w:tcW w:w="658" w:type="dxa"/>
            <w:tcBorders>
              <w:top w:val="nil"/>
              <w:left w:val="nil"/>
              <w:bottom w:val="nil"/>
              <w:right w:val="single" w:sz="4" w:space="0" w:color="auto"/>
            </w:tcBorders>
            <w:shd w:val="clear" w:color="auto" w:fill="auto"/>
            <w:noWrap/>
            <w:vAlign w:val="bottom"/>
            <w:hideMark/>
          </w:tcPr>
          <w:p w14:paraId="4CFE8567"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13.0</w:t>
            </w:r>
          </w:p>
        </w:tc>
        <w:tc>
          <w:tcPr>
            <w:tcW w:w="221" w:type="dxa"/>
            <w:tcBorders>
              <w:top w:val="nil"/>
              <w:left w:val="nil"/>
              <w:bottom w:val="nil"/>
              <w:right w:val="nil"/>
            </w:tcBorders>
            <w:shd w:val="clear" w:color="auto" w:fill="auto"/>
            <w:noWrap/>
            <w:vAlign w:val="bottom"/>
            <w:hideMark/>
          </w:tcPr>
          <w:p w14:paraId="5B50AA84"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p>
        </w:tc>
        <w:tc>
          <w:tcPr>
            <w:tcW w:w="641" w:type="dxa"/>
            <w:tcBorders>
              <w:top w:val="nil"/>
              <w:left w:val="nil"/>
              <w:bottom w:val="nil"/>
              <w:right w:val="nil"/>
            </w:tcBorders>
            <w:shd w:val="clear" w:color="000000" w:fill="E2EFDA"/>
            <w:noWrap/>
            <w:vAlign w:val="bottom"/>
            <w:hideMark/>
          </w:tcPr>
          <w:p w14:paraId="40AA6B96"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587" w:type="dxa"/>
            <w:tcBorders>
              <w:top w:val="nil"/>
              <w:left w:val="nil"/>
              <w:bottom w:val="nil"/>
              <w:right w:val="single" w:sz="4" w:space="0" w:color="auto"/>
            </w:tcBorders>
            <w:shd w:val="clear" w:color="auto" w:fill="auto"/>
            <w:noWrap/>
            <w:vAlign w:val="bottom"/>
            <w:hideMark/>
          </w:tcPr>
          <w:p w14:paraId="64EE26F7"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15.4</w:t>
            </w:r>
          </w:p>
        </w:tc>
        <w:tc>
          <w:tcPr>
            <w:tcW w:w="818" w:type="dxa"/>
            <w:tcBorders>
              <w:top w:val="nil"/>
              <w:left w:val="nil"/>
              <w:bottom w:val="nil"/>
              <w:right w:val="single" w:sz="4" w:space="0" w:color="auto"/>
            </w:tcBorders>
            <w:shd w:val="clear" w:color="auto" w:fill="auto"/>
            <w:noWrap/>
            <w:vAlign w:val="bottom"/>
            <w:hideMark/>
          </w:tcPr>
          <w:p w14:paraId="1F59CAE4"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26.3</w:t>
            </w:r>
          </w:p>
        </w:tc>
        <w:tc>
          <w:tcPr>
            <w:tcW w:w="658" w:type="dxa"/>
            <w:tcBorders>
              <w:top w:val="nil"/>
              <w:left w:val="nil"/>
              <w:bottom w:val="nil"/>
              <w:right w:val="single" w:sz="4" w:space="0" w:color="auto"/>
            </w:tcBorders>
            <w:shd w:val="clear" w:color="auto" w:fill="auto"/>
            <w:noWrap/>
            <w:vAlign w:val="bottom"/>
            <w:hideMark/>
          </w:tcPr>
          <w:p w14:paraId="52C95BA7"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13.8</w:t>
            </w:r>
          </w:p>
        </w:tc>
        <w:tc>
          <w:tcPr>
            <w:tcW w:w="221" w:type="dxa"/>
            <w:tcBorders>
              <w:top w:val="nil"/>
              <w:left w:val="nil"/>
              <w:bottom w:val="nil"/>
              <w:right w:val="nil"/>
            </w:tcBorders>
            <w:shd w:val="clear" w:color="auto" w:fill="auto"/>
            <w:noWrap/>
            <w:vAlign w:val="bottom"/>
            <w:hideMark/>
          </w:tcPr>
          <w:p w14:paraId="11CDF2CF"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p>
        </w:tc>
        <w:tc>
          <w:tcPr>
            <w:tcW w:w="939" w:type="dxa"/>
            <w:tcBorders>
              <w:top w:val="nil"/>
              <w:left w:val="nil"/>
              <w:bottom w:val="nil"/>
              <w:right w:val="nil"/>
            </w:tcBorders>
            <w:shd w:val="clear" w:color="000000" w:fill="E2EFDA"/>
            <w:noWrap/>
            <w:vAlign w:val="bottom"/>
            <w:hideMark/>
          </w:tcPr>
          <w:p w14:paraId="24E89A36"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757" w:type="dxa"/>
            <w:tcBorders>
              <w:top w:val="nil"/>
              <w:left w:val="nil"/>
              <w:bottom w:val="nil"/>
              <w:right w:val="single" w:sz="4" w:space="0" w:color="auto"/>
            </w:tcBorders>
            <w:shd w:val="clear" w:color="auto" w:fill="auto"/>
            <w:noWrap/>
            <w:vAlign w:val="bottom"/>
            <w:hideMark/>
          </w:tcPr>
          <w:p w14:paraId="0A70C723"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16.0</w:t>
            </w:r>
          </w:p>
        </w:tc>
        <w:tc>
          <w:tcPr>
            <w:tcW w:w="870" w:type="dxa"/>
            <w:gridSpan w:val="2"/>
            <w:tcBorders>
              <w:top w:val="nil"/>
              <w:left w:val="nil"/>
              <w:bottom w:val="nil"/>
              <w:right w:val="single" w:sz="4" w:space="0" w:color="auto"/>
            </w:tcBorders>
            <w:shd w:val="clear" w:color="auto" w:fill="auto"/>
            <w:noWrap/>
            <w:vAlign w:val="bottom"/>
            <w:hideMark/>
          </w:tcPr>
          <w:p w14:paraId="23944210"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26.6</w:t>
            </w:r>
          </w:p>
        </w:tc>
        <w:tc>
          <w:tcPr>
            <w:tcW w:w="710" w:type="dxa"/>
            <w:gridSpan w:val="2"/>
            <w:tcBorders>
              <w:top w:val="nil"/>
              <w:left w:val="nil"/>
              <w:bottom w:val="nil"/>
              <w:right w:val="single" w:sz="4" w:space="0" w:color="auto"/>
            </w:tcBorders>
            <w:shd w:val="clear" w:color="auto" w:fill="auto"/>
            <w:noWrap/>
            <w:vAlign w:val="bottom"/>
            <w:hideMark/>
          </w:tcPr>
          <w:p w14:paraId="09B72A12"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11.9</w:t>
            </w:r>
          </w:p>
        </w:tc>
      </w:tr>
      <w:tr w:rsidR="00654F73" w:rsidRPr="00654F73" w14:paraId="14BAE861" w14:textId="77777777" w:rsidTr="00447D47">
        <w:trPr>
          <w:trHeight w:val="250"/>
        </w:trPr>
        <w:tc>
          <w:tcPr>
            <w:tcW w:w="641" w:type="dxa"/>
            <w:tcBorders>
              <w:top w:val="nil"/>
              <w:left w:val="nil"/>
              <w:bottom w:val="nil"/>
              <w:right w:val="nil"/>
            </w:tcBorders>
            <w:shd w:val="clear" w:color="000000" w:fill="FFF2CC"/>
            <w:noWrap/>
            <w:vAlign w:val="bottom"/>
            <w:hideMark/>
          </w:tcPr>
          <w:p w14:paraId="69A412B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757" w:type="dxa"/>
            <w:tcBorders>
              <w:top w:val="nil"/>
              <w:left w:val="nil"/>
              <w:bottom w:val="nil"/>
              <w:right w:val="single" w:sz="4" w:space="0" w:color="auto"/>
            </w:tcBorders>
            <w:shd w:val="clear" w:color="auto" w:fill="auto"/>
            <w:noWrap/>
            <w:vAlign w:val="bottom"/>
            <w:hideMark/>
          </w:tcPr>
          <w:p w14:paraId="566FA9A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26</w:t>
            </w:r>
          </w:p>
        </w:tc>
        <w:tc>
          <w:tcPr>
            <w:tcW w:w="882" w:type="dxa"/>
            <w:tcBorders>
              <w:top w:val="nil"/>
              <w:left w:val="nil"/>
              <w:bottom w:val="nil"/>
              <w:right w:val="single" w:sz="4" w:space="0" w:color="auto"/>
            </w:tcBorders>
            <w:shd w:val="clear" w:color="auto" w:fill="auto"/>
            <w:noWrap/>
            <w:vAlign w:val="bottom"/>
            <w:hideMark/>
          </w:tcPr>
          <w:p w14:paraId="14CD944A"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26</w:t>
            </w:r>
          </w:p>
        </w:tc>
        <w:tc>
          <w:tcPr>
            <w:tcW w:w="658" w:type="dxa"/>
            <w:tcBorders>
              <w:top w:val="nil"/>
              <w:left w:val="nil"/>
              <w:bottom w:val="nil"/>
              <w:right w:val="nil"/>
            </w:tcBorders>
            <w:shd w:val="clear" w:color="auto" w:fill="auto"/>
            <w:noWrap/>
            <w:vAlign w:val="bottom"/>
            <w:hideMark/>
          </w:tcPr>
          <w:p w14:paraId="2DBE9C1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22</w:t>
            </w:r>
          </w:p>
        </w:tc>
        <w:tc>
          <w:tcPr>
            <w:tcW w:w="221" w:type="dxa"/>
            <w:tcBorders>
              <w:top w:val="nil"/>
              <w:left w:val="nil"/>
              <w:bottom w:val="nil"/>
              <w:right w:val="nil"/>
            </w:tcBorders>
            <w:shd w:val="clear" w:color="auto" w:fill="auto"/>
            <w:noWrap/>
            <w:vAlign w:val="bottom"/>
            <w:hideMark/>
          </w:tcPr>
          <w:p w14:paraId="0476396E"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FF2CC"/>
            <w:noWrap/>
            <w:vAlign w:val="bottom"/>
            <w:hideMark/>
          </w:tcPr>
          <w:p w14:paraId="4685F11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587" w:type="dxa"/>
            <w:tcBorders>
              <w:top w:val="nil"/>
              <w:left w:val="nil"/>
              <w:bottom w:val="nil"/>
              <w:right w:val="single" w:sz="4" w:space="0" w:color="auto"/>
            </w:tcBorders>
            <w:shd w:val="clear" w:color="auto" w:fill="auto"/>
            <w:noWrap/>
            <w:vAlign w:val="bottom"/>
            <w:hideMark/>
          </w:tcPr>
          <w:p w14:paraId="1B7F388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26</w:t>
            </w:r>
          </w:p>
        </w:tc>
        <w:tc>
          <w:tcPr>
            <w:tcW w:w="818" w:type="dxa"/>
            <w:tcBorders>
              <w:top w:val="nil"/>
              <w:left w:val="nil"/>
              <w:bottom w:val="nil"/>
              <w:right w:val="single" w:sz="4" w:space="0" w:color="auto"/>
            </w:tcBorders>
            <w:shd w:val="clear" w:color="auto" w:fill="auto"/>
            <w:noWrap/>
            <w:vAlign w:val="bottom"/>
            <w:hideMark/>
          </w:tcPr>
          <w:p w14:paraId="7AA78055"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24</w:t>
            </w:r>
          </w:p>
        </w:tc>
        <w:tc>
          <w:tcPr>
            <w:tcW w:w="658" w:type="dxa"/>
            <w:tcBorders>
              <w:top w:val="nil"/>
              <w:left w:val="nil"/>
              <w:bottom w:val="nil"/>
              <w:right w:val="nil"/>
            </w:tcBorders>
            <w:shd w:val="clear" w:color="auto" w:fill="auto"/>
            <w:noWrap/>
            <w:vAlign w:val="bottom"/>
            <w:hideMark/>
          </w:tcPr>
          <w:p w14:paraId="06F3240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24</w:t>
            </w:r>
          </w:p>
        </w:tc>
        <w:tc>
          <w:tcPr>
            <w:tcW w:w="221" w:type="dxa"/>
            <w:tcBorders>
              <w:top w:val="nil"/>
              <w:left w:val="nil"/>
              <w:bottom w:val="nil"/>
              <w:right w:val="nil"/>
            </w:tcBorders>
            <w:shd w:val="clear" w:color="auto" w:fill="auto"/>
            <w:noWrap/>
            <w:vAlign w:val="bottom"/>
            <w:hideMark/>
          </w:tcPr>
          <w:p w14:paraId="38BB0B92"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FF2CC"/>
            <w:noWrap/>
            <w:vAlign w:val="bottom"/>
            <w:hideMark/>
          </w:tcPr>
          <w:p w14:paraId="7AB7BBB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757" w:type="dxa"/>
            <w:tcBorders>
              <w:top w:val="nil"/>
              <w:left w:val="nil"/>
              <w:bottom w:val="nil"/>
              <w:right w:val="single" w:sz="4" w:space="0" w:color="auto"/>
            </w:tcBorders>
            <w:shd w:val="clear" w:color="auto" w:fill="auto"/>
            <w:noWrap/>
            <w:vAlign w:val="bottom"/>
            <w:hideMark/>
          </w:tcPr>
          <w:p w14:paraId="75AA9B2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18</w:t>
            </w:r>
          </w:p>
        </w:tc>
        <w:tc>
          <w:tcPr>
            <w:tcW w:w="870" w:type="dxa"/>
            <w:gridSpan w:val="2"/>
            <w:tcBorders>
              <w:top w:val="nil"/>
              <w:left w:val="nil"/>
              <w:bottom w:val="nil"/>
              <w:right w:val="single" w:sz="4" w:space="0" w:color="auto"/>
            </w:tcBorders>
            <w:shd w:val="clear" w:color="auto" w:fill="auto"/>
            <w:noWrap/>
            <w:vAlign w:val="bottom"/>
            <w:hideMark/>
          </w:tcPr>
          <w:p w14:paraId="2D0FF2E1" w14:textId="77777777" w:rsidR="00654F73" w:rsidRPr="00654F73" w:rsidRDefault="00654F73" w:rsidP="00654F73">
            <w:pPr>
              <w:spacing w:before="0" w:after="0" w:line="240" w:lineRule="auto"/>
              <w:jc w:val="center"/>
              <w:rPr>
                <w:rFonts w:ascii="Calibri" w:eastAsia="Times New Roman" w:hAnsi="Calibri" w:cs="Calibri"/>
                <w:color w:val="FF0000"/>
                <w:sz w:val="22"/>
              </w:rPr>
            </w:pPr>
            <w:r w:rsidRPr="00654F73">
              <w:rPr>
                <w:rFonts w:ascii="Calibri" w:eastAsia="Times New Roman" w:hAnsi="Calibri" w:cs="Calibri"/>
                <w:color w:val="FF0000"/>
                <w:sz w:val="22"/>
              </w:rPr>
              <w:t>21</w:t>
            </w:r>
          </w:p>
        </w:tc>
        <w:tc>
          <w:tcPr>
            <w:tcW w:w="710" w:type="dxa"/>
            <w:gridSpan w:val="2"/>
            <w:tcBorders>
              <w:top w:val="nil"/>
              <w:left w:val="nil"/>
              <w:bottom w:val="nil"/>
              <w:right w:val="nil"/>
            </w:tcBorders>
            <w:shd w:val="clear" w:color="auto" w:fill="auto"/>
            <w:noWrap/>
            <w:vAlign w:val="bottom"/>
            <w:hideMark/>
          </w:tcPr>
          <w:p w14:paraId="57E55A0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18</w:t>
            </w:r>
          </w:p>
        </w:tc>
      </w:tr>
      <w:tr w:rsidR="00654F73" w:rsidRPr="00654F73" w14:paraId="7D792588" w14:textId="77777777" w:rsidTr="00447D47">
        <w:trPr>
          <w:trHeight w:val="250"/>
        </w:trPr>
        <w:tc>
          <w:tcPr>
            <w:tcW w:w="641" w:type="dxa"/>
            <w:tcBorders>
              <w:top w:val="nil"/>
              <w:left w:val="nil"/>
              <w:bottom w:val="nil"/>
              <w:right w:val="nil"/>
            </w:tcBorders>
            <w:shd w:val="clear" w:color="000000" w:fill="FFF2CC"/>
            <w:noWrap/>
            <w:vAlign w:val="bottom"/>
            <w:hideMark/>
          </w:tcPr>
          <w:p w14:paraId="6171890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757" w:type="dxa"/>
            <w:tcBorders>
              <w:top w:val="nil"/>
              <w:left w:val="nil"/>
              <w:bottom w:val="nil"/>
              <w:right w:val="single" w:sz="4" w:space="0" w:color="auto"/>
            </w:tcBorders>
            <w:shd w:val="clear" w:color="auto" w:fill="auto"/>
            <w:noWrap/>
            <w:vAlign w:val="bottom"/>
            <w:hideMark/>
          </w:tcPr>
          <w:p w14:paraId="5BA3EAA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25</w:t>
            </w:r>
          </w:p>
        </w:tc>
        <w:tc>
          <w:tcPr>
            <w:tcW w:w="882" w:type="dxa"/>
            <w:tcBorders>
              <w:top w:val="nil"/>
              <w:left w:val="nil"/>
              <w:bottom w:val="nil"/>
              <w:right w:val="single" w:sz="4" w:space="0" w:color="auto"/>
            </w:tcBorders>
            <w:shd w:val="clear" w:color="auto" w:fill="auto"/>
            <w:noWrap/>
            <w:vAlign w:val="bottom"/>
            <w:hideMark/>
          </w:tcPr>
          <w:p w14:paraId="3A6DD93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36</w:t>
            </w:r>
          </w:p>
        </w:tc>
        <w:tc>
          <w:tcPr>
            <w:tcW w:w="658" w:type="dxa"/>
            <w:tcBorders>
              <w:top w:val="nil"/>
              <w:left w:val="nil"/>
              <w:bottom w:val="nil"/>
              <w:right w:val="nil"/>
            </w:tcBorders>
            <w:shd w:val="clear" w:color="auto" w:fill="auto"/>
            <w:noWrap/>
            <w:vAlign w:val="bottom"/>
            <w:hideMark/>
          </w:tcPr>
          <w:p w14:paraId="2332F6F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22</w:t>
            </w:r>
          </w:p>
        </w:tc>
        <w:tc>
          <w:tcPr>
            <w:tcW w:w="221" w:type="dxa"/>
            <w:tcBorders>
              <w:top w:val="nil"/>
              <w:left w:val="nil"/>
              <w:bottom w:val="nil"/>
              <w:right w:val="nil"/>
            </w:tcBorders>
            <w:shd w:val="clear" w:color="auto" w:fill="auto"/>
            <w:noWrap/>
            <w:vAlign w:val="bottom"/>
            <w:hideMark/>
          </w:tcPr>
          <w:p w14:paraId="75381480"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FF2CC"/>
            <w:noWrap/>
            <w:vAlign w:val="bottom"/>
            <w:hideMark/>
          </w:tcPr>
          <w:p w14:paraId="03775F0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587" w:type="dxa"/>
            <w:tcBorders>
              <w:top w:val="nil"/>
              <w:left w:val="nil"/>
              <w:bottom w:val="nil"/>
              <w:right w:val="single" w:sz="4" w:space="0" w:color="auto"/>
            </w:tcBorders>
            <w:shd w:val="clear" w:color="auto" w:fill="auto"/>
            <w:noWrap/>
            <w:vAlign w:val="bottom"/>
            <w:hideMark/>
          </w:tcPr>
          <w:p w14:paraId="1584371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26</w:t>
            </w:r>
          </w:p>
        </w:tc>
        <w:tc>
          <w:tcPr>
            <w:tcW w:w="81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0C41B6F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60</w:t>
            </w:r>
          </w:p>
        </w:tc>
        <w:tc>
          <w:tcPr>
            <w:tcW w:w="658" w:type="dxa"/>
            <w:tcBorders>
              <w:top w:val="nil"/>
              <w:left w:val="nil"/>
              <w:bottom w:val="nil"/>
              <w:right w:val="nil"/>
            </w:tcBorders>
            <w:shd w:val="clear" w:color="auto" w:fill="auto"/>
            <w:noWrap/>
            <w:vAlign w:val="bottom"/>
            <w:hideMark/>
          </w:tcPr>
          <w:p w14:paraId="5014B3C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23</w:t>
            </w:r>
          </w:p>
        </w:tc>
        <w:tc>
          <w:tcPr>
            <w:tcW w:w="221" w:type="dxa"/>
            <w:tcBorders>
              <w:top w:val="nil"/>
              <w:left w:val="nil"/>
              <w:bottom w:val="nil"/>
              <w:right w:val="nil"/>
            </w:tcBorders>
            <w:shd w:val="clear" w:color="auto" w:fill="auto"/>
            <w:noWrap/>
            <w:vAlign w:val="bottom"/>
            <w:hideMark/>
          </w:tcPr>
          <w:p w14:paraId="45421D9B"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FF2CC"/>
            <w:noWrap/>
            <w:vAlign w:val="bottom"/>
            <w:hideMark/>
          </w:tcPr>
          <w:p w14:paraId="1476994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w:t>
            </w:r>
          </w:p>
        </w:tc>
        <w:tc>
          <w:tcPr>
            <w:tcW w:w="757" w:type="dxa"/>
            <w:tcBorders>
              <w:top w:val="nil"/>
              <w:left w:val="nil"/>
              <w:bottom w:val="nil"/>
              <w:right w:val="single" w:sz="4" w:space="0" w:color="auto"/>
            </w:tcBorders>
            <w:shd w:val="clear" w:color="auto" w:fill="auto"/>
            <w:noWrap/>
            <w:vAlign w:val="bottom"/>
            <w:hideMark/>
          </w:tcPr>
          <w:p w14:paraId="24E2133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27</w:t>
            </w:r>
          </w:p>
        </w:tc>
        <w:tc>
          <w:tcPr>
            <w:tcW w:w="870" w:type="dxa"/>
            <w:gridSpan w:val="2"/>
            <w:tcBorders>
              <w:top w:val="nil"/>
              <w:left w:val="nil"/>
              <w:bottom w:val="nil"/>
              <w:right w:val="single" w:sz="4" w:space="0" w:color="auto"/>
            </w:tcBorders>
            <w:shd w:val="clear" w:color="auto" w:fill="auto"/>
            <w:noWrap/>
            <w:vAlign w:val="bottom"/>
            <w:hideMark/>
          </w:tcPr>
          <w:p w14:paraId="10077B6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31</w:t>
            </w:r>
          </w:p>
        </w:tc>
        <w:tc>
          <w:tcPr>
            <w:tcW w:w="710" w:type="dxa"/>
            <w:gridSpan w:val="2"/>
            <w:tcBorders>
              <w:top w:val="nil"/>
              <w:left w:val="nil"/>
              <w:bottom w:val="nil"/>
              <w:right w:val="nil"/>
            </w:tcBorders>
            <w:shd w:val="clear" w:color="auto" w:fill="auto"/>
            <w:noWrap/>
            <w:vAlign w:val="bottom"/>
            <w:hideMark/>
          </w:tcPr>
          <w:p w14:paraId="0A15B2C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r>
      <w:tr w:rsidR="00654F73" w:rsidRPr="00654F73" w14:paraId="44E8F9BA" w14:textId="77777777" w:rsidTr="00447D47">
        <w:trPr>
          <w:trHeight w:val="250"/>
        </w:trPr>
        <w:tc>
          <w:tcPr>
            <w:tcW w:w="641" w:type="dxa"/>
            <w:tcBorders>
              <w:top w:val="nil"/>
              <w:left w:val="nil"/>
              <w:bottom w:val="nil"/>
              <w:right w:val="nil"/>
            </w:tcBorders>
            <w:shd w:val="clear" w:color="000000" w:fill="FFF2CC"/>
            <w:noWrap/>
            <w:vAlign w:val="bottom"/>
            <w:hideMark/>
          </w:tcPr>
          <w:p w14:paraId="2BA1C20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757" w:type="dxa"/>
            <w:tcBorders>
              <w:top w:val="nil"/>
              <w:left w:val="nil"/>
              <w:bottom w:val="nil"/>
              <w:right w:val="single" w:sz="4" w:space="0" w:color="auto"/>
            </w:tcBorders>
            <w:shd w:val="clear" w:color="auto" w:fill="auto"/>
            <w:noWrap/>
            <w:vAlign w:val="bottom"/>
            <w:hideMark/>
          </w:tcPr>
          <w:p w14:paraId="779E3912"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30</w:t>
            </w:r>
          </w:p>
        </w:tc>
        <w:tc>
          <w:tcPr>
            <w:tcW w:w="882"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0C006B4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60</w:t>
            </w:r>
          </w:p>
        </w:tc>
        <w:tc>
          <w:tcPr>
            <w:tcW w:w="658" w:type="dxa"/>
            <w:tcBorders>
              <w:top w:val="nil"/>
              <w:left w:val="nil"/>
              <w:bottom w:val="nil"/>
              <w:right w:val="nil"/>
            </w:tcBorders>
            <w:shd w:val="clear" w:color="auto" w:fill="auto"/>
            <w:noWrap/>
            <w:vAlign w:val="bottom"/>
            <w:hideMark/>
          </w:tcPr>
          <w:p w14:paraId="071FCFC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25</w:t>
            </w:r>
          </w:p>
        </w:tc>
        <w:tc>
          <w:tcPr>
            <w:tcW w:w="221" w:type="dxa"/>
            <w:tcBorders>
              <w:top w:val="nil"/>
              <w:left w:val="nil"/>
              <w:bottom w:val="nil"/>
              <w:right w:val="nil"/>
            </w:tcBorders>
            <w:shd w:val="clear" w:color="auto" w:fill="auto"/>
            <w:noWrap/>
            <w:vAlign w:val="bottom"/>
            <w:hideMark/>
          </w:tcPr>
          <w:p w14:paraId="6A7277A7"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FF2CC"/>
            <w:noWrap/>
            <w:vAlign w:val="bottom"/>
            <w:hideMark/>
          </w:tcPr>
          <w:p w14:paraId="44653F9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587" w:type="dxa"/>
            <w:tcBorders>
              <w:top w:val="nil"/>
              <w:left w:val="nil"/>
              <w:bottom w:val="nil"/>
              <w:right w:val="single" w:sz="4" w:space="0" w:color="auto"/>
            </w:tcBorders>
            <w:shd w:val="clear" w:color="auto" w:fill="auto"/>
            <w:noWrap/>
            <w:vAlign w:val="bottom"/>
            <w:hideMark/>
          </w:tcPr>
          <w:p w14:paraId="7B469D8F"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26</w:t>
            </w:r>
          </w:p>
        </w:tc>
        <w:tc>
          <w:tcPr>
            <w:tcW w:w="818" w:type="dxa"/>
            <w:tcBorders>
              <w:top w:val="nil"/>
              <w:left w:val="single" w:sz="8" w:space="0" w:color="auto"/>
              <w:bottom w:val="single" w:sz="8" w:space="0" w:color="auto"/>
              <w:right w:val="single" w:sz="8" w:space="0" w:color="auto"/>
            </w:tcBorders>
            <w:shd w:val="clear" w:color="000000" w:fill="D9D9D9"/>
            <w:noWrap/>
            <w:vAlign w:val="bottom"/>
            <w:hideMark/>
          </w:tcPr>
          <w:p w14:paraId="5F177F3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60</w:t>
            </w:r>
          </w:p>
        </w:tc>
        <w:tc>
          <w:tcPr>
            <w:tcW w:w="658" w:type="dxa"/>
            <w:tcBorders>
              <w:top w:val="nil"/>
              <w:left w:val="nil"/>
              <w:bottom w:val="nil"/>
              <w:right w:val="nil"/>
            </w:tcBorders>
            <w:shd w:val="clear" w:color="auto" w:fill="auto"/>
            <w:noWrap/>
            <w:vAlign w:val="bottom"/>
            <w:hideMark/>
          </w:tcPr>
          <w:p w14:paraId="237956F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26</w:t>
            </w:r>
          </w:p>
        </w:tc>
        <w:tc>
          <w:tcPr>
            <w:tcW w:w="221" w:type="dxa"/>
            <w:tcBorders>
              <w:top w:val="nil"/>
              <w:left w:val="nil"/>
              <w:bottom w:val="nil"/>
              <w:right w:val="nil"/>
            </w:tcBorders>
            <w:shd w:val="clear" w:color="auto" w:fill="auto"/>
            <w:noWrap/>
            <w:vAlign w:val="bottom"/>
            <w:hideMark/>
          </w:tcPr>
          <w:p w14:paraId="01097190"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FF2CC"/>
            <w:noWrap/>
            <w:vAlign w:val="bottom"/>
            <w:hideMark/>
          </w:tcPr>
          <w:p w14:paraId="6256472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w:t>
            </w:r>
          </w:p>
        </w:tc>
        <w:tc>
          <w:tcPr>
            <w:tcW w:w="757" w:type="dxa"/>
            <w:tcBorders>
              <w:top w:val="nil"/>
              <w:left w:val="nil"/>
              <w:bottom w:val="nil"/>
              <w:right w:val="single" w:sz="4" w:space="0" w:color="auto"/>
            </w:tcBorders>
            <w:shd w:val="clear" w:color="auto" w:fill="auto"/>
            <w:noWrap/>
            <w:vAlign w:val="bottom"/>
            <w:hideMark/>
          </w:tcPr>
          <w:p w14:paraId="22F47298" w14:textId="77777777" w:rsidR="00654F73" w:rsidRPr="00654F73" w:rsidRDefault="00654F73" w:rsidP="00654F73">
            <w:pPr>
              <w:spacing w:before="0" w:after="0" w:line="240" w:lineRule="auto"/>
              <w:jc w:val="center"/>
              <w:rPr>
                <w:rFonts w:ascii="Calibri" w:eastAsia="Times New Roman" w:hAnsi="Calibri" w:cs="Calibri"/>
                <w:sz w:val="22"/>
              </w:rPr>
            </w:pPr>
            <w:r w:rsidRPr="00654F73">
              <w:rPr>
                <w:rFonts w:ascii="Calibri" w:eastAsia="Times New Roman" w:hAnsi="Calibri" w:cs="Calibri"/>
                <w:sz w:val="22"/>
              </w:rPr>
              <w:t>27</w:t>
            </w:r>
          </w:p>
        </w:tc>
        <w:tc>
          <w:tcPr>
            <w:tcW w:w="870" w:type="dxa"/>
            <w:gridSpan w:val="2"/>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16DD04D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60</w:t>
            </w:r>
          </w:p>
        </w:tc>
        <w:tc>
          <w:tcPr>
            <w:tcW w:w="710" w:type="dxa"/>
            <w:gridSpan w:val="2"/>
            <w:tcBorders>
              <w:top w:val="nil"/>
              <w:left w:val="nil"/>
              <w:bottom w:val="nil"/>
              <w:right w:val="nil"/>
            </w:tcBorders>
            <w:shd w:val="clear" w:color="auto" w:fill="auto"/>
            <w:noWrap/>
            <w:vAlign w:val="bottom"/>
            <w:hideMark/>
          </w:tcPr>
          <w:p w14:paraId="380F7AD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21</w:t>
            </w:r>
          </w:p>
        </w:tc>
      </w:tr>
      <w:tr w:rsidR="00654F73" w:rsidRPr="00654F73" w14:paraId="6083BAD6" w14:textId="77777777" w:rsidTr="00447D47">
        <w:trPr>
          <w:trHeight w:val="250"/>
        </w:trPr>
        <w:tc>
          <w:tcPr>
            <w:tcW w:w="641" w:type="dxa"/>
            <w:tcBorders>
              <w:top w:val="nil"/>
              <w:left w:val="nil"/>
              <w:bottom w:val="nil"/>
              <w:right w:val="nil"/>
            </w:tcBorders>
            <w:shd w:val="clear" w:color="000000" w:fill="FFF2CC"/>
            <w:noWrap/>
            <w:vAlign w:val="bottom"/>
            <w:hideMark/>
          </w:tcPr>
          <w:p w14:paraId="38C12A1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757" w:type="dxa"/>
            <w:tcBorders>
              <w:top w:val="nil"/>
              <w:left w:val="nil"/>
              <w:bottom w:val="nil"/>
              <w:right w:val="single" w:sz="4" w:space="0" w:color="auto"/>
            </w:tcBorders>
            <w:shd w:val="clear" w:color="auto" w:fill="auto"/>
            <w:noWrap/>
            <w:vAlign w:val="bottom"/>
            <w:hideMark/>
          </w:tcPr>
          <w:p w14:paraId="65778B5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43</w:t>
            </w:r>
          </w:p>
        </w:tc>
        <w:tc>
          <w:tcPr>
            <w:tcW w:w="882" w:type="dxa"/>
            <w:tcBorders>
              <w:top w:val="nil"/>
              <w:left w:val="nil"/>
              <w:bottom w:val="nil"/>
              <w:right w:val="single" w:sz="4" w:space="0" w:color="auto"/>
            </w:tcBorders>
            <w:shd w:val="clear" w:color="auto" w:fill="auto"/>
            <w:noWrap/>
            <w:vAlign w:val="bottom"/>
            <w:hideMark/>
          </w:tcPr>
          <w:p w14:paraId="362884A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43</w:t>
            </w:r>
          </w:p>
        </w:tc>
        <w:tc>
          <w:tcPr>
            <w:tcW w:w="658" w:type="dxa"/>
            <w:tcBorders>
              <w:top w:val="nil"/>
              <w:left w:val="nil"/>
              <w:bottom w:val="nil"/>
              <w:right w:val="nil"/>
            </w:tcBorders>
            <w:shd w:val="clear" w:color="auto" w:fill="auto"/>
            <w:noWrap/>
            <w:vAlign w:val="bottom"/>
            <w:hideMark/>
          </w:tcPr>
          <w:p w14:paraId="4B75FFE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23</w:t>
            </w:r>
          </w:p>
        </w:tc>
        <w:tc>
          <w:tcPr>
            <w:tcW w:w="221" w:type="dxa"/>
            <w:tcBorders>
              <w:top w:val="nil"/>
              <w:left w:val="nil"/>
              <w:bottom w:val="nil"/>
              <w:right w:val="nil"/>
            </w:tcBorders>
            <w:shd w:val="clear" w:color="auto" w:fill="auto"/>
            <w:noWrap/>
            <w:vAlign w:val="bottom"/>
            <w:hideMark/>
          </w:tcPr>
          <w:p w14:paraId="08E6A606"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FF2CC"/>
            <w:noWrap/>
            <w:vAlign w:val="bottom"/>
            <w:hideMark/>
          </w:tcPr>
          <w:p w14:paraId="137BDFA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587" w:type="dxa"/>
            <w:tcBorders>
              <w:top w:val="nil"/>
              <w:left w:val="nil"/>
              <w:bottom w:val="nil"/>
              <w:right w:val="single" w:sz="4" w:space="0" w:color="auto"/>
            </w:tcBorders>
            <w:shd w:val="clear" w:color="auto" w:fill="auto"/>
            <w:noWrap/>
            <w:vAlign w:val="bottom"/>
            <w:hideMark/>
          </w:tcPr>
          <w:p w14:paraId="123F578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29</w:t>
            </w:r>
          </w:p>
        </w:tc>
        <w:tc>
          <w:tcPr>
            <w:tcW w:w="818" w:type="dxa"/>
            <w:tcBorders>
              <w:top w:val="nil"/>
              <w:left w:val="single" w:sz="8" w:space="0" w:color="auto"/>
              <w:bottom w:val="single" w:sz="8" w:space="0" w:color="auto"/>
              <w:right w:val="single" w:sz="8" w:space="0" w:color="auto"/>
            </w:tcBorders>
            <w:shd w:val="clear" w:color="000000" w:fill="D9D9D9"/>
            <w:noWrap/>
            <w:vAlign w:val="bottom"/>
            <w:hideMark/>
          </w:tcPr>
          <w:p w14:paraId="230E357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50</w:t>
            </w:r>
          </w:p>
        </w:tc>
        <w:tc>
          <w:tcPr>
            <w:tcW w:w="658" w:type="dxa"/>
            <w:tcBorders>
              <w:top w:val="nil"/>
              <w:left w:val="nil"/>
              <w:bottom w:val="nil"/>
              <w:right w:val="nil"/>
            </w:tcBorders>
            <w:shd w:val="clear" w:color="auto" w:fill="auto"/>
            <w:noWrap/>
            <w:vAlign w:val="bottom"/>
            <w:hideMark/>
          </w:tcPr>
          <w:p w14:paraId="73267C2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29</w:t>
            </w:r>
          </w:p>
        </w:tc>
        <w:tc>
          <w:tcPr>
            <w:tcW w:w="221" w:type="dxa"/>
            <w:tcBorders>
              <w:top w:val="nil"/>
              <w:left w:val="nil"/>
              <w:bottom w:val="nil"/>
              <w:right w:val="nil"/>
            </w:tcBorders>
            <w:shd w:val="clear" w:color="auto" w:fill="auto"/>
            <w:noWrap/>
            <w:vAlign w:val="bottom"/>
            <w:hideMark/>
          </w:tcPr>
          <w:p w14:paraId="26770260"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FF2CC"/>
            <w:noWrap/>
            <w:vAlign w:val="bottom"/>
            <w:hideMark/>
          </w:tcPr>
          <w:p w14:paraId="3EA2D48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w:t>
            </w:r>
          </w:p>
        </w:tc>
        <w:tc>
          <w:tcPr>
            <w:tcW w:w="757" w:type="dxa"/>
            <w:tcBorders>
              <w:top w:val="nil"/>
              <w:left w:val="nil"/>
              <w:bottom w:val="nil"/>
              <w:right w:val="single" w:sz="4" w:space="0" w:color="auto"/>
            </w:tcBorders>
            <w:shd w:val="clear" w:color="auto" w:fill="auto"/>
            <w:noWrap/>
            <w:vAlign w:val="bottom"/>
            <w:hideMark/>
          </w:tcPr>
          <w:p w14:paraId="07C0D72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29</w:t>
            </w:r>
          </w:p>
        </w:tc>
        <w:tc>
          <w:tcPr>
            <w:tcW w:w="870" w:type="dxa"/>
            <w:gridSpan w:val="2"/>
            <w:tcBorders>
              <w:top w:val="nil"/>
              <w:left w:val="nil"/>
              <w:bottom w:val="nil"/>
              <w:right w:val="single" w:sz="4" w:space="0" w:color="auto"/>
            </w:tcBorders>
            <w:shd w:val="clear" w:color="auto" w:fill="auto"/>
            <w:noWrap/>
            <w:vAlign w:val="bottom"/>
            <w:hideMark/>
          </w:tcPr>
          <w:p w14:paraId="0C09BF6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22</w:t>
            </w:r>
          </w:p>
        </w:tc>
        <w:tc>
          <w:tcPr>
            <w:tcW w:w="710" w:type="dxa"/>
            <w:gridSpan w:val="2"/>
            <w:tcBorders>
              <w:top w:val="nil"/>
              <w:left w:val="nil"/>
              <w:bottom w:val="nil"/>
              <w:right w:val="nil"/>
            </w:tcBorders>
            <w:shd w:val="clear" w:color="auto" w:fill="auto"/>
            <w:noWrap/>
            <w:vAlign w:val="bottom"/>
            <w:hideMark/>
          </w:tcPr>
          <w:p w14:paraId="6D0128B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25</w:t>
            </w:r>
          </w:p>
        </w:tc>
      </w:tr>
      <w:tr w:rsidR="00654F73" w:rsidRPr="00654F73" w14:paraId="7F00976D" w14:textId="77777777" w:rsidTr="00447D47">
        <w:trPr>
          <w:trHeight w:val="250"/>
        </w:trPr>
        <w:tc>
          <w:tcPr>
            <w:tcW w:w="641" w:type="dxa"/>
            <w:tcBorders>
              <w:top w:val="nil"/>
              <w:left w:val="nil"/>
              <w:bottom w:val="nil"/>
              <w:right w:val="nil"/>
            </w:tcBorders>
            <w:shd w:val="clear" w:color="000000" w:fill="FFF2CC"/>
            <w:noWrap/>
            <w:vAlign w:val="bottom"/>
            <w:hideMark/>
          </w:tcPr>
          <w:p w14:paraId="38A39329"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757" w:type="dxa"/>
            <w:tcBorders>
              <w:top w:val="nil"/>
              <w:left w:val="nil"/>
              <w:bottom w:val="nil"/>
              <w:right w:val="single" w:sz="4" w:space="0" w:color="auto"/>
            </w:tcBorders>
            <w:shd w:val="clear" w:color="auto" w:fill="auto"/>
            <w:noWrap/>
            <w:vAlign w:val="bottom"/>
            <w:hideMark/>
          </w:tcPr>
          <w:p w14:paraId="7651698D"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31</w:t>
            </w:r>
          </w:p>
        </w:tc>
        <w:tc>
          <w:tcPr>
            <w:tcW w:w="882" w:type="dxa"/>
            <w:tcBorders>
              <w:top w:val="nil"/>
              <w:left w:val="nil"/>
              <w:bottom w:val="nil"/>
              <w:right w:val="single" w:sz="4" w:space="0" w:color="auto"/>
            </w:tcBorders>
            <w:shd w:val="clear" w:color="auto" w:fill="auto"/>
            <w:noWrap/>
            <w:vAlign w:val="bottom"/>
            <w:hideMark/>
          </w:tcPr>
          <w:p w14:paraId="2C4B4860"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46.3</w:t>
            </w:r>
          </w:p>
        </w:tc>
        <w:tc>
          <w:tcPr>
            <w:tcW w:w="658" w:type="dxa"/>
            <w:tcBorders>
              <w:top w:val="nil"/>
              <w:left w:val="nil"/>
              <w:bottom w:val="nil"/>
              <w:right w:val="single" w:sz="4" w:space="0" w:color="auto"/>
            </w:tcBorders>
            <w:shd w:val="clear" w:color="auto" w:fill="auto"/>
            <w:noWrap/>
            <w:vAlign w:val="bottom"/>
            <w:hideMark/>
          </w:tcPr>
          <w:p w14:paraId="5F2451FB"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23</w:t>
            </w:r>
          </w:p>
        </w:tc>
        <w:tc>
          <w:tcPr>
            <w:tcW w:w="221" w:type="dxa"/>
            <w:tcBorders>
              <w:top w:val="nil"/>
              <w:left w:val="nil"/>
              <w:bottom w:val="nil"/>
              <w:right w:val="nil"/>
            </w:tcBorders>
            <w:shd w:val="clear" w:color="auto" w:fill="auto"/>
            <w:noWrap/>
            <w:vAlign w:val="bottom"/>
            <w:hideMark/>
          </w:tcPr>
          <w:p w14:paraId="0F69F27D"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p>
        </w:tc>
        <w:tc>
          <w:tcPr>
            <w:tcW w:w="641" w:type="dxa"/>
            <w:tcBorders>
              <w:top w:val="nil"/>
              <w:left w:val="nil"/>
              <w:bottom w:val="nil"/>
              <w:right w:val="nil"/>
            </w:tcBorders>
            <w:shd w:val="clear" w:color="000000" w:fill="FFF2CC"/>
            <w:noWrap/>
            <w:vAlign w:val="bottom"/>
            <w:hideMark/>
          </w:tcPr>
          <w:p w14:paraId="6E8852E4"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587" w:type="dxa"/>
            <w:tcBorders>
              <w:top w:val="nil"/>
              <w:left w:val="nil"/>
              <w:bottom w:val="nil"/>
              <w:right w:val="single" w:sz="4" w:space="0" w:color="auto"/>
            </w:tcBorders>
            <w:shd w:val="clear" w:color="auto" w:fill="auto"/>
            <w:noWrap/>
            <w:vAlign w:val="bottom"/>
            <w:hideMark/>
          </w:tcPr>
          <w:p w14:paraId="7EE0D87B"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26.8</w:t>
            </w:r>
          </w:p>
        </w:tc>
        <w:tc>
          <w:tcPr>
            <w:tcW w:w="818" w:type="dxa"/>
            <w:tcBorders>
              <w:top w:val="nil"/>
              <w:left w:val="nil"/>
              <w:bottom w:val="nil"/>
              <w:right w:val="single" w:sz="4" w:space="0" w:color="auto"/>
            </w:tcBorders>
            <w:shd w:val="clear" w:color="auto" w:fill="auto"/>
            <w:noWrap/>
            <w:vAlign w:val="bottom"/>
            <w:hideMark/>
          </w:tcPr>
          <w:p w14:paraId="12DDD701"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56.7</w:t>
            </w:r>
          </w:p>
        </w:tc>
        <w:tc>
          <w:tcPr>
            <w:tcW w:w="658" w:type="dxa"/>
            <w:tcBorders>
              <w:top w:val="nil"/>
              <w:left w:val="nil"/>
              <w:bottom w:val="nil"/>
              <w:right w:val="single" w:sz="4" w:space="0" w:color="auto"/>
            </w:tcBorders>
            <w:shd w:val="clear" w:color="auto" w:fill="auto"/>
            <w:noWrap/>
            <w:vAlign w:val="bottom"/>
            <w:hideMark/>
          </w:tcPr>
          <w:p w14:paraId="638DFFA0"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25.5</w:t>
            </w:r>
          </w:p>
        </w:tc>
        <w:tc>
          <w:tcPr>
            <w:tcW w:w="221" w:type="dxa"/>
            <w:tcBorders>
              <w:top w:val="nil"/>
              <w:left w:val="nil"/>
              <w:bottom w:val="nil"/>
              <w:right w:val="nil"/>
            </w:tcBorders>
            <w:shd w:val="clear" w:color="auto" w:fill="auto"/>
            <w:noWrap/>
            <w:vAlign w:val="bottom"/>
            <w:hideMark/>
          </w:tcPr>
          <w:p w14:paraId="59949B27"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p>
        </w:tc>
        <w:tc>
          <w:tcPr>
            <w:tcW w:w="939" w:type="dxa"/>
            <w:tcBorders>
              <w:top w:val="nil"/>
              <w:left w:val="nil"/>
              <w:bottom w:val="nil"/>
              <w:right w:val="nil"/>
            </w:tcBorders>
            <w:shd w:val="clear" w:color="000000" w:fill="FFF2CC"/>
            <w:noWrap/>
            <w:vAlign w:val="bottom"/>
            <w:hideMark/>
          </w:tcPr>
          <w:p w14:paraId="351114F0"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757" w:type="dxa"/>
            <w:tcBorders>
              <w:top w:val="nil"/>
              <w:left w:val="nil"/>
              <w:bottom w:val="nil"/>
              <w:right w:val="single" w:sz="4" w:space="0" w:color="auto"/>
            </w:tcBorders>
            <w:shd w:val="clear" w:color="auto" w:fill="auto"/>
            <w:noWrap/>
            <w:vAlign w:val="bottom"/>
            <w:hideMark/>
          </w:tcPr>
          <w:p w14:paraId="6B5D18FF"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25.3</w:t>
            </w:r>
          </w:p>
        </w:tc>
        <w:tc>
          <w:tcPr>
            <w:tcW w:w="870" w:type="dxa"/>
            <w:gridSpan w:val="2"/>
            <w:tcBorders>
              <w:top w:val="nil"/>
              <w:left w:val="nil"/>
              <w:bottom w:val="nil"/>
              <w:right w:val="single" w:sz="4" w:space="0" w:color="auto"/>
            </w:tcBorders>
            <w:shd w:val="clear" w:color="auto" w:fill="auto"/>
            <w:noWrap/>
            <w:vAlign w:val="bottom"/>
            <w:hideMark/>
          </w:tcPr>
          <w:p w14:paraId="6D94D85C"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37.7</w:t>
            </w:r>
          </w:p>
        </w:tc>
        <w:tc>
          <w:tcPr>
            <w:tcW w:w="710" w:type="dxa"/>
            <w:gridSpan w:val="2"/>
            <w:tcBorders>
              <w:top w:val="nil"/>
              <w:left w:val="nil"/>
              <w:bottom w:val="nil"/>
              <w:right w:val="single" w:sz="4" w:space="0" w:color="auto"/>
            </w:tcBorders>
            <w:shd w:val="clear" w:color="auto" w:fill="auto"/>
            <w:noWrap/>
            <w:vAlign w:val="bottom"/>
            <w:hideMark/>
          </w:tcPr>
          <w:p w14:paraId="023D26A7"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21.3</w:t>
            </w:r>
          </w:p>
        </w:tc>
      </w:tr>
      <w:tr w:rsidR="00654F73" w:rsidRPr="00654F73" w14:paraId="59C034B3" w14:textId="77777777" w:rsidTr="00447D47">
        <w:trPr>
          <w:trHeight w:val="250"/>
        </w:trPr>
        <w:tc>
          <w:tcPr>
            <w:tcW w:w="641" w:type="dxa"/>
            <w:tcBorders>
              <w:top w:val="nil"/>
              <w:left w:val="nil"/>
              <w:bottom w:val="nil"/>
              <w:right w:val="nil"/>
            </w:tcBorders>
            <w:shd w:val="clear" w:color="000000" w:fill="FCE4D6"/>
            <w:noWrap/>
            <w:vAlign w:val="bottom"/>
            <w:hideMark/>
          </w:tcPr>
          <w:p w14:paraId="54BE2AB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757" w:type="dxa"/>
            <w:tcBorders>
              <w:top w:val="nil"/>
              <w:left w:val="nil"/>
              <w:bottom w:val="nil"/>
              <w:right w:val="single" w:sz="4" w:space="0" w:color="auto"/>
            </w:tcBorders>
            <w:shd w:val="clear" w:color="000000" w:fill="FFFFFF"/>
            <w:noWrap/>
            <w:vAlign w:val="bottom"/>
            <w:hideMark/>
          </w:tcPr>
          <w:p w14:paraId="1E7A3BB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65</w:t>
            </w:r>
          </w:p>
        </w:tc>
        <w:tc>
          <w:tcPr>
            <w:tcW w:w="882"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52510DD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120</w:t>
            </w:r>
          </w:p>
        </w:tc>
        <w:tc>
          <w:tcPr>
            <w:tcW w:w="658" w:type="dxa"/>
            <w:tcBorders>
              <w:top w:val="nil"/>
              <w:left w:val="nil"/>
              <w:bottom w:val="nil"/>
              <w:right w:val="nil"/>
            </w:tcBorders>
            <w:shd w:val="clear" w:color="auto" w:fill="auto"/>
            <w:noWrap/>
            <w:vAlign w:val="bottom"/>
            <w:hideMark/>
          </w:tcPr>
          <w:p w14:paraId="0A8D5D8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40</w:t>
            </w:r>
          </w:p>
        </w:tc>
        <w:tc>
          <w:tcPr>
            <w:tcW w:w="221" w:type="dxa"/>
            <w:tcBorders>
              <w:top w:val="nil"/>
              <w:left w:val="nil"/>
              <w:bottom w:val="nil"/>
              <w:right w:val="nil"/>
            </w:tcBorders>
            <w:shd w:val="clear" w:color="auto" w:fill="auto"/>
            <w:noWrap/>
            <w:vAlign w:val="bottom"/>
            <w:hideMark/>
          </w:tcPr>
          <w:p w14:paraId="6C48FA9F"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CE4D6"/>
            <w:noWrap/>
            <w:vAlign w:val="bottom"/>
            <w:hideMark/>
          </w:tcPr>
          <w:p w14:paraId="46C3A10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587" w:type="dxa"/>
            <w:tcBorders>
              <w:top w:val="nil"/>
              <w:left w:val="nil"/>
              <w:bottom w:val="nil"/>
              <w:right w:val="single" w:sz="4" w:space="0" w:color="auto"/>
            </w:tcBorders>
            <w:shd w:val="clear" w:color="000000" w:fill="FFFFFF"/>
            <w:noWrap/>
            <w:vAlign w:val="bottom"/>
            <w:hideMark/>
          </w:tcPr>
          <w:p w14:paraId="5A050F0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69</w:t>
            </w:r>
          </w:p>
        </w:tc>
        <w:tc>
          <w:tcPr>
            <w:tcW w:w="818" w:type="dxa"/>
            <w:tcBorders>
              <w:top w:val="single" w:sz="8" w:space="0" w:color="auto"/>
              <w:left w:val="nil"/>
              <w:bottom w:val="single" w:sz="8" w:space="0" w:color="auto"/>
              <w:right w:val="single" w:sz="8" w:space="0" w:color="auto"/>
            </w:tcBorders>
            <w:shd w:val="clear" w:color="000000" w:fill="D9D9D9"/>
            <w:noWrap/>
            <w:vAlign w:val="bottom"/>
            <w:hideMark/>
          </w:tcPr>
          <w:p w14:paraId="0F1DC9E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120</w:t>
            </w:r>
          </w:p>
        </w:tc>
        <w:tc>
          <w:tcPr>
            <w:tcW w:w="658" w:type="dxa"/>
            <w:tcBorders>
              <w:top w:val="nil"/>
              <w:left w:val="nil"/>
              <w:bottom w:val="nil"/>
              <w:right w:val="nil"/>
            </w:tcBorders>
            <w:shd w:val="clear" w:color="auto" w:fill="auto"/>
            <w:noWrap/>
            <w:vAlign w:val="bottom"/>
            <w:hideMark/>
          </w:tcPr>
          <w:p w14:paraId="04D72DF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35</w:t>
            </w:r>
          </w:p>
        </w:tc>
        <w:tc>
          <w:tcPr>
            <w:tcW w:w="221" w:type="dxa"/>
            <w:tcBorders>
              <w:top w:val="nil"/>
              <w:left w:val="nil"/>
              <w:bottom w:val="nil"/>
              <w:right w:val="nil"/>
            </w:tcBorders>
            <w:shd w:val="clear" w:color="auto" w:fill="auto"/>
            <w:noWrap/>
            <w:vAlign w:val="bottom"/>
            <w:hideMark/>
          </w:tcPr>
          <w:p w14:paraId="4E09F833"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CE4D6"/>
            <w:noWrap/>
            <w:vAlign w:val="bottom"/>
            <w:hideMark/>
          </w:tcPr>
          <w:p w14:paraId="6F83963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w:t>
            </w:r>
          </w:p>
        </w:tc>
        <w:tc>
          <w:tcPr>
            <w:tcW w:w="757" w:type="dxa"/>
            <w:tcBorders>
              <w:top w:val="nil"/>
              <w:left w:val="nil"/>
              <w:bottom w:val="nil"/>
              <w:right w:val="single" w:sz="4" w:space="0" w:color="auto"/>
            </w:tcBorders>
            <w:shd w:val="clear" w:color="000000" w:fill="FFFFFF"/>
            <w:noWrap/>
            <w:vAlign w:val="bottom"/>
            <w:hideMark/>
          </w:tcPr>
          <w:p w14:paraId="2626A61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80</w:t>
            </w:r>
          </w:p>
        </w:tc>
        <w:tc>
          <w:tcPr>
            <w:tcW w:w="870" w:type="dxa"/>
            <w:gridSpan w:val="2"/>
            <w:tcBorders>
              <w:top w:val="single" w:sz="8" w:space="0" w:color="auto"/>
              <w:left w:val="nil"/>
              <w:bottom w:val="single" w:sz="8" w:space="0" w:color="auto"/>
              <w:right w:val="single" w:sz="8" w:space="0" w:color="auto"/>
            </w:tcBorders>
            <w:shd w:val="clear" w:color="000000" w:fill="D9D9D9"/>
            <w:noWrap/>
            <w:vAlign w:val="bottom"/>
            <w:hideMark/>
          </w:tcPr>
          <w:p w14:paraId="33BE2EE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119</w:t>
            </w:r>
          </w:p>
        </w:tc>
        <w:tc>
          <w:tcPr>
            <w:tcW w:w="710" w:type="dxa"/>
            <w:gridSpan w:val="2"/>
            <w:tcBorders>
              <w:top w:val="nil"/>
              <w:left w:val="nil"/>
              <w:bottom w:val="nil"/>
              <w:right w:val="nil"/>
            </w:tcBorders>
            <w:shd w:val="clear" w:color="auto" w:fill="auto"/>
            <w:noWrap/>
            <w:vAlign w:val="bottom"/>
            <w:hideMark/>
          </w:tcPr>
          <w:p w14:paraId="2219FB0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47</w:t>
            </w:r>
          </w:p>
        </w:tc>
      </w:tr>
      <w:tr w:rsidR="00654F73" w:rsidRPr="00654F73" w14:paraId="1262688E" w14:textId="77777777" w:rsidTr="00447D47">
        <w:trPr>
          <w:trHeight w:val="243"/>
        </w:trPr>
        <w:tc>
          <w:tcPr>
            <w:tcW w:w="641" w:type="dxa"/>
            <w:tcBorders>
              <w:top w:val="nil"/>
              <w:left w:val="nil"/>
              <w:bottom w:val="nil"/>
              <w:right w:val="nil"/>
            </w:tcBorders>
            <w:shd w:val="clear" w:color="auto" w:fill="auto"/>
            <w:noWrap/>
            <w:vAlign w:val="bottom"/>
            <w:hideMark/>
          </w:tcPr>
          <w:p w14:paraId="3DB2AC37"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757" w:type="dxa"/>
            <w:tcBorders>
              <w:top w:val="nil"/>
              <w:left w:val="nil"/>
              <w:bottom w:val="nil"/>
              <w:right w:val="nil"/>
            </w:tcBorders>
            <w:shd w:val="clear" w:color="auto" w:fill="auto"/>
            <w:noWrap/>
            <w:vAlign w:val="bottom"/>
            <w:hideMark/>
          </w:tcPr>
          <w:p w14:paraId="0A85971F" w14:textId="77777777" w:rsidR="00654F73" w:rsidRPr="00654F73" w:rsidRDefault="00654F73" w:rsidP="00654F73">
            <w:pPr>
              <w:spacing w:before="0" w:after="0" w:line="240" w:lineRule="auto"/>
              <w:jc w:val="center"/>
              <w:rPr>
                <w:rFonts w:eastAsia="Times New Roman" w:cs="Times New Roman"/>
                <w:sz w:val="20"/>
                <w:szCs w:val="20"/>
              </w:rPr>
            </w:pPr>
          </w:p>
        </w:tc>
        <w:tc>
          <w:tcPr>
            <w:tcW w:w="882" w:type="dxa"/>
            <w:tcBorders>
              <w:top w:val="nil"/>
              <w:left w:val="nil"/>
              <w:bottom w:val="nil"/>
              <w:right w:val="nil"/>
            </w:tcBorders>
            <w:shd w:val="clear" w:color="auto" w:fill="auto"/>
            <w:noWrap/>
            <w:vAlign w:val="bottom"/>
            <w:hideMark/>
          </w:tcPr>
          <w:p w14:paraId="42032B45"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0E9FD9F3"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2578F7A0" w14:textId="77777777" w:rsidR="00654F73" w:rsidRPr="00654F73" w:rsidRDefault="00654F73" w:rsidP="00654F73">
            <w:pPr>
              <w:spacing w:before="0" w:after="0" w:line="240" w:lineRule="auto"/>
              <w:jc w:val="center"/>
              <w:rPr>
                <w:rFonts w:eastAsia="Times New Roman" w:cs="Times New Roman"/>
                <w:sz w:val="20"/>
                <w:szCs w:val="20"/>
              </w:rPr>
            </w:pPr>
          </w:p>
        </w:tc>
        <w:tc>
          <w:tcPr>
            <w:tcW w:w="641" w:type="dxa"/>
            <w:tcBorders>
              <w:top w:val="nil"/>
              <w:left w:val="nil"/>
              <w:bottom w:val="nil"/>
              <w:right w:val="nil"/>
            </w:tcBorders>
            <w:shd w:val="clear" w:color="auto" w:fill="auto"/>
            <w:noWrap/>
            <w:vAlign w:val="bottom"/>
            <w:hideMark/>
          </w:tcPr>
          <w:p w14:paraId="2CC07F61"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6FE3864D"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06A41E8E"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6134D452"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42C24A78"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32AFC106"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1B8CDE72"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063E7809"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258FA2B9" w14:textId="77777777" w:rsidR="00654F73" w:rsidRPr="00654F73" w:rsidRDefault="00654F73" w:rsidP="00654F73">
            <w:pPr>
              <w:spacing w:before="0" w:after="0" w:line="240" w:lineRule="auto"/>
              <w:jc w:val="center"/>
              <w:rPr>
                <w:rFonts w:eastAsia="Times New Roman" w:cs="Times New Roman"/>
                <w:sz w:val="20"/>
                <w:szCs w:val="20"/>
              </w:rPr>
            </w:pPr>
          </w:p>
        </w:tc>
      </w:tr>
      <w:tr w:rsidR="00447D47" w:rsidRPr="00654F73" w14:paraId="765CAF5A" w14:textId="77777777" w:rsidTr="00447D47">
        <w:trPr>
          <w:trHeight w:val="243"/>
        </w:trPr>
        <w:tc>
          <w:tcPr>
            <w:tcW w:w="7838" w:type="dxa"/>
            <w:gridSpan w:val="13"/>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451BECA"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Task Completion %</w:t>
            </w:r>
          </w:p>
        </w:tc>
        <w:tc>
          <w:tcPr>
            <w:tcW w:w="869" w:type="dxa"/>
            <w:gridSpan w:val="2"/>
            <w:tcBorders>
              <w:top w:val="nil"/>
              <w:left w:val="nil"/>
              <w:bottom w:val="nil"/>
              <w:right w:val="nil"/>
            </w:tcBorders>
            <w:shd w:val="clear" w:color="auto" w:fill="auto"/>
            <w:noWrap/>
            <w:vAlign w:val="bottom"/>
            <w:hideMark/>
          </w:tcPr>
          <w:p w14:paraId="2F1135DB"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p>
        </w:tc>
        <w:tc>
          <w:tcPr>
            <w:tcW w:w="653" w:type="dxa"/>
            <w:tcBorders>
              <w:top w:val="nil"/>
              <w:left w:val="nil"/>
              <w:bottom w:val="nil"/>
              <w:right w:val="nil"/>
            </w:tcBorders>
            <w:shd w:val="clear" w:color="auto" w:fill="auto"/>
            <w:noWrap/>
            <w:vAlign w:val="bottom"/>
            <w:hideMark/>
          </w:tcPr>
          <w:p w14:paraId="424BF0AB"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5CB540A4" w14:textId="77777777" w:rsidTr="00447D47">
        <w:trPr>
          <w:trHeight w:val="243"/>
        </w:trPr>
        <w:tc>
          <w:tcPr>
            <w:tcW w:w="641" w:type="dxa"/>
            <w:tcBorders>
              <w:top w:val="nil"/>
              <w:left w:val="nil"/>
              <w:bottom w:val="nil"/>
              <w:right w:val="nil"/>
            </w:tcBorders>
            <w:shd w:val="clear" w:color="000000" w:fill="E2EFDA"/>
            <w:noWrap/>
            <w:vAlign w:val="bottom"/>
            <w:hideMark/>
          </w:tcPr>
          <w:p w14:paraId="5CC00AB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4E68654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82" w:type="dxa"/>
            <w:tcBorders>
              <w:top w:val="nil"/>
              <w:left w:val="nil"/>
              <w:bottom w:val="nil"/>
              <w:right w:val="nil"/>
            </w:tcBorders>
            <w:shd w:val="clear" w:color="auto" w:fill="auto"/>
            <w:noWrap/>
            <w:vAlign w:val="bottom"/>
            <w:hideMark/>
          </w:tcPr>
          <w:p w14:paraId="16030BC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56%</w:t>
            </w:r>
          </w:p>
        </w:tc>
        <w:tc>
          <w:tcPr>
            <w:tcW w:w="658" w:type="dxa"/>
            <w:tcBorders>
              <w:top w:val="nil"/>
              <w:left w:val="nil"/>
              <w:bottom w:val="nil"/>
              <w:right w:val="nil"/>
            </w:tcBorders>
            <w:shd w:val="clear" w:color="auto" w:fill="auto"/>
            <w:noWrap/>
            <w:vAlign w:val="bottom"/>
            <w:hideMark/>
          </w:tcPr>
          <w:p w14:paraId="0DE670E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5C85676A"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E2EFDA"/>
            <w:noWrap/>
            <w:vAlign w:val="bottom"/>
            <w:hideMark/>
          </w:tcPr>
          <w:p w14:paraId="04DD3B2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587" w:type="dxa"/>
            <w:tcBorders>
              <w:top w:val="nil"/>
              <w:left w:val="nil"/>
              <w:bottom w:val="nil"/>
              <w:right w:val="nil"/>
            </w:tcBorders>
            <w:shd w:val="clear" w:color="auto" w:fill="auto"/>
            <w:noWrap/>
            <w:vAlign w:val="bottom"/>
            <w:hideMark/>
          </w:tcPr>
          <w:p w14:paraId="363230D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18" w:type="dxa"/>
            <w:tcBorders>
              <w:top w:val="nil"/>
              <w:left w:val="nil"/>
              <w:bottom w:val="nil"/>
              <w:right w:val="nil"/>
            </w:tcBorders>
            <w:shd w:val="clear" w:color="auto" w:fill="auto"/>
            <w:noWrap/>
            <w:vAlign w:val="bottom"/>
            <w:hideMark/>
          </w:tcPr>
          <w:p w14:paraId="3E8959E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44%</w:t>
            </w:r>
          </w:p>
        </w:tc>
        <w:tc>
          <w:tcPr>
            <w:tcW w:w="658" w:type="dxa"/>
            <w:tcBorders>
              <w:top w:val="nil"/>
              <w:left w:val="nil"/>
              <w:bottom w:val="nil"/>
              <w:right w:val="nil"/>
            </w:tcBorders>
            <w:shd w:val="clear" w:color="auto" w:fill="auto"/>
            <w:noWrap/>
            <w:vAlign w:val="bottom"/>
            <w:hideMark/>
          </w:tcPr>
          <w:p w14:paraId="364A3DD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593456C6"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E2EFDA"/>
            <w:noWrap/>
            <w:vAlign w:val="bottom"/>
            <w:hideMark/>
          </w:tcPr>
          <w:p w14:paraId="47F1BDB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200758B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70" w:type="dxa"/>
            <w:gridSpan w:val="2"/>
            <w:tcBorders>
              <w:top w:val="nil"/>
              <w:left w:val="nil"/>
              <w:bottom w:val="nil"/>
              <w:right w:val="nil"/>
            </w:tcBorders>
            <w:shd w:val="clear" w:color="auto" w:fill="auto"/>
            <w:noWrap/>
            <w:vAlign w:val="bottom"/>
            <w:hideMark/>
          </w:tcPr>
          <w:p w14:paraId="54E3326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67%</w:t>
            </w:r>
          </w:p>
        </w:tc>
        <w:tc>
          <w:tcPr>
            <w:tcW w:w="710" w:type="dxa"/>
            <w:gridSpan w:val="2"/>
            <w:tcBorders>
              <w:top w:val="nil"/>
              <w:left w:val="nil"/>
              <w:bottom w:val="nil"/>
              <w:right w:val="nil"/>
            </w:tcBorders>
            <w:shd w:val="clear" w:color="auto" w:fill="auto"/>
            <w:noWrap/>
            <w:vAlign w:val="bottom"/>
            <w:hideMark/>
          </w:tcPr>
          <w:p w14:paraId="2B11960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r>
      <w:tr w:rsidR="00654F73" w:rsidRPr="00654F73" w14:paraId="1A837F8E" w14:textId="77777777" w:rsidTr="00447D47">
        <w:trPr>
          <w:trHeight w:val="243"/>
        </w:trPr>
        <w:tc>
          <w:tcPr>
            <w:tcW w:w="641" w:type="dxa"/>
            <w:tcBorders>
              <w:top w:val="nil"/>
              <w:left w:val="nil"/>
              <w:bottom w:val="nil"/>
              <w:right w:val="nil"/>
            </w:tcBorders>
            <w:shd w:val="clear" w:color="000000" w:fill="FFF2CC"/>
            <w:noWrap/>
            <w:vAlign w:val="bottom"/>
            <w:hideMark/>
          </w:tcPr>
          <w:p w14:paraId="307DB2F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614769F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82" w:type="dxa"/>
            <w:tcBorders>
              <w:top w:val="nil"/>
              <w:left w:val="nil"/>
              <w:bottom w:val="nil"/>
              <w:right w:val="nil"/>
            </w:tcBorders>
            <w:shd w:val="clear" w:color="auto" w:fill="auto"/>
            <w:noWrap/>
            <w:vAlign w:val="bottom"/>
            <w:hideMark/>
          </w:tcPr>
          <w:p w14:paraId="0BB950CC"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67%</w:t>
            </w:r>
          </w:p>
        </w:tc>
        <w:tc>
          <w:tcPr>
            <w:tcW w:w="658" w:type="dxa"/>
            <w:tcBorders>
              <w:top w:val="nil"/>
              <w:left w:val="nil"/>
              <w:bottom w:val="nil"/>
              <w:right w:val="nil"/>
            </w:tcBorders>
            <w:shd w:val="clear" w:color="auto" w:fill="auto"/>
            <w:noWrap/>
            <w:vAlign w:val="bottom"/>
            <w:hideMark/>
          </w:tcPr>
          <w:p w14:paraId="5F5D65B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1D13315D"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FF2CC"/>
            <w:noWrap/>
            <w:vAlign w:val="bottom"/>
            <w:hideMark/>
          </w:tcPr>
          <w:p w14:paraId="04596C2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587" w:type="dxa"/>
            <w:tcBorders>
              <w:top w:val="nil"/>
              <w:left w:val="nil"/>
              <w:bottom w:val="nil"/>
              <w:right w:val="nil"/>
            </w:tcBorders>
            <w:shd w:val="clear" w:color="auto" w:fill="auto"/>
            <w:noWrap/>
            <w:vAlign w:val="bottom"/>
            <w:hideMark/>
          </w:tcPr>
          <w:p w14:paraId="7596731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18" w:type="dxa"/>
            <w:tcBorders>
              <w:top w:val="nil"/>
              <w:left w:val="nil"/>
              <w:bottom w:val="nil"/>
              <w:right w:val="nil"/>
            </w:tcBorders>
            <w:shd w:val="clear" w:color="auto" w:fill="auto"/>
            <w:noWrap/>
            <w:vAlign w:val="bottom"/>
            <w:hideMark/>
          </w:tcPr>
          <w:p w14:paraId="27CB687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0%</w:t>
            </w:r>
          </w:p>
        </w:tc>
        <w:tc>
          <w:tcPr>
            <w:tcW w:w="658" w:type="dxa"/>
            <w:tcBorders>
              <w:top w:val="nil"/>
              <w:left w:val="nil"/>
              <w:bottom w:val="nil"/>
              <w:right w:val="nil"/>
            </w:tcBorders>
            <w:shd w:val="clear" w:color="auto" w:fill="auto"/>
            <w:noWrap/>
            <w:vAlign w:val="bottom"/>
            <w:hideMark/>
          </w:tcPr>
          <w:p w14:paraId="417489E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2EDB64D8"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FF2CC"/>
            <w:noWrap/>
            <w:vAlign w:val="bottom"/>
            <w:hideMark/>
          </w:tcPr>
          <w:p w14:paraId="31B88AF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0FB7C6B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70" w:type="dxa"/>
            <w:gridSpan w:val="2"/>
            <w:tcBorders>
              <w:top w:val="nil"/>
              <w:left w:val="nil"/>
              <w:bottom w:val="nil"/>
              <w:right w:val="nil"/>
            </w:tcBorders>
            <w:shd w:val="clear" w:color="auto" w:fill="auto"/>
            <w:noWrap/>
            <w:vAlign w:val="bottom"/>
            <w:hideMark/>
          </w:tcPr>
          <w:p w14:paraId="184E97D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67%</w:t>
            </w:r>
          </w:p>
        </w:tc>
        <w:tc>
          <w:tcPr>
            <w:tcW w:w="710" w:type="dxa"/>
            <w:gridSpan w:val="2"/>
            <w:tcBorders>
              <w:top w:val="nil"/>
              <w:left w:val="nil"/>
              <w:bottom w:val="nil"/>
              <w:right w:val="nil"/>
            </w:tcBorders>
            <w:shd w:val="clear" w:color="auto" w:fill="auto"/>
            <w:noWrap/>
            <w:vAlign w:val="bottom"/>
            <w:hideMark/>
          </w:tcPr>
          <w:p w14:paraId="1A250D7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r>
      <w:tr w:rsidR="00654F73" w:rsidRPr="00654F73" w14:paraId="503649DE" w14:textId="77777777" w:rsidTr="00447D47">
        <w:trPr>
          <w:trHeight w:val="243"/>
        </w:trPr>
        <w:tc>
          <w:tcPr>
            <w:tcW w:w="641" w:type="dxa"/>
            <w:tcBorders>
              <w:top w:val="nil"/>
              <w:left w:val="nil"/>
              <w:bottom w:val="nil"/>
              <w:right w:val="nil"/>
            </w:tcBorders>
            <w:shd w:val="clear" w:color="000000" w:fill="FCE4D6"/>
            <w:noWrap/>
            <w:vAlign w:val="bottom"/>
            <w:hideMark/>
          </w:tcPr>
          <w:p w14:paraId="41C129D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2A6E692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82" w:type="dxa"/>
            <w:tcBorders>
              <w:top w:val="nil"/>
              <w:left w:val="nil"/>
              <w:bottom w:val="nil"/>
              <w:right w:val="nil"/>
            </w:tcBorders>
            <w:shd w:val="clear" w:color="auto" w:fill="auto"/>
            <w:noWrap/>
            <w:vAlign w:val="bottom"/>
            <w:hideMark/>
          </w:tcPr>
          <w:p w14:paraId="68C5E84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0%</w:t>
            </w:r>
          </w:p>
        </w:tc>
        <w:tc>
          <w:tcPr>
            <w:tcW w:w="658" w:type="dxa"/>
            <w:tcBorders>
              <w:top w:val="nil"/>
              <w:left w:val="nil"/>
              <w:bottom w:val="nil"/>
              <w:right w:val="nil"/>
            </w:tcBorders>
            <w:shd w:val="clear" w:color="auto" w:fill="auto"/>
            <w:noWrap/>
            <w:vAlign w:val="bottom"/>
            <w:hideMark/>
          </w:tcPr>
          <w:p w14:paraId="0B6C81C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5CBA5EB1"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000000" w:fill="FCE4D6"/>
            <w:noWrap/>
            <w:vAlign w:val="bottom"/>
            <w:hideMark/>
          </w:tcPr>
          <w:p w14:paraId="74CF922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587" w:type="dxa"/>
            <w:tcBorders>
              <w:top w:val="nil"/>
              <w:left w:val="nil"/>
              <w:bottom w:val="nil"/>
              <w:right w:val="nil"/>
            </w:tcBorders>
            <w:shd w:val="clear" w:color="auto" w:fill="auto"/>
            <w:noWrap/>
            <w:vAlign w:val="bottom"/>
            <w:hideMark/>
          </w:tcPr>
          <w:p w14:paraId="5A25D00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18" w:type="dxa"/>
            <w:tcBorders>
              <w:top w:val="nil"/>
              <w:left w:val="nil"/>
              <w:bottom w:val="nil"/>
              <w:right w:val="nil"/>
            </w:tcBorders>
            <w:shd w:val="clear" w:color="auto" w:fill="auto"/>
            <w:noWrap/>
            <w:vAlign w:val="bottom"/>
            <w:hideMark/>
          </w:tcPr>
          <w:p w14:paraId="77ABA1C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0%</w:t>
            </w:r>
          </w:p>
        </w:tc>
        <w:tc>
          <w:tcPr>
            <w:tcW w:w="658" w:type="dxa"/>
            <w:tcBorders>
              <w:top w:val="nil"/>
              <w:left w:val="nil"/>
              <w:bottom w:val="nil"/>
              <w:right w:val="nil"/>
            </w:tcBorders>
            <w:shd w:val="clear" w:color="auto" w:fill="auto"/>
            <w:noWrap/>
            <w:vAlign w:val="bottom"/>
            <w:hideMark/>
          </w:tcPr>
          <w:p w14:paraId="0E6ADA7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221" w:type="dxa"/>
            <w:tcBorders>
              <w:top w:val="nil"/>
              <w:left w:val="nil"/>
              <w:bottom w:val="nil"/>
              <w:right w:val="nil"/>
            </w:tcBorders>
            <w:shd w:val="clear" w:color="auto" w:fill="auto"/>
            <w:noWrap/>
            <w:vAlign w:val="bottom"/>
            <w:hideMark/>
          </w:tcPr>
          <w:p w14:paraId="344CBD0F"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939" w:type="dxa"/>
            <w:tcBorders>
              <w:top w:val="nil"/>
              <w:left w:val="nil"/>
              <w:bottom w:val="nil"/>
              <w:right w:val="nil"/>
            </w:tcBorders>
            <w:shd w:val="clear" w:color="000000" w:fill="FCE4D6"/>
            <w:noWrap/>
            <w:vAlign w:val="bottom"/>
            <w:hideMark/>
          </w:tcPr>
          <w:p w14:paraId="7EFDC58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 </w:t>
            </w:r>
          </w:p>
        </w:tc>
        <w:tc>
          <w:tcPr>
            <w:tcW w:w="757" w:type="dxa"/>
            <w:tcBorders>
              <w:top w:val="nil"/>
              <w:left w:val="nil"/>
              <w:bottom w:val="nil"/>
              <w:right w:val="nil"/>
            </w:tcBorders>
            <w:shd w:val="clear" w:color="auto" w:fill="auto"/>
            <w:noWrap/>
            <w:vAlign w:val="bottom"/>
            <w:hideMark/>
          </w:tcPr>
          <w:p w14:paraId="688EFCF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c>
          <w:tcPr>
            <w:tcW w:w="870" w:type="dxa"/>
            <w:gridSpan w:val="2"/>
            <w:tcBorders>
              <w:top w:val="nil"/>
              <w:left w:val="nil"/>
              <w:bottom w:val="nil"/>
              <w:right w:val="nil"/>
            </w:tcBorders>
            <w:shd w:val="clear" w:color="auto" w:fill="auto"/>
            <w:noWrap/>
            <w:vAlign w:val="bottom"/>
            <w:hideMark/>
          </w:tcPr>
          <w:p w14:paraId="508C845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0%</w:t>
            </w:r>
          </w:p>
        </w:tc>
        <w:tc>
          <w:tcPr>
            <w:tcW w:w="710" w:type="dxa"/>
            <w:gridSpan w:val="2"/>
            <w:tcBorders>
              <w:top w:val="nil"/>
              <w:left w:val="nil"/>
              <w:bottom w:val="nil"/>
              <w:right w:val="nil"/>
            </w:tcBorders>
            <w:shd w:val="clear" w:color="auto" w:fill="auto"/>
            <w:noWrap/>
            <w:vAlign w:val="bottom"/>
            <w:hideMark/>
          </w:tcPr>
          <w:p w14:paraId="39BE2FA3"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100%</w:t>
            </w:r>
          </w:p>
        </w:tc>
      </w:tr>
      <w:tr w:rsidR="00654F73" w:rsidRPr="00654F73" w14:paraId="15A4F88A" w14:textId="77777777" w:rsidTr="00447D47">
        <w:trPr>
          <w:trHeight w:val="243"/>
        </w:trPr>
        <w:tc>
          <w:tcPr>
            <w:tcW w:w="641" w:type="dxa"/>
            <w:tcBorders>
              <w:top w:val="nil"/>
              <w:left w:val="nil"/>
              <w:bottom w:val="nil"/>
              <w:right w:val="nil"/>
            </w:tcBorders>
            <w:shd w:val="clear" w:color="auto" w:fill="auto"/>
            <w:noWrap/>
            <w:vAlign w:val="bottom"/>
            <w:hideMark/>
          </w:tcPr>
          <w:p w14:paraId="4DBCB8B1"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757" w:type="dxa"/>
            <w:tcBorders>
              <w:top w:val="nil"/>
              <w:left w:val="nil"/>
              <w:bottom w:val="nil"/>
              <w:right w:val="nil"/>
            </w:tcBorders>
            <w:shd w:val="clear" w:color="auto" w:fill="auto"/>
            <w:noWrap/>
            <w:vAlign w:val="bottom"/>
            <w:hideMark/>
          </w:tcPr>
          <w:p w14:paraId="5C063F7B" w14:textId="77777777" w:rsidR="00654F73" w:rsidRPr="00654F73" w:rsidRDefault="00654F73" w:rsidP="00654F73">
            <w:pPr>
              <w:spacing w:before="0" w:after="0" w:line="240" w:lineRule="auto"/>
              <w:jc w:val="center"/>
              <w:rPr>
                <w:rFonts w:eastAsia="Times New Roman" w:cs="Times New Roman"/>
                <w:sz w:val="20"/>
                <w:szCs w:val="20"/>
              </w:rPr>
            </w:pPr>
          </w:p>
        </w:tc>
        <w:tc>
          <w:tcPr>
            <w:tcW w:w="882" w:type="dxa"/>
            <w:tcBorders>
              <w:top w:val="nil"/>
              <w:left w:val="nil"/>
              <w:bottom w:val="nil"/>
              <w:right w:val="nil"/>
            </w:tcBorders>
            <w:shd w:val="clear" w:color="auto" w:fill="auto"/>
            <w:noWrap/>
            <w:vAlign w:val="bottom"/>
            <w:hideMark/>
          </w:tcPr>
          <w:p w14:paraId="76BE4213"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7BF9BE6C"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370B2840" w14:textId="77777777" w:rsidR="00654F73" w:rsidRPr="00654F73" w:rsidRDefault="00654F73" w:rsidP="00654F73">
            <w:pPr>
              <w:spacing w:before="0" w:after="0" w:line="240" w:lineRule="auto"/>
              <w:jc w:val="center"/>
              <w:rPr>
                <w:rFonts w:eastAsia="Times New Roman" w:cs="Times New Roman"/>
                <w:sz w:val="20"/>
                <w:szCs w:val="20"/>
              </w:rPr>
            </w:pPr>
          </w:p>
        </w:tc>
        <w:tc>
          <w:tcPr>
            <w:tcW w:w="641" w:type="dxa"/>
            <w:tcBorders>
              <w:top w:val="nil"/>
              <w:left w:val="nil"/>
              <w:bottom w:val="nil"/>
              <w:right w:val="nil"/>
            </w:tcBorders>
            <w:shd w:val="clear" w:color="auto" w:fill="auto"/>
            <w:noWrap/>
            <w:vAlign w:val="bottom"/>
            <w:hideMark/>
          </w:tcPr>
          <w:p w14:paraId="4213F232"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123F44EE"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20440CFE"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6DB33E64"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106D8588"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54A867FB"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5BA9DD27"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1E95FA43"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7AAE8EB0"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6310A854" w14:textId="77777777" w:rsidTr="00447D47">
        <w:trPr>
          <w:trHeight w:val="243"/>
        </w:trPr>
        <w:tc>
          <w:tcPr>
            <w:tcW w:w="641" w:type="dxa"/>
            <w:tcBorders>
              <w:top w:val="nil"/>
              <w:left w:val="nil"/>
              <w:bottom w:val="nil"/>
              <w:right w:val="nil"/>
            </w:tcBorders>
            <w:shd w:val="clear" w:color="auto" w:fill="auto"/>
            <w:noWrap/>
            <w:vAlign w:val="bottom"/>
            <w:hideMark/>
          </w:tcPr>
          <w:p w14:paraId="74DF90AF"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3FBE7F83" w14:textId="77777777" w:rsidR="00654F73" w:rsidRPr="00654F73" w:rsidRDefault="00654F73" w:rsidP="00654F73">
            <w:pPr>
              <w:spacing w:before="0" w:after="0" w:line="240" w:lineRule="auto"/>
              <w:jc w:val="center"/>
              <w:rPr>
                <w:rFonts w:eastAsia="Times New Roman" w:cs="Times New Roman"/>
                <w:sz w:val="20"/>
                <w:szCs w:val="20"/>
              </w:rPr>
            </w:pPr>
          </w:p>
        </w:tc>
        <w:tc>
          <w:tcPr>
            <w:tcW w:w="882" w:type="dxa"/>
            <w:tcBorders>
              <w:top w:val="nil"/>
              <w:left w:val="nil"/>
              <w:bottom w:val="nil"/>
              <w:right w:val="nil"/>
            </w:tcBorders>
            <w:shd w:val="clear" w:color="auto" w:fill="auto"/>
            <w:noWrap/>
            <w:vAlign w:val="bottom"/>
            <w:hideMark/>
          </w:tcPr>
          <w:p w14:paraId="0A2E9AD6"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38F6B9D7"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6C444C7D" w14:textId="77777777" w:rsidR="00654F73" w:rsidRPr="00654F73" w:rsidRDefault="00654F73" w:rsidP="00654F73">
            <w:pPr>
              <w:spacing w:before="0" w:after="0" w:line="240" w:lineRule="auto"/>
              <w:jc w:val="center"/>
              <w:rPr>
                <w:rFonts w:eastAsia="Times New Roman" w:cs="Times New Roman"/>
                <w:sz w:val="20"/>
                <w:szCs w:val="20"/>
              </w:rPr>
            </w:pPr>
          </w:p>
        </w:tc>
        <w:tc>
          <w:tcPr>
            <w:tcW w:w="641" w:type="dxa"/>
            <w:tcBorders>
              <w:top w:val="nil"/>
              <w:left w:val="nil"/>
              <w:bottom w:val="nil"/>
              <w:right w:val="nil"/>
            </w:tcBorders>
            <w:shd w:val="clear" w:color="auto" w:fill="auto"/>
            <w:noWrap/>
            <w:vAlign w:val="bottom"/>
            <w:hideMark/>
          </w:tcPr>
          <w:p w14:paraId="13373A05"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48B986CA"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1074DD56"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6E5BD992"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54B6B21F"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7FDC214E"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3AF6A991"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23D3FFD0"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170983C4"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34348608" w14:textId="77777777" w:rsidTr="00447D47">
        <w:trPr>
          <w:trHeight w:val="243"/>
        </w:trPr>
        <w:tc>
          <w:tcPr>
            <w:tcW w:w="641" w:type="dxa"/>
            <w:tcBorders>
              <w:top w:val="nil"/>
              <w:left w:val="nil"/>
              <w:bottom w:val="nil"/>
              <w:right w:val="nil"/>
            </w:tcBorders>
            <w:shd w:val="clear" w:color="auto" w:fill="auto"/>
            <w:noWrap/>
            <w:vAlign w:val="bottom"/>
            <w:hideMark/>
          </w:tcPr>
          <w:p w14:paraId="11168C37"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290DCA76" w14:textId="77777777" w:rsidR="00654F73" w:rsidRPr="00654F73" w:rsidRDefault="00654F73" w:rsidP="00654F73">
            <w:pPr>
              <w:spacing w:before="0" w:after="0" w:line="240" w:lineRule="auto"/>
              <w:jc w:val="center"/>
              <w:rPr>
                <w:rFonts w:eastAsia="Times New Roman" w:cs="Times New Roman"/>
                <w:sz w:val="20"/>
                <w:szCs w:val="20"/>
              </w:rPr>
            </w:pPr>
          </w:p>
        </w:tc>
        <w:tc>
          <w:tcPr>
            <w:tcW w:w="882" w:type="dxa"/>
            <w:tcBorders>
              <w:top w:val="nil"/>
              <w:left w:val="nil"/>
              <w:bottom w:val="nil"/>
              <w:right w:val="nil"/>
            </w:tcBorders>
            <w:shd w:val="clear" w:color="auto" w:fill="auto"/>
            <w:noWrap/>
            <w:vAlign w:val="bottom"/>
            <w:hideMark/>
          </w:tcPr>
          <w:p w14:paraId="111CD85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Advanced</w:t>
            </w:r>
          </w:p>
        </w:tc>
        <w:tc>
          <w:tcPr>
            <w:tcW w:w="658" w:type="dxa"/>
            <w:tcBorders>
              <w:top w:val="nil"/>
              <w:left w:val="nil"/>
              <w:bottom w:val="nil"/>
              <w:right w:val="nil"/>
            </w:tcBorders>
            <w:shd w:val="clear" w:color="auto" w:fill="auto"/>
            <w:noWrap/>
            <w:vAlign w:val="bottom"/>
            <w:hideMark/>
          </w:tcPr>
          <w:p w14:paraId="1AA4B31D"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221" w:type="dxa"/>
            <w:tcBorders>
              <w:top w:val="nil"/>
              <w:left w:val="nil"/>
              <w:bottom w:val="nil"/>
              <w:right w:val="nil"/>
            </w:tcBorders>
            <w:shd w:val="clear" w:color="auto" w:fill="auto"/>
            <w:noWrap/>
            <w:vAlign w:val="bottom"/>
            <w:hideMark/>
          </w:tcPr>
          <w:p w14:paraId="3B781EC6" w14:textId="77777777" w:rsidR="00654F73" w:rsidRPr="00654F73" w:rsidRDefault="00654F73" w:rsidP="00654F73">
            <w:pPr>
              <w:spacing w:before="0" w:after="0" w:line="240" w:lineRule="auto"/>
              <w:jc w:val="center"/>
              <w:rPr>
                <w:rFonts w:eastAsia="Times New Roman" w:cs="Times New Roman"/>
                <w:sz w:val="20"/>
                <w:szCs w:val="20"/>
              </w:rPr>
            </w:pPr>
          </w:p>
        </w:tc>
        <w:tc>
          <w:tcPr>
            <w:tcW w:w="641" w:type="dxa"/>
            <w:tcBorders>
              <w:top w:val="nil"/>
              <w:left w:val="nil"/>
              <w:bottom w:val="nil"/>
              <w:right w:val="nil"/>
            </w:tcBorders>
            <w:shd w:val="clear" w:color="auto" w:fill="auto"/>
            <w:noWrap/>
            <w:vAlign w:val="bottom"/>
            <w:hideMark/>
          </w:tcPr>
          <w:p w14:paraId="0A417776"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0C90A211"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23A6227F"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37861E15"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2F3CCB18"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4A482BCA"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4DC4B694"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0E9D2F93"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3F36CBC8" w14:textId="77777777" w:rsidR="00654F73" w:rsidRPr="00654F73" w:rsidRDefault="00654F73" w:rsidP="00654F73">
            <w:pPr>
              <w:spacing w:before="0" w:after="0" w:line="240" w:lineRule="auto"/>
              <w:jc w:val="center"/>
              <w:rPr>
                <w:rFonts w:eastAsia="Times New Roman" w:cs="Times New Roman"/>
                <w:sz w:val="20"/>
                <w:szCs w:val="20"/>
              </w:rPr>
            </w:pPr>
          </w:p>
        </w:tc>
      </w:tr>
      <w:tr w:rsidR="00447D47" w:rsidRPr="00654F73" w14:paraId="7B716F4F" w14:textId="77777777" w:rsidTr="00447D47">
        <w:trPr>
          <w:trHeight w:val="243"/>
        </w:trPr>
        <w:tc>
          <w:tcPr>
            <w:tcW w:w="641" w:type="dxa"/>
            <w:tcBorders>
              <w:top w:val="nil"/>
              <w:left w:val="nil"/>
              <w:bottom w:val="nil"/>
              <w:right w:val="nil"/>
            </w:tcBorders>
            <w:shd w:val="clear" w:color="auto" w:fill="auto"/>
            <w:noWrap/>
            <w:vAlign w:val="bottom"/>
            <w:hideMark/>
          </w:tcPr>
          <w:p w14:paraId="5E06BA98" w14:textId="77777777" w:rsidR="00654F73" w:rsidRPr="00654F73" w:rsidRDefault="00654F73" w:rsidP="00654F73">
            <w:pPr>
              <w:spacing w:before="0" w:after="0" w:line="240" w:lineRule="auto"/>
              <w:jc w:val="center"/>
              <w:rPr>
                <w:rFonts w:eastAsia="Times New Roman" w:cs="Times New Roman"/>
                <w:sz w:val="20"/>
                <w:szCs w:val="20"/>
              </w:rPr>
            </w:pPr>
          </w:p>
        </w:tc>
        <w:tc>
          <w:tcPr>
            <w:tcW w:w="2297" w:type="dxa"/>
            <w:gridSpan w:val="3"/>
            <w:tcBorders>
              <w:top w:val="nil"/>
              <w:left w:val="nil"/>
              <w:bottom w:val="nil"/>
              <w:right w:val="nil"/>
            </w:tcBorders>
            <w:shd w:val="clear" w:color="auto" w:fill="auto"/>
            <w:vAlign w:val="bottom"/>
            <w:hideMark/>
          </w:tcPr>
          <w:p w14:paraId="43314351"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r w:rsidRPr="00654F73">
              <w:rPr>
                <w:rFonts w:ascii="Calibri" w:eastAsia="Times New Roman" w:hAnsi="Calibri" w:cs="Calibri"/>
                <w:color w:val="000000"/>
                <w:sz w:val="20"/>
                <w:szCs w:val="20"/>
              </w:rPr>
              <w:t>Time (sec)</w:t>
            </w:r>
          </w:p>
        </w:tc>
        <w:tc>
          <w:tcPr>
            <w:tcW w:w="221" w:type="dxa"/>
            <w:tcBorders>
              <w:top w:val="nil"/>
              <w:left w:val="nil"/>
              <w:bottom w:val="nil"/>
              <w:right w:val="nil"/>
            </w:tcBorders>
            <w:shd w:val="clear" w:color="auto" w:fill="auto"/>
            <w:noWrap/>
            <w:vAlign w:val="bottom"/>
            <w:hideMark/>
          </w:tcPr>
          <w:p w14:paraId="53F05C0E" w14:textId="77777777" w:rsidR="00654F73" w:rsidRPr="00654F73" w:rsidRDefault="00654F73" w:rsidP="00654F73">
            <w:pPr>
              <w:spacing w:before="0" w:after="0" w:line="240" w:lineRule="auto"/>
              <w:jc w:val="center"/>
              <w:rPr>
                <w:rFonts w:ascii="Calibri" w:eastAsia="Times New Roman" w:hAnsi="Calibri" w:cs="Calibri"/>
                <w:color w:val="000000"/>
                <w:sz w:val="20"/>
                <w:szCs w:val="20"/>
              </w:rPr>
            </w:pPr>
          </w:p>
        </w:tc>
        <w:tc>
          <w:tcPr>
            <w:tcW w:w="641" w:type="dxa"/>
            <w:tcBorders>
              <w:top w:val="nil"/>
              <w:left w:val="nil"/>
              <w:bottom w:val="nil"/>
              <w:right w:val="nil"/>
            </w:tcBorders>
            <w:shd w:val="clear" w:color="auto" w:fill="auto"/>
            <w:noWrap/>
            <w:vAlign w:val="bottom"/>
            <w:hideMark/>
          </w:tcPr>
          <w:p w14:paraId="470878ED"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2B13EEE5"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36C09604"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1547F498"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047F163B"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vAlign w:val="center"/>
            <w:hideMark/>
          </w:tcPr>
          <w:p w14:paraId="1A8492F4"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Total</w:t>
            </w:r>
          </w:p>
        </w:tc>
        <w:tc>
          <w:tcPr>
            <w:tcW w:w="757" w:type="dxa"/>
            <w:tcBorders>
              <w:top w:val="nil"/>
              <w:left w:val="nil"/>
              <w:bottom w:val="nil"/>
              <w:right w:val="nil"/>
            </w:tcBorders>
            <w:shd w:val="clear" w:color="auto" w:fill="auto"/>
            <w:noWrap/>
            <w:vAlign w:val="bottom"/>
            <w:hideMark/>
          </w:tcPr>
          <w:p w14:paraId="6B0652FC"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p>
        </w:tc>
        <w:tc>
          <w:tcPr>
            <w:tcW w:w="870" w:type="dxa"/>
            <w:gridSpan w:val="2"/>
            <w:tcBorders>
              <w:top w:val="nil"/>
              <w:left w:val="nil"/>
              <w:bottom w:val="nil"/>
              <w:right w:val="nil"/>
            </w:tcBorders>
            <w:shd w:val="clear" w:color="auto" w:fill="auto"/>
            <w:noWrap/>
            <w:vAlign w:val="bottom"/>
            <w:hideMark/>
          </w:tcPr>
          <w:p w14:paraId="6CAA7E29"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63B6EB65"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1CFE87C7" w14:textId="77777777" w:rsidTr="00447D47">
        <w:trPr>
          <w:trHeight w:val="410"/>
        </w:trPr>
        <w:tc>
          <w:tcPr>
            <w:tcW w:w="641" w:type="dxa"/>
            <w:tcBorders>
              <w:top w:val="nil"/>
              <w:left w:val="nil"/>
              <w:bottom w:val="nil"/>
              <w:right w:val="nil"/>
            </w:tcBorders>
            <w:shd w:val="clear" w:color="auto" w:fill="auto"/>
            <w:noWrap/>
            <w:vAlign w:val="bottom"/>
            <w:hideMark/>
          </w:tcPr>
          <w:p w14:paraId="49C81FF0"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single" w:sz="4" w:space="0" w:color="auto"/>
              <w:bottom w:val="nil"/>
              <w:right w:val="single" w:sz="4" w:space="0" w:color="auto"/>
            </w:tcBorders>
            <w:shd w:val="clear" w:color="000000" w:fill="ED7D31"/>
            <w:vAlign w:val="bottom"/>
            <w:hideMark/>
          </w:tcPr>
          <w:p w14:paraId="1D7E05F1"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Imperfect</w:t>
            </w:r>
          </w:p>
        </w:tc>
        <w:tc>
          <w:tcPr>
            <w:tcW w:w="882" w:type="dxa"/>
            <w:tcBorders>
              <w:top w:val="nil"/>
              <w:left w:val="nil"/>
              <w:bottom w:val="nil"/>
              <w:right w:val="single" w:sz="4" w:space="0" w:color="auto"/>
            </w:tcBorders>
            <w:shd w:val="clear" w:color="000000" w:fill="5B9BD5"/>
            <w:vAlign w:val="bottom"/>
            <w:hideMark/>
          </w:tcPr>
          <w:p w14:paraId="06B6BA88"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Natural</w:t>
            </w:r>
          </w:p>
        </w:tc>
        <w:tc>
          <w:tcPr>
            <w:tcW w:w="658" w:type="dxa"/>
            <w:tcBorders>
              <w:top w:val="nil"/>
              <w:left w:val="nil"/>
              <w:bottom w:val="nil"/>
              <w:right w:val="nil"/>
            </w:tcBorders>
            <w:shd w:val="clear" w:color="000000" w:fill="7030A0"/>
            <w:vAlign w:val="bottom"/>
            <w:hideMark/>
          </w:tcPr>
          <w:p w14:paraId="2B1EADED"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Perfect</w:t>
            </w:r>
          </w:p>
        </w:tc>
        <w:tc>
          <w:tcPr>
            <w:tcW w:w="221" w:type="dxa"/>
            <w:tcBorders>
              <w:top w:val="nil"/>
              <w:left w:val="nil"/>
              <w:bottom w:val="nil"/>
              <w:right w:val="nil"/>
            </w:tcBorders>
            <w:shd w:val="clear" w:color="auto" w:fill="auto"/>
            <w:noWrap/>
            <w:vAlign w:val="bottom"/>
            <w:hideMark/>
          </w:tcPr>
          <w:p w14:paraId="5303319E"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p>
        </w:tc>
        <w:tc>
          <w:tcPr>
            <w:tcW w:w="641" w:type="dxa"/>
            <w:tcBorders>
              <w:top w:val="nil"/>
              <w:left w:val="nil"/>
              <w:bottom w:val="nil"/>
              <w:right w:val="nil"/>
            </w:tcBorders>
            <w:shd w:val="clear" w:color="auto" w:fill="auto"/>
            <w:noWrap/>
            <w:vAlign w:val="bottom"/>
            <w:hideMark/>
          </w:tcPr>
          <w:p w14:paraId="3C93500B"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7A728112"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15CE8FE5"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3072FD83"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467462B5"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79FB849B"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single" w:sz="4" w:space="0" w:color="auto"/>
              <w:bottom w:val="nil"/>
              <w:right w:val="single" w:sz="4" w:space="0" w:color="auto"/>
            </w:tcBorders>
            <w:shd w:val="clear" w:color="000000" w:fill="ED7D31"/>
            <w:vAlign w:val="bottom"/>
            <w:hideMark/>
          </w:tcPr>
          <w:p w14:paraId="411B19C2"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Imperfect</w:t>
            </w:r>
          </w:p>
        </w:tc>
        <w:tc>
          <w:tcPr>
            <w:tcW w:w="870" w:type="dxa"/>
            <w:gridSpan w:val="2"/>
            <w:tcBorders>
              <w:top w:val="nil"/>
              <w:left w:val="nil"/>
              <w:bottom w:val="nil"/>
              <w:right w:val="single" w:sz="4" w:space="0" w:color="auto"/>
            </w:tcBorders>
            <w:shd w:val="clear" w:color="000000" w:fill="5B9BD5"/>
            <w:vAlign w:val="bottom"/>
            <w:hideMark/>
          </w:tcPr>
          <w:p w14:paraId="47B7ED3C"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Natural</w:t>
            </w:r>
          </w:p>
        </w:tc>
        <w:tc>
          <w:tcPr>
            <w:tcW w:w="710" w:type="dxa"/>
            <w:gridSpan w:val="2"/>
            <w:tcBorders>
              <w:top w:val="nil"/>
              <w:left w:val="nil"/>
              <w:bottom w:val="nil"/>
              <w:right w:val="nil"/>
            </w:tcBorders>
            <w:shd w:val="clear" w:color="000000" w:fill="7030A0"/>
            <w:vAlign w:val="bottom"/>
            <w:hideMark/>
          </w:tcPr>
          <w:p w14:paraId="7614F4C1" w14:textId="77777777" w:rsidR="00654F73" w:rsidRPr="00654F73" w:rsidRDefault="00654F73" w:rsidP="00654F73">
            <w:pPr>
              <w:spacing w:before="0" w:after="0" w:line="240" w:lineRule="auto"/>
              <w:jc w:val="center"/>
              <w:rPr>
                <w:rFonts w:ascii="Calibri" w:eastAsia="Times New Roman" w:hAnsi="Calibri" w:cs="Calibri"/>
                <w:color w:val="FFFFFF"/>
                <w:sz w:val="18"/>
                <w:szCs w:val="18"/>
              </w:rPr>
            </w:pPr>
            <w:r w:rsidRPr="00654F73">
              <w:rPr>
                <w:rFonts w:ascii="Calibri" w:eastAsia="Times New Roman" w:hAnsi="Calibri" w:cs="Calibri"/>
                <w:color w:val="FFFFFF"/>
                <w:sz w:val="18"/>
                <w:szCs w:val="18"/>
              </w:rPr>
              <w:t>Perfect</w:t>
            </w:r>
          </w:p>
        </w:tc>
      </w:tr>
      <w:tr w:rsidR="00654F73" w:rsidRPr="00654F73" w14:paraId="6A3C4C07" w14:textId="77777777" w:rsidTr="00447D47">
        <w:trPr>
          <w:trHeight w:val="616"/>
        </w:trPr>
        <w:tc>
          <w:tcPr>
            <w:tcW w:w="641" w:type="dxa"/>
            <w:tcBorders>
              <w:top w:val="nil"/>
              <w:left w:val="nil"/>
              <w:bottom w:val="nil"/>
              <w:right w:val="nil"/>
            </w:tcBorders>
            <w:shd w:val="clear" w:color="auto" w:fill="auto"/>
            <w:noWrap/>
            <w:vAlign w:val="bottom"/>
            <w:hideMark/>
          </w:tcPr>
          <w:p w14:paraId="6BAB93EA"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AVG</w:t>
            </w:r>
          </w:p>
        </w:tc>
        <w:tc>
          <w:tcPr>
            <w:tcW w:w="757" w:type="dxa"/>
            <w:tcBorders>
              <w:top w:val="nil"/>
              <w:left w:val="nil"/>
              <w:bottom w:val="nil"/>
              <w:right w:val="nil"/>
            </w:tcBorders>
            <w:shd w:val="clear" w:color="auto" w:fill="auto"/>
            <w:noWrap/>
            <w:vAlign w:val="bottom"/>
            <w:hideMark/>
          </w:tcPr>
          <w:p w14:paraId="305661CF"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117.3</w:t>
            </w:r>
          </w:p>
        </w:tc>
        <w:tc>
          <w:tcPr>
            <w:tcW w:w="882" w:type="dxa"/>
            <w:tcBorders>
              <w:top w:val="nil"/>
              <w:left w:val="nil"/>
              <w:bottom w:val="nil"/>
              <w:right w:val="nil"/>
            </w:tcBorders>
            <w:shd w:val="clear" w:color="auto" w:fill="auto"/>
            <w:noWrap/>
            <w:vAlign w:val="bottom"/>
            <w:hideMark/>
          </w:tcPr>
          <w:p w14:paraId="7CF307F4"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73.7</w:t>
            </w:r>
          </w:p>
        </w:tc>
        <w:tc>
          <w:tcPr>
            <w:tcW w:w="658" w:type="dxa"/>
            <w:tcBorders>
              <w:top w:val="nil"/>
              <w:left w:val="nil"/>
              <w:bottom w:val="nil"/>
              <w:right w:val="nil"/>
            </w:tcBorders>
            <w:shd w:val="clear" w:color="auto" w:fill="auto"/>
            <w:noWrap/>
            <w:vAlign w:val="bottom"/>
            <w:hideMark/>
          </w:tcPr>
          <w:p w14:paraId="12851FF8"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r w:rsidRPr="00654F73">
              <w:rPr>
                <w:rFonts w:ascii="Calibri" w:eastAsia="Times New Roman" w:hAnsi="Calibri" w:cs="Calibri"/>
                <w:b/>
                <w:bCs/>
                <w:color w:val="000000"/>
                <w:sz w:val="22"/>
              </w:rPr>
              <w:t>45.2</w:t>
            </w:r>
          </w:p>
        </w:tc>
        <w:tc>
          <w:tcPr>
            <w:tcW w:w="221" w:type="dxa"/>
            <w:tcBorders>
              <w:top w:val="nil"/>
              <w:left w:val="nil"/>
              <w:bottom w:val="nil"/>
              <w:right w:val="nil"/>
            </w:tcBorders>
            <w:shd w:val="clear" w:color="auto" w:fill="auto"/>
            <w:noWrap/>
            <w:vAlign w:val="bottom"/>
            <w:hideMark/>
          </w:tcPr>
          <w:p w14:paraId="1828182E" w14:textId="77777777" w:rsidR="00654F73" w:rsidRPr="00654F73" w:rsidRDefault="00654F73" w:rsidP="00654F73">
            <w:pPr>
              <w:spacing w:before="0" w:after="0" w:line="240" w:lineRule="auto"/>
              <w:jc w:val="center"/>
              <w:rPr>
                <w:rFonts w:ascii="Calibri" w:eastAsia="Times New Roman" w:hAnsi="Calibri" w:cs="Calibri"/>
                <w:b/>
                <w:bCs/>
                <w:color w:val="000000"/>
                <w:sz w:val="22"/>
              </w:rPr>
            </w:pPr>
          </w:p>
        </w:tc>
        <w:tc>
          <w:tcPr>
            <w:tcW w:w="641" w:type="dxa"/>
            <w:tcBorders>
              <w:top w:val="nil"/>
              <w:left w:val="nil"/>
              <w:bottom w:val="nil"/>
              <w:right w:val="nil"/>
            </w:tcBorders>
            <w:shd w:val="clear" w:color="auto" w:fill="auto"/>
            <w:noWrap/>
            <w:vAlign w:val="bottom"/>
            <w:hideMark/>
          </w:tcPr>
          <w:p w14:paraId="55346132"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558195C0"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675AD7BD"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23136A91"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3AEC0EA6"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000000" w:fill="E2EFDA"/>
            <w:vAlign w:val="bottom"/>
            <w:hideMark/>
          </w:tcPr>
          <w:p w14:paraId="0CFAC535"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Beginner (&lt; 30 sec)</w:t>
            </w:r>
          </w:p>
        </w:tc>
        <w:tc>
          <w:tcPr>
            <w:tcW w:w="757" w:type="dxa"/>
            <w:tcBorders>
              <w:top w:val="nil"/>
              <w:left w:val="nil"/>
              <w:bottom w:val="nil"/>
              <w:right w:val="nil"/>
            </w:tcBorders>
            <w:shd w:val="clear" w:color="auto" w:fill="auto"/>
            <w:noWrap/>
            <w:vAlign w:val="bottom"/>
            <w:hideMark/>
          </w:tcPr>
          <w:p w14:paraId="0B6C4000"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56%</w:t>
            </w:r>
          </w:p>
        </w:tc>
        <w:tc>
          <w:tcPr>
            <w:tcW w:w="870" w:type="dxa"/>
            <w:gridSpan w:val="2"/>
            <w:tcBorders>
              <w:top w:val="nil"/>
              <w:left w:val="nil"/>
              <w:bottom w:val="nil"/>
              <w:right w:val="nil"/>
            </w:tcBorders>
            <w:shd w:val="clear" w:color="auto" w:fill="auto"/>
            <w:noWrap/>
            <w:vAlign w:val="bottom"/>
            <w:hideMark/>
          </w:tcPr>
          <w:p w14:paraId="52DFE6E3"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97%</w:t>
            </w:r>
          </w:p>
        </w:tc>
        <w:tc>
          <w:tcPr>
            <w:tcW w:w="710" w:type="dxa"/>
            <w:gridSpan w:val="2"/>
            <w:tcBorders>
              <w:top w:val="nil"/>
              <w:left w:val="nil"/>
              <w:bottom w:val="nil"/>
              <w:right w:val="nil"/>
            </w:tcBorders>
            <w:shd w:val="clear" w:color="auto" w:fill="auto"/>
            <w:noWrap/>
            <w:vAlign w:val="bottom"/>
            <w:hideMark/>
          </w:tcPr>
          <w:p w14:paraId="72A976B7"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100%</w:t>
            </w:r>
          </w:p>
        </w:tc>
      </w:tr>
      <w:tr w:rsidR="00654F73" w:rsidRPr="00654F73" w14:paraId="16018320" w14:textId="77777777" w:rsidTr="00447D47">
        <w:trPr>
          <w:trHeight w:val="616"/>
        </w:trPr>
        <w:tc>
          <w:tcPr>
            <w:tcW w:w="641" w:type="dxa"/>
            <w:tcBorders>
              <w:top w:val="nil"/>
              <w:left w:val="nil"/>
              <w:bottom w:val="nil"/>
              <w:right w:val="nil"/>
            </w:tcBorders>
            <w:shd w:val="clear" w:color="000000" w:fill="FCE4D6"/>
            <w:noWrap/>
            <w:vAlign w:val="bottom"/>
            <w:hideMark/>
          </w:tcPr>
          <w:p w14:paraId="263DAAF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A1</w:t>
            </w:r>
          </w:p>
        </w:tc>
        <w:tc>
          <w:tcPr>
            <w:tcW w:w="757"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6D5B52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120</w:t>
            </w:r>
          </w:p>
        </w:tc>
        <w:tc>
          <w:tcPr>
            <w:tcW w:w="882" w:type="dxa"/>
            <w:tcBorders>
              <w:top w:val="single" w:sz="8" w:space="0" w:color="auto"/>
              <w:left w:val="nil"/>
              <w:bottom w:val="single" w:sz="8" w:space="0" w:color="auto"/>
              <w:right w:val="single" w:sz="8" w:space="0" w:color="auto"/>
            </w:tcBorders>
            <w:shd w:val="clear" w:color="000000" w:fill="D9D9D9"/>
            <w:noWrap/>
            <w:vAlign w:val="bottom"/>
            <w:hideMark/>
          </w:tcPr>
          <w:p w14:paraId="6F94768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105</w:t>
            </w:r>
          </w:p>
        </w:tc>
        <w:tc>
          <w:tcPr>
            <w:tcW w:w="658" w:type="dxa"/>
            <w:tcBorders>
              <w:top w:val="nil"/>
              <w:left w:val="nil"/>
              <w:bottom w:val="nil"/>
              <w:right w:val="nil"/>
            </w:tcBorders>
            <w:shd w:val="clear" w:color="auto" w:fill="auto"/>
            <w:noWrap/>
            <w:vAlign w:val="bottom"/>
            <w:hideMark/>
          </w:tcPr>
          <w:p w14:paraId="2D95256A"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60</w:t>
            </w:r>
          </w:p>
        </w:tc>
        <w:tc>
          <w:tcPr>
            <w:tcW w:w="221" w:type="dxa"/>
            <w:tcBorders>
              <w:top w:val="nil"/>
              <w:left w:val="nil"/>
              <w:bottom w:val="nil"/>
              <w:right w:val="nil"/>
            </w:tcBorders>
            <w:shd w:val="clear" w:color="auto" w:fill="auto"/>
            <w:noWrap/>
            <w:vAlign w:val="bottom"/>
            <w:hideMark/>
          </w:tcPr>
          <w:p w14:paraId="4DC928DA"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auto" w:fill="auto"/>
            <w:noWrap/>
            <w:vAlign w:val="bottom"/>
            <w:hideMark/>
          </w:tcPr>
          <w:p w14:paraId="393108C4"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292A0B51"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4D00DA2C"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34BEA938"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116E9E04"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000000" w:fill="FFF2CC"/>
            <w:vAlign w:val="bottom"/>
            <w:hideMark/>
          </w:tcPr>
          <w:p w14:paraId="5BB0BCAB"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Intermediate (&lt; 45 sec)</w:t>
            </w:r>
          </w:p>
        </w:tc>
        <w:tc>
          <w:tcPr>
            <w:tcW w:w="757" w:type="dxa"/>
            <w:tcBorders>
              <w:top w:val="nil"/>
              <w:left w:val="nil"/>
              <w:bottom w:val="nil"/>
              <w:right w:val="nil"/>
            </w:tcBorders>
            <w:shd w:val="clear" w:color="auto" w:fill="auto"/>
            <w:noWrap/>
            <w:vAlign w:val="bottom"/>
            <w:hideMark/>
          </w:tcPr>
          <w:p w14:paraId="2642D553"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50%</w:t>
            </w:r>
          </w:p>
        </w:tc>
        <w:tc>
          <w:tcPr>
            <w:tcW w:w="870" w:type="dxa"/>
            <w:gridSpan w:val="2"/>
            <w:tcBorders>
              <w:top w:val="nil"/>
              <w:left w:val="nil"/>
              <w:bottom w:val="nil"/>
              <w:right w:val="nil"/>
            </w:tcBorders>
            <w:shd w:val="clear" w:color="auto" w:fill="auto"/>
            <w:noWrap/>
            <w:vAlign w:val="bottom"/>
            <w:hideMark/>
          </w:tcPr>
          <w:p w14:paraId="6CFE8586"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100%</w:t>
            </w:r>
          </w:p>
        </w:tc>
        <w:tc>
          <w:tcPr>
            <w:tcW w:w="710" w:type="dxa"/>
            <w:gridSpan w:val="2"/>
            <w:tcBorders>
              <w:top w:val="nil"/>
              <w:left w:val="nil"/>
              <w:bottom w:val="nil"/>
              <w:right w:val="nil"/>
            </w:tcBorders>
            <w:shd w:val="clear" w:color="auto" w:fill="auto"/>
            <w:noWrap/>
            <w:vAlign w:val="bottom"/>
            <w:hideMark/>
          </w:tcPr>
          <w:p w14:paraId="7B55649B"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100%</w:t>
            </w:r>
          </w:p>
        </w:tc>
      </w:tr>
      <w:tr w:rsidR="00654F73" w:rsidRPr="00654F73" w14:paraId="2CD1B4E3" w14:textId="77777777" w:rsidTr="00447D47">
        <w:trPr>
          <w:trHeight w:val="616"/>
        </w:trPr>
        <w:tc>
          <w:tcPr>
            <w:tcW w:w="641" w:type="dxa"/>
            <w:tcBorders>
              <w:top w:val="nil"/>
              <w:left w:val="nil"/>
              <w:bottom w:val="nil"/>
              <w:right w:val="nil"/>
            </w:tcBorders>
            <w:shd w:val="clear" w:color="000000" w:fill="FCE4D6"/>
            <w:noWrap/>
            <w:vAlign w:val="bottom"/>
            <w:hideMark/>
          </w:tcPr>
          <w:p w14:paraId="53101CFE"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A2</w:t>
            </w:r>
          </w:p>
        </w:tc>
        <w:tc>
          <w:tcPr>
            <w:tcW w:w="757" w:type="dxa"/>
            <w:tcBorders>
              <w:top w:val="nil"/>
              <w:left w:val="single" w:sz="8" w:space="0" w:color="auto"/>
              <w:bottom w:val="single" w:sz="8" w:space="0" w:color="auto"/>
              <w:right w:val="single" w:sz="8" w:space="0" w:color="auto"/>
            </w:tcBorders>
            <w:shd w:val="clear" w:color="000000" w:fill="D9D9D9"/>
            <w:noWrap/>
            <w:vAlign w:val="bottom"/>
            <w:hideMark/>
          </w:tcPr>
          <w:p w14:paraId="2C35293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120</w:t>
            </w:r>
          </w:p>
        </w:tc>
        <w:tc>
          <w:tcPr>
            <w:tcW w:w="882" w:type="dxa"/>
            <w:tcBorders>
              <w:top w:val="nil"/>
              <w:left w:val="nil"/>
              <w:bottom w:val="nil"/>
              <w:right w:val="nil"/>
            </w:tcBorders>
            <w:shd w:val="clear" w:color="auto" w:fill="auto"/>
            <w:noWrap/>
            <w:vAlign w:val="bottom"/>
            <w:hideMark/>
          </w:tcPr>
          <w:p w14:paraId="0E7B273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48</w:t>
            </w:r>
          </w:p>
        </w:tc>
        <w:tc>
          <w:tcPr>
            <w:tcW w:w="658" w:type="dxa"/>
            <w:tcBorders>
              <w:top w:val="nil"/>
              <w:left w:val="nil"/>
              <w:bottom w:val="nil"/>
              <w:right w:val="nil"/>
            </w:tcBorders>
            <w:shd w:val="clear" w:color="auto" w:fill="auto"/>
            <w:noWrap/>
            <w:vAlign w:val="bottom"/>
            <w:hideMark/>
          </w:tcPr>
          <w:p w14:paraId="259CCCC4"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39</w:t>
            </w:r>
          </w:p>
        </w:tc>
        <w:tc>
          <w:tcPr>
            <w:tcW w:w="221" w:type="dxa"/>
            <w:tcBorders>
              <w:top w:val="nil"/>
              <w:left w:val="nil"/>
              <w:bottom w:val="nil"/>
              <w:right w:val="nil"/>
            </w:tcBorders>
            <w:shd w:val="clear" w:color="auto" w:fill="auto"/>
            <w:noWrap/>
            <w:vAlign w:val="bottom"/>
            <w:hideMark/>
          </w:tcPr>
          <w:p w14:paraId="0B6835E0"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auto" w:fill="auto"/>
            <w:noWrap/>
            <w:vAlign w:val="bottom"/>
            <w:hideMark/>
          </w:tcPr>
          <w:p w14:paraId="37E78E78"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49515EFF"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51B62877"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543B302D"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7DB40B1B"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000000" w:fill="FCE4D6"/>
            <w:vAlign w:val="bottom"/>
            <w:hideMark/>
          </w:tcPr>
          <w:p w14:paraId="7F1B0610"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Advanced (&lt; 90 sec)</w:t>
            </w:r>
          </w:p>
        </w:tc>
        <w:tc>
          <w:tcPr>
            <w:tcW w:w="757" w:type="dxa"/>
            <w:tcBorders>
              <w:top w:val="nil"/>
              <w:left w:val="nil"/>
              <w:bottom w:val="nil"/>
              <w:right w:val="nil"/>
            </w:tcBorders>
            <w:shd w:val="clear" w:color="auto" w:fill="auto"/>
            <w:noWrap/>
            <w:vAlign w:val="bottom"/>
            <w:hideMark/>
          </w:tcPr>
          <w:p w14:paraId="4AC48C5F"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2%</w:t>
            </w:r>
          </w:p>
        </w:tc>
        <w:tc>
          <w:tcPr>
            <w:tcW w:w="870" w:type="dxa"/>
            <w:gridSpan w:val="2"/>
            <w:tcBorders>
              <w:top w:val="nil"/>
              <w:left w:val="nil"/>
              <w:bottom w:val="nil"/>
              <w:right w:val="nil"/>
            </w:tcBorders>
            <w:shd w:val="clear" w:color="auto" w:fill="auto"/>
            <w:noWrap/>
            <w:vAlign w:val="bottom"/>
            <w:hideMark/>
          </w:tcPr>
          <w:p w14:paraId="7149FC63"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83%</w:t>
            </w:r>
          </w:p>
        </w:tc>
        <w:tc>
          <w:tcPr>
            <w:tcW w:w="710" w:type="dxa"/>
            <w:gridSpan w:val="2"/>
            <w:tcBorders>
              <w:top w:val="nil"/>
              <w:left w:val="nil"/>
              <w:bottom w:val="nil"/>
              <w:right w:val="nil"/>
            </w:tcBorders>
            <w:shd w:val="clear" w:color="auto" w:fill="auto"/>
            <w:noWrap/>
            <w:vAlign w:val="bottom"/>
            <w:hideMark/>
          </w:tcPr>
          <w:p w14:paraId="3E64670A" w14:textId="77777777" w:rsidR="00654F73" w:rsidRPr="00654F73" w:rsidRDefault="00654F73" w:rsidP="00654F73">
            <w:pPr>
              <w:spacing w:before="0" w:after="0" w:line="240" w:lineRule="auto"/>
              <w:jc w:val="center"/>
              <w:rPr>
                <w:rFonts w:ascii="Calibri" w:eastAsia="Times New Roman" w:hAnsi="Calibri" w:cs="Calibri"/>
                <w:color w:val="000000"/>
                <w:sz w:val="18"/>
                <w:szCs w:val="18"/>
              </w:rPr>
            </w:pPr>
            <w:r w:rsidRPr="00654F73">
              <w:rPr>
                <w:rFonts w:ascii="Calibri" w:eastAsia="Times New Roman" w:hAnsi="Calibri" w:cs="Calibri"/>
                <w:color w:val="000000"/>
                <w:sz w:val="18"/>
                <w:szCs w:val="18"/>
              </w:rPr>
              <w:t>100%</w:t>
            </w:r>
          </w:p>
        </w:tc>
      </w:tr>
      <w:tr w:rsidR="00654F73" w:rsidRPr="00654F73" w14:paraId="3D97882C" w14:textId="77777777" w:rsidTr="00447D47">
        <w:trPr>
          <w:trHeight w:val="250"/>
        </w:trPr>
        <w:tc>
          <w:tcPr>
            <w:tcW w:w="641" w:type="dxa"/>
            <w:tcBorders>
              <w:top w:val="nil"/>
              <w:left w:val="nil"/>
              <w:bottom w:val="nil"/>
              <w:right w:val="nil"/>
            </w:tcBorders>
            <w:shd w:val="clear" w:color="000000" w:fill="FCE4D6"/>
            <w:noWrap/>
            <w:vAlign w:val="bottom"/>
            <w:hideMark/>
          </w:tcPr>
          <w:p w14:paraId="04154288"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A3</w:t>
            </w:r>
          </w:p>
        </w:tc>
        <w:tc>
          <w:tcPr>
            <w:tcW w:w="757" w:type="dxa"/>
            <w:tcBorders>
              <w:top w:val="nil"/>
              <w:left w:val="single" w:sz="8" w:space="0" w:color="auto"/>
              <w:bottom w:val="single" w:sz="8" w:space="0" w:color="auto"/>
              <w:right w:val="single" w:sz="8" w:space="0" w:color="auto"/>
            </w:tcBorders>
            <w:shd w:val="clear" w:color="000000" w:fill="D9D9D9"/>
            <w:noWrap/>
            <w:vAlign w:val="bottom"/>
            <w:hideMark/>
          </w:tcPr>
          <w:p w14:paraId="3EA61B9F"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105</w:t>
            </w:r>
          </w:p>
        </w:tc>
        <w:tc>
          <w:tcPr>
            <w:tcW w:w="882" w:type="dxa"/>
            <w:tcBorders>
              <w:top w:val="nil"/>
              <w:left w:val="nil"/>
              <w:bottom w:val="nil"/>
              <w:right w:val="nil"/>
            </w:tcBorders>
            <w:shd w:val="clear" w:color="auto" w:fill="auto"/>
            <w:noWrap/>
            <w:vAlign w:val="bottom"/>
            <w:hideMark/>
          </w:tcPr>
          <w:p w14:paraId="057E6FC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75</w:t>
            </w:r>
          </w:p>
        </w:tc>
        <w:tc>
          <w:tcPr>
            <w:tcW w:w="658" w:type="dxa"/>
            <w:tcBorders>
              <w:top w:val="nil"/>
              <w:left w:val="nil"/>
              <w:bottom w:val="nil"/>
              <w:right w:val="nil"/>
            </w:tcBorders>
            <w:shd w:val="clear" w:color="auto" w:fill="auto"/>
            <w:noWrap/>
            <w:vAlign w:val="bottom"/>
            <w:hideMark/>
          </w:tcPr>
          <w:p w14:paraId="5E9367B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50</w:t>
            </w:r>
          </w:p>
        </w:tc>
        <w:tc>
          <w:tcPr>
            <w:tcW w:w="221" w:type="dxa"/>
            <w:tcBorders>
              <w:top w:val="nil"/>
              <w:left w:val="nil"/>
              <w:bottom w:val="nil"/>
              <w:right w:val="nil"/>
            </w:tcBorders>
            <w:shd w:val="clear" w:color="auto" w:fill="auto"/>
            <w:noWrap/>
            <w:vAlign w:val="bottom"/>
            <w:hideMark/>
          </w:tcPr>
          <w:p w14:paraId="57FF587C"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auto" w:fill="auto"/>
            <w:noWrap/>
            <w:vAlign w:val="bottom"/>
            <w:hideMark/>
          </w:tcPr>
          <w:p w14:paraId="79F267EF"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638A2253"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4553B693"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378FF8E0"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294B6A31"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4D3591D9"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1B290694"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0FEE1FF4"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3D4C925B"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5BA12C14" w14:textId="77777777" w:rsidTr="00447D47">
        <w:trPr>
          <w:trHeight w:val="250"/>
        </w:trPr>
        <w:tc>
          <w:tcPr>
            <w:tcW w:w="641" w:type="dxa"/>
            <w:tcBorders>
              <w:top w:val="nil"/>
              <w:left w:val="nil"/>
              <w:bottom w:val="nil"/>
              <w:right w:val="nil"/>
            </w:tcBorders>
            <w:shd w:val="clear" w:color="000000" w:fill="FCE4D6"/>
            <w:noWrap/>
            <w:vAlign w:val="bottom"/>
            <w:hideMark/>
          </w:tcPr>
          <w:p w14:paraId="794FD50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A4</w:t>
            </w:r>
          </w:p>
        </w:tc>
        <w:tc>
          <w:tcPr>
            <w:tcW w:w="757" w:type="dxa"/>
            <w:tcBorders>
              <w:top w:val="nil"/>
              <w:left w:val="single" w:sz="8" w:space="0" w:color="auto"/>
              <w:bottom w:val="single" w:sz="8" w:space="0" w:color="auto"/>
              <w:right w:val="single" w:sz="8" w:space="0" w:color="auto"/>
            </w:tcBorders>
            <w:shd w:val="clear" w:color="000000" w:fill="D9D9D9"/>
            <w:noWrap/>
            <w:vAlign w:val="bottom"/>
            <w:hideMark/>
          </w:tcPr>
          <w:p w14:paraId="06AC4D9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120</w:t>
            </w:r>
          </w:p>
        </w:tc>
        <w:tc>
          <w:tcPr>
            <w:tcW w:w="882" w:type="dxa"/>
            <w:tcBorders>
              <w:top w:val="nil"/>
              <w:left w:val="nil"/>
              <w:bottom w:val="nil"/>
              <w:right w:val="nil"/>
            </w:tcBorders>
            <w:shd w:val="clear" w:color="auto" w:fill="auto"/>
            <w:noWrap/>
            <w:vAlign w:val="bottom"/>
            <w:hideMark/>
          </w:tcPr>
          <w:p w14:paraId="1B29E1B1"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65</w:t>
            </w:r>
          </w:p>
        </w:tc>
        <w:tc>
          <w:tcPr>
            <w:tcW w:w="658" w:type="dxa"/>
            <w:tcBorders>
              <w:top w:val="nil"/>
              <w:left w:val="nil"/>
              <w:bottom w:val="nil"/>
              <w:right w:val="nil"/>
            </w:tcBorders>
            <w:shd w:val="clear" w:color="auto" w:fill="auto"/>
            <w:noWrap/>
            <w:vAlign w:val="bottom"/>
            <w:hideMark/>
          </w:tcPr>
          <w:p w14:paraId="30C4077D"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40</w:t>
            </w:r>
          </w:p>
        </w:tc>
        <w:tc>
          <w:tcPr>
            <w:tcW w:w="221" w:type="dxa"/>
            <w:tcBorders>
              <w:top w:val="nil"/>
              <w:left w:val="nil"/>
              <w:bottom w:val="nil"/>
              <w:right w:val="nil"/>
            </w:tcBorders>
            <w:shd w:val="clear" w:color="auto" w:fill="auto"/>
            <w:noWrap/>
            <w:vAlign w:val="bottom"/>
            <w:hideMark/>
          </w:tcPr>
          <w:p w14:paraId="6B60051F"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auto" w:fill="auto"/>
            <w:noWrap/>
            <w:vAlign w:val="bottom"/>
            <w:hideMark/>
          </w:tcPr>
          <w:p w14:paraId="5DB177BC"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7C4B62B3"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73167372"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3F57D786"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27F3F3F1"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54E22A3C"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037B16CB"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242618CE"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64924D02"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6F63C007" w14:textId="77777777" w:rsidTr="00447D47">
        <w:trPr>
          <w:trHeight w:val="250"/>
        </w:trPr>
        <w:tc>
          <w:tcPr>
            <w:tcW w:w="641" w:type="dxa"/>
            <w:tcBorders>
              <w:top w:val="nil"/>
              <w:left w:val="nil"/>
              <w:bottom w:val="nil"/>
              <w:right w:val="nil"/>
            </w:tcBorders>
            <w:shd w:val="clear" w:color="000000" w:fill="FCE4D6"/>
            <w:noWrap/>
            <w:vAlign w:val="bottom"/>
            <w:hideMark/>
          </w:tcPr>
          <w:p w14:paraId="5124D9C0"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A5</w:t>
            </w:r>
          </w:p>
        </w:tc>
        <w:tc>
          <w:tcPr>
            <w:tcW w:w="757" w:type="dxa"/>
            <w:tcBorders>
              <w:top w:val="nil"/>
              <w:left w:val="single" w:sz="8" w:space="0" w:color="auto"/>
              <w:bottom w:val="single" w:sz="8" w:space="0" w:color="auto"/>
              <w:right w:val="single" w:sz="8" w:space="0" w:color="auto"/>
            </w:tcBorders>
            <w:shd w:val="clear" w:color="000000" w:fill="D9D9D9"/>
            <w:noWrap/>
            <w:vAlign w:val="bottom"/>
            <w:hideMark/>
          </w:tcPr>
          <w:p w14:paraId="0DC27677"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120</w:t>
            </w:r>
          </w:p>
        </w:tc>
        <w:tc>
          <w:tcPr>
            <w:tcW w:w="882" w:type="dxa"/>
            <w:tcBorders>
              <w:top w:val="nil"/>
              <w:left w:val="nil"/>
              <w:bottom w:val="nil"/>
              <w:right w:val="nil"/>
            </w:tcBorders>
            <w:shd w:val="clear" w:color="auto" w:fill="auto"/>
            <w:noWrap/>
            <w:vAlign w:val="bottom"/>
            <w:hideMark/>
          </w:tcPr>
          <w:p w14:paraId="7847734B"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69</w:t>
            </w:r>
          </w:p>
        </w:tc>
        <w:tc>
          <w:tcPr>
            <w:tcW w:w="658" w:type="dxa"/>
            <w:tcBorders>
              <w:top w:val="nil"/>
              <w:left w:val="nil"/>
              <w:bottom w:val="nil"/>
              <w:right w:val="nil"/>
            </w:tcBorders>
            <w:shd w:val="clear" w:color="auto" w:fill="auto"/>
            <w:noWrap/>
            <w:vAlign w:val="bottom"/>
            <w:hideMark/>
          </w:tcPr>
          <w:p w14:paraId="681EE9B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35</w:t>
            </w:r>
          </w:p>
        </w:tc>
        <w:tc>
          <w:tcPr>
            <w:tcW w:w="221" w:type="dxa"/>
            <w:tcBorders>
              <w:top w:val="nil"/>
              <w:left w:val="nil"/>
              <w:bottom w:val="nil"/>
              <w:right w:val="nil"/>
            </w:tcBorders>
            <w:shd w:val="clear" w:color="auto" w:fill="auto"/>
            <w:noWrap/>
            <w:vAlign w:val="bottom"/>
            <w:hideMark/>
          </w:tcPr>
          <w:p w14:paraId="04F84FC6"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auto" w:fill="auto"/>
            <w:noWrap/>
            <w:vAlign w:val="bottom"/>
            <w:hideMark/>
          </w:tcPr>
          <w:p w14:paraId="451906F1"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6C2C253D"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749D7F41"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5927E89B"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6B137638"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64AB4278"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1921E6D0"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44A07EA5"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5C276BE9"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47A7A613" w14:textId="77777777" w:rsidTr="00447D47">
        <w:trPr>
          <w:trHeight w:val="250"/>
        </w:trPr>
        <w:tc>
          <w:tcPr>
            <w:tcW w:w="641" w:type="dxa"/>
            <w:tcBorders>
              <w:top w:val="nil"/>
              <w:left w:val="nil"/>
              <w:bottom w:val="nil"/>
              <w:right w:val="nil"/>
            </w:tcBorders>
            <w:shd w:val="clear" w:color="000000" w:fill="FCE4D6"/>
            <w:noWrap/>
            <w:vAlign w:val="bottom"/>
            <w:hideMark/>
          </w:tcPr>
          <w:p w14:paraId="60CACC72"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A6</w:t>
            </w:r>
          </w:p>
        </w:tc>
        <w:tc>
          <w:tcPr>
            <w:tcW w:w="757" w:type="dxa"/>
            <w:tcBorders>
              <w:top w:val="nil"/>
              <w:left w:val="single" w:sz="8" w:space="0" w:color="auto"/>
              <w:bottom w:val="single" w:sz="8" w:space="0" w:color="auto"/>
              <w:right w:val="single" w:sz="8" w:space="0" w:color="auto"/>
            </w:tcBorders>
            <w:shd w:val="clear" w:color="000000" w:fill="D9D9D9"/>
            <w:noWrap/>
            <w:vAlign w:val="bottom"/>
            <w:hideMark/>
          </w:tcPr>
          <w:p w14:paraId="5F120DA6"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119</w:t>
            </w:r>
          </w:p>
        </w:tc>
        <w:tc>
          <w:tcPr>
            <w:tcW w:w="882" w:type="dxa"/>
            <w:tcBorders>
              <w:top w:val="nil"/>
              <w:left w:val="nil"/>
              <w:bottom w:val="nil"/>
              <w:right w:val="nil"/>
            </w:tcBorders>
            <w:shd w:val="clear" w:color="auto" w:fill="auto"/>
            <w:noWrap/>
            <w:vAlign w:val="bottom"/>
            <w:hideMark/>
          </w:tcPr>
          <w:p w14:paraId="52A28A25"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80</w:t>
            </w:r>
          </w:p>
        </w:tc>
        <w:tc>
          <w:tcPr>
            <w:tcW w:w="658" w:type="dxa"/>
            <w:tcBorders>
              <w:top w:val="nil"/>
              <w:left w:val="nil"/>
              <w:bottom w:val="nil"/>
              <w:right w:val="nil"/>
            </w:tcBorders>
            <w:shd w:val="clear" w:color="auto" w:fill="auto"/>
            <w:noWrap/>
            <w:vAlign w:val="bottom"/>
            <w:hideMark/>
          </w:tcPr>
          <w:p w14:paraId="409A9C69" w14:textId="77777777" w:rsidR="00654F73" w:rsidRPr="00654F73" w:rsidRDefault="00654F73" w:rsidP="00654F73">
            <w:pPr>
              <w:spacing w:before="0" w:after="0" w:line="240" w:lineRule="auto"/>
              <w:jc w:val="center"/>
              <w:rPr>
                <w:rFonts w:ascii="Calibri" w:eastAsia="Times New Roman" w:hAnsi="Calibri" w:cs="Calibri"/>
                <w:color w:val="000000"/>
                <w:sz w:val="22"/>
              </w:rPr>
            </w:pPr>
            <w:r w:rsidRPr="00654F73">
              <w:rPr>
                <w:rFonts w:ascii="Calibri" w:eastAsia="Times New Roman" w:hAnsi="Calibri" w:cs="Calibri"/>
                <w:color w:val="000000"/>
                <w:sz w:val="22"/>
              </w:rPr>
              <w:t>47</w:t>
            </w:r>
          </w:p>
        </w:tc>
        <w:tc>
          <w:tcPr>
            <w:tcW w:w="221" w:type="dxa"/>
            <w:tcBorders>
              <w:top w:val="nil"/>
              <w:left w:val="nil"/>
              <w:bottom w:val="nil"/>
              <w:right w:val="nil"/>
            </w:tcBorders>
            <w:shd w:val="clear" w:color="auto" w:fill="auto"/>
            <w:noWrap/>
            <w:vAlign w:val="bottom"/>
            <w:hideMark/>
          </w:tcPr>
          <w:p w14:paraId="066F425D" w14:textId="77777777" w:rsidR="00654F73" w:rsidRPr="00654F73" w:rsidRDefault="00654F73" w:rsidP="00654F73">
            <w:pPr>
              <w:spacing w:before="0" w:after="0" w:line="240" w:lineRule="auto"/>
              <w:jc w:val="center"/>
              <w:rPr>
                <w:rFonts w:ascii="Calibri" w:eastAsia="Times New Roman" w:hAnsi="Calibri" w:cs="Calibri"/>
                <w:color w:val="000000"/>
                <w:sz w:val="22"/>
              </w:rPr>
            </w:pPr>
          </w:p>
        </w:tc>
        <w:tc>
          <w:tcPr>
            <w:tcW w:w="641" w:type="dxa"/>
            <w:tcBorders>
              <w:top w:val="nil"/>
              <w:left w:val="nil"/>
              <w:bottom w:val="nil"/>
              <w:right w:val="nil"/>
            </w:tcBorders>
            <w:shd w:val="clear" w:color="auto" w:fill="auto"/>
            <w:noWrap/>
            <w:vAlign w:val="bottom"/>
            <w:hideMark/>
          </w:tcPr>
          <w:p w14:paraId="75519192"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554A7930"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2517F6B0"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235F8605"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22A53D9E"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38399B09"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14FD6A6F"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58E8E6B6"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79E7AB68" w14:textId="77777777" w:rsidR="00654F73" w:rsidRPr="00654F73" w:rsidRDefault="00654F73" w:rsidP="00654F73">
            <w:pPr>
              <w:spacing w:before="0" w:after="0" w:line="240" w:lineRule="auto"/>
              <w:jc w:val="center"/>
              <w:rPr>
                <w:rFonts w:eastAsia="Times New Roman" w:cs="Times New Roman"/>
                <w:sz w:val="20"/>
                <w:szCs w:val="20"/>
              </w:rPr>
            </w:pPr>
          </w:p>
        </w:tc>
      </w:tr>
      <w:tr w:rsidR="00654F73" w:rsidRPr="00654F73" w14:paraId="1C0C72F2" w14:textId="77777777" w:rsidTr="00447D47">
        <w:trPr>
          <w:trHeight w:val="243"/>
        </w:trPr>
        <w:tc>
          <w:tcPr>
            <w:tcW w:w="641" w:type="dxa"/>
            <w:tcBorders>
              <w:top w:val="nil"/>
              <w:left w:val="nil"/>
              <w:bottom w:val="nil"/>
              <w:right w:val="nil"/>
            </w:tcBorders>
            <w:shd w:val="clear" w:color="auto" w:fill="auto"/>
            <w:noWrap/>
            <w:vAlign w:val="bottom"/>
            <w:hideMark/>
          </w:tcPr>
          <w:p w14:paraId="059AF2F5"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2467627E" w14:textId="77777777" w:rsidR="00654F73" w:rsidRPr="00654F73" w:rsidRDefault="00654F73" w:rsidP="00654F73">
            <w:pPr>
              <w:spacing w:before="0" w:after="0" w:line="240" w:lineRule="auto"/>
              <w:jc w:val="center"/>
              <w:rPr>
                <w:rFonts w:eastAsia="Times New Roman" w:cs="Times New Roman"/>
                <w:sz w:val="20"/>
                <w:szCs w:val="20"/>
              </w:rPr>
            </w:pPr>
          </w:p>
        </w:tc>
        <w:tc>
          <w:tcPr>
            <w:tcW w:w="882" w:type="dxa"/>
            <w:tcBorders>
              <w:top w:val="nil"/>
              <w:left w:val="nil"/>
              <w:bottom w:val="nil"/>
              <w:right w:val="nil"/>
            </w:tcBorders>
            <w:shd w:val="clear" w:color="auto" w:fill="auto"/>
            <w:noWrap/>
            <w:vAlign w:val="bottom"/>
            <w:hideMark/>
          </w:tcPr>
          <w:p w14:paraId="2D3A4C2C"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30890A01"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14518FEC" w14:textId="77777777" w:rsidR="00654F73" w:rsidRPr="00654F73" w:rsidRDefault="00654F73" w:rsidP="00654F73">
            <w:pPr>
              <w:spacing w:before="0" w:after="0" w:line="240" w:lineRule="auto"/>
              <w:jc w:val="center"/>
              <w:rPr>
                <w:rFonts w:eastAsia="Times New Roman" w:cs="Times New Roman"/>
                <w:sz w:val="20"/>
                <w:szCs w:val="20"/>
              </w:rPr>
            </w:pPr>
          </w:p>
        </w:tc>
        <w:tc>
          <w:tcPr>
            <w:tcW w:w="641" w:type="dxa"/>
            <w:tcBorders>
              <w:top w:val="nil"/>
              <w:left w:val="nil"/>
              <w:bottom w:val="nil"/>
              <w:right w:val="nil"/>
            </w:tcBorders>
            <w:shd w:val="clear" w:color="auto" w:fill="auto"/>
            <w:noWrap/>
            <w:vAlign w:val="bottom"/>
            <w:hideMark/>
          </w:tcPr>
          <w:p w14:paraId="180B161F" w14:textId="77777777" w:rsidR="00654F73" w:rsidRPr="00654F73" w:rsidRDefault="00654F73" w:rsidP="00654F73">
            <w:pPr>
              <w:spacing w:before="0" w:after="0" w:line="240" w:lineRule="auto"/>
              <w:jc w:val="center"/>
              <w:rPr>
                <w:rFonts w:eastAsia="Times New Roman" w:cs="Times New Roman"/>
                <w:sz w:val="20"/>
                <w:szCs w:val="20"/>
              </w:rPr>
            </w:pPr>
          </w:p>
        </w:tc>
        <w:tc>
          <w:tcPr>
            <w:tcW w:w="587" w:type="dxa"/>
            <w:tcBorders>
              <w:top w:val="nil"/>
              <w:left w:val="nil"/>
              <w:bottom w:val="nil"/>
              <w:right w:val="nil"/>
            </w:tcBorders>
            <w:shd w:val="clear" w:color="auto" w:fill="auto"/>
            <w:noWrap/>
            <w:vAlign w:val="bottom"/>
            <w:hideMark/>
          </w:tcPr>
          <w:p w14:paraId="7C5C5E60" w14:textId="77777777" w:rsidR="00654F73" w:rsidRPr="00654F73" w:rsidRDefault="00654F73" w:rsidP="00654F73">
            <w:pPr>
              <w:spacing w:before="0" w:after="0" w:line="240" w:lineRule="auto"/>
              <w:jc w:val="center"/>
              <w:rPr>
                <w:rFonts w:eastAsia="Times New Roman" w:cs="Times New Roman"/>
                <w:sz w:val="20"/>
                <w:szCs w:val="20"/>
              </w:rPr>
            </w:pPr>
          </w:p>
        </w:tc>
        <w:tc>
          <w:tcPr>
            <w:tcW w:w="818" w:type="dxa"/>
            <w:tcBorders>
              <w:top w:val="nil"/>
              <w:left w:val="nil"/>
              <w:bottom w:val="nil"/>
              <w:right w:val="nil"/>
            </w:tcBorders>
            <w:shd w:val="clear" w:color="auto" w:fill="auto"/>
            <w:noWrap/>
            <w:vAlign w:val="bottom"/>
            <w:hideMark/>
          </w:tcPr>
          <w:p w14:paraId="7E9D9523" w14:textId="77777777" w:rsidR="00654F73" w:rsidRPr="00654F73" w:rsidRDefault="00654F73" w:rsidP="00654F73">
            <w:pPr>
              <w:spacing w:before="0" w:after="0" w:line="240" w:lineRule="auto"/>
              <w:jc w:val="center"/>
              <w:rPr>
                <w:rFonts w:eastAsia="Times New Roman" w:cs="Times New Roman"/>
                <w:sz w:val="20"/>
                <w:szCs w:val="20"/>
              </w:rPr>
            </w:pPr>
          </w:p>
        </w:tc>
        <w:tc>
          <w:tcPr>
            <w:tcW w:w="658" w:type="dxa"/>
            <w:tcBorders>
              <w:top w:val="nil"/>
              <w:left w:val="nil"/>
              <w:bottom w:val="nil"/>
              <w:right w:val="nil"/>
            </w:tcBorders>
            <w:shd w:val="clear" w:color="auto" w:fill="auto"/>
            <w:noWrap/>
            <w:vAlign w:val="bottom"/>
            <w:hideMark/>
          </w:tcPr>
          <w:p w14:paraId="7E6F611D" w14:textId="77777777" w:rsidR="00654F73" w:rsidRPr="00654F73" w:rsidRDefault="00654F73" w:rsidP="00654F73">
            <w:pPr>
              <w:spacing w:before="0" w:after="0" w:line="240" w:lineRule="auto"/>
              <w:jc w:val="center"/>
              <w:rPr>
                <w:rFonts w:eastAsia="Times New Roman" w:cs="Times New Roman"/>
                <w:sz w:val="20"/>
                <w:szCs w:val="20"/>
              </w:rPr>
            </w:pPr>
          </w:p>
        </w:tc>
        <w:tc>
          <w:tcPr>
            <w:tcW w:w="221" w:type="dxa"/>
            <w:tcBorders>
              <w:top w:val="nil"/>
              <w:left w:val="nil"/>
              <w:bottom w:val="nil"/>
              <w:right w:val="nil"/>
            </w:tcBorders>
            <w:shd w:val="clear" w:color="auto" w:fill="auto"/>
            <w:noWrap/>
            <w:vAlign w:val="bottom"/>
            <w:hideMark/>
          </w:tcPr>
          <w:p w14:paraId="11ED8A0D" w14:textId="77777777" w:rsidR="00654F73" w:rsidRPr="00654F73" w:rsidRDefault="00654F73" w:rsidP="00654F73">
            <w:pPr>
              <w:spacing w:before="0" w:after="0" w:line="240" w:lineRule="auto"/>
              <w:jc w:val="center"/>
              <w:rPr>
                <w:rFonts w:eastAsia="Times New Roman" w:cs="Times New Roman"/>
                <w:sz w:val="20"/>
                <w:szCs w:val="20"/>
              </w:rPr>
            </w:pPr>
          </w:p>
        </w:tc>
        <w:tc>
          <w:tcPr>
            <w:tcW w:w="939" w:type="dxa"/>
            <w:tcBorders>
              <w:top w:val="nil"/>
              <w:left w:val="nil"/>
              <w:bottom w:val="nil"/>
              <w:right w:val="nil"/>
            </w:tcBorders>
            <w:shd w:val="clear" w:color="auto" w:fill="auto"/>
            <w:noWrap/>
            <w:vAlign w:val="bottom"/>
            <w:hideMark/>
          </w:tcPr>
          <w:p w14:paraId="60D5D995" w14:textId="77777777" w:rsidR="00654F73" w:rsidRPr="00654F73" w:rsidRDefault="00654F73" w:rsidP="00654F73">
            <w:pPr>
              <w:spacing w:before="0" w:after="0" w:line="240" w:lineRule="auto"/>
              <w:jc w:val="center"/>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07090033" w14:textId="77777777" w:rsidR="00654F73" w:rsidRPr="00654F73" w:rsidRDefault="00654F73" w:rsidP="00654F73">
            <w:pPr>
              <w:spacing w:before="0" w:after="0" w:line="240" w:lineRule="auto"/>
              <w:jc w:val="center"/>
              <w:rPr>
                <w:rFonts w:eastAsia="Times New Roman" w:cs="Times New Roman"/>
                <w:sz w:val="20"/>
                <w:szCs w:val="20"/>
              </w:rPr>
            </w:pPr>
          </w:p>
        </w:tc>
        <w:tc>
          <w:tcPr>
            <w:tcW w:w="870" w:type="dxa"/>
            <w:gridSpan w:val="2"/>
            <w:tcBorders>
              <w:top w:val="nil"/>
              <w:left w:val="nil"/>
              <w:bottom w:val="nil"/>
              <w:right w:val="nil"/>
            </w:tcBorders>
            <w:shd w:val="clear" w:color="auto" w:fill="auto"/>
            <w:noWrap/>
            <w:vAlign w:val="bottom"/>
            <w:hideMark/>
          </w:tcPr>
          <w:p w14:paraId="7F595A8C" w14:textId="77777777" w:rsidR="00654F73" w:rsidRPr="00654F73" w:rsidRDefault="00654F73" w:rsidP="00654F73">
            <w:pPr>
              <w:spacing w:before="0" w:after="0" w:line="240" w:lineRule="auto"/>
              <w:jc w:val="center"/>
              <w:rPr>
                <w:rFonts w:eastAsia="Times New Roman" w:cs="Times New Roman"/>
                <w:sz w:val="20"/>
                <w:szCs w:val="20"/>
              </w:rPr>
            </w:pPr>
          </w:p>
        </w:tc>
        <w:tc>
          <w:tcPr>
            <w:tcW w:w="710" w:type="dxa"/>
            <w:gridSpan w:val="2"/>
            <w:tcBorders>
              <w:top w:val="nil"/>
              <w:left w:val="nil"/>
              <w:bottom w:val="nil"/>
              <w:right w:val="nil"/>
            </w:tcBorders>
            <w:shd w:val="clear" w:color="auto" w:fill="auto"/>
            <w:noWrap/>
            <w:vAlign w:val="bottom"/>
            <w:hideMark/>
          </w:tcPr>
          <w:p w14:paraId="21F3ABA4" w14:textId="77777777" w:rsidR="00654F73" w:rsidRPr="00654F73" w:rsidRDefault="00654F73" w:rsidP="00654F73">
            <w:pPr>
              <w:spacing w:before="0" w:after="0" w:line="240" w:lineRule="auto"/>
              <w:jc w:val="center"/>
              <w:rPr>
                <w:rFonts w:eastAsia="Times New Roman" w:cs="Times New Roman"/>
                <w:sz w:val="20"/>
                <w:szCs w:val="20"/>
              </w:rPr>
            </w:pPr>
          </w:p>
        </w:tc>
      </w:tr>
    </w:tbl>
    <w:p w14:paraId="7F4143B5" w14:textId="4B007C5E" w:rsidR="00447D47" w:rsidRPr="0077682D" w:rsidRDefault="00447D47" w:rsidP="00447D47">
      <w:pPr>
        <w:pStyle w:val="Heading1"/>
      </w:pPr>
      <w:bookmarkStart w:id="227" w:name="_Toc90217671"/>
      <w:r>
        <w:lastRenderedPageBreak/>
        <w:t xml:space="preserve">Appendix 6 – Verbal </w:t>
      </w:r>
      <w:r w:rsidR="00E5689A">
        <w:t>Shadow Drilling Study</w:t>
      </w:r>
      <w:r>
        <w:t xml:space="preserve"> Data</w:t>
      </w:r>
      <w:bookmarkEnd w:id="227"/>
    </w:p>
    <w:tbl>
      <w:tblPr>
        <w:tblW w:w="10060" w:type="dxa"/>
        <w:tblLook w:val="04A0" w:firstRow="1" w:lastRow="0" w:firstColumn="1" w:lastColumn="0" w:noHBand="0" w:noVBand="1"/>
      </w:tblPr>
      <w:tblGrid>
        <w:gridCol w:w="916"/>
        <w:gridCol w:w="1036"/>
        <w:gridCol w:w="734"/>
        <w:gridCol w:w="734"/>
        <w:gridCol w:w="734"/>
        <w:gridCol w:w="734"/>
        <w:gridCol w:w="898"/>
        <w:gridCol w:w="734"/>
        <w:gridCol w:w="734"/>
        <w:gridCol w:w="734"/>
        <w:gridCol w:w="1036"/>
        <w:gridCol w:w="1036"/>
      </w:tblGrid>
      <w:tr w:rsidR="006131C5" w:rsidRPr="006131C5" w14:paraId="57AADF54" w14:textId="77777777" w:rsidTr="00FE14A3">
        <w:trPr>
          <w:trHeight w:val="510"/>
        </w:trPr>
        <w:tc>
          <w:tcPr>
            <w:tcW w:w="916" w:type="dxa"/>
            <w:tcBorders>
              <w:top w:val="nil"/>
              <w:left w:val="nil"/>
              <w:bottom w:val="nil"/>
              <w:right w:val="nil"/>
            </w:tcBorders>
            <w:shd w:val="clear" w:color="auto" w:fill="auto"/>
            <w:noWrap/>
            <w:vAlign w:val="bottom"/>
            <w:hideMark/>
          </w:tcPr>
          <w:p w14:paraId="4C5FC46B" w14:textId="77777777" w:rsidR="006131C5" w:rsidRPr="006131C5" w:rsidRDefault="006131C5" w:rsidP="006131C5">
            <w:pPr>
              <w:spacing w:before="0" w:after="0" w:line="240" w:lineRule="auto"/>
              <w:rPr>
                <w:rFonts w:ascii="Calibri" w:eastAsia="Times New Roman" w:hAnsi="Calibri" w:cs="Calibri"/>
                <w:color w:val="000000"/>
                <w:sz w:val="40"/>
                <w:szCs w:val="40"/>
              </w:rPr>
            </w:pPr>
            <w:r w:rsidRPr="006131C5">
              <w:rPr>
                <w:rFonts w:ascii="Calibri" w:eastAsia="Times New Roman" w:hAnsi="Calibri" w:cs="Calibri"/>
                <w:color w:val="000000"/>
                <w:sz w:val="40"/>
                <w:szCs w:val="40"/>
              </w:rPr>
              <w:t> </w:t>
            </w:r>
          </w:p>
        </w:tc>
        <w:tc>
          <w:tcPr>
            <w:tcW w:w="1036" w:type="dxa"/>
            <w:tcBorders>
              <w:top w:val="nil"/>
              <w:left w:val="nil"/>
              <w:bottom w:val="nil"/>
              <w:right w:val="nil"/>
            </w:tcBorders>
            <w:shd w:val="clear" w:color="000000" w:fill="F2F2F2"/>
            <w:noWrap/>
            <w:vAlign w:val="bottom"/>
            <w:hideMark/>
          </w:tcPr>
          <w:p w14:paraId="10FF09AE" w14:textId="77777777" w:rsidR="006131C5" w:rsidRPr="006131C5" w:rsidRDefault="006131C5" w:rsidP="006131C5">
            <w:pPr>
              <w:spacing w:before="0" w:after="0" w:line="240" w:lineRule="auto"/>
              <w:jc w:val="center"/>
              <w:rPr>
                <w:rFonts w:ascii="Calibri" w:eastAsia="Times New Roman" w:hAnsi="Calibri" w:cs="Calibri"/>
                <w:b/>
                <w:bCs/>
                <w:color w:val="000000"/>
                <w:sz w:val="40"/>
                <w:szCs w:val="40"/>
              </w:rPr>
            </w:pPr>
            <w:r w:rsidRPr="006131C5">
              <w:rPr>
                <w:rFonts w:ascii="Calibri" w:eastAsia="Times New Roman" w:hAnsi="Calibri" w:cs="Calibri"/>
                <w:b/>
                <w:bCs/>
                <w:color w:val="000000"/>
                <w:sz w:val="40"/>
                <w:szCs w:val="40"/>
              </w:rPr>
              <w:t> </w:t>
            </w:r>
          </w:p>
        </w:tc>
        <w:tc>
          <w:tcPr>
            <w:tcW w:w="6036" w:type="dxa"/>
            <w:gridSpan w:val="8"/>
            <w:tcBorders>
              <w:top w:val="nil"/>
              <w:left w:val="nil"/>
              <w:bottom w:val="nil"/>
              <w:right w:val="nil"/>
            </w:tcBorders>
            <w:shd w:val="clear" w:color="000000" w:fill="F2F2F2"/>
            <w:noWrap/>
            <w:vAlign w:val="bottom"/>
            <w:hideMark/>
          </w:tcPr>
          <w:p w14:paraId="2323034C" w14:textId="77777777" w:rsidR="006131C5" w:rsidRPr="006131C5" w:rsidRDefault="006131C5" w:rsidP="006131C5">
            <w:pPr>
              <w:spacing w:before="0" w:after="0" w:line="240" w:lineRule="auto"/>
              <w:jc w:val="center"/>
              <w:rPr>
                <w:rFonts w:ascii="Calibri" w:eastAsia="Times New Roman" w:hAnsi="Calibri" w:cs="Calibri"/>
                <w:b/>
                <w:bCs/>
                <w:color w:val="000000"/>
                <w:sz w:val="40"/>
                <w:szCs w:val="40"/>
              </w:rPr>
            </w:pPr>
            <w:r w:rsidRPr="006131C5">
              <w:rPr>
                <w:rFonts w:ascii="Calibri" w:eastAsia="Times New Roman" w:hAnsi="Calibri" w:cs="Calibri"/>
                <w:b/>
                <w:bCs/>
                <w:color w:val="000000"/>
                <w:sz w:val="40"/>
                <w:szCs w:val="40"/>
              </w:rPr>
              <w:t>Active-Control</w:t>
            </w:r>
          </w:p>
        </w:tc>
        <w:tc>
          <w:tcPr>
            <w:tcW w:w="1036" w:type="dxa"/>
            <w:tcBorders>
              <w:top w:val="nil"/>
              <w:left w:val="nil"/>
              <w:bottom w:val="nil"/>
              <w:right w:val="nil"/>
            </w:tcBorders>
            <w:shd w:val="clear" w:color="auto" w:fill="auto"/>
            <w:noWrap/>
            <w:vAlign w:val="bottom"/>
            <w:hideMark/>
          </w:tcPr>
          <w:p w14:paraId="11423F19" w14:textId="77777777" w:rsidR="006131C5" w:rsidRPr="006131C5" w:rsidRDefault="006131C5" w:rsidP="006131C5">
            <w:pPr>
              <w:spacing w:before="0" w:after="0" w:line="240" w:lineRule="auto"/>
              <w:rPr>
                <w:rFonts w:ascii="Calibri" w:eastAsia="Times New Roman" w:hAnsi="Calibri" w:cs="Calibri"/>
                <w:color w:val="000000"/>
                <w:sz w:val="40"/>
                <w:szCs w:val="40"/>
              </w:rPr>
            </w:pPr>
            <w:r w:rsidRPr="006131C5">
              <w:rPr>
                <w:rFonts w:ascii="Calibri" w:eastAsia="Times New Roman" w:hAnsi="Calibri" w:cs="Calibri"/>
                <w:color w:val="000000"/>
                <w:sz w:val="40"/>
                <w:szCs w:val="40"/>
              </w:rPr>
              <w:t> </w:t>
            </w:r>
          </w:p>
        </w:tc>
        <w:tc>
          <w:tcPr>
            <w:tcW w:w="1036" w:type="dxa"/>
            <w:tcBorders>
              <w:top w:val="nil"/>
              <w:left w:val="nil"/>
              <w:bottom w:val="nil"/>
              <w:right w:val="nil"/>
            </w:tcBorders>
            <w:shd w:val="clear" w:color="auto" w:fill="auto"/>
            <w:noWrap/>
            <w:vAlign w:val="bottom"/>
            <w:hideMark/>
          </w:tcPr>
          <w:p w14:paraId="357B564F" w14:textId="77777777" w:rsidR="006131C5" w:rsidRPr="006131C5" w:rsidRDefault="006131C5" w:rsidP="006131C5">
            <w:pPr>
              <w:spacing w:before="0" w:after="0" w:line="240" w:lineRule="auto"/>
              <w:rPr>
                <w:rFonts w:ascii="Calibri" w:eastAsia="Times New Roman" w:hAnsi="Calibri" w:cs="Calibri"/>
                <w:color w:val="000000"/>
                <w:sz w:val="40"/>
                <w:szCs w:val="40"/>
              </w:rPr>
            </w:pPr>
            <w:r w:rsidRPr="006131C5">
              <w:rPr>
                <w:rFonts w:ascii="Calibri" w:eastAsia="Times New Roman" w:hAnsi="Calibri" w:cs="Calibri"/>
                <w:color w:val="000000"/>
                <w:sz w:val="40"/>
                <w:szCs w:val="40"/>
              </w:rPr>
              <w:t> </w:t>
            </w:r>
          </w:p>
        </w:tc>
      </w:tr>
      <w:tr w:rsidR="006131C5" w:rsidRPr="006131C5" w14:paraId="2B5FED21" w14:textId="77777777" w:rsidTr="00FE14A3">
        <w:trPr>
          <w:trHeight w:val="345"/>
        </w:trPr>
        <w:tc>
          <w:tcPr>
            <w:tcW w:w="916" w:type="dxa"/>
            <w:tcBorders>
              <w:top w:val="nil"/>
              <w:left w:val="nil"/>
              <w:bottom w:val="nil"/>
              <w:right w:val="nil"/>
            </w:tcBorders>
            <w:shd w:val="clear" w:color="auto" w:fill="auto"/>
            <w:noWrap/>
            <w:vAlign w:val="bottom"/>
            <w:hideMark/>
          </w:tcPr>
          <w:p w14:paraId="4E264D2E" w14:textId="77777777" w:rsidR="006131C5" w:rsidRPr="006131C5" w:rsidRDefault="006131C5" w:rsidP="006131C5">
            <w:pPr>
              <w:spacing w:before="0" w:after="0" w:line="240" w:lineRule="auto"/>
              <w:rPr>
                <w:rFonts w:ascii="Calibri" w:eastAsia="Times New Roman" w:hAnsi="Calibri" w:cs="Calibri"/>
                <w:color w:val="000000"/>
                <w:sz w:val="40"/>
                <w:szCs w:val="40"/>
              </w:rPr>
            </w:pPr>
            <w:r w:rsidRPr="006131C5">
              <w:rPr>
                <w:rFonts w:ascii="Calibri" w:eastAsia="Times New Roman" w:hAnsi="Calibri" w:cs="Calibri"/>
                <w:color w:val="000000"/>
                <w:sz w:val="40"/>
                <w:szCs w:val="40"/>
              </w:rPr>
              <w:t> </w:t>
            </w:r>
          </w:p>
        </w:tc>
        <w:tc>
          <w:tcPr>
            <w:tcW w:w="1036" w:type="dxa"/>
            <w:tcBorders>
              <w:top w:val="nil"/>
              <w:left w:val="nil"/>
              <w:bottom w:val="nil"/>
              <w:right w:val="nil"/>
            </w:tcBorders>
            <w:shd w:val="clear" w:color="000000" w:fill="F2F2F2"/>
            <w:noWrap/>
            <w:vAlign w:val="bottom"/>
            <w:hideMark/>
          </w:tcPr>
          <w:p w14:paraId="2E6BC5A3"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 </w:t>
            </w:r>
          </w:p>
        </w:tc>
        <w:tc>
          <w:tcPr>
            <w:tcW w:w="6036" w:type="dxa"/>
            <w:gridSpan w:val="8"/>
            <w:tcBorders>
              <w:top w:val="nil"/>
              <w:left w:val="nil"/>
              <w:bottom w:val="nil"/>
              <w:right w:val="nil"/>
            </w:tcBorders>
            <w:shd w:val="clear" w:color="000000" w:fill="F2F2F2"/>
            <w:noWrap/>
            <w:vAlign w:val="bottom"/>
            <w:hideMark/>
          </w:tcPr>
          <w:p w14:paraId="7789D594"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Total Elapsed Time (secs)</w:t>
            </w:r>
          </w:p>
        </w:tc>
        <w:tc>
          <w:tcPr>
            <w:tcW w:w="1036" w:type="dxa"/>
            <w:tcBorders>
              <w:top w:val="nil"/>
              <w:left w:val="nil"/>
              <w:bottom w:val="nil"/>
              <w:right w:val="nil"/>
            </w:tcBorders>
            <w:shd w:val="clear" w:color="auto" w:fill="auto"/>
            <w:noWrap/>
            <w:vAlign w:val="bottom"/>
            <w:hideMark/>
          </w:tcPr>
          <w:p w14:paraId="7DD38706" w14:textId="77777777" w:rsidR="006131C5" w:rsidRPr="006131C5" w:rsidRDefault="006131C5" w:rsidP="006131C5">
            <w:pPr>
              <w:spacing w:before="0" w:after="0" w:line="240" w:lineRule="auto"/>
              <w:rPr>
                <w:rFonts w:ascii="Calibri" w:eastAsia="Times New Roman" w:hAnsi="Calibri" w:cs="Calibri"/>
                <w:b/>
                <w:bCs/>
                <w:color w:val="000000"/>
                <w:sz w:val="22"/>
              </w:rPr>
            </w:pPr>
            <w:r w:rsidRPr="006131C5">
              <w:rPr>
                <w:rFonts w:ascii="Calibri" w:eastAsia="Times New Roman" w:hAnsi="Calibri" w:cs="Calibri"/>
                <w:b/>
                <w:bCs/>
                <w:color w:val="000000"/>
                <w:sz w:val="22"/>
              </w:rPr>
              <w:t> </w:t>
            </w:r>
          </w:p>
        </w:tc>
        <w:tc>
          <w:tcPr>
            <w:tcW w:w="1036" w:type="dxa"/>
            <w:tcBorders>
              <w:top w:val="nil"/>
              <w:left w:val="nil"/>
              <w:bottom w:val="nil"/>
              <w:right w:val="nil"/>
            </w:tcBorders>
            <w:shd w:val="clear" w:color="auto" w:fill="auto"/>
            <w:noWrap/>
            <w:vAlign w:val="bottom"/>
            <w:hideMark/>
          </w:tcPr>
          <w:p w14:paraId="36EFDF8D" w14:textId="77777777" w:rsidR="006131C5" w:rsidRPr="006131C5" w:rsidRDefault="006131C5" w:rsidP="006131C5">
            <w:pPr>
              <w:spacing w:before="0" w:after="0" w:line="240" w:lineRule="auto"/>
              <w:rPr>
                <w:rFonts w:ascii="Calibri" w:eastAsia="Times New Roman" w:hAnsi="Calibri" w:cs="Calibri"/>
                <w:color w:val="000000"/>
                <w:sz w:val="40"/>
                <w:szCs w:val="40"/>
              </w:rPr>
            </w:pPr>
            <w:r w:rsidRPr="006131C5">
              <w:rPr>
                <w:rFonts w:ascii="Calibri" w:eastAsia="Times New Roman" w:hAnsi="Calibri" w:cs="Calibri"/>
                <w:color w:val="000000"/>
                <w:sz w:val="40"/>
                <w:szCs w:val="40"/>
              </w:rPr>
              <w:t> </w:t>
            </w:r>
          </w:p>
        </w:tc>
      </w:tr>
      <w:tr w:rsidR="006131C5" w:rsidRPr="006131C5" w14:paraId="2AFE8718" w14:textId="77777777" w:rsidTr="006131C5">
        <w:trPr>
          <w:trHeight w:val="465"/>
        </w:trPr>
        <w:tc>
          <w:tcPr>
            <w:tcW w:w="916" w:type="dxa"/>
            <w:tcBorders>
              <w:top w:val="nil"/>
              <w:left w:val="nil"/>
              <w:bottom w:val="nil"/>
              <w:right w:val="nil"/>
            </w:tcBorders>
            <w:shd w:val="clear" w:color="auto" w:fill="auto"/>
            <w:noWrap/>
            <w:vAlign w:val="bottom"/>
            <w:hideMark/>
          </w:tcPr>
          <w:p w14:paraId="1A18DAB7" w14:textId="77777777" w:rsidR="006131C5" w:rsidRPr="006131C5" w:rsidRDefault="006131C5" w:rsidP="006131C5">
            <w:pPr>
              <w:spacing w:before="0" w:after="0" w:line="240" w:lineRule="auto"/>
              <w:rPr>
                <w:rFonts w:ascii="Calibri" w:eastAsia="Times New Roman" w:hAnsi="Calibri" w:cs="Calibri"/>
                <w:color w:val="000000"/>
                <w:sz w:val="40"/>
                <w:szCs w:val="40"/>
              </w:rPr>
            </w:pPr>
          </w:p>
        </w:tc>
        <w:tc>
          <w:tcPr>
            <w:tcW w:w="1036" w:type="dxa"/>
            <w:tcBorders>
              <w:top w:val="nil"/>
              <w:left w:val="nil"/>
              <w:bottom w:val="nil"/>
              <w:right w:val="nil"/>
            </w:tcBorders>
            <w:shd w:val="clear" w:color="auto" w:fill="auto"/>
            <w:vAlign w:val="center"/>
            <w:hideMark/>
          </w:tcPr>
          <w:p w14:paraId="468B5C25" w14:textId="77777777" w:rsidR="006131C5" w:rsidRPr="006131C5" w:rsidRDefault="006131C5" w:rsidP="006131C5">
            <w:pPr>
              <w:spacing w:before="0" w:after="0" w:line="240" w:lineRule="auto"/>
              <w:jc w:val="center"/>
              <w:rPr>
                <w:rFonts w:ascii="Calibri" w:eastAsia="Times New Roman" w:hAnsi="Calibri" w:cs="Calibri"/>
                <w:b/>
                <w:bCs/>
                <w:color w:val="4472C4"/>
                <w:sz w:val="18"/>
                <w:szCs w:val="18"/>
              </w:rPr>
            </w:pPr>
            <w:r w:rsidRPr="006131C5">
              <w:rPr>
                <w:rFonts w:ascii="Calibri" w:eastAsia="Times New Roman" w:hAnsi="Calibri" w:cs="Calibri"/>
                <w:b/>
                <w:bCs/>
                <w:color w:val="4472C4"/>
                <w:sz w:val="18"/>
                <w:szCs w:val="18"/>
              </w:rPr>
              <w:t>Participant Number</w:t>
            </w:r>
          </w:p>
        </w:tc>
        <w:tc>
          <w:tcPr>
            <w:tcW w:w="734" w:type="dxa"/>
            <w:tcBorders>
              <w:top w:val="nil"/>
              <w:left w:val="nil"/>
              <w:bottom w:val="nil"/>
              <w:right w:val="nil"/>
            </w:tcBorders>
            <w:shd w:val="clear" w:color="auto" w:fill="auto"/>
            <w:noWrap/>
            <w:vAlign w:val="bottom"/>
            <w:hideMark/>
          </w:tcPr>
          <w:p w14:paraId="6B5AE416" w14:textId="77777777" w:rsidR="006131C5" w:rsidRPr="006131C5" w:rsidRDefault="006131C5" w:rsidP="006131C5">
            <w:pPr>
              <w:spacing w:before="0" w:after="0" w:line="240" w:lineRule="auto"/>
              <w:jc w:val="center"/>
              <w:rPr>
                <w:rFonts w:ascii="Calibri" w:eastAsia="Times New Roman" w:hAnsi="Calibri" w:cs="Calibri"/>
                <w:b/>
                <w:bCs/>
                <w:color w:val="4472C4"/>
                <w:sz w:val="22"/>
              </w:rPr>
            </w:pPr>
            <w:r w:rsidRPr="006131C5">
              <w:rPr>
                <w:rFonts w:ascii="Calibri" w:eastAsia="Times New Roman" w:hAnsi="Calibri" w:cs="Calibri"/>
                <w:b/>
                <w:bCs/>
                <w:color w:val="4472C4"/>
                <w:sz w:val="22"/>
              </w:rPr>
              <w:t>1</w:t>
            </w:r>
          </w:p>
        </w:tc>
        <w:tc>
          <w:tcPr>
            <w:tcW w:w="734" w:type="dxa"/>
            <w:tcBorders>
              <w:top w:val="nil"/>
              <w:left w:val="nil"/>
              <w:bottom w:val="nil"/>
              <w:right w:val="nil"/>
            </w:tcBorders>
            <w:shd w:val="clear" w:color="auto" w:fill="auto"/>
            <w:noWrap/>
            <w:vAlign w:val="bottom"/>
            <w:hideMark/>
          </w:tcPr>
          <w:p w14:paraId="18ED085F" w14:textId="77777777" w:rsidR="006131C5" w:rsidRPr="006131C5" w:rsidRDefault="006131C5" w:rsidP="006131C5">
            <w:pPr>
              <w:spacing w:before="0" w:after="0" w:line="240" w:lineRule="auto"/>
              <w:jc w:val="center"/>
              <w:rPr>
                <w:rFonts w:ascii="Calibri" w:eastAsia="Times New Roman" w:hAnsi="Calibri" w:cs="Calibri"/>
                <w:b/>
                <w:bCs/>
                <w:color w:val="4472C4"/>
                <w:sz w:val="22"/>
              </w:rPr>
            </w:pPr>
            <w:r w:rsidRPr="006131C5">
              <w:rPr>
                <w:rFonts w:ascii="Calibri" w:eastAsia="Times New Roman" w:hAnsi="Calibri" w:cs="Calibri"/>
                <w:b/>
                <w:bCs/>
                <w:color w:val="4472C4"/>
                <w:sz w:val="22"/>
              </w:rPr>
              <w:t>2</w:t>
            </w:r>
          </w:p>
        </w:tc>
        <w:tc>
          <w:tcPr>
            <w:tcW w:w="734" w:type="dxa"/>
            <w:tcBorders>
              <w:top w:val="nil"/>
              <w:left w:val="nil"/>
              <w:bottom w:val="nil"/>
              <w:right w:val="nil"/>
            </w:tcBorders>
            <w:shd w:val="clear" w:color="auto" w:fill="auto"/>
            <w:noWrap/>
            <w:vAlign w:val="bottom"/>
            <w:hideMark/>
          </w:tcPr>
          <w:p w14:paraId="5866D909" w14:textId="77777777" w:rsidR="006131C5" w:rsidRPr="006131C5" w:rsidRDefault="006131C5" w:rsidP="006131C5">
            <w:pPr>
              <w:spacing w:before="0" w:after="0" w:line="240" w:lineRule="auto"/>
              <w:jc w:val="center"/>
              <w:rPr>
                <w:rFonts w:ascii="Calibri" w:eastAsia="Times New Roman" w:hAnsi="Calibri" w:cs="Calibri"/>
                <w:b/>
                <w:bCs/>
                <w:color w:val="4472C4"/>
                <w:sz w:val="22"/>
              </w:rPr>
            </w:pPr>
            <w:r w:rsidRPr="006131C5">
              <w:rPr>
                <w:rFonts w:ascii="Calibri" w:eastAsia="Times New Roman" w:hAnsi="Calibri" w:cs="Calibri"/>
                <w:b/>
                <w:bCs/>
                <w:color w:val="4472C4"/>
                <w:sz w:val="22"/>
              </w:rPr>
              <w:t>3</w:t>
            </w:r>
          </w:p>
        </w:tc>
        <w:tc>
          <w:tcPr>
            <w:tcW w:w="734" w:type="dxa"/>
            <w:tcBorders>
              <w:top w:val="nil"/>
              <w:left w:val="nil"/>
              <w:bottom w:val="nil"/>
              <w:right w:val="nil"/>
            </w:tcBorders>
            <w:shd w:val="clear" w:color="auto" w:fill="auto"/>
            <w:noWrap/>
            <w:vAlign w:val="bottom"/>
            <w:hideMark/>
          </w:tcPr>
          <w:p w14:paraId="7CA114C5" w14:textId="77777777" w:rsidR="006131C5" w:rsidRPr="006131C5" w:rsidRDefault="006131C5" w:rsidP="006131C5">
            <w:pPr>
              <w:spacing w:before="0" w:after="0" w:line="240" w:lineRule="auto"/>
              <w:jc w:val="center"/>
              <w:rPr>
                <w:rFonts w:ascii="Calibri" w:eastAsia="Times New Roman" w:hAnsi="Calibri" w:cs="Calibri"/>
                <w:b/>
                <w:bCs/>
                <w:color w:val="4472C4"/>
                <w:sz w:val="22"/>
              </w:rPr>
            </w:pPr>
            <w:r w:rsidRPr="006131C5">
              <w:rPr>
                <w:rFonts w:ascii="Calibri" w:eastAsia="Times New Roman" w:hAnsi="Calibri" w:cs="Calibri"/>
                <w:b/>
                <w:bCs/>
                <w:color w:val="4472C4"/>
                <w:sz w:val="22"/>
              </w:rPr>
              <w:t>4</w:t>
            </w:r>
          </w:p>
        </w:tc>
        <w:tc>
          <w:tcPr>
            <w:tcW w:w="898" w:type="dxa"/>
            <w:tcBorders>
              <w:top w:val="nil"/>
              <w:left w:val="nil"/>
              <w:bottom w:val="nil"/>
              <w:right w:val="nil"/>
            </w:tcBorders>
            <w:shd w:val="clear" w:color="auto" w:fill="auto"/>
            <w:noWrap/>
            <w:vAlign w:val="bottom"/>
            <w:hideMark/>
          </w:tcPr>
          <w:p w14:paraId="4AA6B5FD" w14:textId="77777777" w:rsidR="006131C5" w:rsidRPr="006131C5" w:rsidRDefault="006131C5" w:rsidP="006131C5">
            <w:pPr>
              <w:spacing w:before="0" w:after="0" w:line="240" w:lineRule="auto"/>
              <w:jc w:val="center"/>
              <w:rPr>
                <w:rFonts w:ascii="Calibri" w:eastAsia="Times New Roman" w:hAnsi="Calibri" w:cs="Calibri"/>
                <w:b/>
                <w:bCs/>
                <w:color w:val="4472C4"/>
                <w:sz w:val="22"/>
              </w:rPr>
            </w:pPr>
            <w:r w:rsidRPr="006131C5">
              <w:rPr>
                <w:rFonts w:ascii="Calibri" w:eastAsia="Times New Roman" w:hAnsi="Calibri" w:cs="Calibri"/>
                <w:b/>
                <w:bCs/>
                <w:color w:val="4472C4"/>
                <w:sz w:val="22"/>
              </w:rPr>
              <w:t>5</w:t>
            </w:r>
          </w:p>
        </w:tc>
        <w:tc>
          <w:tcPr>
            <w:tcW w:w="734" w:type="dxa"/>
            <w:tcBorders>
              <w:top w:val="nil"/>
              <w:left w:val="nil"/>
              <w:bottom w:val="nil"/>
              <w:right w:val="nil"/>
            </w:tcBorders>
            <w:shd w:val="clear" w:color="auto" w:fill="auto"/>
            <w:noWrap/>
            <w:vAlign w:val="bottom"/>
            <w:hideMark/>
          </w:tcPr>
          <w:p w14:paraId="78A07E74" w14:textId="77777777" w:rsidR="006131C5" w:rsidRPr="006131C5" w:rsidRDefault="006131C5" w:rsidP="006131C5">
            <w:pPr>
              <w:spacing w:before="0" w:after="0" w:line="240" w:lineRule="auto"/>
              <w:jc w:val="center"/>
              <w:rPr>
                <w:rFonts w:ascii="Calibri" w:eastAsia="Times New Roman" w:hAnsi="Calibri" w:cs="Calibri"/>
                <w:b/>
                <w:bCs/>
                <w:color w:val="4472C4"/>
                <w:sz w:val="22"/>
              </w:rPr>
            </w:pPr>
            <w:r w:rsidRPr="006131C5">
              <w:rPr>
                <w:rFonts w:ascii="Calibri" w:eastAsia="Times New Roman" w:hAnsi="Calibri" w:cs="Calibri"/>
                <w:b/>
                <w:bCs/>
                <w:color w:val="4472C4"/>
                <w:sz w:val="22"/>
              </w:rPr>
              <w:t>6</w:t>
            </w:r>
          </w:p>
        </w:tc>
        <w:tc>
          <w:tcPr>
            <w:tcW w:w="734" w:type="dxa"/>
            <w:tcBorders>
              <w:top w:val="nil"/>
              <w:left w:val="nil"/>
              <w:bottom w:val="nil"/>
              <w:right w:val="nil"/>
            </w:tcBorders>
            <w:shd w:val="clear" w:color="auto" w:fill="auto"/>
            <w:noWrap/>
            <w:vAlign w:val="bottom"/>
            <w:hideMark/>
          </w:tcPr>
          <w:p w14:paraId="40201649" w14:textId="77777777" w:rsidR="006131C5" w:rsidRPr="006131C5" w:rsidRDefault="006131C5" w:rsidP="006131C5">
            <w:pPr>
              <w:spacing w:before="0" w:after="0" w:line="240" w:lineRule="auto"/>
              <w:jc w:val="center"/>
              <w:rPr>
                <w:rFonts w:ascii="Calibri" w:eastAsia="Times New Roman" w:hAnsi="Calibri" w:cs="Calibri"/>
                <w:b/>
                <w:bCs/>
                <w:color w:val="4472C4"/>
                <w:sz w:val="22"/>
              </w:rPr>
            </w:pPr>
            <w:r w:rsidRPr="006131C5">
              <w:rPr>
                <w:rFonts w:ascii="Calibri" w:eastAsia="Times New Roman" w:hAnsi="Calibri" w:cs="Calibri"/>
                <w:b/>
                <w:bCs/>
                <w:color w:val="4472C4"/>
                <w:sz w:val="22"/>
              </w:rPr>
              <w:t>7</w:t>
            </w:r>
          </w:p>
        </w:tc>
        <w:tc>
          <w:tcPr>
            <w:tcW w:w="734" w:type="dxa"/>
            <w:tcBorders>
              <w:top w:val="nil"/>
              <w:left w:val="nil"/>
              <w:bottom w:val="nil"/>
              <w:right w:val="nil"/>
            </w:tcBorders>
            <w:shd w:val="clear" w:color="auto" w:fill="auto"/>
            <w:noWrap/>
            <w:vAlign w:val="bottom"/>
            <w:hideMark/>
          </w:tcPr>
          <w:p w14:paraId="2A03C8F6" w14:textId="77777777" w:rsidR="006131C5" w:rsidRPr="006131C5" w:rsidRDefault="006131C5" w:rsidP="006131C5">
            <w:pPr>
              <w:spacing w:before="0" w:after="0" w:line="240" w:lineRule="auto"/>
              <w:jc w:val="center"/>
              <w:rPr>
                <w:rFonts w:ascii="Calibri" w:eastAsia="Times New Roman" w:hAnsi="Calibri" w:cs="Calibri"/>
                <w:b/>
                <w:bCs/>
                <w:color w:val="4472C4"/>
                <w:sz w:val="22"/>
              </w:rPr>
            </w:pPr>
            <w:r w:rsidRPr="006131C5">
              <w:rPr>
                <w:rFonts w:ascii="Calibri" w:eastAsia="Times New Roman" w:hAnsi="Calibri" w:cs="Calibri"/>
                <w:b/>
                <w:bCs/>
                <w:color w:val="4472C4"/>
                <w:sz w:val="22"/>
              </w:rPr>
              <w:t>Avg</w:t>
            </w:r>
          </w:p>
        </w:tc>
        <w:tc>
          <w:tcPr>
            <w:tcW w:w="1036" w:type="dxa"/>
            <w:tcBorders>
              <w:top w:val="nil"/>
              <w:left w:val="nil"/>
              <w:bottom w:val="nil"/>
              <w:right w:val="nil"/>
            </w:tcBorders>
            <w:shd w:val="clear" w:color="auto" w:fill="auto"/>
            <w:noWrap/>
            <w:vAlign w:val="bottom"/>
            <w:hideMark/>
          </w:tcPr>
          <w:p w14:paraId="6E41420E" w14:textId="77777777" w:rsidR="006131C5" w:rsidRPr="006131C5" w:rsidRDefault="006131C5" w:rsidP="006131C5">
            <w:pPr>
              <w:spacing w:before="0" w:after="0" w:line="240" w:lineRule="auto"/>
              <w:jc w:val="center"/>
              <w:rPr>
                <w:rFonts w:ascii="Calibri" w:eastAsia="Times New Roman" w:hAnsi="Calibri" w:cs="Calibri"/>
                <w:b/>
                <w:bCs/>
                <w:color w:val="4472C4"/>
                <w:sz w:val="22"/>
              </w:rPr>
            </w:pPr>
          </w:p>
        </w:tc>
        <w:tc>
          <w:tcPr>
            <w:tcW w:w="1036" w:type="dxa"/>
            <w:tcBorders>
              <w:top w:val="nil"/>
              <w:left w:val="nil"/>
              <w:bottom w:val="nil"/>
              <w:right w:val="nil"/>
            </w:tcBorders>
            <w:shd w:val="clear" w:color="auto" w:fill="auto"/>
            <w:noWrap/>
            <w:vAlign w:val="bottom"/>
            <w:hideMark/>
          </w:tcPr>
          <w:p w14:paraId="5890183B"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1B9CD04E" w14:textId="77777777" w:rsidTr="006131C5">
        <w:trPr>
          <w:trHeight w:val="285"/>
        </w:trPr>
        <w:tc>
          <w:tcPr>
            <w:tcW w:w="916" w:type="dxa"/>
            <w:tcBorders>
              <w:top w:val="nil"/>
              <w:left w:val="nil"/>
              <w:bottom w:val="nil"/>
              <w:right w:val="nil"/>
            </w:tcBorders>
            <w:shd w:val="clear" w:color="auto" w:fill="auto"/>
            <w:noWrap/>
            <w:vAlign w:val="bottom"/>
            <w:hideMark/>
          </w:tcPr>
          <w:p w14:paraId="019180A2" w14:textId="77777777" w:rsidR="006131C5" w:rsidRPr="006131C5" w:rsidRDefault="006131C5" w:rsidP="006131C5">
            <w:pPr>
              <w:spacing w:before="0" w:after="0" w:line="240" w:lineRule="auto"/>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46008352" w14:textId="77777777" w:rsidR="006131C5" w:rsidRPr="006131C5" w:rsidRDefault="006131C5" w:rsidP="006131C5">
            <w:pPr>
              <w:spacing w:before="0" w:after="0" w:line="240" w:lineRule="auto"/>
              <w:jc w:val="center"/>
              <w:rPr>
                <w:rFonts w:ascii="Calibri" w:eastAsia="Times New Roman" w:hAnsi="Calibri" w:cs="Calibri"/>
                <w:b/>
                <w:bCs/>
                <w:sz w:val="22"/>
              </w:rPr>
            </w:pPr>
            <w:r w:rsidRPr="006131C5">
              <w:rPr>
                <w:rFonts w:ascii="Calibri" w:eastAsia="Times New Roman" w:hAnsi="Calibri" w:cs="Calibri"/>
                <w:b/>
                <w:bCs/>
                <w:sz w:val="22"/>
              </w:rPr>
              <w:t>0</w:t>
            </w:r>
          </w:p>
        </w:tc>
        <w:tc>
          <w:tcPr>
            <w:tcW w:w="734" w:type="dxa"/>
            <w:tcBorders>
              <w:top w:val="nil"/>
              <w:left w:val="nil"/>
              <w:bottom w:val="nil"/>
              <w:right w:val="nil"/>
            </w:tcBorders>
            <w:shd w:val="clear" w:color="auto" w:fill="auto"/>
            <w:noWrap/>
            <w:vAlign w:val="bottom"/>
            <w:hideMark/>
          </w:tcPr>
          <w:p w14:paraId="1CBAAAAC"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40324B2C"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647AA3C9"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4FEA36D4"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0</w:t>
            </w:r>
          </w:p>
        </w:tc>
        <w:tc>
          <w:tcPr>
            <w:tcW w:w="898" w:type="dxa"/>
            <w:tcBorders>
              <w:top w:val="nil"/>
              <w:left w:val="nil"/>
              <w:bottom w:val="nil"/>
              <w:right w:val="nil"/>
            </w:tcBorders>
            <w:shd w:val="clear" w:color="auto" w:fill="auto"/>
            <w:noWrap/>
            <w:vAlign w:val="bottom"/>
            <w:hideMark/>
          </w:tcPr>
          <w:p w14:paraId="67463090"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0AC20472"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50312DC1"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09B522A1"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0.0</w:t>
            </w:r>
          </w:p>
        </w:tc>
        <w:tc>
          <w:tcPr>
            <w:tcW w:w="1036" w:type="dxa"/>
            <w:tcBorders>
              <w:top w:val="nil"/>
              <w:left w:val="nil"/>
              <w:bottom w:val="nil"/>
              <w:right w:val="nil"/>
            </w:tcBorders>
            <w:shd w:val="clear" w:color="auto" w:fill="auto"/>
            <w:noWrap/>
            <w:vAlign w:val="bottom"/>
            <w:hideMark/>
          </w:tcPr>
          <w:p w14:paraId="04FE21FB"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246A4319"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3724A940" w14:textId="77777777" w:rsidTr="006131C5">
        <w:trPr>
          <w:trHeight w:val="285"/>
        </w:trPr>
        <w:tc>
          <w:tcPr>
            <w:tcW w:w="916" w:type="dxa"/>
            <w:vMerge w:val="restart"/>
            <w:tcBorders>
              <w:top w:val="nil"/>
              <w:left w:val="nil"/>
              <w:bottom w:val="nil"/>
              <w:right w:val="nil"/>
            </w:tcBorders>
            <w:shd w:val="clear" w:color="auto" w:fill="auto"/>
            <w:textDirection w:val="btLr"/>
            <w:vAlign w:val="center"/>
            <w:hideMark/>
          </w:tcPr>
          <w:p w14:paraId="69EFF8FB" w14:textId="77777777" w:rsidR="006131C5" w:rsidRPr="006131C5" w:rsidRDefault="006131C5" w:rsidP="006131C5">
            <w:pPr>
              <w:spacing w:before="0" w:after="0" w:line="240" w:lineRule="auto"/>
              <w:jc w:val="center"/>
              <w:rPr>
                <w:rFonts w:ascii="Calibri" w:eastAsia="Times New Roman" w:hAnsi="Calibri" w:cs="Calibri"/>
                <w:b/>
                <w:bCs/>
                <w:color w:val="000000"/>
                <w:sz w:val="18"/>
                <w:szCs w:val="18"/>
              </w:rPr>
            </w:pPr>
            <w:r w:rsidRPr="006131C5">
              <w:rPr>
                <w:rFonts w:ascii="Calibri" w:eastAsia="Times New Roman" w:hAnsi="Calibri" w:cs="Calibri"/>
                <w:b/>
                <w:bCs/>
                <w:color w:val="000000"/>
                <w:sz w:val="18"/>
                <w:szCs w:val="18"/>
              </w:rPr>
              <w:t>Task Number</w:t>
            </w:r>
          </w:p>
        </w:tc>
        <w:tc>
          <w:tcPr>
            <w:tcW w:w="1036" w:type="dxa"/>
            <w:tcBorders>
              <w:top w:val="nil"/>
              <w:left w:val="nil"/>
              <w:bottom w:val="nil"/>
              <w:right w:val="nil"/>
            </w:tcBorders>
            <w:shd w:val="clear" w:color="auto" w:fill="auto"/>
            <w:noWrap/>
            <w:vAlign w:val="bottom"/>
            <w:hideMark/>
          </w:tcPr>
          <w:p w14:paraId="362F9B50"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bottom"/>
            <w:hideMark/>
          </w:tcPr>
          <w:p w14:paraId="5B6615A4"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11.9</w:t>
            </w:r>
          </w:p>
        </w:tc>
        <w:tc>
          <w:tcPr>
            <w:tcW w:w="734" w:type="dxa"/>
            <w:tcBorders>
              <w:top w:val="nil"/>
              <w:left w:val="nil"/>
              <w:bottom w:val="nil"/>
              <w:right w:val="nil"/>
            </w:tcBorders>
            <w:shd w:val="clear" w:color="auto" w:fill="auto"/>
            <w:noWrap/>
            <w:vAlign w:val="bottom"/>
            <w:hideMark/>
          </w:tcPr>
          <w:p w14:paraId="76591CA7"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15.4</w:t>
            </w:r>
          </w:p>
        </w:tc>
        <w:tc>
          <w:tcPr>
            <w:tcW w:w="734" w:type="dxa"/>
            <w:tcBorders>
              <w:top w:val="nil"/>
              <w:left w:val="nil"/>
              <w:bottom w:val="nil"/>
              <w:right w:val="nil"/>
            </w:tcBorders>
            <w:shd w:val="clear" w:color="auto" w:fill="auto"/>
            <w:noWrap/>
            <w:vAlign w:val="bottom"/>
            <w:hideMark/>
          </w:tcPr>
          <w:p w14:paraId="53AD17F8"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7.9</w:t>
            </w:r>
          </w:p>
        </w:tc>
        <w:tc>
          <w:tcPr>
            <w:tcW w:w="734" w:type="dxa"/>
            <w:tcBorders>
              <w:top w:val="nil"/>
              <w:left w:val="nil"/>
              <w:bottom w:val="nil"/>
              <w:right w:val="nil"/>
            </w:tcBorders>
            <w:shd w:val="clear" w:color="auto" w:fill="auto"/>
            <w:noWrap/>
            <w:vAlign w:val="bottom"/>
            <w:hideMark/>
          </w:tcPr>
          <w:p w14:paraId="327D751D"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14.8</w:t>
            </w:r>
          </w:p>
        </w:tc>
        <w:tc>
          <w:tcPr>
            <w:tcW w:w="898" w:type="dxa"/>
            <w:tcBorders>
              <w:top w:val="nil"/>
              <w:left w:val="nil"/>
              <w:bottom w:val="nil"/>
              <w:right w:val="nil"/>
            </w:tcBorders>
            <w:shd w:val="clear" w:color="auto" w:fill="auto"/>
            <w:noWrap/>
            <w:vAlign w:val="bottom"/>
            <w:hideMark/>
          </w:tcPr>
          <w:p w14:paraId="1202A238"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13.3</w:t>
            </w:r>
          </w:p>
        </w:tc>
        <w:tc>
          <w:tcPr>
            <w:tcW w:w="734" w:type="dxa"/>
            <w:tcBorders>
              <w:top w:val="nil"/>
              <w:left w:val="nil"/>
              <w:bottom w:val="nil"/>
              <w:right w:val="nil"/>
            </w:tcBorders>
            <w:shd w:val="clear" w:color="auto" w:fill="auto"/>
            <w:noWrap/>
            <w:vAlign w:val="bottom"/>
            <w:hideMark/>
          </w:tcPr>
          <w:p w14:paraId="0A15F92B"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13.7</w:t>
            </w:r>
          </w:p>
        </w:tc>
        <w:tc>
          <w:tcPr>
            <w:tcW w:w="734" w:type="dxa"/>
            <w:tcBorders>
              <w:top w:val="nil"/>
              <w:left w:val="nil"/>
              <w:bottom w:val="nil"/>
              <w:right w:val="nil"/>
            </w:tcBorders>
            <w:shd w:val="clear" w:color="auto" w:fill="auto"/>
            <w:noWrap/>
            <w:vAlign w:val="bottom"/>
            <w:hideMark/>
          </w:tcPr>
          <w:p w14:paraId="08048A4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11.2</w:t>
            </w:r>
          </w:p>
        </w:tc>
        <w:tc>
          <w:tcPr>
            <w:tcW w:w="734" w:type="dxa"/>
            <w:tcBorders>
              <w:top w:val="nil"/>
              <w:left w:val="nil"/>
              <w:bottom w:val="nil"/>
              <w:right w:val="nil"/>
            </w:tcBorders>
            <w:shd w:val="clear" w:color="auto" w:fill="auto"/>
            <w:noWrap/>
            <w:vAlign w:val="bottom"/>
            <w:hideMark/>
          </w:tcPr>
          <w:p w14:paraId="3139FE0B"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12.6</w:t>
            </w:r>
          </w:p>
        </w:tc>
        <w:tc>
          <w:tcPr>
            <w:tcW w:w="1036" w:type="dxa"/>
            <w:tcBorders>
              <w:top w:val="nil"/>
              <w:left w:val="nil"/>
              <w:bottom w:val="nil"/>
              <w:right w:val="nil"/>
            </w:tcBorders>
            <w:shd w:val="clear" w:color="auto" w:fill="auto"/>
            <w:noWrap/>
            <w:vAlign w:val="bottom"/>
            <w:hideMark/>
          </w:tcPr>
          <w:p w14:paraId="18D3B893"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0D5CAB4F"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0E2174B7" w14:textId="77777777" w:rsidTr="006131C5">
        <w:trPr>
          <w:trHeight w:val="285"/>
        </w:trPr>
        <w:tc>
          <w:tcPr>
            <w:tcW w:w="916" w:type="dxa"/>
            <w:vMerge/>
            <w:tcBorders>
              <w:top w:val="nil"/>
              <w:left w:val="nil"/>
              <w:bottom w:val="nil"/>
              <w:right w:val="nil"/>
            </w:tcBorders>
            <w:vAlign w:val="center"/>
            <w:hideMark/>
          </w:tcPr>
          <w:p w14:paraId="147DD4E5"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3A5D0419"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w:t>
            </w:r>
          </w:p>
        </w:tc>
        <w:tc>
          <w:tcPr>
            <w:tcW w:w="734" w:type="dxa"/>
            <w:tcBorders>
              <w:top w:val="nil"/>
              <w:left w:val="nil"/>
              <w:bottom w:val="nil"/>
              <w:right w:val="nil"/>
            </w:tcBorders>
            <w:shd w:val="clear" w:color="auto" w:fill="auto"/>
            <w:noWrap/>
            <w:vAlign w:val="bottom"/>
            <w:hideMark/>
          </w:tcPr>
          <w:p w14:paraId="1D7301AF"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29</w:t>
            </w:r>
          </w:p>
        </w:tc>
        <w:tc>
          <w:tcPr>
            <w:tcW w:w="734" w:type="dxa"/>
            <w:tcBorders>
              <w:top w:val="nil"/>
              <w:left w:val="nil"/>
              <w:bottom w:val="nil"/>
              <w:right w:val="nil"/>
            </w:tcBorders>
            <w:shd w:val="clear" w:color="auto" w:fill="auto"/>
            <w:noWrap/>
            <w:vAlign w:val="bottom"/>
            <w:hideMark/>
          </w:tcPr>
          <w:p w14:paraId="60145ECE"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29.4</w:t>
            </w:r>
          </w:p>
        </w:tc>
        <w:tc>
          <w:tcPr>
            <w:tcW w:w="734" w:type="dxa"/>
            <w:tcBorders>
              <w:top w:val="nil"/>
              <w:left w:val="nil"/>
              <w:bottom w:val="nil"/>
              <w:right w:val="nil"/>
            </w:tcBorders>
            <w:shd w:val="clear" w:color="auto" w:fill="auto"/>
            <w:noWrap/>
            <w:vAlign w:val="bottom"/>
            <w:hideMark/>
          </w:tcPr>
          <w:p w14:paraId="0885E293"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21.7</w:t>
            </w:r>
          </w:p>
        </w:tc>
        <w:tc>
          <w:tcPr>
            <w:tcW w:w="734" w:type="dxa"/>
            <w:tcBorders>
              <w:top w:val="nil"/>
              <w:left w:val="nil"/>
              <w:bottom w:val="nil"/>
              <w:right w:val="nil"/>
            </w:tcBorders>
            <w:shd w:val="clear" w:color="auto" w:fill="auto"/>
            <w:noWrap/>
            <w:vAlign w:val="bottom"/>
            <w:hideMark/>
          </w:tcPr>
          <w:p w14:paraId="1351DDCC"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34.3</w:t>
            </w:r>
          </w:p>
        </w:tc>
        <w:tc>
          <w:tcPr>
            <w:tcW w:w="898" w:type="dxa"/>
            <w:tcBorders>
              <w:top w:val="nil"/>
              <w:left w:val="nil"/>
              <w:bottom w:val="nil"/>
              <w:right w:val="nil"/>
            </w:tcBorders>
            <w:shd w:val="clear" w:color="auto" w:fill="auto"/>
            <w:noWrap/>
            <w:vAlign w:val="bottom"/>
            <w:hideMark/>
          </w:tcPr>
          <w:p w14:paraId="46B69E0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29.3</w:t>
            </w:r>
          </w:p>
        </w:tc>
        <w:tc>
          <w:tcPr>
            <w:tcW w:w="734" w:type="dxa"/>
            <w:tcBorders>
              <w:top w:val="nil"/>
              <w:left w:val="nil"/>
              <w:bottom w:val="nil"/>
              <w:right w:val="nil"/>
            </w:tcBorders>
            <w:shd w:val="clear" w:color="auto" w:fill="auto"/>
            <w:noWrap/>
            <w:vAlign w:val="bottom"/>
            <w:hideMark/>
          </w:tcPr>
          <w:p w14:paraId="66D9078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30.1</w:t>
            </w:r>
          </w:p>
        </w:tc>
        <w:tc>
          <w:tcPr>
            <w:tcW w:w="734" w:type="dxa"/>
            <w:tcBorders>
              <w:top w:val="nil"/>
              <w:left w:val="nil"/>
              <w:bottom w:val="nil"/>
              <w:right w:val="nil"/>
            </w:tcBorders>
            <w:shd w:val="clear" w:color="auto" w:fill="auto"/>
            <w:noWrap/>
            <w:vAlign w:val="bottom"/>
            <w:hideMark/>
          </w:tcPr>
          <w:p w14:paraId="2F027420"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26.8</w:t>
            </w:r>
          </w:p>
        </w:tc>
        <w:tc>
          <w:tcPr>
            <w:tcW w:w="734" w:type="dxa"/>
            <w:tcBorders>
              <w:top w:val="nil"/>
              <w:left w:val="nil"/>
              <w:bottom w:val="nil"/>
              <w:right w:val="nil"/>
            </w:tcBorders>
            <w:shd w:val="clear" w:color="auto" w:fill="auto"/>
            <w:noWrap/>
            <w:vAlign w:val="bottom"/>
            <w:hideMark/>
          </w:tcPr>
          <w:p w14:paraId="0C2DBE4E"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28.7</w:t>
            </w:r>
          </w:p>
        </w:tc>
        <w:tc>
          <w:tcPr>
            <w:tcW w:w="1036" w:type="dxa"/>
            <w:tcBorders>
              <w:top w:val="nil"/>
              <w:left w:val="nil"/>
              <w:bottom w:val="nil"/>
              <w:right w:val="nil"/>
            </w:tcBorders>
            <w:shd w:val="clear" w:color="auto" w:fill="auto"/>
            <w:noWrap/>
            <w:vAlign w:val="bottom"/>
            <w:hideMark/>
          </w:tcPr>
          <w:p w14:paraId="51EA5F2C"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2751F49A"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64A91A07" w14:textId="77777777" w:rsidTr="006131C5">
        <w:trPr>
          <w:trHeight w:val="285"/>
        </w:trPr>
        <w:tc>
          <w:tcPr>
            <w:tcW w:w="916" w:type="dxa"/>
            <w:vMerge/>
            <w:tcBorders>
              <w:top w:val="nil"/>
              <w:left w:val="nil"/>
              <w:bottom w:val="nil"/>
              <w:right w:val="nil"/>
            </w:tcBorders>
            <w:vAlign w:val="center"/>
            <w:hideMark/>
          </w:tcPr>
          <w:p w14:paraId="34874FDF"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60FEB1D"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3</w:t>
            </w:r>
          </w:p>
        </w:tc>
        <w:tc>
          <w:tcPr>
            <w:tcW w:w="734" w:type="dxa"/>
            <w:tcBorders>
              <w:top w:val="nil"/>
              <w:left w:val="nil"/>
              <w:bottom w:val="nil"/>
              <w:right w:val="nil"/>
            </w:tcBorders>
            <w:shd w:val="clear" w:color="auto" w:fill="auto"/>
            <w:noWrap/>
            <w:vAlign w:val="bottom"/>
            <w:hideMark/>
          </w:tcPr>
          <w:p w14:paraId="6BBB8DD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48.7</w:t>
            </w:r>
          </w:p>
        </w:tc>
        <w:tc>
          <w:tcPr>
            <w:tcW w:w="734" w:type="dxa"/>
            <w:tcBorders>
              <w:top w:val="nil"/>
              <w:left w:val="nil"/>
              <w:bottom w:val="nil"/>
              <w:right w:val="nil"/>
            </w:tcBorders>
            <w:shd w:val="clear" w:color="auto" w:fill="auto"/>
            <w:noWrap/>
            <w:vAlign w:val="bottom"/>
            <w:hideMark/>
          </w:tcPr>
          <w:p w14:paraId="153DC7A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41.8</w:t>
            </w:r>
          </w:p>
        </w:tc>
        <w:tc>
          <w:tcPr>
            <w:tcW w:w="734" w:type="dxa"/>
            <w:tcBorders>
              <w:top w:val="nil"/>
              <w:left w:val="nil"/>
              <w:bottom w:val="nil"/>
              <w:right w:val="nil"/>
            </w:tcBorders>
            <w:shd w:val="clear" w:color="auto" w:fill="auto"/>
            <w:noWrap/>
            <w:vAlign w:val="bottom"/>
            <w:hideMark/>
          </w:tcPr>
          <w:p w14:paraId="7E20207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40.9</w:t>
            </w:r>
          </w:p>
        </w:tc>
        <w:tc>
          <w:tcPr>
            <w:tcW w:w="734" w:type="dxa"/>
            <w:tcBorders>
              <w:top w:val="nil"/>
              <w:left w:val="nil"/>
              <w:bottom w:val="nil"/>
              <w:right w:val="nil"/>
            </w:tcBorders>
            <w:shd w:val="clear" w:color="auto" w:fill="auto"/>
            <w:noWrap/>
            <w:vAlign w:val="bottom"/>
            <w:hideMark/>
          </w:tcPr>
          <w:p w14:paraId="318A38D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64.6</w:t>
            </w:r>
          </w:p>
        </w:tc>
        <w:tc>
          <w:tcPr>
            <w:tcW w:w="898" w:type="dxa"/>
            <w:tcBorders>
              <w:top w:val="nil"/>
              <w:left w:val="nil"/>
              <w:bottom w:val="nil"/>
              <w:right w:val="nil"/>
            </w:tcBorders>
            <w:shd w:val="clear" w:color="auto" w:fill="auto"/>
            <w:noWrap/>
            <w:vAlign w:val="bottom"/>
            <w:hideMark/>
          </w:tcPr>
          <w:p w14:paraId="1EB27DC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50.7</w:t>
            </w:r>
          </w:p>
        </w:tc>
        <w:tc>
          <w:tcPr>
            <w:tcW w:w="734" w:type="dxa"/>
            <w:tcBorders>
              <w:top w:val="nil"/>
              <w:left w:val="nil"/>
              <w:bottom w:val="nil"/>
              <w:right w:val="nil"/>
            </w:tcBorders>
            <w:shd w:val="clear" w:color="auto" w:fill="auto"/>
            <w:noWrap/>
            <w:vAlign w:val="bottom"/>
            <w:hideMark/>
          </w:tcPr>
          <w:p w14:paraId="408FD239"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44.2</w:t>
            </w:r>
          </w:p>
        </w:tc>
        <w:tc>
          <w:tcPr>
            <w:tcW w:w="734" w:type="dxa"/>
            <w:tcBorders>
              <w:top w:val="nil"/>
              <w:left w:val="nil"/>
              <w:bottom w:val="nil"/>
              <w:right w:val="nil"/>
            </w:tcBorders>
            <w:shd w:val="clear" w:color="auto" w:fill="auto"/>
            <w:noWrap/>
            <w:vAlign w:val="bottom"/>
            <w:hideMark/>
          </w:tcPr>
          <w:p w14:paraId="68809E82"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40.3</w:t>
            </w:r>
          </w:p>
        </w:tc>
        <w:tc>
          <w:tcPr>
            <w:tcW w:w="734" w:type="dxa"/>
            <w:tcBorders>
              <w:top w:val="nil"/>
              <w:left w:val="nil"/>
              <w:bottom w:val="nil"/>
              <w:right w:val="nil"/>
            </w:tcBorders>
            <w:shd w:val="clear" w:color="auto" w:fill="auto"/>
            <w:noWrap/>
            <w:vAlign w:val="bottom"/>
            <w:hideMark/>
          </w:tcPr>
          <w:p w14:paraId="294DDE35"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47.3</w:t>
            </w:r>
          </w:p>
        </w:tc>
        <w:tc>
          <w:tcPr>
            <w:tcW w:w="1036" w:type="dxa"/>
            <w:tcBorders>
              <w:top w:val="nil"/>
              <w:left w:val="nil"/>
              <w:bottom w:val="nil"/>
              <w:right w:val="nil"/>
            </w:tcBorders>
            <w:shd w:val="clear" w:color="auto" w:fill="auto"/>
            <w:noWrap/>
            <w:vAlign w:val="bottom"/>
            <w:hideMark/>
          </w:tcPr>
          <w:p w14:paraId="2B527032"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14A6F8F2"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20645CF8" w14:textId="77777777" w:rsidTr="006131C5">
        <w:trPr>
          <w:trHeight w:val="285"/>
        </w:trPr>
        <w:tc>
          <w:tcPr>
            <w:tcW w:w="916" w:type="dxa"/>
            <w:vMerge/>
            <w:tcBorders>
              <w:top w:val="nil"/>
              <w:left w:val="nil"/>
              <w:bottom w:val="nil"/>
              <w:right w:val="nil"/>
            </w:tcBorders>
            <w:vAlign w:val="center"/>
            <w:hideMark/>
          </w:tcPr>
          <w:p w14:paraId="46586EA3"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99932DD"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4</w:t>
            </w:r>
          </w:p>
        </w:tc>
        <w:tc>
          <w:tcPr>
            <w:tcW w:w="734" w:type="dxa"/>
            <w:tcBorders>
              <w:top w:val="nil"/>
              <w:left w:val="nil"/>
              <w:bottom w:val="nil"/>
              <w:right w:val="nil"/>
            </w:tcBorders>
            <w:shd w:val="clear" w:color="auto" w:fill="auto"/>
            <w:noWrap/>
            <w:vAlign w:val="bottom"/>
            <w:hideMark/>
          </w:tcPr>
          <w:p w14:paraId="15412559"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59.6</w:t>
            </w:r>
          </w:p>
        </w:tc>
        <w:tc>
          <w:tcPr>
            <w:tcW w:w="734" w:type="dxa"/>
            <w:tcBorders>
              <w:top w:val="nil"/>
              <w:left w:val="nil"/>
              <w:bottom w:val="nil"/>
              <w:right w:val="nil"/>
            </w:tcBorders>
            <w:shd w:val="clear" w:color="auto" w:fill="auto"/>
            <w:noWrap/>
            <w:vAlign w:val="bottom"/>
            <w:hideMark/>
          </w:tcPr>
          <w:p w14:paraId="7F4291BB"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52.1</w:t>
            </w:r>
          </w:p>
        </w:tc>
        <w:tc>
          <w:tcPr>
            <w:tcW w:w="734" w:type="dxa"/>
            <w:tcBorders>
              <w:top w:val="nil"/>
              <w:left w:val="nil"/>
              <w:bottom w:val="nil"/>
              <w:right w:val="nil"/>
            </w:tcBorders>
            <w:shd w:val="clear" w:color="auto" w:fill="auto"/>
            <w:noWrap/>
            <w:vAlign w:val="bottom"/>
            <w:hideMark/>
          </w:tcPr>
          <w:p w14:paraId="37DDC14C"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53.8</w:t>
            </w:r>
          </w:p>
        </w:tc>
        <w:tc>
          <w:tcPr>
            <w:tcW w:w="734" w:type="dxa"/>
            <w:tcBorders>
              <w:top w:val="nil"/>
              <w:left w:val="nil"/>
              <w:bottom w:val="nil"/>
              <w:right w:val="nil"/>
            </w:tcBorders>
            <w:shd w:val="clear" w:color="auto" w:fill="auto"/>
            <w:noWrap/>
            <w:vAlign w:val="bottom"/>
            <w:hideMark/>
          </w:tcPr>
          <w:p w14:paraId="514D5EF2"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83.5</w:t>
            </w:r>
          </w:p>
        </w:tc>
        <w:tc>
          <w:tcPr>
            <w:tcW w:w="898" w:type="dxa"/>
            <w:tcBorders>
              <w:top w:val="nil"/>
              <w:left w:val="nil"/>
              <w:bottom w:val="nil"/>
              <w:right w:val="nil"/>
            </w:tcBorders>
            <w:shd w:val="clear" w:color="auto" w:fill="auto"/>
            <w:noWrap/>
            <w:vAlign w:val="bottom"/>
            <w:hideMark/>
          </w:tcPr>
          <w:p w14:paraId="204037B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58.6</w:t>
            </w:r>
          </w:p>
        </w:tc>
        <w:tc>
          <w:tcPr>
            <w:tcW w:w="734" w:type="dxa"/>
            <w:tcBorders>
              <w:top w:val="nil"/>
              <w:left w:val="nil"/>
              <w:bottom w:val="nil"/>
              <w:right w:val="nil"/>
            </w:tcBorders>
            <w:shd w:val="clear" w:color="auto" w:fill="auto"/>
            <w:noWrap/>
            <w:vAlign w:val="bottom"/>
            <w:hideMark/>
          </w:tcPr>
          <w:p w14:paraId="5AA5499B"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55.3</w:t>
            </w:r>
          </w:p>
        </w:tc>
        <w:tc>
          <w:tcPr>
            <w:tcW w:w="734" w:type="dxa"/>
            <w:tcBorders>
              <w:top w:val="nil"/>
              <w:left w:val="nil"/>
              <w:bottom w:val="nil"/>
              <w:right w:val="nil"/>
            </w:tcBorders>
            <w:shd w:val="clear" w:color="auto" w:fill="auto"/>
            <w:noWrap/>
            <w:vAlign w:val="bottom"/>
            <w:hideMark/>
          </w:tcPr>
          <w:p w14:paraId="1205A404"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55.4</w:t>
            </w:r>
          </w:p>
        </w:tc>
        <w:tc>
          <w:tcPr>
            <w:tcW w:w="734" w:type="dxa"/>
            <w:tcBorders>
              <w:top w:val="nil"/>
              <w:left w:val="nil"/>
              <w:bottom w:val="nil"/>
              <w:right w:val="nil"/>
            </w:tcBorders>
            <w:shd w:val="clear" w:color="auto" w:fill="auto"/>
            <w:noWrap/>
            <w:vAlign w:val="bottom"/>
            <w:hideMark/>
          </w:tcPr>
          <w:p w14:paraId="7D71E5B9"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59.8</w:t>
            </w:r>
          </w:p>
        </w:tc>
        <w:tc>
          <w:tcPr>
            <w:tcW w:w="1036" w:type="dxa"/>
            <w:tcBorders>
              <w:top w:val="nil"/>
              <w:left w:val="nil"/>
              <w:bottom w:val="nil"/>
              <w:right w:val="nil"/>
            </w:tcBorders>
            <w:shd w:val="clear" w:color="auto" w:fill="auto"/>
            <w:noWrap/>
            <w:vAlign w:val="bottom"/>
            <w:hideMark/>
          </w:tcPr>
          <w:p w14:paraId="1586D3DC"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707A56E4"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67520C3C" w14:textId="77777777" w:rsidTr="006131C5">
        <w:trPr>
          <w:trHeight w:val="285"/>
        </w:trPr>
        <w:tc>
          <w:tcPr>
            <w:tcW w:w="916" w:type="dxa"/>
            <w:vMerge/>
            <w:tcBorders>
              <w:top w:val="nil"/>
              <w:left w:val="nil"/>
              <w:bottom w:val="nil"/>
              <w:right w:val="nil"/>
            </w:tcBorders>
            <w:vAlign w:val="center"/>
            <w:hideMark/>
          </w:tcPr>
          <w:p w14:paraId="454F5E8D"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10EB1381"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5</w:t>
            </w:r>
          </w:p>
        </w:tc>
        <w:tc>
          <w:tcPr>
            <w:tcW w:w="734" w:type="dxa"/>
            <w:tcBorders>
              <w:top w:val="nil"/>
              <w:left w:val="nil"/>
              <w:bottom w:val="nil"/>
              <w:right w:val="nil"/>
            </w:tcBorders>
            <w:shd w:val="clear" w:color="auto" w:fill="auto"/>
            <w:noWrap/>
            <w:vAlign w:val="bottom"/>
            <w:hideMark/>
          </w:tcPr>
          <w:p w14:paraId="2557EBE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69.1</w:t>
            </w:r>
          </w:p>
        </w:tc>
        <w:tc>
          <w:tcPr>
            <w:tcW w:w="734" w:type="dxa"/>
            <w:tcBorders>
              <w:top w:val="nil"/>
              <w:left w:val="nil"/>
              <w:bottom w:val="nil"/>
              <w:right w:val="nil"/>
            </w:tcBorders>
            <w:shd w:val="clear" w:color="auto" w:fill="auto"/>
            <w:noWrap/>
            <w:vAlign w:val="bottom"/>
            <w:hideMark/>
          </w:tcPr>
          <w:p w14:paraId="3901743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68.9</w:t>
            </w:r>
          </w:p>
        </w:tc>
        <w:tc>
          <w:tcPr>
            <w:tcW w:w="734" w:type="dxa"/>
            <w:tcBorders>
              <w:top w:val="nil"/>
              <w:left w:val="nil"/>
              <w:bottom w:val="nil"/>
              <w:right w:val="nil"/>
            </w:tcBorders>
            <w:shd w:val="clear" w:color="auto" w:fill="auto"/>
            <w:noWrap/>
            <w:vAlign w:val="bottom"/>
            <w:hideMark/>
          </w:tcPr>
          <w:p w14:paraId="07D4AC37"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65</w:t>
            </w:r>
          </w:p>
        </w:tc>
        <w:tc>
          <w:tcPr>
            <w:tcW w:w="734" w:type="dxa"/>
            <w:tcBorders>
              <w:top w:val="nil"/>
              <w:left w:val="nil"/>
              <w:bottom w:val="nil"/>
              <w:right w:val="nil"/>
            </w:tcBorders>
            <w:shd w:val="clear" w:color="auto" w:fill="auto"/>
            <w:noWrap/>
            <w:vAlign w:val="bottom"/>
            <w:hideMark/>
          </w:tcPr>
          <w:p w14:paraId="04DF76F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97.2</w:t>
            </w:r>
          </w:p>
        </w:tc>
        <w:tc>
          <w:tcPr>
            <w:tcW w:w="898" w:type="dxa"/>
            <w:tcBorders>
              <w:top w:val="nil"/>
              <w:left w:val="nil"/>
              <w:bottom w:val="nil"/>
              <w:right w:val="nil"/>
            </w:tcBorders>
            <w:shd w:val="clear" w:color="auto" w:fill="auto"/>
            <w:noWrap/>
            <w:vAlign w:val="bottom"/>
            <w:hideMark/>
          </w:tcPr>
          <w:p w14:paraId="0BE402C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71.4</w:t>
            </w:r>
          </w:p>
        </w:tc>
        <w:tc>
          <w:tcPr>
            <w:tcW w:w="734" w:type="dxa"/>
            <w:tcBorders>
              <w:top w:val="nil"/>
              <w:left w:val="nil"/>
              <w:bottom w:val="nil"/>
              <w:right w:val="nil"/>
            </w:tcBorders>
            <w:shd w:val="clear" w:color="auto" w:fill="auto"/>
            <w:noWrap/>
            <w:vAlign w:val="bottom"/>
            <w:hideMark/>
          </w:tcPr>
          <w:p w14:paraId="454A66D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63.2</w:t>
            </w:r>
          </w:p>
        </w:tc>
        <w:tc>
          <w:tcPr>
            <w:tcW w:w="734" w:type="dxa"/>
            <w:tcBorders>
              <w:top w:val="nil"/>
              <w:left w:val="nil"/>
              <w:bottom w:val="nil"/>
              <w:right w:val="nil"/>
            </w:tcBorders>
            <w:shd w:val="clear" w:color="auto" w:fill="auto"/>
            <w:noWrap/>
            <w:vAlign w:val="bottom"/>
            <w:hideMark/>
          </w:tcPr>
          <w:p w14:paraId="525890A3"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68.8</w:t>
            </w:r>
          </w:p>
        </w:tc>
        <w:tc>
          <w:tcPr>
            <w:tcW w:w="734" w:type="dxa"/>
            <w:tcBorders>
              <w:top w:val="nil"/>
              <w:left w:val="nil"/>
              <w:bottom w:val="nil"/>
              <w:right w:val="nil"/>
            </w:tcBorders>
            <w:shd w:val="clear" w:color="auto" w:fill="auto"/>
            <w:noWrap/>
            <w:vAlign w:val="bottom"/>
            <w:hideMark/>
          </w:tcPr>
          <w:p w14:paraId="2AB19615"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71.9</w:t>
            </w:r>
          </w:p>
        </w:tc>
        <w:tc>
          <w:tcPr>
            <w:tcW w:w="1036" w:type="dxa"/>
            <w:tcBorders>
              <w:top w:val="nil"/>
              <w:left w:val="nil"/>
              <w:bottom w:val="nil"/>
              <w:right w:val="nil"/>
            </w:tcBorders>
            <w:shd w:val="clear" w:color="auto" w:fill="auto"/>
            <w:noWrap/>
            <w:vAlign w:val="bottom"/>
            <w:hideMark/>
          </w:tcPr>
          <w:p w14:paraId="79D76770"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57A81C49"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12904766" w14:textId="77777777" w:rsidTr="006131C5">
        <w:trPr>
          <w:trHeight w:val="285"/>
        </w:trPr>
        <w:tc>
          <w:tcPr>
            <w:tcW w:w="916" w:type="dxa"/>
            <w:vMerge/>
            <w:tcBorders>
              <w:top w:val="nil"/>
              <w:left w:val="nil"/>
              <w:bottom w:val="nil"/>
              <w:right w:val="nil"/>
            </w:tcBorders>
            <w:vAlign w:val="center"/>
            <w:hideMark/>
          </w:tcPr>
          <w:p w14:paraId="51AC5354"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B05AF2E"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6</w:t>
            </w:r>
          </w:p>
        </w:tc>
        <w:tc>
          <w:tcPr>
            <w:tcW w:w="734" w:type="dxa"/>
            <w:tcBorders>
              <w:top w:val="nil"/>
              <w:left w:val="nil"/>
              <w:bottom w:val="nil"/>
              <w:right w:val="nil"/>
            </w:tcBorders>
            <w:shd w:val="clear" w:color="auto" w:fill="auto"/>
            <w:noWrap/>
            <w:vAlign w:val="bottom"/>
            <w:hideMark/>
          </w:tcPr>
          <w:p w14:paraId="041E669C"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88.2</w:t>
            </w:r>
          </w:p>
        </w:tc>
        <w:tc>
          <w:tcPr>
            <w:tcW w:w="734" w:type="dxa"/>
            <w:tcBorders>
              <w:top w:val="nil"/>
              <w:left w:val="nil"/>
              <w:bottom w:val="nil"/>
              <w:right w:val="nil"/>
            </w:tcBorders>
            <w:shd w:val="clear" w:color="auto" w:fill="auto"/>
            <w:noWrap/>
            <w:vAlign w:val="bottom"/>
            <w:hideMark/>
          </w:tcPr>
          <w:p w14:paraId="1D531B8E"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81.8</w:t>
            </w:r>
          </w:p>
        </w:tc>
        <w:tc>
          <w:tcPr>
            <w:tcW w:w="734" w:type="dxa"/>
            <w:tcBorders>
              <w:top w:val="nil"/>
              <w:left w:val="nil"/>
              <w:bottom w:val="nil"/>
              <w:right w:val="nil"/>
            </w:tcBorders>
            <w:shd w:val="clear" w:color="auto" w:fill="auto"/>
            <w:noWrap/>
            <w:vAlign w:val="bottom"/>
            <w:hideMark/>
          </w:tcPr>
          <w:p w14:paraId="1854E8DC"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77.9</w:t>
            </w:r>
          </w:p>
        </w:tc>
        <w:tc>
          <w:tcPr>
            <w:tcW w:w="734" w:type="dxa"/>
            <w:tcBorders>
              <w:top w:val="nil"/>
              <w:left w:val="nil"/>
              <w:bottom w:val="nil"/>
              <w:right w:val="nil"/>
            </w:tcBorders>
            <w:shd w:val="clear" w:color="auto" w:fill="auto"/>
            <w:noWrap/>
            <w:vAlign w:val="bottom"/>
            <w:hideMark/>
          </w:tcPr>
          <w:p w14:paraId="0C76045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116.6</w:t>
            </w:r>
          </w:p>
        </w:tc>
        <w:tc>
          <w:tcPr>
            <w:tcW w:w="898" w:type="dxa"/>
            <w:tcBorders>
              <w:top w:val="nil"/>
              <w:left w:val="nil"/>
              <w:bottom w:val="nil"/>
              <w:right w:val="nil"/>
            </w:tcBorders>
            <w:shd w:val="clear" w:color="auto" w:fill="auto"/>
            <w:noWrap/>
            <w:vAlign w:val="bottom"/>
            <w:hideMark/>
          </w:tcPr>
          <w:p w14:paraId="26910480"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88.5</w:t>
            </w:r>
          </w:p>
        </w:tc>
        <w:tc>
          <w:tcPr>
            <w:tcW w:w="734" w:type="dxa"/>
            <w:tcBorders>
              <w:top w:val="nil"/>
              <w:left w:val="nil"/>
              <w:bottom w:val="nil"/>
              <w:right w:val="nil"/>
            </w:tcBorders>
            <w:shd w:val="clear" w:color="auto" w:fill="auto"/>
            <w:noWrap/>
            <w:vAlign w:val="bottom"/>
            <w:hideMark/>
          </w:tcPr>
          <w:p w14:paraId="24667140"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72.1</w:t>
            </w:r>
          </w:p>
        </w:tc>
        <w:tc>
          <w:tcPr>
            <w:tcW w:w="734" w:type="dxa"/>
            <w:tcBorders>
              <w:top w:val="nil"/>
              <w:left w:val="nil"/>
              <w:bottom w:val="nil"/>
              <w:right w:val="nil"/>
            </w:tcBorders>
            <w:shd w:val="clear" w:color="auto" w:fill="auto"/>
            <w:noWrap/>
            <w:vAlign w:val="bottom"/>
            <w:hideMark/>
          </w:tcPr>
          <w:p w14:paraId="09137A6C"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80.2</w:t>
            </w:r>
          </w:p>
        </w:tc>
        <w:tc>
          <w:tcPr>
            <w:tcW w:w="734" w:type="dxa"/>
            <w:tcBorders>
              <w:top w:val="nil"/>
              <w:left w:val="nil"/>
              <w:bottom w:val="nil"/>
              <w:right w:val="nil"/>
            </w:tcBorders>
            <w:shd w:val="clear" w:color="auto" w:fill="auto"/>
            <w:noWrap/>
            <w:vAlign w:val="bottom"/>
            <w:hideMark/>
          </w:tcPr>
          <w:p w14:paraId="4B4C305D"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86.5</w:t>
            </w:r>
          </w:p>
        </w:tc>
        <w:tc>
          <w:tcPr>
            <w:tcW w:w="1036" w:type="dxa"/>
            <w:tcBorders>
              <w:top w:val="nil"/>
              <w:left w:val="nil"/>
              <w:bottom w:val="nil"/>
              <w:right w:val="nil"/>
            </w:tcBorders>
            <w:shd w:val="clear" w:color="auto" w:fill="auto"/>
            <w:noWrap/>
            <w:vAlign w:val="bottom"/>
            <w:hideMark/>
          </w:tcPr>
          <w:p w14:paraId="44E8434A"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1D6A501E"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7B6ABF27" w14:textId="77777777" w:rsidTr="006131C5">
        <w:trPr>
          <w:trHeight w:val="285"/>
        </w:trPr>
        <w:tc>
          <w:tcPr>
            <w:tcW w:w="916" w:type="dxa"/>
            <w:vMerge/>
            <w:tcBorders>
              <w:top w:val="nil"/>
              <w:left w:val="nil"/>
              <w:bottom w:val="nil"/>
              <w:right w:val="nil"/>
            </w:tcBorders>
            <w:vAlign w:val="center"/>
            <w:hideMark/>
          </w:tcPr>
          <w:p w14:paraId="440FC5E2"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2C2740ED"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7</w:t>
            </w:r>
          </w:p>
        </w:tc>
        <w:tc>
          <w:tcPr>
            <w:tcW w:w="734" w:type="dxa"/>
            <w:tcBorders>
              <w:top w:val="nil"/>
              <w:left w:val="nil"/>
              <w:bottom w:val="nil"/>
              <w:right w:val="nil"/>
            </w:tcBorders>
            <w:shd w:val="clear" w:color="auto" w:fill="auto"/>
            <w:noWrap/>
            <w:vAlign w:val="bottom"/>
            <w:hideMark/>
          </w:tcPr>
          <w:p w14:paraId="78F2850F"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104.2</w:t>
            </w:r>
          </w:p>
        </w:tc>
        <w:tc>
          <w:tcPr>
            <w:tcW w:w="734" w:type="dxa"/>
            <w:tcBorders>
              <w:top w:val="nil"/>
              <w:left w:val="nil"/>
              <w:bottom w:val="nil"/>
              <w:right w:val="nil"/>
            </w:tcBorders>
            <w:shd w:val="clear" w:color="auto" w:fill="auto"/>
            <w:noWrap/>
            <w:vAlign w:val="bottom"/>
            <w:hideMark/>
          </w:tcPr>
          <w:p w14:paraId="0AE77CCD"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94.2</w:t>
            </w:r>
          </w:p>
        </w:tc>
        <w:tc>
          <w:tcPr>
            <w:tcW w:w="734" w:type="dxa"/>
            <w:tcBorders>
              <w:top w:val="nil"/>
              <w:left w:val="nil"/>
              <w:bottom w:val="nil"/>
              <w:right w:val="nil"/>
            </w:tcBorders>
            <w:shd w:val="clear" w:color="000000" w:fill="FF0000"/>
            <w:noWrap/>
            <w:vAlign w:val="bottom"/>
            <w:hideMark/>
          </w:tcPr>
          <w:p w14:paraId="6DAB6AC2"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89.3</w:t>
            </w:r>
          </w:p>
        </w:tc>
        <w:tc>
          <w:tcPr>
            <w:tcW w:w="734" w:type="dxa"/>
            <w:tcBorders>
              <w:top w:val="nil"/>
              <w:left w:val="nil"/>
              <w:bottom w:val="nil"/>
              <w:right w:val="nil"/>
            </w:tcBorders>
            <w:shd w:val="clear" w:color="auto" w:fill="auto"/>
            <w:noWrap/>
            <w:vAlign w:val="bottom"/>
            <w:hideMark/>
          </w:tcPr>
          <w:p w14:paraId="642B8DB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140.5</w:t>
            </w:r>
          </w:p>
        </w:tc>
        <w:tc>
          <w:tcPr>
            <w:tcW w:w="898" w:type="dxa"/>
            <w:tcBorders>
              <w:top w:val="nil"/>
              <w:left w:val="nil"/>
              <w:bottom w:val="nil"/>
              <w:right w:val="nil"/>
            </w:tcBorders>
            <w:shd w:val="clear" w:color="auto" w:fill="auto"/>
            <w:noWrap/>
            <w:vAlign w:val="bottom"/>
            <w:hideMark/>
          </w:tcPr>
          <w:p w14:paraId="75E8550F"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107.2</w:t>
            </w:r>
          </w:p>
        </w:tc>
        <w:tc>
          <w:tcPr>
            <w:tcW w:w="734" w:type="dxa"/>
            <w:tcBorders>
              <w:top w:val="nil"/>
              <w:left w:val="nil"/>
              <w:bottom w:val="nil"/>
              <w:right w:val="nil"/>
            </w:tcBorders>
            <w:shd w:val="clear" w:color="auto" w:fill="auto"/>
            <w:noWrap/>
            <w:vAlign w:val="bottom"/>
            <w:hideMark/>
          </w:tcPr>
          <w:p w14:paraId="6D14076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90.3</w:t>
            </w:r>
          </w:p>
        </w:tc>
        <w:tc>
          <w:tcPr>
            <w:tcW w:w="734" w:type="dxa"/>
            <w:tcBorders>
              <w:top w:val="nil"/>
              <w:left w:val="nil"/>
              <w:bottom w:val="nil"/>
              <w:right w:val="nil"/>
            </w:tcBorders>
            <w:shd w:val="clear" w:color="auto" w:fill="auto"/>
            <w:noWrap/>
            <w:vAlign w:val="bottom"/>
            <w:hideMark/>
          </w:tcPr>
          <w:p w14:paraId="346CC413"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98.8</w:t>
            </w:r>
          </w:p>
        </w:tc>
        <w:tc>
          <w:tcPr>
            <w:tcW w:w="734" w:type="dxa"/>
            <w:tcBorders>
              <w:top w:val="nil"/>
              <w:left w:val="nil"/>
              <w:bottom w:val="nil"/>
              <w:right w:val="nil"/>
            </w:tcBorders>
            <w:shd w:val="clear" w:color="auto" w:fill="auto"/>
            <w:noWrap/>
            <w:vAlign w:val="bottom"/>
            <w:hideMark/>
          </w:tcPr>
          <w:p w14:paraId="4BAAD5A8"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103.5</w:t>
            </w:r>
          </w:p>
        </w:tc>
        <w:tc>
          <w:tcPr>
            <w:tcW w:w="1036" w:type="dxa"/>
            <w:tcBorders>
              <w:top w:val="nil"/>
              <w:left w:val="nil"/>
              <w:bottom w:val="nil"/>
              <w:right w:val="nil"/>
            </w:tcBorders>
            <w:shd w:val="clear" w:color="auto" w:fill="auto"/>
            <w:noWrap/>
            <w:vAlign w:val="bottom"/>
            <w:hideMark/>
          </w:tcPr>
          <w:p w14:paraId="73D3762E"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1269AEFC"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2AE4E3CA" w14:textId="77777777" w:rsidTr="006131C5">
        <w:trPr>
          <w:trHeight w:val="285"/>
        </w:trPr>
        <w:tc>
          <w:tcPr>
            <w:tcW w:w="916" w:type="dxa"/>
            <w:vMerge/>
            <w:tcBorders>
              <w:top w:val="nil"/>
              <w:left w:val="nil"/>
              <w:bottom w:val="nil"/>
              <w:right w:val="nil"/>
            </w:tcBorders>
            <w:vAlign w:val="center"/>
            <w:hideMark/>
          </w:tcPr>
          <w:p w14:paraId="4934318E"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725DEE1F"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8</w:t>
            </w:r>
          </w:p>
        </w:tc>
        <w:tc>
          <w:tcPr>
            <w:tcW w:w="734" w:type="dxa"/>
            <w:tcBorders>
              <w:top w:val="nil"/>
              <w:left w:val="nil"/>
              <w:bottom w:val="nil"/>
              <w:right w:val="nil"/>
            </w:tcBorders>
            <w:shd w:val="clear" w:color="auto" w:fill="auto"/>
            <w:noWrap/>
            <w:vAlign w:val="bottom"/>
            <w:hideMark/>
          </w:tcPr>
          <w:p w14:paraId="18851DC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130.7</w:t>
            </w:r>
          </w:p>
        </w:tc>
        <w:tc>
          <w:tcPr>
            <w:tcW w:w="734" w:type="dxa"/>
            <w:tcBorders>
              <w:top w:val="nil"/>
              <w:left w:val="nil"/>
              <w:bottom w:val="nil"/>
              <w:right w:val="nil"/>
            </w:tcBorders>
            <w:shd w:val="clear" w:color="auto" w:fill="auto"/>
            <w:noWrap/>
            <w:vAlign w:val="bottom"/>
            <w:hideMark/>
          </w:tcPr>
          <w:p w14:paraId="45D4920B"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114.3</w:t>
            </w:r>
          </w:p>
        </w:tc>
        <w:tc>
          <w:tcPr>
            <w:tcW w:w="734" w:type="dxa"/>
            <w:tcBorders>
              <w:top w:val="nil"/>
              <w:left w:val="nil"/>
              <w:bottom w:val="nil"/>
              <w:right w:val="nil"/>
            </w:tcBorders>
            <w:shd w:val="clear" w:color="auto" w:fill="auto"/>
            <w:noWrap/>
            <w:vAlign w:val="bottom"/>
            <w:hideMark/>
          </w:tcPr>
          <w:p w14:paraId="06F38AA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141.8</w:t>
            </w:r>
          </w:p>
        </w:tc>
        <w:tc>
          <w:tcPr>
            <w:tcW w:w="734" w:type="dxa"/>
            <w:tcBorders>
              <w:top w:val="nil"/>
              <w:left w:val="nil"/>
              <w:bottom w:val="nil"/>
              <w:right w:val="nil"/>
            </w:tcBorders>
            <w:shd w:val="clear" w:color="auto" w:fill="auto"/>
            <w:noWrap/>
            <w:vAlign w:val="bottom"/>
            <w:hideMark/>
          </w:tcPr>
          <w:p w14:paraId="481B46FE"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167.1</w:t>
            </w:r>
          </w:p>
        </w:tc>
        <w:tc>
          <w:tcPr>
            <w:tcW w:w="898" w:type="dxa"/>
            <w:tcBorders>
              <w:top w:val="nil"/>
              <w:left w:val="nil"/>
              <w:bottom w:val="nil"/>
              <w:right w:val="nil"/>
            </w:tcBorders>
            <w:shd w:val="clear" w:color="auto" w:fill="auto"/>
            <w:noWrap/>
            <w:vAlign w:val="bottom"/>
            <w:hideMark/>
          </w:tcPr>
          <w:p w14:paraId="597F50B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131.2</w:t>
            </w:r>
          </w:p>
        </w:tc>
        <w:tc>
          <w:tcPr>
            <w:tcW w:w="734" w:type="dxa"/>
            <w:tcBorders>
              <w:top w:val="nil"/>
              <w:left w:val="nil"/>
              <w:bottom w:val="nil"/>
              <w:right w:val="nil"/>
            </w:tcBorders>
            <w:shd w:val="clear" w:color="auto" w:fill="auto"/>
            <w:noWrap/>
            <w:vAlign w:val="bottom"/>
            <w:hideMark/>
          </w:tcPr>
          <w:p w14:paraId="04478F04"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116.5</w:t>
            </w:r>
          </w:p>
        </w:tc>
        <w:tc>
          <w:tcPr>
            <w:tcW w:w="734" w:type="dxa"/>
            <w:tcBorders>
              <w:top w:val="nil"/>
              <w:left w:val="nil"/>
              <w:bottom w:val="nil"/>
              <w:right w:val="nil"/>
            </w:tcBorders>
            <w:shd w:val="clear" w:color="auto" w:fill="auto"/>
            <w:noWrap/>
            <w:vAlign w:val="bottom"/>
            <w:hideMark/>
          </w:tcPr>
          <w:p w14:paraId="48463178"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129.4</w:t>
            </w:r>
          </w:p>
        </w:tc>
        <w:tc>
          <w:tcPr>
            <w:tcW w:w="734" w:type="dxa"/>
            <w:tcBorders>
              <w:top w:val="nil"/>
              <w:left w:val="nil"/>
              <w:bottom w:val="nil"/>
              <w:right w:val="nil"/>
            </w:tcBorders>
            <w:shd w:val="clear" w:color="auto" w:fill="auto"/>
            <w:noWrap/>
            <w:vAlign w:val="bottom"/>
            <w:hideMark/>
          </w:tcPr>
          <w:p w14:paraId="47E49818"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133.0</w:t>
            </w:r>
          </w:p>
        </w:tc>
        <w:tc>
          <w:tcPr>
            <w:tcW w:w="1036" w:type="dxa"/>
            <w:tcBorders>
              <w:top w:val="nil"/>
              <w:left w:val="nil"/>
              <w:bottom w:val="nil"/>
              <w:right w:val="nil"/>
            </w:tcBorders>
            <w:shd w:val="clear" w:color="auto" w:fill="auto"/>
            <w:noWrap/>
            <w:vAlign w:val="bottom"/>
            <w:hideMark/>
          </w:tcPr>
          <w:p w14:paraId="27AB9FD8"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7E1FF41C"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7738B835" w14:textId="77777777" w:rsidTr="006131C5">
        <w:trPr>
          <w:trHeight w:val="285"/>
        </w:trPr>
        <w:tc>
          <w:tcPr>
            <w:tcW w:w="916" w:type="dxa"/>
            <w:vMerge/>
            <w:tcBorders>
              <w:top w:val="nil"/>
              <w:left w:val="nil"/>
              <w:bottom w:val="nil"/>
              <w:right w:val="nil"/>
            </w:tcBorders>
            <w:vAlign w:val="center"/>
            <w:hideMark/>
          </w:tcPr>
          <w:p w14:paraId="2A037B8D"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62A7886B"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9</w:t>
            </w:r>
          </w:p>
        </w:tc>
        <w:tc>
          <w:tcPr>
            <w:tcW w:w="734" w:type="dxa"/>
            <w:tcBorders>
              <w:top w:val="nil"/>
              <w:left w:val="nil"/>
              <w:bottom w:val="nil"/>
              <w:right w:val="nil"/>
            </w:tcBorders>
            <w:shd w:val="clear" w:color="auto" w:fill="auto"/>
            <w:noWrap/>
            <w:vAlign w:val="bottom"/>
            <w:hideMark/>
          </w:tcPr>
          <w:p w14:paraId="5029538D"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141.6</w:t>
            </w:r>
          </w:p>
        </w:tc>
        <w:tc>
          <w:tcPr>
            <w:tcW w:w="734" w:type="dxa"/>
            <w:tcBorders>
              <w:top w:val="nil"/>
              <w:left w:val="nil"/>
              <w:bottom w:val="nil"/>
              <w:right w:val="nil"/>
            </w:tcBorders>
            <w:shd w:val="clear" w:color="auto" w:fill="auto"/>
            <w:noWrap/>
            <w:vAlign w:val="bottom"/>
            <w:hideMark/>
          </w:tcPr>
          <w:p w14:paraId="5C772A87"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119.8</w:t>
            </w:r>
          </w:p>
        </w:tc>
        <w:tc>
          <w:tcPr>
            <w:tcW w:w="734" w:type="dxa"/>
            <w:tcBorders>
              <w:top w:val="nil"/>
              <w:left w:val="nil"/>
              <w:bottom w:val="nil"/>
              <w:right w:val="nil"/>
            </w:tcBorders>
            <w:shd w:val="clear" w:color="auto" w:fill="auto"/>
            <w:noWrap/>
            <w:vAlign w:val="bottom"/>
            <w:hideMark/>
          </w:tcPr>
          <w:p w14:paraId="62A762DE"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150.4</w:t>
            </w:r>
          </w:p>
        </w:tc>
        <w:tc>
          <w:tcPr>
            <w:tcW w:w="734" w:type="dxa"/>
            <w:tcBorders>
              <w:top w:val="nil"/>
              <w:left w:val="nil"/>
              <w:bottom w:val="nil"/>
              <w:right w:val="nil"/>
            </w:tcBorders>
            <w:shd w:val="clear" w:color="auto" w:fill="auto"/>
            <w:noWrap/>
            <w:vAlign w:val="bottom"/>
            <w:hideMark/>
          </w:tcPr>
          <w:p w14:paraId="4A88D91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178.3</w:t>
            </w:r>
          </w:p>
        </w:tc>
        <w:tc>
          <w:tcPr>
            <w:tcW w:w="898" w:type="dxa"/>
            <w:tcBorders>
              <w:top w:val="nil"/>
              <w:left w:val="nil"/>
              <w:bottom w:val="nil"/>
              <w:right w:val="nil"/>
            </w:tcBorders>
            <w:shd w:val="clear" w:color="auto" w:fill="auto"/>
            <w:noWrap/>
            <w:vAlign w:val="bottom"/>
            <w:hideMark/>
          </w:tcPr>
          <w:p w14:paraId="7EFCCCD2"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138.1</w:t>
            </w:r>
          </w:p>
        </w:tc>
        <w:tc>
          <w:tcPr>
            <w:tcW w:w="734" w:type="dxa"/>
            <w:tcBorders>
              <w:top w:val="nil"/>
              <w:left w:val="nil"/>
              <w:bottom w:val="nil"/>
              <w:right w:val="nil"/>
            </w:tcBorders>
            <w:shd w:val="clear" w:color="auto" w:fill="auto"/>
            <w:noWrap/>
            <w:vAlign w:val="bottom"/>
            <w:hideMark/>
          </w:tcPr>
          <w:p w14:paraId="434A9E7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122.2</w:t>
            </w:r>
          </w:p>
        </w:tc>
        <w:tc>
          <w:tcPr>
            <w:tcW w:w="734" w:type="dxa"/>
            <w:tcBorders>
              <w:top w:val="nil"/>
              <w:left w:val="nil"/>
              <w:bottom w:val="nil"/>
              <w:right w:val="nil"/>
            </w:tcBorders>
            <w:shd w:val="clear" w:color="auto" w:fill="auto"/>
            <w:noWrap/>
            <w:vAlign w:val="bottom"/>
            <w:hideMark/>
          </w:tcPr>
          <w:p w14:paraId="20ADC63F"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140.6</w:t>
            </w:r>
          </w:p>
        </w:tc>
        <w:tc>
          <w:tcPr>
            <w:tcW w:w="734" w:type="dxa"/>
            <w:tcBorders>
              <w:top w:val="nil"/>
              <w:left w:val="nil"/>
              <w:bottom w:val="nil"/>
              <w:right w:val="nil"/>
            </w:tcBorders>
            <w:shd w:val="clear" w:color="auto" w:fill="auto"/>
            <w:noWrap/>
            <w:vAlign w:val="bottom"/>
            <w:hideMark/>
          </w:tcPr>
          <w:p w14:paraId="459B2D43"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141.6</w:t>
            </w:r>
          </w:p>
        </w:tc>
        <w:tc>
          <w:tcPr>
            <w:tcW w:w="1036" w:type="dxa"/>
            <w:tcBorders>
              <w:top w:val="nil"/>
              <w:left w:val="nil"/>
              <w:bottom w:val="nil"/>
              <w:right w:val="nil"/>
            </w:tcBorders>
            <w:shd w:val="clear" w:color="auto" w:fill="auto"/>
            <w:noWrap/>
            <w:vAlign w:val="bottom"/>
            <w:hideMark/>
          </w:tcPr>
          <w:p w14:paraId="6D243D07"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22461FA5"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2FC68C98" w14:textId="77777777" w:rsidTr="006131C5">
        <w:trPr>
          <w:trHeight w:val="285"/>
        </w:trPr>
        <w:tc>
          <w:tcPr>
            <w:tcW w:w="916" w:type="dxa"/>
            <w:vMerge/>
            <w:tcBorders>
              <w:top w:val="nil"/>
              <w:left w:val="nil"/>
              <w:bottom w:val="nil"/>
              <w:right w:val="nil"/>
            </w:tcBorders>
            <w:vAlign w:val="center"/>
            <w:hideMark/>
          </w:tcPr>
          <w:p w14:paraId="55FFBD18"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F0614AA"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10</w:t>
            </w:r>
          </w:p>
        </w:tc>
        <w:tc>
          <w:tcPr>
            <w:tcW w:w="734" w:type="dxa"/>
            <w:tcBorders>
              <w:top w:val="nil"/>
              <w:left w:val="nil"/>
              <w:bottom w:val="nil"/>
              <w:right w:val="nil"/>
            </w:tcBorders>
            <w:shd w:val="clear" w:color="auto" w:fill="auto"/>
            <w:noWrap/>
            <w:vAlign w:val="bottom"/>
            <w:hideMark/>
          </w:tcPr>
          <w:p w14:paraId="37539A8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154.2</w:t>
            </w:r>
          </w:p>
        </w:tc>
        <w:tc>
          <w:tcPr>
            <w:tcW w:w="734" w:type="dxa"/>
            <w:tcBorders>
              <w:top w:val="nil"/>
              <w:left w:val="nil"/>
              <w:bottom w:val="nil"/>
              <w:right w:val="nil"/>
            </w:tcBorders>
            <w:shd w:val="clear" w:color="auto" w:fill="auto"/>
            <w:noWrap/>
            <w:vAlign w:val="bottom"/>
            <w:hideMark/>
          </w:tcPr>
          <w:p w14:paraId="1D5BB53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128.3</w:t>
            </w:r>
          </w:p>
        </w:tc>
        <w:tc>
          <w:tcPr>
            <w:tcW w:w="734" w:type="dxa"/>
            <w:tcBorders>
              <w:top w:val="nil"/>
              <w:left w:val="nil"/>
              <w:bottom w:val="nil"/>
              <w:right w:val="nil"/>
            </w:tcBorders>
            <w:shd w:val="clear" w:color="auto" w:fill="auto"/>
            <w:noWrap/>
            <w:vAlign w:val="bottom"/>
            <w:hideMark/>
          </w:tcPr>
          <w:p w14:paraId="6243AABD"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159.1</w:t>
            </w:r>
          </w:p>
        </w:tc>
        <w:tc>
          <w:tcPr>
            <w:tcW w:w="734" w:type="dxa"/>
            <w:tcBorders>
              <w:top w:val="nil"/>
              <w:left w:val="nil"/>
              <w:bottom w:val="nil"/>
              <w:right w:val="nil"/>
            </w:tcBorders>
            <w:shd w:val="clear" w:color="auto" w:fill="auto"/>
            <w:noWrap/>
            <w:vAlign w:val="bottom"/>
            <w:hideMark/>
          </w:tcPr>
          <w:p w14:paraId="58F9F17F"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189.1</w:t>
            </w:r>
          </w:p>
        </w:tc>
        <w:tc>
          <w:tcPr>
            <w:tcW w:w="898" w:type="dxa"/>
            <w:tcBorders>
              <w:top w:val="nil"/>
              <w:left w:val="nil"/>
              <w:bottom w:val="nil"/>
              <w:right w:val="nil"/>
            </w:tcBorders>
            <w:shd w:val="clear" w:color="auto" w:fill="auto"/>
            <w:noWrap/>
            <w:vAlign w:val="bottom"/>
            <w:hideMark/>
          </w:tcPr>
          <w:p w14:paraId="07B2710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146.9</w:t>
            </w:r>
          </w:p>
        </w:tc>
        <w:tc>
          <w:tcPr>
            <w:tcW w:w="734" w:type="dxa"/>
            <w:tcBorders>
              <w:top w:val="nil"/>
              <w:left w:val="nil"/>
              <w:bottom w:val="nil"/>
              <w:right w:val="nil"/>
            </w:tcBorders>
            <w:shd w:val="clear" w:color="auto" w:fill="auto"/>
            <w:noWrap/>
            <w:vAlign w:val="bottom"/>
            <w:hideMark/>
          </w:tcPr>
          <w:p w14:paraId="63A5DB00"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132.2</w:t>
            </w:r>
          </w:p>
        </w:tc>
        <w:tc>
          <w:tcPr>
            <w:tcW w:w="734" w:type="dxa"/>
            <w:tcBorders>
              <w:top w:val="nil"/>
              <w:left w:val="nil"/>
              <w:bottom w:val="nil"/>
              <w:right w:val="nil"/>
            </w:tcBorders>
            <w:shd w:val="clear" w:color="auto" w:fill="auto"/>
            <w:noWrap/>
            <w:vAlign w:val="bottom"/>
            <w:hideMark/>
          </w:tcPr>
          <w:p w14:paraId="6CCF6C3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150.1</w:t>
            </w:r>
          </w:p>
        </w:tc>
        <w:tc>
          <w:tcPr>
            <w:tcW w:w="734" w:type="dxa"/>
            <w:tcBorders>
              <w:top w:val="nil"/>
              <w:left w:val="nil"/>
              <w:bottom w:val="nil"/>
              <w:right w:val="nil"/>
            </w:tcBorders>
            <w:shd w:val="clear" w:color="auto" w:fill="auto"/>
            <w:noWrap/>
            <w:vAlign w:val="bottom"/>
            <w:hideMark/>
          </w:tcPr>
          <w:p w14:paraId="6C772BF5"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151.4</w:t>
            </w:r>
          </w:p>
        </w:tc>
        <w:tc>
          <w:tcPr>
            <w:tcW w:w="1036" w:type="dxa"/>
            <w:tcBorders>
              <w:top w:val="nil"/>
              <w:left w:val="nil"/>
              <w:bottom w:val="nil"/>
              <w:right w:val="nil"/>
            </w:tcBorders>
            <w:shd w:val="clear" w:color="auto" w:fill="auto"/>
            <w:noWrap/>
            <w:vAlign w:val="bottom"/>
            <w:hideMark/>
          </w:tcPr>
          <w:p w14:paraId="32DE35D7"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11C438DF"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4EC0D72C" w14:textId="77777777" w:rsidTr="006131C5">
        <w:trPr>
          <w:trHeight w:val="285"/>
        </w:trPr>
        <w:tc>
          <w:tcPr>
            <w:tcW w:w="916" w:type="dxa"/>
            <w:vMerge/>
            <w:tcBorders>
              <w:top w:val="nil"/>
              <w:left w:val="nil"/>
              <w:bottom w:val="nil"/>
              <w:right w:val="nil"/>
            </w:tcBorders>
            <w:vAlign w:val="center"/>
            <w:hideMark/>
          </w:tcPr>
          <w:p w14:paraId="6F0C64EE"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988E3C4"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11</w:t>
            </w:r>
          </w:p>
        </w:tc>
        <w:tc>
          <w:tcPr>
            <w:tcW w:w="734" w:type="dxa"/>
            <w:tcBorders>
              <w:top w:val="nil"/>
              <w:left w:val="nil"/>
              <w:bottom w:val="nil"/>
              <w:right w:val="nil"/>
            </w:tcBorders>
            <w:shd w:val="clear" w:color="auto" w:fill="auto"/>
            <w:noWrap/>
            <w:vAlign w:val="bottom"/>
            <w:hideMark/>
          </w:tcPr>
          <w:p w14:paraId="23969FDC"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158.9</w:t>
            </w:r>
          </w:p>
        </w:tc>
        <w:tc>
          <w:tcPr>
            <w:tcW w:w="734" w:type="dxa"/>
            <w:tcBorders>
              <w:top w:val="nil"/>
              <w:left w:val="nil"/>
              <w:bottom w:val="nil"/>
              <w:right w:val="nil"/>
            </w:tcBorders>
            <w:shd w:val="clear" w:color="auto" w:fill="auto"/>
            <w:noWrap/>
            <w:vAlign w:val="bottom"/>
            <w:hideMark/>
          </w:tcPr>
          <w:p w14:paraId="647F839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134.5</w:t>
            </w:r>
          </w:p>
        </w:tc>
        <w:tc>
          <w:tcPr>
            <w:tcW w:w="734" w:type="dxa"/>
            <w:tcBorders>
              <w:top w:val="nil"/>
              <w:left w:val="nil"/>
              <w:bottom w:val="nil"/>
              <w:right w:val="nil"/>
            </w:tcBorders>
            <w:shd w:val="clear" w:color="auto" w:fill="auto"/>
            <w:noWrap/>
            <w:vAlign w:val="bottom"/>
            <w:hideMark/>
          </w:tcPr>
          <w:p w14:paraId="0AE88C22"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164.4</w:t>
            </w:r>
          </w:p>
        </w:tc>
        <w:tc>
          <w:tcPr>
            <w:tcW w:w="734" w:type="dxa"/>
            <w:tcBorders>
              <w:top w:val="nil"/>
              <w:left w:val="nil"/>
              <w:bottom w:val="nil"/>
              <w:right w:val="nil"/>
            </w:tcBorders>
            <w:shd w:val="clear" w:color="auto" w:fill="auto"/>
            <w:noWrap/>
            <w:vAlign w:val="bottom"/>
            <w:hideMark/>
          </w:tcPr>
          <w:p w14:paraId="1654980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197</w:t>
            </w:r>
          </w:p>
        </w:tc>
        <w:tc>
          <w:tcPr>
            <w:tcW w:w="898" w:type="dxa"/>
            <w:tcBorders>
              <w:top w:val="nil"/>
              <w:left w:val="nil"/>
              <w:bottom w:val="nil"/>
              <w:right w:val="nil"/>
            </w:tcBorders>
            <w:shd w:val="clear" w:color="auto" w:fill="auto"/>
            <w:noWrap/>
            <w:vAlign w:val="bottom"/>
            <w:hideMark/>
          </w:tcPr>
          <w:p w14:paraId="4658BCF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158.8</w:t>
            </w:r>
          </w:p>
        </w:tc>
        <w:tc>
          <w:tcPr>
            <w:tcW w:w="734" w:type="dxa"/>
            <w:tcBorders>
              <w:top w:val="nil"/>
              <w:left w:val="nil"/>
              <w:bottom w:val="nil"/>
              <w:right w:val="nil"/>
            </w:tcBorders>
            <w:shd w:val="clear" w:color="auto" w:fill="auto"/>
            <w:noWrap/>
            <w:vAlign w:val="bottom"/>
            <w:hideMark/>
          </w:tcPr>
          <w:p w14:paraId="55568F6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136.6</w:t>
            </w:r>
          </w:p>
        </w:tc>
        <w:tc>
          <w:tcPr>
            <w:tcW w:w="734" w:type="dxa"/>
            <w:tcBorders>
              <w:top w:val="nil"/>
              <w:left w:val="nil"/>
              <w:bottom w:val="nil"/>
              <w:right w:val="nil"/>
            </w:tcBorders>
            <w:shd w:val="clear" w:color="auto" w:fill="auto"/>
            <w:noWrap/>
            <w:vAlign w:val="bottom"/>
            <w:hideMark/>
          </w:tcPr>
          <w:p w14:paraId="74C807F4"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154.3</w:t>
            </w:r>
          </w:p>
        </w:tc>
        <w:tc>
          <w:tcPr>
            <w:tcW w:w="734" w:type="dxa"/>
            <w:tcBorders>
              <w:top w:val="nil"/>
              <w:left w:val="nil"/>
              <w:bottom w:val="nil"/>
              <w:right w:val="nil"/>
            </w:tcBorders>
            <w:shd w:val="clear" w:color="auto" w:fill="auto"/>
            <w:noWrap/>
            <w:vAlign w:val="bottom"/>
            <w:hideMark/>
          </w:tcPr>
          <w:p w14:paraId="38E61BEB"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157.8</w:t>
            </w:r>
          </w:p>
        </w:tc>
        <w:tc>
          <w:tcPr>
            <w:tcW w:w="1036" w:type="dxa"/>
            <w:tcBorders>
              <w:top w:val="nil"/>
              <w:left w:val="nil"/>
              <w:bottom w:val="nil"/>
              <w:right w:val="nil"/>
            </w:tcBorders>
            <w:shd w:val="clear" w:color="auto" w:fill="auto"/>
            <w:noWrap/>
            <w:vAlign w:val="bottom"/>
            <w:hideMark/>
          </w:tcPr>
          <w:p w14:paraId="6EC9DF02"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517D4B5C"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133F2051" w14:textId="77777777" w:rsidTr="006131C5">
        <w:trPr>
          <w:trHeight w:val="285"/>
        </w:trPr>
        <w:tc>
          <w:tcPr>
            <w:tcW w:w="916" w:type="dxa"/>
            <w:vMerge/>
            <w:tcBorders>
              <w:top w:val="nil"/>
              <w:left w:val="nil"/>
              <w:bottom w:val="nil"/>
              <w:right w:val="nil"/>
            </w:tcBorders>
            <w:vAlign w:val="center"/>
            <w:hideMark/>
          </w:tcPr>
          <w:p w14:paraId="570B8927"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709972A9"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12</w:t>
            </w:r>
          </w:p>
        </w:tc>
        <w:tc>
          <w:tcPr>
            <w:tcW w:w="734" w:type="dxa"/>
            <w:tcBorders>
              <w:top w:val="nil"/>
              <w:left w:val="nil"/>
              <w:bottom w:val="nil"/>
              <w:right w:val="nil"/>
            </w:tcBorders>
            <w:shd w:val="clear" w:color="auto" w:fill="auto"/>
            <w:noWrap/>
            <w:vAlign w:val="bottom"/>
            <w:hideMark/>
          </w:tcPr>
          <w:p w14:paraId="49D0A0E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168</w:t>
            </w:r>
          </w:p>
        </w:tc>
        <w:tc>
          <w:tcPr>
            <w:tcW w:w="734" w:type="dxa"/>
            <w:tcBorders>
              <w:top w:val="nil"/>
              <w:left w:val="nil"/>
              <w:bottom w:val="nil"/>
              <w:right w:val="nil"/>
            </w:tcBorders>
            <w:shd w:val="clear" w:color="auto" w:fill="auto"/>
            <w:noWrap/>
            <w:vAlign w:val="bottom"/>
            <w:hideMark/>
          </w:tcPr>
          <w:p w14:paraId="63B979C9"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140.1</w:t>
            </w:r>
          </w:p>
        </w:tc>
        <w:tc>
          <w:tcPr>
            <w:tcW w:w="734" w:type="dxa"/>
            <w:tcBorders>
              <w:top w:val="nil"/>
              <w:left w:val="nil"/>
              <w:bottom w:val="nil"/>
              <w:right w:val="nil"/>
            </w:tcBorders>
            <w:shd w:val="clear" w:color="auto" w:fill="auto"/>
            <w:noWrap/>
            <w:vAlign w:val="bottom"/>
            <w:hideMark/>
          </w:tcPr>
          <w:p w14:paraId="5D81F2E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172.9</w:t>
            </w:r>
          </w:p>
        </w:tc>
        <w:tc>
          <w:tcPr>
            <w:tcW w:w="734" w:type="dxa"/>
            <w:tcBorders>
              <w:top w:val="nil"/>
              <w:left w:val="nil"/>
              <w:bottom w:val="nil"/>
              <w:right w:val="nil"/>
            </w:tcBorders>
            <w:shd w:val="clear" w:color="auto" w:fill="auto"/>
            <w:noWrap/>
            <w:vAlign w:val="bottom"/>
            <w:hideMark/>
          </w:tcPr>
          <w:p w14:paraId="5D4F79ED"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205.6</w:t>
            </w:r>
          </w:p>
        </w:tc>
        <w:tc>
          <w:tcPr>
            <w:tcW w:w="898" w:type="dxa"/>
            <w:tcBorders>
              <w:top w:val="nil"/>
              <w:left w:val="nil"/>
              <w:bottom w:val="nil"/>
              <w:right w:val="nil"/>
            </w:tcBorders>
            <w:shd w:val="clear" w:color="auto" w:fill="auto"/>
            <w:noWrap/>
            <w:vAlign w:val="bottom"/>
            <w:hideMark/>
          </w:tcPr>
          <w:p w14:paraId="4D057148"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167</w:t>
            </w:r>
          </w:p>
        </w:tc>
        <w:tc>
          <w:tcPr>
            <w:tcW w:w="734" w:type="dxa"/>
            <w:tcBorders>
              <w:top w:val="nil"/>
              <w:left w:val="nil"/>
              <w:bottom w:val="nil"/>
              <w:right w:val="nil"/>
            </w:tcBorders>
            <w:shd w:val="clear" w:color="auto" w:fill="auto"/>
            <w:noWrap/>
            <w:vAlign w:val="bottom"/>
            <w:hideMark/>
          </w:tcPr>
          <w:p w14:paraId="64D7BE7B"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146</w:t>
            </w:r>
          </w:p>
        </w:tc>
        <w:tc>
          <w:tcPr>
            <w:tcW w:w="734" w:type="dxa"/>
            <w:tcBorders>
              <w:top w:val="nil"/>
              <w:left w:val="nil"/>
              <w:bottom w:val="nil"/>
              <w:right w:val="nil"/>
            </w:tcBorders>
            <w:shd w:val="clear" w:color="auto" w:fill="auto"/>
            <w:noWrap/>
            <w:vAlign w:val="bottom"/>
            <w:hideMark/>
          </w:tcPr>
          <w:p w14:paraId="43B36108"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164.4</w:t>
            </w:r>
          </w:p>
        </w:tc>
        <w:tc>
          <w:tcPr>
            <w:tcW w:w="734" w:type="dxa"/>
            <w:tcBorders>
              <w:top w:val="nil"/>
              <w:left w:val="nil"/>
              <w:bottom w:val="nil"/>
              <w:right w:val="nil"/>
            </w:tcBorders>
            <w:shd w:val="clear" w:color="auto" w:fill="auto"/>
            <w:noWrap/>
            <w:vAlign w:val="bottom"/>
            <w:hideMark/>
          </w:tcPr>
          <w:p w14:paraId="539E3C68"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166.3</w:t>
            </w:r>
          </w:p>
        </w:tc>
        <w:tc>
          <w:tcPr>
            <w:tcW w:w="1036" w:type="dxa"/>
            <w:tcBorders>
              <w:top w:val="nil"/>
              <w:left w:val="nil"/>
              <w:bottom w:val="nil"/>
              <w:right w:val="nil"/>
            </w:tcBorders>
            <w:shd w:val="clear" w:color="auto" w:fill="auto"/>
            <w:noWrap/>
            <w:vAlign w:val="bottom"/>
            <w:hideMark/>
          </w:tcPr>
          <w:p w14:paraId="78804D13"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6D19D64C"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195D1863" w14:textId="77777777" w:rsidTr="006131C5">
        <w:trPr>
          <w:trHeight w:val="285"/>
        </w:trPr>
        <w:tc>
          <w:tcPr>
            <w:tcW w:w="916" w:type="dxa"/>
            <w:vMerge/>
            <w:tcBorders>
              <w:top w:val="nil"/>
              <w:left w:val="nil"/>
              <w:bottom w:val="nil"/>
              <w:right w:val="nil"/>
            </w:tcBorders>
            <w:vAlign w:val="center"/>
            <w:hideMark/>
          </w:tcPr>
          <w:p w14:paraId="77C77CE5"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3B0F433F"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13</w:t>
            </w:r>
          </w:p>
        </w:tc>
        <w:tc>
          <w:tcPr>
            <w:tcW w:w="734" w:type="dxa"/>
            <w:tcBorders>
              <w:top w:val="nil"/>
              <w:left w:val="nil"/>
              <w:bottom w:val="nil"/>
              <w:right w:val="nil"/>
            </w:tcBorders>
            <w:shd w:val="clear" w:color="auto" w:fill="auto"/>
            <w:noWrap/>
            <w:vAlign w:val="bottom"/>
            <w:hideMark/>
          </w:tcPr>
          <w:p w14:paraId="53938AA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176.3</w:t>
            </w:r>
          </w:p>
        </w:tc>
        <w:tc>
          <w:tcPr>
            <w:tcW w:w="734" w:type="dxa"/>
            <w:tcBorders>
              <w:top w:val="nil"/>
              <w:left w:val="nil"/>
              <w:bottom w:val="nil"/>
              <w:right w:val="nil"/>
            </w:tcBorders>
            <w:shd w:val="clear" w:color="auto" w:fill="auto"/>
            <w:noWrap/>
            <w:vAlign w:val="bottom"/>
            <w:hideMark/>
          </w:tcPr>
          <w:p w14:paraId="5E3AD613"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146.1</w:t>
            </w:r>
          </w:p>
        </w:tc>
        <w:tc>
          <w:tcPr>
            <w:tcW w:w="734" w:type="dxa"/>
            <w:tcBorders>
              <w:top w:val="nil"/>
              <w:left w:val="nil"/>
              <w:bottom w:val="nil"/>
              <w:right w:val="nil"/>
            </w:tcBorders>
            <w:shd w:val="clear" w:color="auto" w:fill="auto"/>
            <w:noWrap/>
            <w:vAlign w:val="bottom"/>
            <w:hideMark/>
          </w:tcPr>
          <w:p w14:paraId="12337397"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180.1</w:t>
            </w:r>
          </w:p>
        </w:tc>
        <w:tc>
          <w:tcPr>
            <w:tcW w:w="734" w:type="dxa"/>
            <w:tcBorders>
              <w:top w:val="nil"/>
              <w:left w:val="nil"/>
              <w:bottom w:val="nil"/>
              <w:right w:val="nil"/>
            </w:tcBorders>
            <w:shd w:val="clear" w:color="auto" w:fill="auto"/>
            <w:noWrap/>
            <w:vAlign w:val="bottom"/>
            <w:hideMark/>
          </w:tcPr>
          <w:p w14:paraId="5AE635C8"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215.4</w:t>
            </w:r>
          </w:p>
        </w:tc>
        <w:tc>
          <w:tcPr>
            <w:tcW w:w="898" w:type="dxa"/>
            <w:tcBorders>
              <w:top w:val="nil"/>
              <w:left w:val="nil"/>
              <w:bottom w:val="nil"/>
              <w:right w:val="nil"/>
            </w:tcBorders>
            <w:shd w:val="clear" w:color="auto" w:fill="auto"/>
            <w:noWrap/>
            <w:vAlign w:val="bottom"/>
            <w:hideMark/>
          </w:tcPr>
          <w:p w14:paraId="4CAA0FE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186.5</w:t>
            </w:r>
          </w:p>
        </w:tc>
        <w:tc>
          <w:tcPr>
            <w:tcW w:w="734" w:type="dxa"/>
            <w:tcBorders>
              <w:top w:val="nil"/>
              <w:left w:val="nil"/>
              <w:bottom w:val="nil"/>
              <w:right w:val="nil"/>
            </w:tcBorders>
            <w:shd w:val="clear" w:color="auto" w:fill="auto"/>
            <w:noWrap/>
            <w:vAlign w:val="bottom"/>
            <w:hideMark/>
          </w:tcPr>
          <w:p w14:paraId="3330C704"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152.6</w:t>
            </w:r>
          </w:p>
        </w:tc>
        <w:tc>
          <w:tcPr>
            <w:tcW w:w="734" w:type="dxa"/>
            <w:tcBorders>
              <w:top w:val="nil"/>
              <w:left w:val="nil"/>
              <w:bottom w:val="nil"/>
              <w:right w:val="nil"/>
            </w:tcBorders>
            <w:shd w:val="clear" w:color="auto" w:fill="auto"/>
            <w:noWrap/>
            <w:vAlign w:val="bottom"/>
            <w:hideMark/>
          </w:tcPr>
          <w:p w14:paraId="714FC3D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170.2</w:t>
            </w:r>
          </w:p>
        </w:tc>
        <w:tc>
          <w:tcPr>
            <w:tcW w:w="734" w:type="dxa"/>
            <w:tcBorders>
              <w:top w:val="nil"/>
              <w:left w:val="nil"/>
              <w:bottom w:val="nil"/>
              <w:right w:val="nil"/>
            </w:tcBorders>
            <w:shd w:val="clear" w:color="auto" w:fill="auto"/>
            <w:noWrap/>
            <w:vAlign w:val="bottom"/>
            <w:hideMark/>
          </w:tcPr>
          <w:p w14:paraId="1C18CB5A"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175.3</w:t>
            </w:r>
          </w:p>
        </w:tc>
        <w:tc>
          <w:tcPr>
            <w:tcW w:w="1036" w:type="dxa"/>
            <w:tcBorders>
              <w:top w:val="nil"/>
              <w:left w:val="nil"/>
              <w:bottom w:val="nil"/>
              <w:right w:val="nil"/>
            </w:tcBorders>
            <w:shd w:val="clear" w:color="auto" w:fill="auto"/>
            <w:noWrap/>
            <w:vAlign w:val="bottom"/>
            <w:hideMark/>
          </w:tcPr>
          <w:p w14:paraId="7E3DF0AB"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2946BA12"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3E7D2E08" w14:textId="77777777" w:rsidTr="006131C5">
        <w:trPr>
          <w:trHeight w:val="285"/>
        </w:trPr>
        <w:tc>
          <w:tcPr>
            <w:tcW w:w="916" w:type="dxa"/>
            <w:vMerge/>
            <w:tcBorders>
              <w:top w:val="nil"/>
              <w:left w:val="nil"/>
              <w:bottom w:val="nil"/>
              <w:right w:val="nil"/>
            </w:tcBorders>
            <w:vAlign w:val="center"/>
            <w:hideMark/>
          </w:tcPr>
          <w:p w14:paraId="237D4B42"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18BCECC9"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14</w:t>
            </w:r>
          </w:p>
        </w:tc>
        <w:tc>
          <w:tcPr>
            <w:tcW w:w="734" w:type="dxa"/>
            <w:tcBorders>
              <w:top w:val="nil"/>
              <w:left w:val="nil"/>
              <w:bottom w:val="nil"/>
              <w:right w:val="nil"/>
            </w:tcBorders>
            <w:shd w:val="clear" w:color="auto" w:fill="auto"/>
            <w:noWrap/>
            <w:vAlign w:val="bottom"/>
            <w:hideMark/>
          </w:tcPr>
          <w:p w14:paraId="22D48B47"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181.5</w:t>
            </w:r>
          </w:p>
        </w:tc>
        <w:tc>
          <w:tcPr>
            <w:tcW w:w="734" w:type="dxa"/>
            <w:tcBorders>
              <w:top w:val="nil"/>
              <w:left w:val="nil"/>
              <w:bottom w:val="nil"/>
              <w:right w:val="nil"/>
            </w:tcBorders>
            <w:shd w:val="clear" w:color="auto" w:fill="auto"/>
            <w:noWrap/>
            <w:vAlign w:val="bottom"/>
            <w:hideMark/>
          </w:tcPr>
          <w:p w14:paraId="4EEFD55E"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149.8</w:t>
            </w:r>
          </w:p>
        </w:tc>
        <w:tc>
          <w:tcPr>
            <w:tcW w:w="734" w:type="dxa"/>
            <w:tcBorders>
              <w:top w:val="nil"/>
              <w:left w:val="nil"/>
              <w:bottom w:val="nil"/>
              <w:right w:val="nil"/>
            </w:tcBorders>
            <w:shd w:val="clear" w:color="auto" w:fill="auto"/>
            <w:noWrap/>
            <w:vAlign w:val="bottom"/>
            <w:hideMark/>
          </w:tcPr>
          <w:p w14:paraId="61D9684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190.2</w:t>
            </w:r>
          </w:p>
        </w:tc>
        <w:tc>
          <w:tcPr>
            <w:tcW w:w="734" w:type="dxa"/>
            <w:tcBorders>
              <w:top w:val="nil"/>
              <w:left w:val="nil"/>
              <w:bottom w:val="nil"/>
              <w:right w:val="nil"/>
            </w:tcBorders>
            <w:shd w:val="clear" w:color="auto" w:fill="auto"/>
            <w:noWrap/>
            <w:vAlign w:val="bottom"/>
            <w:hideMark/>
          </w:tcPr>
          <w:p w14:paraId="6C82C35C"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220.3</w:t>
            </w:r>
          </w:p>
        </w:tc>
        <w:tc>
          <w:tcPr>
            <w:tcW w:w="898" w:type="dxa"/>
            <w:tcBorders>
              <w:top w:val="nil"/>
              <w:left w:val="nil"/>
              <w:bottom w:val="nil"/>
              <w:right w:val="nil"/>
            </w:tcBorders>
            <w:shd w:val="clear" w:color="auto" w:fill="auto"/>
            <w:noWrap/>
            <w:vAlign w:val="bottom"/>
            <w:hideMark/>
          </w:tcPr>
          <w:p w14:paraId="6F8D9083"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191.8</w:t>
            </w:r>
          </w:p>
        </w:tc>
        <w:tc>
          <w:tcPr>
            <w:tcW w:w="734" w:type="dxa"/>
            <w:tcBorders>
              <w:top w:val="nil"/>
              <w:left w:val="nil"/>
              <w:bottom w:val="nil"/>
              <w:right w:val="nil"/>
            </w:tcBorders>
            <w:shd w:val="clear" w:color="auto" w:fill="auto"/>
            <w:noWrap/>
            <w:vAlign w:val="bottom"/>
            <w:hideMark/>
          </w:tcPr>
          <w:p w14:paraId="24EDE79B"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157.8</w:t>
            </w:r>
          </w:p>
        </w:tc>
        <w:tc>
          <w:tcPr>
            <w:tcW w:w="734" w:type="dxa"/>
            <w:tcBorders>
              <w:top w:val="nil"/>
              <w:left w:val="nil"/>
              <w:bottom w:val="nil"/>
              <w:right w:val="nil"/>
            </w:tcBorders>
            <w:shd w:val="clear" w:color="auto" w:fill="auto"/>
            <w:noWrap/>
            <w:vAlign w:val="bottom"/>
            <w:hideMark/>
          </w:tcPr>
          <w:p w14:paraId="55DADC1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175.7</w:t>
            </w:r>
          </w:p>
        </w:tc>
        <w:tc>
          <w:tcPr>
            <w:tcW w:w="734" w:type="dxa"/>
            <w:tcBorders>
              <w:top w:val="nil"/>
              <w:left w:val="nil"/>
              <w:bottom w:val="nil"/>
              <w:right w:val="nil"/>
            </w:tcBorders>
            <w:shd w:val="clear" w:color="auto" w:fill="auto"/>
            <w:noWrap/>
            <w:vAlign w:val="bottom"/>
            <w:hideMark/>
          </w:tcPr>
          <w:p w14:paraId="4839E300"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181.0</w:t>
            </w:r>
          </w:p>
        </w:tc>
        <w:tc>
          <w:tcPr>
            <w:tcW w:w="1036" w:type="dxa"/>
            <w:tcBorders>
              <w:top w:val="nil"/>
              <w:left w:val="nil"/>
              <w:bottom w:val="nil"/>
              <w:right w:val="nil"/>
            </w:tcBorders>
            <w:shd w:val="clear" w:color="auto" w:fill="auto"/>
            <w:noWrap/>
            <w:vAlign w:val="bottom"/>
            <w:hideMark/>
          </w:tcPr>
          <w:p w14:paraId="6FC65AE0"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27994873"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6A8B7D53" w14:textId="77777777" w:rsidTr="006131C5">
        <w:trPr>
          <w:trHeight w:val="285"/>
        </w:trPr>
        <w:tc>
          <w:tcPr>
            <w:tcW w:w="916" w:type="dxa"/>
            <w:vMerge/>
            <w:tcBorders>
              <w:top w:val="nil"/>
              <w:left w:val="nil"/>
              <w:bottom w:val="nil"/>
              <w:right w:val="nil"/>
            </w:tcBorders>
            <w:vAlign w:val="center"/>
            <w:hideMark/>
          </w:tcPr>
          <w:p w14:paraId="635BC2F8"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2538AAB"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15</w:t>
            </w:r>
          </w:p>
        </w:tc>
        <w:tc>
          <w:tcPr>
            <w:tcW w:w="734" w:type="dxa"/>
            <w:tcBorders>
              <w:top w:val="nil"/>
              <w:left w:val="nil"/>
              <w:bottom w:val="nil"/>
              <w:right w:val="nil"/>
            </w:tcBorders>
            <w:shd w:val="clear" w:color="auto" w:fill="auto"/>
            <w:noWrap/>
            <w:vAlign w:val="bottom"/>
            <w:hideMark/>
          </w:tcPr>
          <w:p w14:paraId="69FBB582"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198.9</w:t>
            </w:r>
          </w:p>
        </w:tc>
        <w:tc>
          <w:tcPr>
            <w:tcW w:w="734" w:type="dxa"/>
            <w:tcBorders>
              <w:top w:val="nil"/>
              <w:left w:val="nil"/>
              <w:bottom w:val="nil"/>
              <w:right w:val="nil"/>
            </w:tcBorders>
            <w:shd w:val="clear" w:color="auto" w:fill="auto"/>
            <w:noWrap/>
            <w:vAlign w:val="bottom"/>
            <w:hideMark/>
          </w:tcPr>
          <w:p w14:paraId="786F31F0"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161.4</w:t>
            </w:r>
          </w:p>
        </w:tc>
        <w:tc>
          <w:tcPr>
            <w:tcW w:w="734" w:type="dxa"/>
            <w:tcBorders>
              <w:top w:val="nil"/>
              <w:left w:val="nil"/>
              <w:bottom w:val="nil"/>
              <w:right w:val="nil"/>
            </w:tcBorders>
            <w:shd w:val="clear" w:color="auto" w:fill="auto"/>
            <w:noWrap/>
            <w:vAlign w:val="bottom"/>
            <w:hideMark/>
          </w:tcPr>
          <w:p w14:paraId="5CDBABBD"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210.3</w:t>
            </w:r>
          </w:p>
        </w:tc>
        <w:tc>
          <w:tcPr>
            <w:tcW w:w="734" w:type="dxa"/>
            <w:tcBorders>
              <w:top w:val="nil"/>
              <w:left w:val="nil"/>
              <w:bottom w:val="nil"/>
              <w:right w:val="nil"/>
            </w:tcBorders>
            <w:shd w:val="clear" w:color="auto" w:fill="auto"/>
            <w:noWrap/>
            <w:vAlign w:val="bottom"/>
            <w:hideMark/>
          </w:tcPr>
          <w:p w14:paraId="72584CB2"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238.4</w:t>
            </w:r>
          </w:p>
        </w:tc>
        <w:tc>
          <w:tcPr>
            <w:tcW w:w="898" w:type="dxa"/>
            <w:tcBorders>
              <w:top w:val="nil"/>
              <w:left w:val="nil"/>
              <w:bottom w:val="nil"/>
              <w:right w:val="nil"/>
            </w:tcBorders>
            <w:shd w:val="clear" w:color="auto" w:fill="auto"/>
            <w:noWrap/>
            <w:vAlign w:val="bottom"/>
            <w:hideMark/>
          </w:tcPr>
          <w:p w14:paraId="40833D1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209.1</w:t>
            </w:r>
          </w:p>
        </w:tc>
        <w:tc>
          <w:tcPr>
            <w:tcW w:w="734" w:type="dxa"/>
            <w:tcBorders>
              <w:top w:val="nil"/>
              <w:left w:val="nil"/>
              <w:bottom w:val="nil"/>
              <w:right w:val="nil"/>
            </w:tcBorders>
            <w:shd w:val="clear" w:color="auto" w:fill="auto"/>
            <w:noWrap/>
            <w:vAlign w:val="bottom"/>
            <w:hideMark/>
          </w:tcPr>
          <w:p w14:paraId="05CBF2C7"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179.6</w:t>
            </w:r>
          </w:p>
        </w:tc>
        <w:tc>
          <w:tcPr>
            <w:tcW w:w="734" w:type="dxa"/>
            <w:tcBorders>
              <w:top w:val="nil"/>
              <w:left w:val="nil"/>
              <w:bottom w:val="nil"/>
              <w:right w:val="nil"/>
            </w:tcBorders>
            <w:shd w:val="clear" w:color="auto" w:fill="auto"/>
            <w:noWrap/>
            <w:vAlign w:val="bottom"/>
            <w:hideMark/>
          </w:tcPr>
          <w:p w14:paraId="7C2D781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190.1</w:t>
            </w:r>
          </w:p>
        </w:tc>
        <w:tc>
          <w:tcPr>
            <w:tcW w:w="734" w:type="dxa"/>
            <w:tcBorders>
              <w:top w:val="nil"/>
              <w:left w:val="nil"/>
              <w:bottom w:val="nil"/>
              <w:right w:val="nil"/>
            </w:tcBorders>
            <w:shd w:val="clear" w:color="auto" w:fill="auto"/>
            <w:noWrap/>
            <w:vAlign w:val="bottom"/>
            <w:hideMark/>
          </w:tcPr>
          <w:p w14:paraId="7764BBE1"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198.3</w:t>
            </w:r>
          </w:p>
        </w:tc>
        <w:tc>
          <w:tcPr>
            <w:tcW w:w="1036" w:type="dxa"/>
            <w:tcBorders>
              <w:top w:val="nil"/>
              <w:left w:val="nil"/>
              <w:bottom w:val="nil"/>
              <w:right w:val="nil"/>
            </w:tcBorders>
            <w:shd w:val="clear" w:color="auto" w:fill="auto"/>
            <w:noWrap/>
            <w:vAlign w:val="bottom"/>
            <w:hideMark/>
          </w:tcPr>
          <w:p w14:paraId="6E88A97C"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0BDAF8E7"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10B2F775" w14:textId="77777777" w:rsidTr="006131C5">
        <w:trPr>
          <w:trHeight w:val="285"/>
        </w:trPr>
        <w:tc>
          <w:tcPr>
            <w:tcW w:w="916" w:type="dxa"/>
            <w:vMerge/>
            <w:tcBorders>
              <w:top w:val="nil"/>
              <w:left w:val="nil"/>
              <w:bottom w:val="nil"/>
              <w:right w:val="nil"/>
            </w:tcBorders>
            <w:vAlign w:val="center"/>
            <w:hideMark/>
          </w:tcPr>
          <w:p w14:paraId="0453B6F7"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1A9EE518"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16</w:t>
            </w:r>
          </w:p>
        </w:tc>
        <w:tc>
          <w:tcPr>
            <w:tcW w:w="734" w:type="dxa"/>
            <w:tcBorders>
              <w:top w:val="nil"/>
              <w:left w:val="nil"/>
              <w:bottom w:val="nil"/>
              <w:right w:val="nil"/>
            </w:tcBorders>
            <w:shd w:val="clear" w:color="auto" w:fill="auto"/>
            <w:noWrap/>
            <w:vAlign w:val="bottom"/>
            <w:hideMark/>
          </w:tcPr>
          <w:p w14:paraId="5CC78882"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215.2</w:t>
            </w:r>
          </w:p>
        </w:tc>
        <w:tc>
          <w:tcPr>
            <w:tcW w:w="734" w:type="dxa"/>
            <w:tcBorders>
              <w:top w:val="nil"/>
              <w:left w:val="nil"/>
              <w:bottom w:val="nil"/>
              <w:right w:val="nil"/>
            </w:tcBorders>
            <w:shd w:val="clear" w:color="auto" w:fill="auto"/>
            <w:noWrap/>
            <w:vAlign w:val="bottom"/>
            <w:hideMark/>
          </w:tcPr>
          <w:p w14:paraId="6DCCC54E"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173.7</w:t>
            </w:r>
          </w:p>
        </w:tc>
        <w:tc>
          <w:tcPr>
            <w:tcW w:w="734" w:type="dxa"/>
            <w:tcBorders>
              <w:top w:val="nil"/>
              <w:left w:val="nil"/>
              <w:bottom w:val="nil"/>
              <w:right w:val="nil"/>
            </w:tcBorders>
            <w:shd w:val="clear" w:color="auto" w:fill="auto"/>
            <w:noWrap/>
            <w:vAlign w:val="bottom"/>
            <w:hideMark/>
          </w:tcPr>
          <w:p w14:paraId="63BA389F"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228.8</w:t>
            </w:r>
          </w:p>
        </w:tc>
        <w:tc>
          <w:tcPr>
            <w:tcW w:w="734" w:type="dxa"/>
            <w:tcBorders>
              <w:top w:val="nil"/>
              <w:left w:val="nil"/>
              <w:bottom w:val="nil"/>
              <w:right w:val="nil"/>
            </w:tcBorders>
            <w:shd w:val="clear" w:color="auto" w:fill="auto"/>
            <w:noWrap/>
            <w:vAlign w:val="bottom"/>
            <w:hideMark/>
          </w:tcPr>
          <w:p w14:paraId="7A1B0C3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260.7</w:t>
            </w:r>
          </w:p>
        </w:tc>
        <w:tc>
          <w:tcPr>
            <w:tcW w:w="898" w:type="dxa"/>
            <w:tcBorders>
              <w:top w:val="nil"/>
              <w:left w:val="nil"/>
              <w:bottom w:val="nil"/>
              <w:right w:val="nil"/>
            </w:tcBorders>
            <w:shd w:val="clear" w:color="auto" w:fill="auto"/>
            <w:noWrap/>
            <w:vAlign w:val="bottom"/>
            <w:hideMark/>
          </w:tcPr>
          <w:p w14:paraId="7AAFAB3C"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226.3</w:t>
            </w:r>
          </w:p>
        </w:tc>
        <w:tc>
          <w:tcPr>
            <w:tcW w:w="734" w:type="dxa"/>
            <w:tcBorders>
              <w:top w:val="nil"/>
              <w:left w:val="nil"/>
              <w:bottom w:val="nil"/>
              <w:right w:val="nil"/>
            </w:tcBorders>
            <w:shd w:val="clear" w:color="auto" w:fill="auto"/>
            <w:noWrap/>
            <w:vAlign w:val="bottom"/>
            <w:hideMark/>
          </w:tcPr>
          <w:p w14:paraId="40490B5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202.5</w:t>
            </w:r>
          </w:p>
        </w:tc>
        <w:tc>
          <w:tcPr>
            <w:tcW w:w="734" w:type="dxa"/>
            <w:tcBorders>
              <w:top w:val="nil"/>
              <w:left w:val="nil"/>
              <w:bottom w:val="nil"/>
              <w:right w:val="nil"/>
            </w:tcBorders>
            <w:shd w:val="clear" w:color="auto" w:fill="auto"/>
            <w:noWrap/>
            <w:vAlign w:val="bottom"/>
            <w:hideMark/>
          </w:tcPr>
          <w:p w14:paraId="4D43F944"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208.1</w:t>
            </w:r>
          </w:p>
        </w:tc>
        <w:tc>
          <w:tcPr>
            <w:tcW w:w="734" w:type="dxa"/>
            <w:tcBorders>
              <w:top w:val="nil"/>
              <w:left w:val="nil"/>
              <w:bottom w:val="nil"/>
              <w:right w:val="nil"/>
            </w:tcBorders>
            <w:shd w:val="clear" w:color="auto" w:fill="auto"/>
            <w:noWrap/>
            <w:vAlign w:val="bottom"/>
            <w:hideMark/>
          </w:tcPr>
          <w:p w14:paraId="43BE938C"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216.5</w:t>
            </w:r>
          </w:p>
        </w:tc>
        <w:tc>
          <w:tcPr>
            <w:tcW w:w="1036" w:type="dxa"/>
            <w:tcBorders>
              <w:top w:val="nil"/>
              <w:left w:val="nil"/>
              <w:bottom w:val="nil"/>
              <w:right w:val="nil"/>
            </w:tcBorders>
            <w:shd w:val="clear" w:color="auto" w:fill="auto"/>
            <w:noWrap/>
            <w:vAlign w:val="bottom"/>
            <w:hideMark/>
          </w:tcPr>
          <w:p w14:paraId="012F46A4"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0DB5C0D2"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1BB26C3F" w14:textId="77777777" w:rsidTr="006131C5">
        <w:trPr>
          <w:trHeight w:val="285"/>
        </w:trPr>
        <w:tc>
          <w:tcPr>
            <w:tcW w:w="916" w:type="dxa"/>
            <w:vMerge/>
            <w:tcBorders>
              <w:top w:val="nil"/>
              <w:left w:val="nil"/>
              <w:bottom w:val="nil"/>
              <w:right w:val="nil"/>
            </w:tcBorders>
            <w:vAlign w:val="center"/>
            <w:hideMark/>
          </w:tcPr>
          <w:p w14:paraId="3CCC0734"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7A3D20DA"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17</w:t>
            </w:r>
          </w:p>
        </w:tc>
        <w:tc>
          <w:tcPr>
            <w:tcW w:w="734" w:type="dxa"/>
            <w:tcBorders>
              <w:top w:val="nil"/>
              <w:left w:val="nil"/>
              <w:bottom w:val="nil"/>
              <w:right w:val="nil"/>
            </w:tcBorders>
            <w:shd w:val="clear" w:color="auto" w:fill="auto"/>
            <w:noWrap/>
            <w:vAlign w:val="bottom"/>
            <w:hideMark/>
          </w:tcPr>
          <w:p w14:paraId="1622545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248.8</w:t>
            </w:r>
          </w:p>
        </w:tc>
        <w:tc>
          <w:tcPr>
            <w:tcW w:w="734" w:type="dxa"/>
            <w:tcBorders>
              <w:top w:val="nil"/>
              <w:left w:val="nil"/>
              <w:bottom w:val="nil"/>
              <w:right w:val="nil"/>
            </w:tcBorders>
            <w:shd w:val="clear" w:color="auto" w:fill="auto"/>
            <w:noWrap/>
            <w:vAlign w:val="bottom"/>
            <w:hideMark/>
          </w:tcPr>
          <w:p w14:paraId="3E096A7D"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188.2</w:t>
            </w:r>
          </w:p>
        </w:tc>
        <w:tc>
          <w:tcPr>
            <w:tcW w:w="734" w:type="dxa"/>
            <w:tcBorders>
              <w:top w:val="nil"/>
              <w:left w:val="nil"/>
              <w:bottom w:val="nil"/>
              <w:right w:val="nil"/>
            </w:tcBorders>
            <w:shd w:val="clear" w:color="auto" w:fill="auto"/>
            <w:noWrap/>
            <w:vAlign w:val="bottom"/>
            <w:hideMark/>
          </w:tcPr>
          <w:p w14:paraId="0A4706B2"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252.8</w:t>
            </w:r>
          </w:p>
        </w:tc>
        <w:tc>
          <w:tcPr>
            <w:tcW w:w="734" w:type="dxa"/>
            <w:tcBorders>
              <w:top w:val="nil"/>
              <w:left w:val="nil"/>
              <w:bottom w:val="nil"/>
              <w:right w:val="nil"/>
            </w:tcBorders>
            <w:shd w:val="clear" w:color="auto" w:fill="auto"/>
            <w:noWrap/>
            <w:vAlign w:val="bottom"/>
            <w:hideMark/>
          </w:tcPr>
          <w:p w14:paraId="61D88080"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284.3</w:t>
            </w:r>
          </w:p>
        </w:tc>
        <w:tc>
          <w:tcPr>
            <w:tcW w:w="898" w:type="dxa"/>
            <w:tcBorders>
              <w:top w:val="nil"/>
              <w:left w:val="nil"/>
              <w:bottom w:val="nil"/>
              <w:right w:val="nil"/>
            </w:tcBorders>
            <w:shd w:val="clear" w:color="auto" w:fill="auto"/>
            <w:noWrap/>
            <w:vAlign w:val="bottom"/>
            <w:hideMark/>
          </w:tcPr>
          <w:p w14:paraId="49C6A449"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245.9</w:t>
            </w:r>
          </w:p>
        </w:tc>
        <w:tc>
          <w:tcPr>
            <w:tcW w:w="734" w:type="dxa"/>
            <w:tcBorders>
              <w:top w:val="nil"/>
              <w:left w:val="nil"/>
              <w:bottom w:val="nil"/>
              <w:right w:val="nil"/>
            </w:tcBorders>
            <w:shd w:val="clear" w:color="auto" w:fill="auto"/>
            <w:noWrap/>
            <w:vAlign w:val="bottom"/>
            <w:hideMark/>
          </w:tcPr>
          <w:p w14:paraId="64997309"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235.2</w:t>
            </w:r>
          </w:p>
        </w:tc>
        <w:tc>
          <w:tcPr>
            <w:tcW w:w="734" w:type="dxa"/>
            <w:tcBorders>
              <w:top w:val="nil"/>
              <w:left w:val="nil"/>
              <w:bottom w:val="nil"/>
              <w:right w:val="nil"/>
            </w:tcBorders>
            <w:shd w:val="clear" w:color="auto" w:fill="auto"/>
            <w:noWrap/>
            <w:vAlign w:val="bottom"/>
            <w:hideMark/>
          </w:tcPr>
          <w:p w14:paraId="6DDF1D6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226.1</w:t>
            </w:r>
          </w:p>
        </w:tc>
        <w:tc>
          <w:tcPr>
            <w:tcW w:w="734" w:type="dxa"/>
            <w:tcBorders>
              <w:top w:val="nil"/>
              <w:left w:val="nil"/>
              <w:bottom w:val="nil"/>
              <w:right w:val="nil"/>
            </w:tcBorders>
            <w:shd w:val="clear" w:color="auto" w:fill="auto"/>
            <w:noWrap/>
            <w:vAlign w:val="bottom"/>
            <w:hideMark/>
          </w:tcPr>
          <w:p w14:paraId="2377B8EF"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240.2</w:t>
            </w:r>
          </w:p>
        </w:tc>
        <w:tc>
          <w:tcPr>
            <w:tcW w:w="1036" w:type="dxa"/>
            <w:tcBorders>
              <w:top w:val="nil"/>
              <w:left w:val="nil"/>
              <w:bottom w:val="nil"/>
              <w:right w:val="nil"/>
            </w:tcBorders>
            <w:shd w:val="clear" w:color="auto" w:fill="auto"/>
            <w:noWrap/>
            <w:vAlign w:val="bottom"/>
            <w:hideMark/>
          </w:tcPr>
          <w:p w14:paraId="42FE6B70"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356C6D86"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0144F216" w14:textId="77777777" w:rsidTr="006131C5">
        <w:trPr>
          <w:trHeight w:val="285"/>
        </w:trPr>
        <w:tc>
          <w:tcPr>
            <w:tcW w:w="916" w:type="dxa"/>
            <w:vMerge/>
            <w:tcBorders>
              <w:top w:val="nil"/>
              <w:left w:val="nil"/>
              <w:bottom w:val="nil"/>
              <w:right w:val="nil"/>
            </w:tcBorders>
            <w:vAlign w:val="center"/>
            <w:hideMark/>
          </w:tcPr>
          <w:p w14:paraId="26EF7A11"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C2A9519"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18</w:t>
            </w:r>
          </w:p>
        </w:tc>
        <w:tc>
          <w:tcPr>
            <w:tcW w:w="734" w:type="dxa"/>
            <w:tcBorders>
              <w:top w:val="nil"/>
              <w:left w:val="nil"/>
              <w:bottom w:val="nil"/>
              <w:right w:val="nil"/>
            </w:tcBorders>
            <w:shd w:val="clear" w:color="auto" w:fill="auto"/>
            <w:noWrap/>
            <w:vAlign w:val="bottom"/>
            <w:hideMark/>
          </w:tcPr>
          <w:p w14:paraId="18A6BF6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258.8</w:t>
            </w:r>
          </w:p>
        </w:tc>
        <w:tc>
          <w:tcPr>
            <w:tcW w:w="734" w:type="dxa"/>
            <w:tcBorders>
              <w:top w:val="nil"/>
              <w:left w:val="nil"/>
              <w:bottom w:val="nil"/>
              <w:right w:val="nil"/>
            </w:tcBorders>
            <w:shd w:val="clear" w:color="auto" w:fill="auto"/>
            <w:noWrap/>
            <w:vAlign w:val="bottom"/>
            <w:hideMark/>
          </w:tcPr>
          <w:p w14:paraId="50093AF7"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198.6</w:t>
            </w:r>
          </w:p>
        </w:tc>
        <w:tc>
          <w:tcPr>
            <w:tcW w:w="734" w:type="dxa"/>
            <w:tcBorders>
              <w:top w:val="nil"/>
              <w:left w:val="nil"/>
              <w:bottom w:val="nil"/>
              <w:right w:val="nil"/>
            </w:tcBorders>
            <w:shd w:val="clear" w:color="auto" w:fill="auto"/>
            <w:noWrap/>
            <w:vAlign w:val="bottom"/>
            <w:hideMark/>
          </w:tcPr>
          <w:p w14:paraId="0D27F53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266.6</w:t>
            </w:r>
          </w:p>
        </w:tc>
        <w:tc>
          <w:tcPr>
            <w:tcW w:w="734" w:type="dxa"/>
            <w:tcBorders>
              <w:top w:val="nil"/>
              <w:left w:val="nil"/>
              <w:bottom w:val="nil"/>
              <w:right w:val="nil"/>
            </w:tcBorders>
            <w:shd w:val="clear" w:color="auto" w:fill="auto"/>
            <w:noWrap/>
            <w:vAlign w:val="bottom"/>
            <w:hideMark/>
          </w:tcPr>
          <w:p w14:paraId="50F61C03"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297.6</w:t>
            </w:r>
          </w:p>
        </w:tc>
        <w:tc>
          <w:tcPr>
            <w:tcW w:w="898" w:type="dxa"/>
            <w:tcBorders>
              <w:top w:val="nil"/>
              <w:left w:val="nil"/>
              <w:bottom w:val="nil"/>
              <w:right w:val="nil"/>
            </w:tcBorders>
            <w:shd w:val="clear" w:color="auto" w:fill="auto"/>
            <w:noWrap/>
            <w:vAlign w:val="bottom"/>
            <w:hideMark/>
          </w:tcPr>
          <w:p w14:paraId="0C9D764F"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259.6</w:t>
            </w:r>
          </w:p>
        </w:tc>
        <w:tc>
          <w:tcPr>
            <w:tcW w:w="734" w:type="dxa"/>
            <w:tcBorders>
              <w:top w:val="nil"/>
              <w:left w:val="nil"/>
              <w:bottom w:val="nil"/>
              <w:right w:val="nil"/>
            </w:tcBorders>
            <w:shd w:val="clear" w:color="auto" w:fill="auto"/>
            <w:noWrap/>
            <w:vAlign w:val="bottom"/>
            <w:hideMark/>
          </w:tcPr>
          <w:p w14:paraId="0FD078A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246.9</w:t>
            </w:r>
          </w:p>
        </w:tc>
        <w:tc>
          <w:tcPr>
            <w:tcW w:w="734" w:type="dxa"/>
            <w:tcBorders>
              <w:top w:val="nil"/>
              <w:left w:val="nil"/>
              <w:bottom w:val="nil"/>
              <w:right w:val="nil"/>
            </w:tcBorders>
            <w:shd w:val="clear" w:color="auto" w:fill="auto"/>
            <w:noWrap/>
            <w:vAlign w:val="bottom"/>
            <w:hideMark/>
          </w:tcPr>
          <w:p w14:paraId="4BB1BB9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237.5</w:t>
            </w:r>
          </w:p>
        </w:tc>
        <w:tc>
          <w:tcPr>
            <w:tcW w:w="734" w:type="dxa"/>
            <w:tcBorders>
              <w:top w:val="nil"/>
              <w:left w:val="nil"/>
              <w:bottom w:val="nil"/>
              <w:right w:val="nil"/>
            </w:tcBorders>
            <w:shd w:val="clear" w:color="auto" w:fill="auto"/>
            <w:noWrap/>
            <w:vAlign w:val="bottom"/>
            <w:hideMark/>
          </w:tcPr>
          <w:p w14:paraId="7C759126"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252.2</w:t>
            </w:r>
          </w:p>
        </w:tc>
        <w:tc>
          <w:tcPr>
            <w:tcW w:w="1036" w:type="dxa"/>
            <w:tcBorders>
              <w:top w:val="nil"/>
              <w:left w:val="nil"/>
              <w:bottom w:val="nil"/>
              <w:right w:val="nil"/>
            </w:tcBorders>
            <w:shd w:val="clear" w:color="auto" w:fill="auto"/>
            <w:noWrap/>
            <w:vAlign w:val="bottom"/>
            <w:hideMark/>
          </w:tcPr>
          <w:p w14:paraId="454E5916"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69BC8B9D"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7D8CF2D3" w14:textId="77777777" w:rsidTr="006131C5">
        <w:trPr>
          <w:trHeight w:val="285"/>
        </w:trPr>
        <w:tc>
          <w:tcPr>
            <w:tcW w:w="916" w:type="dxa"/>
            <w:vMerge/>
            <w:tcBorders>
              <w:top w:val="nil"/>
              <w:left w:val="nil"/>
              <w:bottom w:val="nil"/>
              <w:right w:val="nil"/>
            </w:tcBorders>
            <w:vAlign w:val="center"/>
            <w:hideMark/>
          </w:tcPr>
          <w:p w14:paraId="4D07E69F"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327372E"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19</w:t>
            </w:r>
          </w:p>
        </w:tc>
        <w:tc>
          <w:tcPr>
            <w:tcW w:w="734" w:type="dxa"/>
            <w:tcBorders>
              <w:top w:val="nil"/>
              <w:left w:val="nil"/>
              <w:bottom w:val="nil"/>
              <w:right w:val="nil"/>
            </w:tcBorders>
            <w:shd w:val="clear" w:color="auto" w:fill="auto"/>
            <w:noWrap/>
            <w:vAlign w:val="bottom"/>
            <w:hideMark/>
          </w:tcPr>
          <w:p w14:paraId="527CC7B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269.3</w:t>
            </w:r>
          </w:p>
        </w:tc>
        <w:tc>
          <w:tcPr>
            <w:tcW w:w="734" w:type="dxa"/>
            <w:tcBorders>
              <w:top w:val="nil"/>
              <w:left w:val="nil"/>
              <w:bottom w:val="nil"/>
              <w:right w:val="nil"/>
            </w:tcBorders>
            <w:shd w:val="clear" w:color="auto" w:fill="auto"/>
            <w:noWrap/>
            <w:vAlign w:val="bottom"/>
            <w:hideMark/>
          </w:tcPr>
          <w:p w14:paraId="18066F74"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210</w:t>
            </w:r>
          </w:p>
        </w:tc>
        <w:tc>
          <w:tcPr>
            <w:tcW w:w="734" w:type="dxa"/>
            <w:tcBorders>
              <w:top w:val="nil"/>
              <w:left w:val="nil"/>
              <w:bottom w:val="nil"/>
              <w:right w:val="nil"/>
            </w:tcBorders>
            <w:shd w:val="clear" w:color="auto" w:fill="auto"/>
            <w:noWrap/>
            <w:vAlign w:val="bottom"/>
            <w:hideMark/>
          </w:tcPr>
          <w:p w14:paraId="49EE82E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281.2</w:t>
            </w:r>
          </w:p>
        </w:tc>
        <w:tc>
          <w:tcPr>
            <w:tcW w:w="734" w:type="dxa"/>
            <w:tcBorders>
              <w:top w:val="nil"/>
              <w:left w:val="nil"/>
              <w:bottom w:val="nil"/>
              <w:right w:val="nil"/>
            </w:tcBorders>
            <w:shd w:val="clear" w:color="auto" w:fill="auto"/>
            <w:noWrap/>
            <w:vAlign w:val="bottom"/>
            <w:hideMark/>
          </w:tcPr>
          <w:p w14:paraId="5E2139AD" w14:textId="77777777" w:rsidR="006131C5" w:rsidRPr="006131C5" w:rsidRDefault="006131C5" w:rsidP="006131C5">
            <w:pPr>
              <w:spacing w:before="0" w:after="0" w:line="240" w:lineRule="auto"/>
              <w:jc w:val="center"/>
              <w:rPr>
                <w:rFonts w:ascii="Calibri" w:eastAsia="Times New Roman" w:hAnsi="Calibri" w:cs="Calibri"/>
                <w:color w:val="D9D9D9"/>
                <w:sz w:val="22"/>
              </w:rPr>
            </w:pPr>
            <w:r w:rsidRPr="006131C5">
              <w:rPr>
                <w:rFonts w:ascii="Calibri" w:eastAsia="Times New Roman" w:hAnsi="Calibri" w:cs="Calibri"/>
                <w:color w:val="D9D9D9"/>
                <w:sz w:val="22"/>
              </w:rPr>
              <w:t>314.1</w:t>
            </w:r>
          </w:p>
        </w:tc>
        <w:tc>
          <w:tcPr>
            <w:tcW w:w="898" w:type="dxa"/>
            <w:tcBorders>
              <w:top w:val="nil"/>
              <w:left w:val="nil"/>
              <w:bottom w:val="nil"/>
              <w:right w:val="nil"/>
            </w:tcBorders>
            <w:shd w:val="clear" w:color="auto" w:fill="auto"/>
            <w:noWrap/>
            <w:vAlign w:val="bottom"/>
            <w:hideMark/>
          </w:tcPr>
          <w:p w14:paraId="3BAE868D"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272.7</w:t>
            </w:r>
          </w:p>
        </w:tc>
        <w:tc>
          <w:tcPr>
            <w:tcW w:w="734" w:type="dxa"/>
            <w:tcBorders>
              <w:top w:val="nil"/>
              <w:left w:val="nil"/>
              <w:bottom w:val="nil"/>
              <w:right w:val="nil"/>
            </w:tcBorders>
            <w:shd w:val="clear" w:color="auto" w:fill="auto"/>
            <w:noWrap/>
            <w:vAlign w:val="bottom"/>
            <w:hideMark/>
          </w:tcPr>
          <w:p w14:paraId="316CADDC"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260.9</w:t>
            </w:r>
          </w:p>
        </w:tc>
        <w:tc>
          <w:tcPr>
            <w:tcW w:w="734" w:type="dxa"/>
            <w:tcBorders>
              <w:top w:val="nil"/>
              <w:left w:val="nil"/>
              <w:bottom w:val="nil"/>
              <w:right w:val="nil"/>
            </w:tcBorders>
            <w:shd w:val="clear" w:color="auto" w:fill="auto"/>
            <w:noWrap/>
            <w:vAlign w:val="bottom"/>
            <w:hideMark/>
          </w:tcPr>
          <w:p w14:paraId="3156943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250.5</w:t>
            </w:r>
          </w:p>
        </w:tc>
        <w:tc>
          <w:tcPr>
            <w:tcW w:w="734" w:type="dxa"/>
            <w:tcBorders>
              <w:top w:val="nil"/>
              <w:left w:val="nil"/>
              <w:bottom w:val="nil"/>
              <w:right w:val="nil"/>
            </w:tcBorders>
            <w:shd w:val="clear" w:color="auto" w:fill="auto"/>
            <w:noWrap/>
            <w:vAlign w:val="bottom"/>
            <w:hideMark/>
          </w:tcPr>
          <w:p w14:paraId="61809370"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265.5</w:t>
            </w:r>
          </w:p>
        </w:tc>
        <w:tc>
          <w:tcPr>
            <w:tcW w:w="1036" w:type="dxa"/>
            <w:tcBorders>
              <w:top w:val="nil"/>
              <w:left w:val="nil"/>
              <w:bottom w:val="nil"/>
              <w:right w:val="nil"/>
            </w:tcBorders>
            <w:shd w:val="clear" w:color="auto" w:fill="auto"/>
            <w:noWrap/>
            <w:vAlign w:val="bottom"/>
            <w:hideMark/>
          </w:tcPr>
          <w:p w14:paraId="1CA515E4" w14:textId="77777777" w:rsidR="006131C5" w:rsidRPr="006131C5" w:rsidRDefault="006131C5" w:rsidP="006131C5">
            <w:pPr>
              <w:spacing w:before="0" w:after="0" w:line="240" w:lineRule="auto"/>
              <w:rPr>
                <w:rFonts w:ascii="Calibri" w:eastAsia="Times New Roman" w:hAnsi="Calibri" w:cs="Calibri"/>
                <w:color w:val="000000"/>
                <w:sz w:val="22"/>
              </w:rPr>
            </w:pPr>
            <w:r w:rsidRPr="006131C5">
              <w:rPr>
                <w:rFonts w:ascii="Calibri" w:eastAsia="Times New Roman" w:hAnsi="Calibri" w:cs="Calibri"/>
                <w:color w:val="000000"/>
                <w:sz w:val="22"/>
              </w:rPr>
              <w:t xml:space="preserve"> </w:t>
            </w:r>
          </w:p>
        </w:tc>
        <w:tc>
          <w:tcPr>
            <w:tcW w:w="1036" w:type="dxa"/>
            <w:tcBorders>
              <w:top w:val="nil"/>
              <w:left w:val="nil"/>
              <w:bottom w:val="nil"/>
              <w:right w:val="nil"/>
            </w:tcBorders>
            <w:shd w:val="clear" w:color="auto" w:fill="auto"/>
            <w:noWrap/>
            <w:vAlign w:val="bottom"/>
            <w:hideMark/>
          </w:tcPr>
          <w:p w14:paraId="04459C61" w14:textId="77777777" w:rsidR="006131C5" w:rsidRPr="006131C5" w:rsidRDefault="006131C5" w:rsidP="006131C5">
            <w:pPr>
              <w:spacing w:before="0" w:after="0" w:line="240" w:lineRule="auto"/>
              <w:rPr>
                <w:rFonts w:ascii="Calibri" w:eastAsia="Times New Roman" w:hAnsi="Calibri" w:cs="Calibri"/>
                <w:color w:val="000000"/>
                <w:sz w:val="22"/>
              </w:rPr>
            </w:pPr>
          </w:p>
        </w:tc>
      </w:tr>
      <w:tr w:rsidR="006131C5" w:rsidRPr="006131C5" w14:paraId="0E8647AC" w14:textId="77777777" w:rsidTr="006131C5">
        <w:trPr>
          <w:trHeight w:val="285"/>
        </w:trPr>
        <w:tc>
          <w:tcPr>
            <w:tcW w:w="916" w:type="dxa"/>
            <w:vMerge/>
            <w:tcBorders>
              <w:top w:val="nil"/>
              <w:left w:val="nil"/>
              <w:bottom w:val="nil"/>
              <w:right w:val="nil"/>
            </w:tcBorders>
            <w:vAlign w:val="center"/>
            <w:hideMark/>
          </w:tcPr>
          <w:p w14:paraId="234C94B2"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BF136DF"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20</w:t>
            </w:r>
          </w:p>
        </w:tc>
        <w:tc>
          <w:tcPr>
            <w:tcW w:w="734" w:type="dxa"/>
            <w:tcBorders>
              <w:top w:val="nil"/>
              <w:left w:val="nil"/>
              <w:bottom w:val="nil"/>
              <w:right w:val="nil"/>
            </w:tcBorders>
            <w:shd w:val="clear" w:color="auto" w:fill="auto"/>
            <w:noWrap/>
            <w:vAlign w:val="bottom"/>
            <w:hideMark/>
          </w:tcPr>
          <w:p w14:paraId="7FD2EA6A"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291.9</w:t>
            </w:r>
          </w:p>
        </w:tc>
        <w:tc>
          <w:tcPr>
            <w:tcW w:w="734" w:type="dxa"/>
            <w:tcBorders>
              <w:top w:val="nil"/>
              <w:left w:val="nil"/>
              <w:bottom w:val="nil"/>
              <w:right w:val="nil"/>
            </w:tcBorders>
            <w:shd w:val="clear" w:color="auto" w:fill="auto"/>
            <w:noWrap/>
            <w:vAlign w:val="bottom"/>
            <w:hideMark/>
          </w:tcPr>
          <w:p w14:paraId="5977E9CE"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242.4</w:t>
            </w:r>
          </w:p>
        </w:tc>
        <w:tc>
          <w:tcPr>
            <w:tcW w:w="734" w:type="dxa"/>
            <w:tcBorders>
              <w:top w:val="nil"/>
              <w:left w:val="nil"/>
              <w:bottom w:val="nil"/>
              <w:right w:val="nil"/>
            </w:tcBorders>
            <w:shd w:val="clear" w:color="auto" w:fill="auto"/>
            <w:noWrap/>
            <w:vAlign w:val="bottom"/>
            <w:hideMark/>
          </w:tcPr>
          <w:p w14:paraId="68516311" w14:textId="77777777" w:rsidR="006131C5" w:rsidRPr="006131C5" w:rsidRDefault="006131C5" w:rsidP="006131C5">
            <w:pPr>
              <w:spacing w:before="0" w:after="0" w:line="240" w:lineRule="auto"/>
              <w:jc w:val="center"/>
              <w:rPr>
                <w:rFonts w:ascii="Calibri" w:eastAsia="Times New Roman" w:hAnsi="Calibri" w:cs="Calibri"/>
                <w:color w:val="D9D9D9"/>
                <w:sz w:val="22"/>
              </w:rPr>
            </w:pPr>
            <w:r w:rsidRPr="006131C5">
              <w:rPr>
                <w:rFonts w:ascii="Calibri" w:eastAsia="Times New Roman" w:hAnsi="Calibri" w:cs="Calibri"/>
                <w:color w:val="D9D9D9"/>
                <w:sz w:val="22"/>
              </w:rPr>
              <w:t>296</w:t>
            </w:r>
          </w:p>
        </w:tc>
        <w:tc>
          <w:tcPr>
            <w:tcW w:w="734" w:type="dxa"/>
            <w:tcBorders>
              <w:top w:val="nil"/>
              <w:left w:val="nil"/>
              <w:bottom w:val="nil"/>
              <w:right w:val="nil"/>
            </w:tcBorders>
            <w:shd w:val="clear" w:color="auto" w:fill="auto"/>
            <w:noWrap/>
            <w:vAlign w:val="bottom"/>
            <w:hideMark/>
          </w:tcPr>
          <w:p w14:paraId="15527E36" w14:textId="77777777" w:rsidR="006131C5" w:rsidRPr="006131C5" w:rsidRDefault="006131C5" w:rsidP="006131C5">
            <w:pPr>
              <w:spacing w:before="0" w:after="0" w:line="240" w:lineRule="auto"/>
              <w:jc w:val="center"/>
              <w:rPr>
                <w:rFonts w:ascii="Calibri" w:eastAsia="Times New Roman" w:hAnsi="Calibri" w:cs="Calibri"/>
                <w:color w:val="D9D9D9"/>
                <w:sz w:val="22"/>
              </w:rPr>
            </w:pPr>
            <w:r w:rsidRPr="006131C5">
              <w:rPr>
                <w:rFonts w:ascii="Calibri" w:eastAsia="Times New Roman" w:hAnsi="Calibri" w:cs="Calibri"/>
                <w:color w:val="D9D9D9"/>
                <w:sz w:val="22"/>
              </w:rPr>
              <w:t>330.6</w:t>
            </w:r>
          </w:p>
        </w:tc>
        <w:tc>
          <w:tcPr>
            <w:tcW w:w="898" w:type="dxa"/>
            <w:tcBorders>
              <w:top w:val="nil"/>
              <w:left w:val="nil"/>
              <w:bottom w:val="nil"/>
              <w:right w:val="nil"/>
            </w:tcBorders>
            <w:shd w:val="clear" w:color="auto" w:fill="auto"/>
            <w:noWrap/>
            <w:vAlign w:val="bottom"/>
            <w:hideMark/>
          </w:tcPr>
          <w:p w14:paraId="18C09AD6"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289.1</w:t>
            </w:r>
          </w:p>
        </w:tc>
        <w:tc>
          <w:tcPr>
            <w:tcW w:w="734" w:type="dxa"/>
            <w:tcBorders>
              <w:top w:val="nil"/>
              <w:left w:val="nil"/>
              <w:bottom w:val="nil"/>
              <w:right w:val="nil"/>
            </w:tcBorders>
            <w:shd w:val="clear" w:color="auto" w:fill="auto"/>
            <w:noWrap/>
            <w:vAlign w:val="bottom"/>
            <w:hideMark/>
          </w:tcPr>
          <w:p w14:paraId="3000C694"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288.1</w:t>
            </w:r>
          </w:p>
        </w:tc>
        <w:tc>
          <w:tcPr>
            <w:tcW w:w="734" w:type="dxa"/>
            <w:tcBorders>
              <w:top w:val="nil"/>
              <w:left w:val="nil"/>
              <w:bottom w:val="nil"/>
              <w:right w:val="nil"/>
            </w:tcBorders>
            <w:shd w:val="clear" w:color="auto" w:fill="auto"/>
            <w:noWrap/>
            <w:vAlign w:val="bottom"/>
            <w:hideMark/>
          </w:tcPr>
          <w:p w14:paraId="28CEF681"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275</w:t>
            </w:r>
          </w:p>
        </w:tc>
        <w:tc>
          <w:tcPr>
            <w:tcW w:w="734" w:type="dxa"/>
            <w:tcBorders>
              <w:top w:val="nil"/>
              <w:left w:val="nil"/>
              <w:bottom w:val="nil"/>
              <w:right w:val="nil"/>
            </w:tcBorders>
            <w:shd w:val="clear" w:color="auto" w:fill="auto"/>
            <w:noWrap/>
            <w:vAlign w:val="bottom"/>
            <w:hideMark/>
          </w:tcPr>
          <w:p w14:paraId="26D38B6E" w14:textId="77777777" w:rsidR="006131C5" w:rsidRPr="006131C5" w:rsidRDefault="006131C5" w:rsidP="006131C5">
            <w:pPr>
              <w:spacing w:before="0" w:after="0" w:line="240" w:lineRule="auto"/>
              <w:jc w:val="center"/>
              <w:rPr>
                <w:rFonts w:ascii="Calibri" w:eastAsia="Times New Roman" w:hAnsi="Calibri" w:cs="Calibri"/>
                <w:sz w:val="22"/>
              </w:rPr>
            </w:pPr>
            <w:r w:rsidRPr="006131C5">
              <w:rPr>
                <w:rFonts w:ascii="Calibri" w:eastAsia="Times New Roman" w:hAnsi="Calibri" w:cs="Calibri"/>
                <w:sz w:val="22"/>
              </w:rPr>
              <w:t>287.6</w:t>
            </w:r>
          </w:p>
        </w:tc>
        <w:tc>
          <w:tcPr>
            <w:tcW w:w="1036" w:type="dxa"/>
            <w:tcBorders>
              <w:top w:val="nil"/>
              <w:left w:val="nil"/>
              <w:bottom w:val="nil"/>
              <w:right w:val="nil"/>
            </w:tcBorders>
            <w:shd w:val="clear" w:color="auto" w:fill="auto"/>
            <w:noWrap/>
            <w:vAlign w:val="bottom"/>
            <w:hideMark/>
          </w:tcPr>
          <w:p w14:paraId="1C98C943" w14:textId="77777777" w:rsidR="006131C5" w:rsidRPr="006131C5" w:rsidRDefault="006131C5" w:rsidP="006131C5">
            <w:pPr>
              <w:spacing w:before="0" w:after="0" w:line="240" w:lineRule="auto"/>
              <w:jc w:val="center"/>
              <w:rPr>
                <w:rFonts w:ascii="Calibri" w:eastAsia="Times New Roman" w:hAnsi="Calibri" w:cs="Calibri"/>
                <w:sz w:val="22"/>
              </w:rPr>
            </w:pPr>
          </w:p>
        </w:tc>
        <w:tc>
          <w:tcPr>
            <w:tcW w:w="1036" w:type="dxa"/>
            <w:tcBorders>
              <w:top w:val="nil"/>
              <w:left w:val="nil"/>
              <w:bottom w:val="nil"/>
              <w:right w:val="nil"/>
            </w:tcBorders>
            <w:shd w:val="clear" w:color="auto" w:fill="auto"/>
            <w:noWrap/>
            <w:vAlign w:val="bottom"/>
            <w:hideMark/>
          </w:tcPr>
          <w:p w14:paraId="2C6DE210"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05F3022B" w14:textId="77777777" w:rsidTr="006131C5">
        <w:trPr>
          <w:trHeight w:val="285"/>
        </w:trPr>
        <w:tc>
          <w:tcPr>
            <w:tcW w:w="916" w:type="dxa"/>
            <w:vMerge/>
            <w:tcBorders>
              <w:top w:val="nil"/>
              <w:left w:val="nil"/>
              <w:bottom w:val="nil"/>
              <w:right w:val="nil"/>
            </w:tcBorders>
            <w:vAlign w:val="center"/>
            <w:hideMark/>
          </w:tcPr>
          <w:p w14:paraId="50784C61"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3216F63D"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21</w:t>
            </w:r>
          </w:p>
        </w:tc>
        <w:tc>
          <w:tcPr>
            <w:tcW w:w="734" w:type="dxa"/>
            <w:tcBorders>
              <w:top w:val="nil"/>
              <w:left w:val="nil"/>
              <w:bottom w:val="nil"/>
              <w:right w:val="nil"/>
            </w:tcBorders>
            <w:shd w:val="clear" w:color="auto" w:fill="auto"/>
            <w:noWrap/>
            <w:vAlign w:val="bottom"/>
            <w:hideMark/>
          </w:tcPr>
          <w:p w14:paraId="35F14333"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p>
        </w:tc>
        <w:tc>
          <w:tcPr>
            <w:tcW w:w="734" w:type="dxa"/>
            <w:tcBorders>
              <w:top w:val="nil"/>
              <w:left w:val="nil"/>
              <w:bottom w:val="nil"/>
              <w:right w:val="nil"/>
            </w:tcBorders>
            <w:shd w:val="clear" w:color="auto" w:fill="auto"/>
            <w:noWrap/>
            <w:vAlign w:val="bottom"/>
            <w:hideMark/>
          </w:tcPr>
          <w:p w14:paraId="03ABC87C"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252.4</w:t>
            </w:r>
          </w:p>
        </w:tc>
        <w:tc>
          <w:tcPr>
            <w:tcW w:w="734" w:type="dxa"/>
            <w:tcBorders>
              <w:top w:val="nil"/>
              <w:left w:val="nil"/>
              <w:bottom w:val="nil"/>
              <w:right w:val="nil"/>
            </w:tcBorders>
            <w:shd w:val="clear" w:color="auto" w:fill="auto"/>
            <w:noWrap/>
            <w:vAlign w:val="bottom"/>
            <w:hideMark/>
          </w:tcPr>
          <w:p w14:paraId="7036DF10" w14:textId="77777777" w:rsidR="006131C5" w:rsidRPr="006131C5" w:rsidRDefault="006131C5" w:rsidP="006131C5">
            <w:pPr>
              <w:spacing w:before="0" w:after="0" w:line="240" w:lineRule="auto"/>
              <w:jc w:val="center"/>
              <w:rPr>
                <w:rFonts w:ascii="Calibri" w:eastAsia="Times New Roman" w:hAnsi="Calibri" w:cs="Calibri"/>
                <w:color w:val="000000"/>
                <w:sz w:val="22"/>
              </w:rPr>
            </w:pPr>
          </w:p>
        </w:tc>
        <w:tc>
          <w:tcPr>
            <w:tcW w:w="734" w:type="dxa"/>
            <w:tcBorders>
              <w:top w:val="nil"/>
              <w:left w:val="nil"/>
              <w:bottom w:val="nil"/>
              <w:right w:val="nil"/>
            </w:tcBorders>
            <w:shd w:val="clear" w:color="auto" w:fill="auto"/>
            <w:noWrap/>
            <w:vAlign w:val="bottom"/>
            <w:hideMark/>
          </w:tcPr>
          <w:p w14:paraId="0418547D" w14:textId="77777777" w:rsidR="006131C5" w:rsidRPr="006131C5" w:rsidRDefault="006131C5" w:rsidP="006131C5">
            <w:pPr>
              <w:spacing w:before="0" w:after="0" w:line="240" w:lineRule="auto"/>
              <w:jc w:val="center"/>
              <w:rPr>
                <w:rFonts w:eastAsia="Times New Roman" w:cs="Times New Roman"/>
                <w:sz w:val="20"/>
                <w:szCs w:val="20"/>
              </w:rPr>
            </w:pPr>
          </w:p>
        </w:tc>
        <w:tc>
          <w:tcPr>
            <w:tcW w:w="898" w:type="dxa"/>
            <w:tcBorders>
              <w:top w:val="nil"/>
              <w:left w:val="nil"/>
              <w:bottom w:val="nil"/>
              <w:right w:val="nil"/>
            </w:tcBorders>
            <w:shd w:val="clear" w:color="auto" w:fill="auto"/>
            <w:noWrap/>
            <w:vAlign w:val="bottom"/>
            <w:hideMark/>
          </w:tcPr>
          <w:p w14:paraId="346DF3A3"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79287ED7"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290.3</w:t>
            </w:r>
          </w:p>
        </w:tc>
        <w:tc>
          <w:tcPr>
            <w:tcW w:w="734" w:type="dxa"/>
            <w:tcBorders>
              <w:top w:val="nil"/>
              <w:left w:val="nil"/>
              <w:bottom w:val="nil"/>
              <w:right w:val="nil"/>
            </w:tcBorders>
            <w:shd w:val="clear" w:color="auto" w:fill="auto"/>
            <w:noWrap/>
            <w:vAlign w:val="bottom"/>
            <w:hideMark/>
          </w:tcPr>
          <w:p w14:paraId="2196FB03"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287.8</w:t>
            </w:r>
          </w:p>
        </w:tc>
        <w:tc>
          <w:tcPr>
            <w:tcW w:w="734" w:type="dxa"/>
            <w:tcBorders>
              <w:top w:val="nil"/>
              <w:left w:val="nil"/>
              <w:bottom w:val="nil"/>
              <w:right w:val="nil"/>
            </w:tcBorders>
            <w:shd w:val="clear" w:color="auto" w:fill="auto"/>
            <w:noWrap/>
            <w:vAlign w:val="bottom"/>
            <w:hideMark/>
          </w:tcPr>
          <w:p w14:paraId="38287423" w14:textId="77777777" w:rsidR="006131C5" w:rsidRPr="006131C5" w:rsidRDefault="006131C5" w:rsidP="006131C5">
            <w:pPr>
              <w:spacing w:before="0" w:after="0" w:line="240" w:lineRule="auto"/>
              <w:jc w:val="center"/>
              <w:rPr>
                <w:rFonts w:ascii="Calibri" w:eastAsia="Times New Roman" w:hAnsi="Calibri" w:cs="Calibri"/>
                <w:color w:val="000000"/>
                <w:sz w:val="22"/>
              </w:rPr>
            </w:pPr>
          </w:p>
        </w:tc>
        <w:tc>
          <w:tcPr>
            <w:tcW w:w="1036" w:type="dxa"/>
            <w:tcBorders>
              <w:top w:val="nil"/>
              <w:left w:val="nil"/>
              <w:bottom w:val="nil"/>
              <w:right w:val="nil"/>
            </w:tcBorders>
            <w:shd w:val="clear" w:color="auto" w:fill="auto"/>
            <w:noWrap/>
            <w:vAlign w:val="bottom"/>
            <w:hideMark/>
          </w:tcPr>
          <w:p w14:paraId="02FC3896"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21138C1D"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5253DDDA" w14:textId="77777777" w:rsidTr="006131C5">
        <w:trPr>
          <w:trHeight w:val="285"/>
        </w:trPr>
        <w:tc>
          <w:tcPr>
            <w:tcW w:w="916" w:type="dxa"/>
            <w:vMerge/>
            <w:tcBorders>
              <w:top w:val="nil"/>
              <w:left w:val="nil"/>
              <w:bottom w:val="nil"/>
              <w:right w:val="nil"/>
            </w:tcBorders>
            <w:vAlign w:val="center"/>
            <w:hideMark/>
          </w:tcPr>
          <w:p w14:paraId="56A6D6A1"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984C25E"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22</w:t>
            </w:r>
          </w:p>
        </w:tc>
        <w:tc>
          <w:tcPr>
            <w:tcW w:w="734" w:type="dxa"/>
            <w:tcBorders>
              <w:top w:val="nil"/>
              <w:left w:val="nil"/>
              <w:bottom w:val="nil"/>
              <w:right w:val="nil"/>
            </w:tcBorders>
            <w:shd w:val="clear" w:color="auto" w:fill="auto"/>
            <w:noWrap/>
            <w:vAlign w:val="bottom"/>
            <w:hideMark/>
          </w:tcPr>
          <w:p w14:paraId="55216EDB"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p>
        </w:tc>
        <w:tc>
          <w:tcPr>
            <w:tcW w:w="734" w:type="dxa"/>
            <w:tcBorders>
              <w:top w:val="nil"/>
              <w:left w:val="nil"/>
              <w:bottom w:val="nil"/>
              <w:right w:val="nil"/>
            </w:tcBorders>
            <w:shd w:val="clear" w:color="auto" w:fill="auto"/>
            <w:noWrap/>
            <w:vAlign w:val="bottom"/>
            <w:hideMark/>
          </w:tcPr>
          <w:p w14:paraId="7EA6B82C"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272.1</w:t>
            </w:r>
          </w:p>
        </w:tc>
        <w:tc>
          <w:tcPr>
            <w:tcW w:w="734" w:type="dxa"/>
            <w:tcBorders>
              <w:top w:val="nil"/>
              <w:left w:val="nil"/>
              <w:bottom w:val="nil"/>
              <w:right w:val="nil"/>
            </w:tcBorders>
            <w:shd w:val="clear" w:color="auto" w:fill="auto"/>
            <w:noWrap/>
            <w:vAlign w:val="bottom"/>
            <w:hideMark/>
          </w:tcPr>
          <w:p w14:paraId="5CF47069" w14:textId="77777777" w:rsidR="006131C5" w:rsidRPr="006131C5" w:rsidRDefault="006131C5" w:rsidP="006131C5">
            <w:pPr>
              <w:spacing w:before="0" w:after="0" w:line="240" w:lineRule="auto"/>
              <w:jc w:val="center"/>
              <w:rPr>
                <w:rFonts w:ascii="Calibri" w:eastAsia="Times New Roman" w:hAnsi="Calibri" w:cs="Calibri"/>
                <w:color w:val="000000"/>
                <w:sz w:val="22"/>
              </w:rPr>
            </w:pPr>
          </w:p>
        </w:tc>
        <w:tc>
          <w:tcPr>
            <w:tcW w:w="734" w:type="dxa"/>
            <w:tcBorders>
              <w:top w:val="nil"/>
              <w:left w:val="nil"/>
              <w:bottom w:val="nil"/>
              <w:right w:val="nil"/>
            </w:tcBorders>
            <w:shd w:val="clear" w:color="auto" w:fill="auto"/>
            <w:noWrap/>
            <w:vAlign w:val="bottom"/>
            <w:hideMark/>
          </w:tcPr>
          <w:p w14:paraId="288952DF" w14:textId="77777777" w:rsidR="006131C5" w:rsidRPr="006131C5" w:rsidRDefault="006131C5" w:rsidP="006131C5">
            <w:pPr>
              <w:spacing w:before="0" w:after="0" w:line="240" w:lineRule="auto"/>
              <w:jc w:val="center"/>
              <w:rPr>
                <w:rFonts w:eastAsia="Times New Roman" w:cs="Times New Roman"/>
                <w:sz w:val="20"/>
                <w:szCs w:val="20"/>
              </w:rPr>
            </w:pPr>
          </w:p>
        </w:tc>
        <w:tc>
          <w:tcPr>
            <w:tcW w:w="898" w:type="dxa"/>
            <w:tcBorders>
              <w:top w:val="nil"/>
              <w:left w:val="nil"/>
              <w:bottom w:val="nil"/>
              <w:right w:val="nil"/>
            </w:tcBorders>
            <w:shd w:val="clear" w:color="auto" w:fill="auto"/>
            <w:noWrap/>
            <w:vAlign w:val="bottom"/>
            <w:hideMark/>
          </w:tcPr>
          <w:p w14:paraId="373D0FFA"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3C9AB0EE" w14:textId="77777777" w:rsidR="006131C5" w:rsidRPr="006131C5" w:rsidRDefault="006131C5" w:rsidP="006131C5">
            <w:pPr>
              <w:spacing w:before="0" w:after="0" w:line="240" w:lineRule="auto"/>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15825C67"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451F88E6" w14:textId="77777777" w:rsidR="006131C5" w:rsidRPr="006131C5" w:rsidRDefault="006131C5" w:rsidP="006131C5">
            <w:pPr>
              <w:spacing w:before="0" w:after="0" w:line="240" w:lineRule="auto"/>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65D3C335"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07F4B86D"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24A22D30" w14:textId="77777777" w:rsidTr="006131C5">
        <w:trPr>
          <w:trHeight w:val="285"/>
        </w:trPr>
        <w:tc>
          <w:tcPr>
            <w:tcW w:w="916" w:type="dxa"/>
            <w:vMerge/>
            <w:tcBorders>
              <w:top w:val="nil"/>
              <w:left w:val="nil"/>
              <w:bottom w:val="nil"/>
              <w:right w:val="nil"/>
            </w:tcBorders>
            <w:vAlign w:val="center"/>
            <w:hideMark/>
          </w:tcPr>
          <w:p w14:paraId="7672CD22"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2D34827F"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23</w:t>
            </w:r>
          </w:p>
        </w:tc>
        <w:tc>
          <w:tcPr>
            <w:tcW w:w="734" w:type="dxa"/>
            <w:tcBorders>
              <w:top w:val="nil"/>
              <w:left w:val="nil"/>
              <w:bottom w:val="nil"/>
              <w:right w:val="nil"/>
            </w:tcBorders>
            <w:shd w:val="clear" w:color="auto" w:fill="auto"/>
            <w:noWrap/>
            <w:vAlign w:val="bottom"/>
            <w:hideMark/>
          </w:tcPr>
          <w:p w14:paraId="527F0067"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p>
        </w:tc>
        <w:tc>
          <w:tcPr>
            <w:tcW w:w="734" w:type="dxa"/>
            <w:tcBorders>
              <w:top w:val="nil"/>
              <w:left w:val="nil"/>
              <w:bottom w:val="nil"/>
              <w:right w:val="nil"/>
            </w:tcBorders>
            <w:shd w:val="clear" w:color="auto" w:fill="auto"/>
            <w:noWrap/>
            <w:vAlign w:val="bottom"/>
            <w:hideMark/>
          </w:tcPr>
          <w:p w14:paraId="6D3F4715"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288.6</w:t>
            </w:r>
          </w:p>
        </w:tc>
        <w:tc>
          <w:tcPr>
            <w:tcW w:w="734" w:type="dxa"/>
            <w:tcBorders>
              <w:top w:val="nil"/>
              <w:left w:val="nil"/>
              <w:bottom w:val="nil"/>
              <w:right w:val="nil"/>
            </w:tcBorders>
            <w:shd w:val="clear" w:color="auto" w:fill="auto"/>
            <w:noWrap/>
            <w:vAlign w:val="bottom"/>
            <w:hideMark/>
          </w:tcPr>
          <w:p w14:paraId="2F96DE66" w14:textId="77777777" w:rsidR="006131C5" w:rsidRPr="006131C5" w:rsidRDefault="006131C5" w:rsidP="006131C5">
            <w:pPr>
              <w:spacing w:before="0" w:after="0" w:line="240" w:lineRule="auto"/>
              <w:jc w:val="center"/>
              <w:rPr>
                <w:rFonts w:ascii="Calibri" w:eastAsia="Times New Roman" w:hAnsi="Calibri" w:cs="Calibri"/>
                <w:color w:val="000000"/>
                <w:sz w:val="22"/>
              </w:rPr>
            </w:pPr>
          </w:p>
        </w:tc>
        <w:tc>
          <w:tcPr>
            <w:tcW w:w="734" w:type="dxa"/>
            <w:tcBorders>
              <w:top w:val="nil"/>
              <w:left w:val="nil"/>
              <w:bottom w:val="nil"/>
              <w:right w:val="nil"/>
            </w:tcBorders>
            <w:shd w:val="clear" w:color="auto" w:fill="auto"/>
            <w:noWrap/>
            <w:vAlign w:val="bottom"/>
            <w:hideMark/>
          </w:tcPr>
          <w:p w14:paraId="49DECCF1" w14:textId="77777777" w:rsidR="006131C5" w:rsidRPr="006131C5" w:rsidRDefault="006131C5" w:rsidP="006131C5">
            <w:pPr>
              <w:spacing w:before="0" w:after="0" w:line="240" w:lineRule="auto"/>
              <w:jc w:val="center"/>
              <w:rPr>
                <w:rFonts w:eastAsia="Times New Roman" w:cs="Times New Roman"/>
                <w:sz w:val="20"/>
                <w:szCs w:val="20"/>
              </w:rPr>
            </w:pPr>
          </w:p>
        </w:tc>
        <w:tc>
          <w:tcPr>
            <w:tcW w:w="898" w:type="dxa"/>
            <w:tcBorders>
              <w:top w:val="nil"/>
              <w:left w:val="nil"/>
              <w:bottom w:val="nil"/>
              <w:right w:val="nil"/>
            </w:tcBorders>
            <w:shd w:val="clear" w:color="auto" w:fill="auto"/>
            <w:noWrap/>
            <w:vAlign w:val="bottom"/>
            <w:hideMark/>
          </w:tcPr>
          <w:p w14:paraId="036903E2"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6EC6AFC5"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5751FB05"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7F17E2BA"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5261F9B2"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13B512E2"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1BBE67DD" w14:textId="77777777" w:rsidTr="006131C5">
        <w:trPr>
          <w:trHeight w:val="285"/>
        </w:trPr>
        <w:tc>
          <w:tcPr>
            <w:tcW w:w="916" w:type="dxa"/>
            <w:vMerge/>
            <w:tcBorders>
              <w:top w:val="nil"/>
              <w:left w:val="nil"/>
              <w:bottom w:val="nil"/>
              <w:right w:val="nil"/>
            </w:tcBorders>
            <w:vAlign w:val="center"/>
            <w:hideMark/>
          </w:tcPr>
          <w:p w14:paraId="7CAC500B"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7987AC61"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24</w:t>
            </w:r>
          </w:p>
        </w:tc>
        <w:tc>
          <w:tcPr>
            <w:tcW w:w="734" w:type="dxa"/>
            <w:tcBorders>
              <w:top w:val="nil"/>
              <w:left w:val="nil"/>
              <w:bottom w:val="nil"/>
              <w:right w:val="nil"/>
            </w:tcBorders>
            <w:shd w:val="clear" w:color="auto" w:fill="auto"/>
            <w:noWrap/>
            <w:vAlign w:val="bottom"/>
            <w:hideMark/>
          </w:tcPr>
          <w:p w14:paraId="64ED0524"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p>
        </w:tc>
        <w:tc>
          <w:tcPr>
            <w:tcW w:w="734" w:type="dxa"/>
            <w:tcBorders>
              <w:top w:val="nil"/>
              <w:left w:val="nil"/>
              <w:bottom w:val="nil"/>
              <w:right w:val="nil"/>
            </w:tcBorders>
            <w:shd w:val="clear" w:color="auto" w:fill="auto"/>
            <w:noWrap/>
            <w:vAlign w:val="bottom"/>
            <w:hideMark/>
          </w:tcPr>
          <w:p w14:paraId="73EB1250" w14:textId="77777777" w:rsidR="006131C5" w:rsidRPr="006131C5" w:rsidRDefault="006131C5" w:rsidP="006131C5">
            <w:pPr>
              <w:spacing w:before="0" w:after="0" w:line="240" w:lineRule="auto"/>
              <w:jc w:val="center"/>
              <w:rPr>
                <w:rFonts w:ascii="Calibri" w:eastAsia="Times New Roman" w:hAnsi="Calibri" w:cs="Calibri"/>
                <w:color w:val="000000"/>
                <w:sz w:val="22"/>
              </w:rPr>
            </w:pPr>
            <w:r w:rsidRPr="006131C5">
              <w:rPr>
                <w:rFonts w:ascii="Calibri" w:eastAsia="Times New Roman" w:hAnsi="Calibri" w:cs="Calibri"/>
                <w:color w:val="000000"/>
                <w:sz w:val="22"/>
              </w:rPr>
              <w:t>297.5</w:t>
            </w:r>
          </w:p>
        </w:tc>
        <w:tc>
          <w:tcPr>
            <w:tcW w:w="734" w:type="dxa"/>
            <w:tcBorders>
              <w:top w:val="nil"/>
              <w:left w:val="nil"/>
              <w:bottom w:val="nil"/>
              <w:right w:val="nil"/>
            </w:tcBorders>
            <w:shd w:val="clear" w:color="auto" w:fill="auto"/>
            <w:noWrap/>
            <w:vAlign w:val="bottom"/>
            <w:hideMark/>
          </w:tcPr>
          <w:p w14:paraId="1C2A77E8" w14:textId="77777777" w:rsidR="006131C5" w:rsidRPr="006131C5" w:rsidRDefault="006131C5" w:rsidP="006131C5">
            <w:pPr>
              <w:spacing w:before="0" w:after="0" w:line="240" w:lineRule="auto"/>
              <w:jc w:val="center"/>
              <w:rPr>
                <w:rFonts w:ascii="Calibri" w:eastAsia="Times New Roman" w:hAnsi="Calibri" w:cs="Calibri"/>
                <w:color w:val="000000"/>
                <w:sz w:val="22"/>
              </w:rPr>
            </w:pPr>
          </w:p>
        </w:tc>
        <w:tc>
          <w:tcPr>
            <w:tcW w:w="734" w:type="dxa"/>
            <w:tcBorders>
              <w:top w:val="nil"/>
              <w:left w:val="nil"/>
              <w:bottom w:val="nil"/>
              <w:right w:val="nil"/>
            </w:tcBorders>
            <w:shd w:val="clear" w:color="auto" w:fill="auto"/>
            <w:noWrap/>
            <w:vAlign w:val="bottom"/>
            <w:hideMark/>
          </w:tcPr>
          <w:p w14:paraId="2446C80A" w14:textId="77777777" w:rsidR="006131C5" w:rsidRPr="006131C5" w:rsidRDefault="006131C5" w:rsidP="006131C5">
            <w:pPr>
              <w:spacing w:before="0" w:after="0" w:line="240" w:lineRule="auto"/>
              <w:jc w:val="center"/>
              <w:rPr>
                <w:rFonts w:eastAsia="Times New Roman" w:cs="Times New Roman"/>
                <w:sz w:val="20"/>
                <w:szCs w:val="20"/>
              </w:rPr>
            </w:pPr>
          </w:p>
        </w:tc>
        <w:tc>
          <w:tcPr>
            <w:tcW w:w="898" w:type="dxa"/>
            <w:tcBorders>
              <w:top w:val="nil"/>
              <w:left w:val="nil"/>
              <w:bottom w:val="nil"/>
              <w:right w:val="nil"/>
            </w:tcBorders>
            <w:shd w:val="clear" w:color="auto" w:fill="auto"/>
            <w:noWrap/>
            <w:vAlign w:val="bottom"/>
            <w:hideMark/>
          </w:tcPr>
          <w:p w14:paraId="4A74E96B"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022B9A26"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5DC542F9"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73A739E0"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71643B09"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2D39C16E"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02FC64B3" w14:textId="77777777" w:rsidTr="006131C5">
        <w:trPr>
          <w:trHeight w:val="285"/>
        </w:trPr>
        <w:tc>
          <w:tcPr>
            <w:tcW w:w="916" w:type="dxa"/>
            <w:vMerge/>
            <w:tcBorders>
              <w:top w:val="nil"/>
              <w:left w:val="nil"/>
              <w:bottom w:val="nil"/>
              <w:right w:val="nil"/>
            </w:tcBorders>
            <w:vAlign w:val="center"/>
            <w:hideMark/>
          </w:tcPr>
          <w:p w14:paraId="72A34706" w14:textId="77777777" w:rsidR="006131C5" w:rsidRPr="006131C5" w:rsidRDefault="006131C5" w:rsidP="006131C5">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7CE8A4CA"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25</w:t>
            </w:r>
          </w:p>
        </w:tc>
        <w:tc>
          <w:tcPr>
            <w:tcW w:w="734" w:type="dxa"/>
            <w:tcBorders>
              <w:top w:val="nil"/>
              <w:left w:val="nil"/>
              <w:bottom w:val="nil"/>
              <w:right w:val="nil"/>
            </w:tcBorders>
            <w:shd w:val="clear" w:color="auto" w:fill="auto"/>
            <w:noWrap/>
            <w:vAlign w:val="bottom"/>
            <w:hideMark/>
          </w:tcPr>
          <w:p w14:paraId="0406E414"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p>
        </w:tc>
        <w:tc>
          <w:tcPr>
            <w:tcW w:w="734" w:type="dxa"/>
            <w:tcBorders>
              <w:top w:val="nil"/>
              <w:left w:val="nil"/>
              <w:bottom w:val="nil"/>
              <w:right w:val="nil"/>
            </w:tcBorders>
            <w:shd w:val="clear" w:color="auto" w:fill="auto"/>
            <w:noWrap/>
            <w:vAlign w:val="bottom"/>
            <w:hideMark/>
          </w:tcPr>
          <w:p w14:paraId="17688F23"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2147EA37"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5EF0F1CE" w14:textId="77777777" w:rsidR="006131C5" w:rsidRPr="006131C5" w:rsidRDefault="006131C5" w:rsidP="006131C5">
            <w:pPr>
              <w:spacing w:before="0" w:after="0" w:line="240" w:lineRule="auto"/>
              <w:jc w:val="center"/>
              <w:rPr>
                <w:rFonts w:eastAsia="Times New Roman" w:cs="Times New Roman"/>
                <w:sz w:val="20"/>
                <w:szCs w:val="20"/>
              </w:rPr>
            </w:pPr>
          </w:p>
        </w:tc>
        <w:tc>
          <w:tcPr>
            <w:tcW w:w="898" w:type="dxa"/>
            <w:tcBorders>
              <w:top w:val="nil"/>
              <w:left w:val="nil"/>
              <w:bottom w:val="nil"/>
              <w:right w:val="nil"/>
            </w:tcBorders>
            <w:shd w:val="clear" w:color="auto" w:fill="auto"/>
            <w:noWrap/>
            <w:vAlign w:val="bottom"/>
            <w:hideMark/>
          </w:tcPr>
          <w:p w14:paraId="5C796405"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37FEFB25"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4BF5806D"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244CA21A"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2AF38462"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5B2A5B46"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06E2AEA3" w14:textId="77777777" w:rsidTr="006131C5">
        <w:trPr>
          <w:trHeight w:val="900"/>
        </w:trPr>
        <w:tc>
          <w:tcPr>
            <w:tcW w:w="916" w:type="dxa"/>
            <w:tcBorders>
              <w:top w:val="nil"/>
              <w:left w:val="nil"/>
              <w:bottom w:val="nil"/>
              <w:right w:val="nil"/>
            </w:tcBorders>
            <w:shd w:val="clear" w:color="auto" w:fill="auto"/>
            <w:noWrap/>
            <w:vAlign w:val="center"/>
            <w:hideMark/>
          </w:tcPr>
          <w:p w14:paraId="27AFD975"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4</w:t>
            </w:r>
          </w:p>
        </w:tc>
        <w:tc>
          <w:tcPr>
            <w:tcW w:w="1036" w:type="dxa"/>
            <w:tcBorders>
              <w:top w:val="nil"/>
              <w:left w:val="nil"/>
              <w:bottom w:val="nil"/>
              <w:right w:val="nil"/>
            </w:tcBorders>
            <w:shd w:val="clear" w:color="auto" w:fill="auto"/>
            <w:vAlign w:val="center"/>
            <w:hideMark/>
          </w:tcPr>
          <w:p w14:paraId="20361A5A" w14:textId="77777777" w:rsidR="006131C5" w:rsidRPr="006131C5" w:rsidRDefault="006131C5" w:rsidP="006131C5">
            <w:pPr>
              <w:spacing w:before="0" w:after="0" w:line="240" w:lineRule="auto"/>
              <w:jc w:val="center"/>
              <w:rPr>
                <w:rFonts w:ascii="Calibri" w:eastAsia="Times New Roman" w:hAnsi="Calibri" w:cs="Calibri"/>
                <w:b/>
                <w:bCs/>
                <w:color w:val="000000"/>
                <w:sz w:val="18"/>
                <w:szCs w:val="18"/>
              </w:rPr>
            </w:pPr>
            <w:r w:rsidRPr="006131C5">
              <w:rPr>
                <w:rFonts w:ascii="Calibri" w:eastAsia="Times New Roman" w:hAnsi="Calibri" w:cs="Calibri"/>
                <w:b/>
                <w:bCs/>
                <w:color w:val="000000"/>
                <w:sz w:val="18"/>
                <w:szCs w:val="18"/>
              </w:rPr>
              <w:t>How many errors?</w:t>
            </w:r>
          </w:p>
        </w:tc>
        <w:tc>
          <w:tcPr>
            <w:tcW w:w="734" w:type="dxa"/>
            <w:tcBorders>
              <w:top w:val="nil"/>
              <w:left w:val="nil"/>
              <w:bottom w:val="nil"/>
              <w:right w:val="nil"/>
            </w:tcBorders>
            <w:shd w:val="clear" w:color="auto" w:fill="auto"/>
            <w:noWrap/>
            <w:vAlign w:val="center"/>
            <w:hideMark/>
          </w:tcPr>
          <w:p w14:paraId="569DA5B1"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78EA5D93"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5214CE48"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033A7FFE"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w:t>
            </w:r>
          </w:p>
        </w:tc>
        <w:tc>
          <w:tcPr>
            <w:tcW w:w="898" w:type="dxa"/>
            <w:tcBorders>
              <w:top w:val="nil"/>
              <w:left w:val="nil"/>
              <w:bottom w:val="nil"/>
              <w:right w:val="nil"/>
            </w:tcBorders>
            <w:shd w:val="clear" w:color="auto" w:fill="auto"/>
            <w:noWrap/>
            <w:vAlign w:val="center"/>
            <w:hideMark/>
          </w:tcPr>
          <w:p w14:paraId="764CF2F6"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0111B059"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1EA6FCCF"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073D46B4"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p>
        </w:tc>
        <w:tc>
          <w:tcPr>
            <w:tcW w:w="1036" w:type="dxa"/>
            <w:tcBorders>
              <w:top w:val="nil"/>
              <w:left w:val="nil"/>
              <w:bottom w:val="nil"/>
              <w:right w:val="nil"/>
            </w:tcBorders>
            <w:shd w:val="clear" w:color="auto" w:fill="auto"/>
            <w:noWrap/>
            <w:vAlign w:val="center"/>
            <w:hideMark/>
          </w:tcPr>
          <w:p w14:paraId="54CE1A87"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center"/>
            <w:hideMark/>
          </w:tcPr>
          <w:p w14:paraId="01DC98E8"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28D8C90A" w14:textId="77777777" w:rsidTr="006131C5">
        <w:trPr>
          <w:trHeight w:val="900"/>
        </w:trPr>
        <w:tc>
          <w:tcPr>
            <w:tcW w:w="916" w:type="dxa"/>
            <w:tcBorders>
              <w:top w:val="nil"/>
              <w:left w:val="nil"/>
              <w:bottom w:val="nil"/>
              <w:right w:val="nil"/>
            </w:tcBorders>
            <w:shd w:val="clear" w:color="auto" w:fill="auto"/>
            <w:noWrap/>
            <w:vAlign w:val="center"/>
            <w:hideMark/>
          </w:tcPr>
          <w:p w14:paraId="41525917"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20.4</w:t>
            </w:r>
          </w:p>
        </w:tc>
        <w:tc>
          <w:tcPr>
            <w:tcW w:w="1036" w:type="dxa"/>
            <w:tcBorders>
              <w:top w:val="nil"/>
              <w:left w:val="nil"/>
              <w:bottom w:val="nil"/>
              <w:right w:val="nil"/>
            </w:tcBorders>
            <w:shd w:val="clear" w:color="auto" w:fill="auto"/>
            <w:vAlign w:val="center"/>
            <w:hideMark/>
          </w:tcPr>
          <w:p w14:paraId="0F30A8D5" w14:textId="77777777" w:rsidR="006131C5" w:rsidRPr="006131C5" w:rsidRDefault="006131C5" w:rsidP="006131C5">
            <w:pPr>
              <w:spacing w:before="0" w:after="0" w:line="240" w:lineRule="auto"/>
              <w:jc w:val="center"/>
              <w:rPr>
                <w:rFonts w:ascii="Calibri" w:eastAsia="Times New Roman" w:hAnsi="Calibri" w:cs="Calibri"/>
                <w:b/>
                <w:bCs/>
                <w:color w:val="000000"/>
                <w:sz w:val="18"/>
                <w:szCs w:val="18"/>
              </w:rPr>
            </w:pPr>
            <w:r w:rsidRPr="006131C5">
              <w:rPr>
                <w:rFonts w:ascii="Calibri" w:eastAsia="Times New Roman" w:hAnsi="Calibri" w:cs="Calibri"/>
                <w:b/>
                <w:bCs/>
                <w:color w:val="000000"/>
                <w:sz w:val="18"/>
                <w:szCs w:val="18"/>
              </w:rPr>
              <w:t>Tasks completed</w:t>
            </w:r>
          </w:p>
        </w:tc>
        <w:tc>
          <w:tcPr>
            <w:tcW w:w="734" w:type="dxa"/>
            <w:tcBorders>
              <w:top w:val="nil"/>
              <w:left w:val="nil"/>
              <w:bottom w:val="nil"/>
              <w:right w:val="nil"/>
            </w:tcBorders>
            <w:shd w:val="clear" w:color="auto" w:fill="auto"/>
            <w:noWrap/>
            <w:vAlign w:val="center"/>
            <w:hideMark/>
          </w:tcPr>
          <w:p w14:paraId="58C9A3A2"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20</w:t>
            </w:r>
          </w:p>
        </w:tc>
        <w:tc>
          <w:tcPr>
            <w:tcW w:w="734" w:type="dxa"/>
            <w:tcBorders>
              <w:top w:val="nil"/>
              <w:left w:val="nil"/>
              <w:bottom w:val="nil"/>
              <w:right w:val="nil"/>
            </w:tcBorders>
            <w:shd w:val="clear" w:color="auto" w:fill="auto"/>
            <w:noWrap/>
            <w:vAlign w:val="center"/>
            <w:hideMark/>
          </w:tcPr>
          <w:p w14:paraId="4A9756CB"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24</w:t>
            </w:r>
          </w:p>
        </w:tc>
        <w:tc>
          <w:tcPr>
            <w:tcW w:w="734" w:type="dxa"/>
            <w:tcBorders>
              <w:top w:val="nil"/>
              <w:left w:val="nil"/>
              <w:bottom w:val="nil"/>
              <w:right w:val="nil"/>
            </w:tcBorders>
            <w:shd w:val="clear" w:color="auto" w:fill="auto"/>
            <w:noWrap/>
            <w:vAlign w:val="center"/>
            <w:hideMark/>
          </w:tcPr>
          <w:p w14:paraId="2AE97487"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19</w:t>
            </w:r>
          </w:p>
        </w:tc>
        <w:tc>
          <w:tcPr>
            <w:tcW w:w="734" w:type="dxa"/>
            <w:tcBorders>
              <w:top w:val="nil"/>
              <w:left w:val="nil"/>
              <w:bottom w:val="nil"/>
              <w:right w:val="nil"/>
            </w:tcBorders>
            <w:shd w:val="clear" w:color="auto" w:fill="auto"/>
            <w:noWrap/>
            <w:vAlign w:val="center"/>
            <w:hideMark/>
          </w:tcPr>
          <w:p w14:paraId="59281D28"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18</w:t>
            </w:r>
          </w:p>
        </w:tc>
        <w:tc>
          <w:tcPr>
            <w:tcW w:w="898" w:type="dxa"/>
            <w:tcBorders>
              <w:top w:val="nil"/>
              <w:left w:val="nil"/>
              <w:bottom w:val="nil"/>
              <w:right w:val="nil"/>
            </w:tcBorders>
            <w:shd w:val="clear" w:color="auto" w:fill="auto"/>
            <w:noWrap/>
            <w:vAlign w:val="center"/>
            <w:hideMark/>
          </w:tcPr>
          <w:p w14:paraId="72F3779F"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20</w:t>
            </w:r>
          </w:p>
        </w:tc>
        <w:tc>
          <w:tcPr>
            <w:tcW w:w="734" w:type="dxa"/>
            <w:tcBorders>
              <w:top w:val="nil"/>
              <w:left w:val="nil"/>
              <w:bottom w:val="nil"/>
              <w:right w:val="nil"/>
            </w:tcBorders>
            <w:shd w:val="clear" w:color="auto" w:fill="auto"/>
            <w:noWrap/>
            <w:vAlign w:val="center"/>
            <w:hideMark/>
          </w:tcPr>
          <w:p w14:paraId="014104C7"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21</w:t>
            </w:r>
          </w:p>
        </w:tc>
        <w:tc>
          <w:tcPr>
            <w:tcW w:w="734" w:type="dxa"/>
            <w:tcBorders>
              <w:top w:val="nil"/>
              <w:left w:val="nil"/>
              <w:bottom w:val="nil"/>
              <w:right w:val="nil"/>
            </w:tcBorders>
            <w:shd w:val="clear" w:color="auto" w:fill="auto"/>
            <w:noWrap/>
            <w:vAlign w:val="center"/>
            <w:hideMark/>
          </w:tcPr>
          <w:p w14:paraId="3660FD11"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21</w:t>
            </w:r>
          </w:p>
        </w:tc>
        <w:tc>
          <w:tcPr>
            <w:tcW w:w="734" w:type="dxa"/>
            <w:tcBorders>
              <w:top w:val="nil"/>
              <w:left w:val="nil"/>
              <w:bottom w:val="nil"/>
              <w:right w:val="nil"/>
            </w:tcBorders>
            <w:shd w:val="clear" w:color="auto" w:fill="auto"/>
            <w:noWrap/>
            <w:vAlign w:val="center"/>
            <w:hideMark/>
          </w:tcPr>
          <w:p w14:paraId="41D9468D"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p>
        </w:tc>
        <w:tc>
          <w:tcPr>
            <w:tcW w:w="1036" w:type="dxa"/>
            <w:tcBorders>
              <w:top w:val="nil"/>
              <w:left w:val="nil"/>
              <w:bottom w:val="nil"/>
              <w:right w:val="nil"/>
            </w:tcBorders>
            <w:shd w:val="clear" w:color="auto" w:fill="auto"/>
            <w:noWrap/>
            <w:vAlign w:val="center"/>
            <w:hideMark/>
          </w:tcPr>
          <w:p w14:paraId="47745834"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center"/>
            <w:hideMark/>
          </w:tcPr>
          <w:p w14:paraId="55689995"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7F982981" w14:textId="77777777" w:rsidTr="006131C5">
        <w:trPr>
          <w:trHeight w:val="285"/>
        </w:trPr>
        <w:tc>
          <w:tcPr>
            <w:tcW w:w="916" w:type="dxa"/>
            <w:tcBorders>
              <w:top w:val="nil"/>
              <w:left w:val="nil"/>
              <w:bottom w:val="nil"/>
              <w:right w:val="nil"/>
            </w:tcBorders>
            <w:shd w:val="clear" w:color="auto" w:fill="auto"/>
            <w:noWrap/>
            <w:vAlign w:val="center"/>
            <w:hideMark/>
          </w:tcPr>
          <w:p w14:paraId="1FA54B4B"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w:t>
            </w:r>
          </w:p>
        </w:tc>
        <w:tc>
          <w:tcPr>
            <w:tcW w:w="1036" w:type="dxa"/>
            <w:tcBorders>
              <w:top w:val="nil"/>
              <w:left w:val="nil"/>
              <w:bottom w:val="nil"/>
              <w:right w:val="nil"/>
            </w:tcBorders>
            <w:shd w:val="clear" w:color="000000" w:fill="FF0000"/>
            <w:vAlign w:val="bottom"/>
            <w:hideMark/>
          </w:tcPr>
          <w:p w14:paraId="23463ABD" w14:textId="77777777" w:rsidR="006131C5" w:rsidRPr="006131C5" w:rsidRDefault="006131C5" w:rsidP="006131C5">
            <w:pPr>
              <w:spacing w:before="0" w:after="0" w:line="240" w:lineRule="auto"/>
              <w:jc w:val="center"/>
              <w:rPr>
                <w:rFonts w:ascii="Calibri" w:eastAsia="Times New Roman" w:hAnsi="Calibri" w:cs="Calibri"/>
                <w:b/>
                <w:bCs/>
                <w:color w:val="FFFFFF"/>
                <w:sz w:val="18"/>
                <w:szCs w:val="18"/>
              </w:rPr>
            </w:pPr>
            <w:r w:rsidRPr="006131C5">
              <w:rPr>
                <w:rFonts w:ascii="Calibri" w:eastAsia="Times New Roman" w:hAnsi="Calibri" w:cs="Calibri"/>
                <w:b/>
                <w:bCs/>
                <w:color w:val="FFFFFF"/>
                <w:sz w:val="18"/>
                <w:szCs w:val="18"/>
              </w:rPr>
              <w:t>Major Faults</w:t>
            </w:r>
          </w:p>
        </w:tc>
        <w:tc>
          <w:tcPr>
            <w:tcW w:w="734" w:type="dxa"/>
            <w:tcBorders>
              <w:top w:val="nil"/>
              <w:left w:val="nil"/>
              <w:bottom w:val="nil"/>
              <w:right w:val="nil"/>
            </w:tcBorders>
            <w:shd w:val="clear" w:color="auto" w:fill="auto"/>
            <w:noWrap/>
            <w:vAlign w:val="center"/>
            <w:hideMark/>
          </w:tcPr>
          <w:p w14:paraId="58482ADE"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63A1680E"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4221C005"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23D05EFA"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0</w:t>
            </w:r>
          </w:p>
        </w:tc>
        <w:tc>
          <w:tcPr>
            <w:tcW w:w="898" w:type="dxa"/>
            <w:tcBorders>
              <w:top w:val="nil"/>
              <w:left w:val="nil"/>
              <w:bottom w:val="nil"/>
              <w:right w:val="nil"/>
            </w:tcBorders>
            <w:shd w:val="clear" w:color="auto" w:fill="auto"/>
            <w:noWrap/>
            <w:vAlign w:val="center"/>
            <w:hideMark/>
          </w:tcPr>
          <w:p w14:paraId="0BD86A86"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087B5805"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7EEC7A46"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r w:rsidRPr="006131C5">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bottom"/>
            <w:hideMark/>
          </w:tcPr>
          <w:p w14:paraId="511BD40D" w14:textId="77777777" w:rsidR="006131C5" w:rsidRPr="006131C5" w:rsidRDefault="006131C5" w:rsidP="006131C5">
            <w:pPr>
              <w:spacing w:before="0" w:after="0" w:line="240" w:lineRule="auto"/>
              <w:jc w:val="center"/>
              <w:rPr>
                <w:rFonts w:ascii="Calibri" w:eastAsia="Times New Roman" w:hAnsi="Calibri" w:cs="Calibri"/>
                <w:b/>
                <w:bCs/>
                <w:color w:val="000000"/>
                <w:sz w:val="22"/>
              </w:rPr>
            </w:pPr>
          </w:p>
        </w:tc>
        <w:tc>
          <w:tcPr>
            <w:tcW w:w="1036" w:type="dxa"/>
            <w:tcBorders>
              <w:top w:val="nil"/>
              <w:left w:val="nil"/>
              <w:bottom w:val="nil"/>
              <w:right w:val="nil"/>
            </w:tcBorders>
            <w:shd w:val="clear" w:color="auto" w:fill="auto"/>
            <w:noWrap/>
            <w:vAlign w:val="bottom"/>
            <w:hideMark/>
          </w:tcPr>
          <w:p w14:paraId="33A2E40B"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0B13545D" w14:textId="77777777" w:rsidR="006131C5" w:rsidRPr="006131C5" w:rsidRDefault="006131C5" w:rsidP="006131C5">
            <w:pPr>
              <w:spacing w:before="0" w:after="0" w:line="240" w:lineRule="auto"/>
              <w:rPr>
                <w:rFonts w:eastAsia="Times New Roman" w:cs="Times New Roman"/>
                <w:sz w:val="20"/>
                <w:szCs w:val="20"/>
              </w:rPr>
            </w:pPr>
          </w:p>
        </w:tc>
      </w:tr>
      <w:tr w:rsidR="006131C5" w:rsidRPr="006131C5" w14:paraId="573D398B" w14:textId="77777777" w:rsidTr="006131C5">
        <w:trPr>
          <w:trHeight w:val="285"/>
        </w:trPr>
        <w:tc>
          <w:tcPr>
            <w:tcW w:w="916" w:type="dxa"/>
            <w:tcBorders>
              <w:top w:val="nil"/>
              <w:left w:val="nil"/>
              <w:bottom w:val="nil"/>
              <w:right w:val="nil"/>
            </w:tcBorders>
            <w:shd w:val="clear" w:color="auto" w:fill="auto"/>
            <w:noWrap/>
            <w:vAlign w:val="center"/>
            <w:hideMark/>
          </w:tcPr>
          <w:p w14:paraId="0B7D4323" w14:textId="77777777" w:rsidR="006131C5" w:rsidRPr="006131C5" w:rsidRDefault="006131C5" w:rsidP="006131C5">
            <w:pPr>
              <w:spacing w:before="0" w:after="0" w:line="240" w:lineRule="auto"/>
              <w:rPr>
                <w:rFonts w:eastAsia="Times New Roman" w:cs="Times New Roman"/>
                <w:sz w:val="20"/>
                <w:szCs w:val="20"/>
              </w:rPr>
            </w:pPr>
          </w:p>
        </w:tc>
        <w:tc>
          <w:tcPr>
            <w:tcW w:w="1036" w:type="dxa"/>
            <w:tcBorders>
              <w:top w:val="nil"/>
              <w:left w:val="nil"/>
              <w:bottom w:val="nil"/>
              <w:right w:val="nil"/>
            </w:tcBorders>
            <w:shd w:val="clear" w:color="auto" w:fill="auto"/>
            <w:vAlign w:val="bottom"/>
            <w:hideMark/>
          </w:tcPr>
          <w:p w14:paraId="5F854033"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center"/>
            <w:hideMark/>
          </w:tcPr>
          <w:p w14:paraId="15FCBDFF"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center"/>
            <w:hideMark/>
          </w:tcPr>
          <w:p w14:paraId="1C118E78"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center"/>
            <w:hideMark/>
          </w:tcPr>
          <w:p w14:paraId="68935939"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center"/>
            <w:hideMark/>
          </w:tcPr>
          <w:p w14:paraId="77D2D26B" w14:textId="77777777" w:rsidR="006131C5" w:rsidRPr="006131C5" w:rsidRDefault="006131C5" w:rsidP="006131C5">
            <w:pPr>
              <w:spacing w:before="0" w:after="0" w:line="240" w:lineRule="auto"/>
              <w:jc w:val="center"/>
              <w:rPr>
                <w:rFonts w:eastAsia="Times New Roman" w:cs="Times New Roman"/>
                <w:sz w:val="20"/>
                <w:szCs w:val="20"/>
              </w:rPr>
            </w:pPr>
          </w:p>
        </w:tc>
        <w:tc>
          <w:tcPr>
            <w:tcW w:w="898" w:type="dxa"/>
            <w:tcBorders>
              <w:top w:val="nil"/>
              <w:left w:val="nil"/>
              <w:bottom w:val="nil"/>
              <w:right w:val="nil"/>
            </w:tcBorders>
            <w:shd w:val="clear" w:color="auto" w:fill="auto"/>
            <w:noWrap/>
            <w:vAlign w:val="center"/>
            <w:hideMark/>
          </w:tcPr>
          <w:p w14:paraId="6DDF5698"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center"/>
            <w:hideMark/>
          </w:tcPr>
          <w:p w14:paraId="2C09EBA6"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center"/>
            <w:hideMark/>
          </w:tcPr>
          <w:p w14:paraId="13A1FE79" w14:textId="77777777" w:rsidR="006131C5" w:rsidRPr="006131C5" w:rsidRDefault="006131C5" w:rsidP="006131C5">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48AC2027"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0E5A5ADA" w14:textId="77777777" w:rsidR="006131C5" w:rsidRPr="006131C5" w:rsidRDefault="006131C5" w:rsidP="006131C5">
            <w:pPr>
              <w:spacing w:before="0" w:after="0" w:line="240" w:lineRule="auto"/>
              <w:jc w:val="center"/>
              <w:rPr>
                <w:rFonts w:eastAsia="Times New Roman" w:cs="Times New Roman"/>
                <w:sz w:val="20"/>
                <w:szCs w:val="20"/>
              </w:rPr>
            </w:pPr>
          </w:p>
        </w:tc>
        <w:tc>
          <w:tcPr>
            <w:tcW w:w="1036" w:type="dxa"/>
            <w:tcBorders>
              <w:top w:val="nil"/>
              <w:left w:val="nil"/>
              <w:bottom w:val="nil"/>
              <w:right w:val="nil"/>
            </w:tcBorders>
            <w:shd w:val="clear" w:color="auto" w:fill="auto"/>
            <w:noWrap/>
            <w:vAlign w:val="bottom"/>
            <w:hideMark/>
          </w:tcPr>
          <w:p w14:paraId="3B5C1923" w14:textId="77777777" w:rsidR="006131C5" w:rsidRPr="006131C5" w:rsidRDefault="006131C5" w:rsidP="006131C5">
            <w:pPr>
              <w:spacing w:before="0" w:after="0" w:line="240" w:lineRule="auto"/>
              <w:rPr>
                <w:rFonts w:eastAsia="Times New Roman" w:cs="Times New Roman"/>
                <w:sz w:val="20"/>
                <w:szCs w:val="20"/>
              </w:rPr>
            </w:pPr>
          </w:p>
        </w:tc>
      </w:tr>
    </w:tbl>
    <w:p w14:paraId="7872F5EE" w14:textId="3460FE66" w:rsidR="00FE14A3" w:rsidRDefault="00FE14A3" w:rsidP="00112A9E">
      <w:pPr>
        <w:ind w:firstLine="720"/>
      </w:pPr>
    </w:p>
    <w:tbl>
      <w:tblPr>
        <w:tblW w:w="7988" w:type="dxa"/>
        <w:tblLook w:val="04A0" w:firstRow="1" w:lastRow="0" w:firstColumn="1" w:lastColumn="0" w:noHBand="0" w:noVBand="1"/>
      </w:tblPr>
      <w:tblGrid>
        <w:gridCol w:w="916"/>
        <w:gridCol w:w="1036"/>
        <w:gridCol w:w="734"/>
        <w:gridCol w:w="734"/>
        <w:gridCol w:w="734"/>
        <w:gridCol w:w="734"/>
        <w:gridCol w:w="898"/>
        <w:gridCol w:w="734"/>
        <w:gridCol w:w="734"/>
        <w:gridCol w:w="734"/>
      </w:tblGrid>
      <w:tr w:rsidR="006A0CCA" w:rsidRPr="006A0CCA" w14:paraId="6C14329D" w14:textId="77777777" w:rsidTr="006A0CCA">
        <w:trPr>
          <w:trHeight w:val="510"/>
        </w:trPr>
        <w:tc>
          <w:tcPr>
            <w:tcW w:w="916" w:type="dxa"/>
            <w:tcBorders>
              <w:top w:val="nil"/>
              <w:left w:val="nil"/>
              <w:bottom w:val="nil"/>
              <w:right w:val="nil"/>
            </w:tcBorders>
            <w:shd w:val="clear" w:color="auto" w:fill="auto"/>
            <w:noWrap/>
            <w:vAlign w:val="bottom"/>
            <w:hideMark/>
          </w:tcPr>
          <w:p w14:paraId="4A0A984F" w14:textId="77777777" w:rsidR="006A0CCA" w:rsidRPr="006A0CCA" w:rsidRDefault="006A0CCA" w:rsidP="006A0CCA">
            <w:pPr>
              <w:spacing w:before="0" w:after="0" w:line="240" w:lineRule="auto"/>
              <w:rPr>
                <w:rFonts w:ascii="Calibri" w:eastAsia="Times New Roman" w:hAnsi="Calibri" w:cs="Calibri"/>
                <w:color w:val="000000"/>
                <w:sz w:val="40"/>
                <w:szCs w:val="40"/>
              </w:rPr>
            </w:pPr>
            <w:r w:rsidRPr="006A0CCA">
              <w:rPr>
                <w:rFonts w:ascii="Calibri" w:eastAsia="Times New Roman" w:hAnsi="Calibri" w:cs="Calibri"/>
                <w:color w:val="000000"/>
                <w:sz w:val="40"/>
                <w:szCs w:val="40"/>
              </w:rPr>
              <w:lastRenderedPageBreak/>
              <w:t> </w:t>
            </w:r>
          </w:p>
        </w:tc>
        <w:tc>
          <w:tcPr>
            <w:tcW w:w="1036" w:type="dxa"/>
            <w:tcBorders>
              <w:top w:val="nil"/>
              <w:left w:val="nil"/>
              <w:bottom w:val="nil"/>
              <w:right w:val="nil"/>
            </w:tcBorders>
            <w:shd w:val="clear" w:color="000000" w:fill="FCE4D6"/>
            <w:noWrap/>
            <w:vAlign w:val="bottom"/>
            <w:hideMark/>
          </w:tcPr>
          <w:p w14:paraId="1381DD44" w14:textId="77777777" w:rsidR="006A0CCA" w:rsidRPr="006A0CCA" w:rsidRDefault="006A0CCA" w:rsidP="006A0CCA">
            <w:pPr>
              <w:spacing w:before="0" w:after="0" w:line="240" w:lineRule="auto"/>
              <w:jc w:val="center"/>
              <w:rPr>
                <w:rFonts w:ascii="Calibri" w:eastAsia="Times New Roman" w:hAnsi="Calibri" w:cs="Calibri"/>
                <w:color w:val="000000"/>
                <w:sz w:val="40"/>
                <w:szCs w:val="40"/>
              </w:rPr>
            </w:pPr>
            <w:r w:rsidRPr="006A0CCA">
              <w:rPr>
                <w:rFonts w:ascii="Calibri" w:eastAsia="Times New Roman" w:hAnsi="Calibri" w:cs="Calibri"/>
                <w:color w:val="000000"/>
                <w:sz w:val="40"/>
                <w:szCs w:val="40"/>
              </w:rPr>
              <w:t> </w:t>
            </w:r>
          </w:p>
        </w:tc>
        <w:tc>
          <w:tcPr>
            <w:tcW w:w="6036" w:type="dxa"/>
            <w:gridSpan w:val="8"/>
            <w:tcBorders>
              <w:top w:val="nil"/>
              <w:left w:val="nil"/>
              <w:bottom w:val="nil"/>
              <w:right w:val="nil"/>
            </w:tcBorders>
            <w:shd w:val="clear" w:color="000000" w:fill="FCE4D6"/>
            <w:noWrap/>
            <w:vAlign w:val="center"/>
            <w:hideMark/>
          </w:tcPr>
          <w:p w14:paraId="78122B4D" w14:textId="77777777" w:rsidR="006A0CCA" w:rsidRPr="006A0CCA" w:rsidRDefault="006A0CCA" w:rsidP="006A0CCA">
            <w:pPr>
              <w:spacing w:before="0" w:after="0" w:line="240" w:lineRule="auto"/>
              <w:jc w:val="center"/>
              <w:rPr>
                <w:rFonts w:ascii="Calibri" w:eastAsia="Times New Roman" w:hAnsi="Calibri" w:cs="Calibri"/>
                <w:b/>
                <w:bCs/>
                <w:color w:val="000000"/>
                <w:sz w:val="40"/>
                <w:szCs w:val="40"/>
              </w:rPr>
            </w:pPr>
            <w:r w:rsidRPr="006A0CCA">
              <w:rPr>
                <w:rFonts w:ascii="Calibri" w:eastAsia="Times New Roman" w:hAnsi="Calibri" w:cs="Calibri"/>
                <w:b/>
                <w:bCs/>
                <w:color w:val="000000"/>
                <w:sz w:val="40"/>
                <w:szCs w:val="40"/>
              </w:rPr>
              <w:t>No-Shadow</w:t>
            </w:r>
          </w:p>
        </w:tc>
      </w:tr>
      <w:tr w:rsidR="006A0CCA" w:rsidRPr="006A0CCA" w14:paraId="2237C206" w14:textId="77777777" w:rsidTr="006A0CCA">
        <w:trPr>
          <w:trHeight w:val="510"/>
        </w:trPr>
        <w:tc>
          <w:tcPr>
            <w:tcW w:w="916" w:type="dxa"/>
            <w:tcBorders>
              <w:top w:val="nil"/>
              <w:left w:val="nil"/>
              <w:bottom w:val="nil"/>
              <w:right w:val="nil"/>
            </w:tcBorders>
            <w:shd w:val="clear" w:color="auto" w:fill="auto"/>
            <w:noWrap/>
            <w:vAlign w:val="bottom"/>
            <w:hideMark/>
          </w:tcPr>
          <w:p w14:paraId="5DE6A4CC" w14:textId="77777777" w:rsidR="006A0CCA" w:rsidRPr="006A0CCA" w:rsidRDefault="006A0CCA" w:rsidP="006A0CCA">
            <w:pPr>
              <w:spacing w:before="0" w:after="0" w:line="240" w:lineRule="auto"/>
              <w:rPr>
                <w:rFonts w:ascii="Calibri" w:eastAsia="Times New Roman" w:hAnsi="Calibri" w:cs="Calibri"/>
                <w:color w:val="000000"/>
                <w:sz w:val="40"/>
                <w:szCs w:val="40"/>
              </w:rPr>
            </w:pPr>
            <w:r w:rsidRPr="006A0CCA">
              <w:rPr>
                <w:rFonts w:ascii="Calibri" w:eastAsia="Times New Roman" w:hAnsi="Calibri" w:cs="Calibri"/>
                <w:color w:val="000000"/>
                <w:sz w:val="40"/>
                <w:szCs w:val="40"/>
              </w:rPr>
              <w:t> </w:t>
            </w:r>
          </w:p>
        </w:tc>
        <w:tc>
          <w:tcPr>
            <w:tcW w:w="1036" w:type="dxa"/>
            <w:tcBorders>
              <w:top w:val="nil"/>
              <w:left w:val="nil"/>
              <w:bottom w:val="nil"/>
              <w:right w:val="nil"/>
            </w:tcBorders>
            <w:shd w:val="clear" w:color="000000" w:fill="FCE4D6"/>
            <w:noWrap/>
            <w:vAlign w:val="bottom"/>
            <w:hideMark/>
          </w:tcPr>
          <w:p w14:paraId="744D185F"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 </w:t>
            </w:r>
          </w:p>
        </w:tc>
        <w:tc>
          <w:tcPr>
            <w:tcW w:w="6036" w:type="dxa"/>
            <w:gridSpan w:val="8"/>
            <w:tcBorders>
              <w:top w:val="nil"/>
              <w:left w:val="nil"/>
              <w:bottom w:val="nil"/>
              <w:right w:val="nil"/>
            </w:tcBorders>
            <w:shd w:val="clear" w:color="000000" w:fill="FCE4D6"/>
            <w:noWrap/>
            <w:vAlign w:val="bottom"/>
            <w:hideMark/>
          </w:tcPr>
          <w:p w14:paraId="4CACF4CA"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Total Elapsed Time (secs)</w:t>
            </w:r>
          </w:p>
        </w:tc>
      </w:tr>
      <w:tr w:rsidR="006A0CCA" w:rsidRPr="006A0CCA" w14:paraId="08B043FC" w14:textId="77777777" w:rsidTr="006A0CCA">
        <w:trPr>
          <w:trHeight w:val="465"/>
        </w:trPr>
        <w:tc>
          <w:tcPr>
            <w:tcW w:w="916" w:type="dxa"/>
            <w:tcBorders>
              <w:top w:val="nil"/>
              <w:left w:val="nil"/>
              <w:bottom w:val="nil"/>
              <w:right w:val="nil"/>
            </w:tcBorders>
            <w:shd w:val="clear" w:color="auto" w:fill="auto"/>
            <w:noWrap/>
            <w:vAlign w:val="bottom"/>
            <w:hideMark/>
          </w:tcPr>
          <w:p w14:paraId="501B3573"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p>
        </w:tc>
        <w:tc>
          <w:tcPr>
            <w:tcW w:w="1036" w:type="dxa"/>
            <w:tcBorders>
              <w:top w:val="nil"/>
              <w:left w:val="nil"/>
              <w:bottom w:val="nil"/>
              <w:right w:val="nil"/>
            </w:tcBorders>
            <w:shd w:val="clear" w:color="auto" w:fill="auto"/>
            <w:vAlign w:val="center"/>
            <w:hideMark/>
          </w:tcPr>
          <w:p w14:paraId="3EDE4B61" w14:textId="77777777" w:rsidR="006A0CCA" w:rsidRPr="006A0CCA" w:rsidRDefault="006A0CCA" w:rsidP="006A0CCA">
            <w:pPr>
              <w:spacing w:before="0" w:after="0" w:line="240" w:lineRule="auto"/>
              <w:jc w:val="center"/>
              <w:rPr>
                <w:rFonts w:ascii="Calibri" w:eastAsia="Times New Roman" w:hAnsi="Calibri" w:cs="Calibri"/>
                <w:b/>
                <w:bCs/>
                <w:color w:val="4472C4"/>
                <w:sz w:val="18"/>
                <w:szCs w:val="18"/>
              </w:rPr>
            </w:pPr>
            <w:r w:rsidRPr="006A0CCA">
              <w:rPr>
                <w:rFonts w:ascii="Calibri" w:eastAsia="Times New Roman" w:hAnsi="Calibri" w:cs="Calibri"/>
                <w:b/>
                <w:bCs/>
                <w:color w:val="4472C4"/>
                <w:sz w:val="18"/>
                <w:szCs w:val="18"/>
              </w:rPr>
              <w:t>Participant Number</w:t>
            </w:r>
          </w:p>
        </w:tc>
        <w:tc>
          <w:tcPr>
            <w:tcW w:w="734" w:type="dxa"/>
            <w:tcBorders>
              <w:top w:val="nil"/>
              <w:left w:val="nil"/>
              <w:bottom w:val="nil"/>
              <w:right w:val="nil"/>
            </w:tcBorders>
            <w:shd w:val="clear" w:color="auto" w:fill="auto"/>
            <w:noWrap/>
            <w:vAlign w:val="bottom"/>
            <w:hideMark/>
          </w:tcPr>
          <w:p w14:paraId="70FE9077" w14:textId="77777777" w:rsidR="006A0CCA" w:rsidRPr="006A0CCA" w:rsidRDefault="006A0CCA" w:rsidP="006A0CCA">
            <w:pPr>
              <w:spacing w:before="0" w:after="0" w:line="240" w:lineRule="auto"/>
              <w:jc w:val="center"/>
              <w:rPr>
                <w:rFonts w:ascii="Calibri" w:eastAsia="Times New Roman" w:hAnsi="Calibri" w:cs="Calibri"/>
                <w:b/>
                <w:bCs/>
                <w:color w:val="4472C4"/>
                <w:sz w:val="22"/>
              </w:rPr>
            </w:pPr>
            <w:r w:rsidRPr="006A0CCA">
              <w:rPr>
                <w:rFonts w:ascii="Calibri" w:eastAsia="Times New Roman" w:hAnsi="Calibri" w:cs="Calibri"/>
                <w:b/>
                <w:bCs/>
                <w:color w:val="4472C4"/>
                <w:sz w:val="22"/>
              </w:rPr>
              <w:t>1</w:t>
            </w:r>
          </w:p>
        </w:tc>
        <w:tc>
          <w:tcPr>
            <w:tcW w:w="734" w:type="dxa"/>
            <w:tcBorders>
              <w:top w:val="nil"/>
              <w:left w:val="nil"/>
              <w:bottom w:val="nil"/>
              <w:right w:val="nil"/>
            </w:tcBorders>
            <w:shd w:val="clear" w:color="auto" w:fill="auto"/>
            <w:noWrap/>
            <w:vAlign w:val="bottom"/>
            <w:hideMark/>
          </w:tcPr>
          <w:p w14:paraId="70F92954" w14:textId="77777777" w:rsidR="006A0CCA" w:rsidRPr="006A0CCA" w:rsidRDefault="006A0CCA" w:rsidP="006A0CCA">
            <w:pPr>
              <w:spacing w:before="0" w:after="0" w:line="240" w:lineRule="auto"/>
              <w:jc w:val="center"/>
              <w:rPr>
                <w:rFonts w:ascii="Calibri" w:eastAsia="Times New Roman" w:hAnsi="Calibri" w:cs="Calibri"/>
                <w:b/>
                <w:bCs/>
                <w:color w:val="4472C4"/>
                <w:sz w:val="22"/>
              </w:rPr>
            </w:pPr>
            <w:r w:rsidRPr="006A0CCA">
              <w:rPr>
                <w:rFonts w:ascii="Calibri" w:eastAsia="Times New Roman" w:hAnsi="Calibri" w:cs="Calibri"/>
                <w:b/>
                <w:bCs/>
                <w:color w:val="4472C4"/>
                <w:sz w:val="22"/>
              </w:rPr>
              <w:t>2</w:t>
            </w:r>
          </w:p>
        </w:tc>
        <w:tc>
          <w:tcPr>
            <w:tcW w:w="734" w:type="dxa"/>
            <w:tcBorders>
              <w:top w:val="nil"/>
              <w:left w:val="nil"/>
              <w:bottom w:val="nil"/>
              <w:right w:val="nil"/>
            </w:tcBorders>
            <w:shd w:val="clear" w:color="auto" w:fill="auto"/>
            <w:noWrap/>
            <w:vAlign w:val="bottom"/>
            <w:hideMark/>
          </w:tcPr>
          <w:p w14:paraId="21B35E59" w14:textId="77777777" w:rsidR="006A0CCA" w:rsidRPr="006A0CCA" w:rsidRDefault="006A0CCA" w:rsidP="006A0CCA">
            <w:pPr>
              <w:spacing w:before="0" w:after="0" w:line="240" w:lineRule="auto"/>
              <w:jc w:val="center"/>
              <w:rPr>
                <w:rFonts w:ascii="Calibri" w:eastAsia="Times New Roman" w:hAnsi="Calibri" w:cs="Calibri"/>
                <w:b/>
                <w:bCs/>
                <w:color w:val="4472C4"/>
                <w:sz w:val="22"/>
              </w:rPr>
            </w:pPr>
            <w:r w:rsidRPr="006A0CCA">
              <w:rPr>
                <w:rFonts w:ascii="Calibri" w:eastAsia="Times New Roman" w:hAnsi="Calibri" w:cs="Calibri"/>
                <w:b/>
                <w:bCs/>
                <w:color w:val="4472C4"/>
                <w:sz w:val="22"/>
              </w:rPr>
              <w:t>3</w:t>
            </w:r>
          </w:p>
        </w:tc>
        <w:tc>
          <w:tcPr>
            <w:tcW w:w="734" w:type="dxa"/>
            <w:tcBorders>
              <w:top w:val="nil"/>
              <w:left w:val="nil"/>
              <w:bottom w:val="nil"/>
              <w:right w:val="nil"/>
            </w:tcBorders>
            <w:shd w:val="clear" w:color="auto" w:fill="auto"/>
            <w:noWrap/>
            <w:vAlign w:val="bottom"/>
            <w:hideMark/>
          </w:tcPr>
          <w:p w14:paraId="79374648" w14:textId="77777777" w:rsidR="006A0CCA" w:rsidRPr="006A0CCA" w:rsidRDefault="006A0CCA" w:rsidP="006A0CCA">
            <w:pPr>
              <w:spacing w:before="0" w:after="0" w:line="240" w:lineRule="auto"/>
              <w:jc w:val="center"/>
              <w:rPr>
                <w:rFonts w:ascii="Calibri" w:eastAsia="Times New Roman" w:hAnsi="Calibri" w:cs="Calibri"/>
                <w:b/>
                <w:bCs/>
                <w:color w:val="4472C4"/>
                <w:sz w:val="22"/>
              </w:rPr>
            </w:pPr>
            <w:r w:rsidRPr="006A0CCA">
              <w:rPr>
                <w:rFonts w:ascii="Calibri" w:eastAsia="Times New Roman" w:hAnsi="Calibri" w:cs="Calibri"/>
                <w:b/>
                <w:bCs/>
                <w:color w:val="4472C4"/>
                <w:sz w:val="22"/>
              </w:rPr>
              <w:t>4</w:t>
            </w:r>
          </w:p>
        </w:tc>
        <w:tc>
          <w:tcPr>
            <w:tcW w:w="898" w:type="dxa"/>
            <w:tcBorders>
              <w:top w:val="nil"/>
              <w:left w:val="nil"/>
              <w:bottom w:val="nil"/>
              <w:right w:val="nil"/>
            </w:tcBorders>
            <w:shd w:val="clear" w:color="auto" w:fill="auto"/>
            <w:noWrap/>
            <w:vAlign w:val="bottom"/>
            <w:hideMark/>
          </w:tcPr>
          <w:p w14:paraId="58904312" w14:textId="77777777" w:rsidR="006A0CCA" w:rsidRPr="006A0CCA" w:rsidRDefault="006A0CCA" w:rsidP="006A0CCA">
            <w:pPr>
              <w:spacing w:before="0" w:after="0" w:line="240" w:lineRule="auto"/>
              <w:jc w:val="center"/>
              <w:rPr>
                <w:rFonts w:ascii="Calibri" w:eastAsia="Times New Roman" w:hAnsi="Calibri" w:cs="Calibri"/>
                <w:b/>
                <w:bCs/>
                <w:color w:val="4472C4"/>
                <w:sz w:val="22"/>
              </w:rPr>
            </w:pPr>
            <w:r w:rsidRPr="006A0CCA">
              <w:rPr>
                <w:rFonts w:ascii="Calibri" w:eastAsia="Times New Roman" w:hAnsi="Calibri" w:cs="Calibri"/>
                <w:b/>
                <w:bCs/>
                <w:color w:val="4472C4"/>
                <w:sz w:val="22"/>
              </w:rPr>
              <w:t>5</w:t>
            </w:r>
          </w:p>
        </w:tc>
        <w:tc>
          <w:tcPr>
            <w:tcW w:w="734" w:type="dxa"/>
            <w:tcBorders>
              <w:top w:val="nil"/>
              <w:left w:val="nil"/>
              <w:bottom w:val="nil"/>
              <w:right w:val="nil"/>
            </w:tcBorders>
            <w:shd w:val="clear" w:color="auto" w:fill="auto"/>
            <w:noWrap/>
            <w:vAlign w:val="bottom"/>
            <w:hideMark/>
          </w:tcPr>
          <w:p w14:paraId="316A00C0" w14:textId="77777777" w:rsidR="006A0CCA" w:rsidRPr="006A0CCA" w:rsidRDefault="006A0CCA" w:rsidP="006A0CCA">
            <w:pPr>
              <w:spacing w:before="0" w:after="0" w:line="240" w:lineRule="auto"/>
              <w:jc w:val="center"/>
              <w:rPr>
                <w:rFonts w:ascii="Calibri" w:eastAsia="Times New Roman" w:hAnsi="Calibri" w:cs="Calibri"/>
                <w:b/>
                <w:bCs/>
                <w:color w:val="4472C4"/>
                <w:sz w:val="22"/>
              </w:rPr>
            </w:pPr>
            <w:r w:rsidRPr="006A0CCA">
              <w:rPr>
                <w:rFonts w:ascii="Calibri" w:eastAsia="Times New Roman" w:hAnsi="Calibri" w:cs="Calibri"/>
                <w:b/>
                <w:bCs/>
                <w:color w:val="4472C4"/>
                <w:sz w:val="22"/>
              </w:rPr>
              <w:t>6</w:t>
            </w:r>
          </w:p>
        </w:tc>
        <w:tc>
          <w:tcPr>
            <w:tcW w:w="734" w:type="dxa"/>
            <w:tcBorders>
              <w:top w:val="nil"/>
              <w:left w:val="nil"/>
              <w:bottom w:val="nil"/>
              <w:right w:val="nil"/>
            </w:tcBorders>
            <w:shd w:val="clear" w:color="auto" w:fill="auto"/>
            <w:noWrap/>
            <w:vAlign w:val="bottom"/>
            <w:hideMark/>
          </w:tcPr>
          <w:p w14:paraId="4AAB9F37" w14:textId="77777777" w:rsidR="006A0CCA" w:rsidRPr="006A0CCA" w:rsidRDefault="006A0CCA" w:rsidP="006A0CCA">
            <w:pPr>
              <w:spacing w:before="0" w:after="0" w:line="240" w:lineRule="auto"/>
              <w:jc w:val="center"/>
              <w:rPr>
                <w:rFonts w:ascii="Calibri" w:eastAsia="Times New Roman" w:hAnsi="Calibri" w:cs="Calibri"/>
                <w:b/>
                <w:bCs/>
                <w:color w:val="4472C4"/>
                <w:sz w:val="22"/>
              </w:rPr>
            </w:pPr>
            <w:r w:rsidRPr="006A0CCA">
              <w:rPr>
                <w:rFonts w:ascii="Calibri" w:eastAsia="Times New Roman" w:hAnsi="Calibri" w:cs="Calibri"/>
                <w:b/>
                <w:bCs/>
                <w:color w:val="4472C4"/>
                <w:sz w:val="22"/>
              </w:rPr>
              <w:t>7</w:t>
            </w:r>
          </w:p>
        </w:tc>
        <w:tc>
          <w:tcPr>
            <w:tcW w:w="734" w:type="dxa"/>
            <w:tcBorders>
              <w:top w:val="nil"/>
              <w:left w:val="nil"/>
              <w:bottom w:val="nil"/>
              <w:right w:val="nil"/>
            </w:tcBorders>
            <w:shd w:val="clear" w:color="auto" w:fill="auto"/>
            <w:noWrap/>
            <w:vAlign w:val="bottom"/>
            <w:hideMark/>
          </w:tcPr>
          <w:p w14:paraId="3507D62D" w14:textId="77777777" w:rsidR="006A0CCA" w:rsidRPr="006A0CCA" w:rsidRDefault="006A0CCA" w:rsidP="006A0CCA">
            <w:pPr>
              <w:spacing w:before="0" w:after="0" w:line="240" w:lineRule="auto"/>
              <w:jc w:val="center"/>
              <w:rPr>
                <w:rFonts w:ascii="Calibri" w:eastAsia="Times New Roman" w:hAnsi="Calibri" w:cs="Calibri"/>
                <w:b/>
                <w:bCs/>
                <w:color w:val="4472C4"/>
                <w:sz w:val="22"/>
              </w:rPr>
            </w:pPr>
            <w:r w:rsidRPr="006A0CCA">
              <w:rPr>
                <w:rFonts w:ascii="Calibri" w:eastAsia="Times New Roman" w:hAnsi="Calibri" w:cs="Calibri"/>
                <w:b/>
                <w:bCs/>
                <w:color w:val="4472C4"/>
                <w:sz w:val="22"/>
              </w:rPr>
              <w:t>Avg</w:t>
            </w:r>
          </w:p>
        </w:tc>
      </w:tr>
      <w:tr w:rsidR="006A0CCA" w:rsidRPr="006A0CCA" w14:paraId="5FEF13F7" w14:textId="77777777" w:rsidTr="006A0CCA">
        <w:trPr>
          <w:trHeight w:val="285"/>
        </w:trPr>
        <w:tc>
          <w:tcPr>
            <w:tcW w:w="916" w:type="dxa"/>
            <w:tcBorders>
              <w:top w:val="nil"/>
              <w:left w:val="nil"/>
              <w:bottom w:val="nil"/>
              <w:right w:val="nil"/>
            </w:tcBorders>
            <w:shd w:val="clear" w:color="auto" w:fill="auto"/>
            <w:noWrap/>
            <w:vAlign w:val="bottom"/>
            <w:hideMark/>
          </w:tcPr>
          <w:p w14:paraId="6D2CC088" w14:textId="77777777" w:rsidR="006A0CCA" w:rsidRPr="006A0CCA" w:rsidRDefault="006A0CCA" w:rsidP="006A0CCA">
            <w:pPr>
              <w:spacing w:before="0" w:after="0" w:line="240" w:lineRule="auto"/>
              <w:jc w:val="center"/>
              <w:rPr>
                <w:rFonts w:ascii="Calibri" w:eastAsia="Times New Roman" w:hAnsi="Calibri" w:cs="Calibri"/>
                <w:b/>
                <w:bCs/>
                <w:color w:val="4472C4"/>
                <w:sz w:val="22"/>
              </w:rPr>
            </w:pPr>
          </w:p>
        </w:tc>
        <w:tc>
          <w:tcPr>
            <w:tcW w:w="1036" w:type="dxa"/>
            <w:tcBorders>
              <w:top w:val="nil"/>
              <w:left w:val="nil"/>
              <w:bottom w:val="nil"/>
              <w:right w:val="nil"/>
            </w:tcBorders>
            <w:shd w:val="clear" w:color="auto" w:fill="auto"/>
            <w:noWrap/>
            <w:vAlign w:val="bottom"/>
            <w:hideMark/>
          </w:tcPr>
          <w:p w14:paraId="68E32521"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bottom"/>
            <w:hideMark/>
          </w:tcPr>
          <w:p w14:paraId="6D14496A"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3E514CF6"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5002511C"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03EE6D8D"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0</w:t>
            </w:r>
          </w:p>
        </w:tc>
        <w:tc>
          <w:tcPr>
            <w:tcW w:w="898" w:type="dxa"/>
            <w:tcBorders>
              <w:top w:val="nil"/>
              <w:left w:val="nil"/>
              <w:bottom w:val="nil"/>
              <w:right w:val="nil"/>
            </w:tcBorders>
            <w:shd w:val="clear" w:color="auto" w:fill="auto"/>
            <w:noWrap/>
            <w:vAlign w:val="bottom"/>
            <w:hideMark/>
          </w:tcPr>
          <w:p w14:paraId="6CED6D8C"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6B907DF5"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213D01A3"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3C7497C4"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0.0</w:t>
            </w:r>
          </w:p>
        </w:tc>
      </w:tr>
      <w:tr w:rsidR="006A0CCA" w:rsidRPr="006A0CCA" w14:paraId="7A02D163" w14:textId="77777777" w:rsidTr="006A0CCA">
        <w:trPr>
          <w:trHeight w:val="285"/>
        </w:trPr>
        <w:tc>
          <w:tcPr>
            <w:tcW w:w="916" w:type="dxa"/>
            <w:vMerge w:val="restart"/>
            <w:tcBorders>
              <w:top w:val="nil"/>
              <w:left w:val="nil"/>
              <w:bottom w:val="nil"/>
              <w:right w:val="nil"/>
            </w:tcBorders>
            <w:shd w:val="clear" w:color="auto" w:fill="auto"/>
            <w:textDirection w:val="btLr"/>
            <w:vAlign w:val="center"/>
            <w:hideMark/>
          </w:tcPr>
          <w:p w14:paraId="71DDDBCB" w14:textId="77777777" w:rsidR="006A0CCA" w:rsidRPr="006A0CCA" w:rsidRDefault="006A0CCA" w:rsidP="006A0CCA">
            <w:pPr>
              <w:spacing w:before="0" w:after="0" w:line="240" w:lineRule="auto"/>
              <w:jc w:val="center"/>
              <w:rPr>
                <w:rFonts w:ascii="Calibri" w:eastAsia="Times New Roman" w:hAnsi="Calibri" w:cs="Calibri"/>
                <w:b/>
                <w:bCs/>
                <w:color w:val="000000"/>
                <w:sz w:val="18"/>
                <w:szCs w:val="18"/>
              </w:rPr>
            </w:pPr>
            <w:r w:rsidRPr="006A0CCA">
              <w:rPr>
                <w:rFonts w:ascii="Calibri" w:eastAsia="Times New Roman" w:hAnsi="Calibri" w:cs="Calibri"/>
                <w:b/>
                <w:bCs/>
                <w:color w:val="000000"/>
                <w:sz w:val="18"/>
                <w:szCs w:val="18"/>
              </w:rPr>
              <w:t>Task Number</w:t>
            </w:r>
          </w:p>
        </w:tc>
        <w:tc>
          <w:tcPr>
            <w:tcW w:w="1036" w:type="dxa"/>
            <w:tcBorders>
              <w:top w:val="nil"/>
              <w:left w:val="nil"/>
              <w:bottom w:val="nil"/>
              <w:right w:val="nil"/>
            </w:tcBorders>
            <w:shd w:val="clear" w:color="auto" w:fill="auto"/>
            <w:noWrap/>
            <w:vAlign w:val="bottom"/>
            <w:hideMark/>
          </w:tcPr>
          <w:p w14:paraId="6745FE9E"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bottom"/>
            <w:hideMark/>
          </w:tcPr>
          <w:p w14:paraId="0345E79E"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16.9</w:t>
            </w:r>
          </w:p>
        </w:tc>
        <w:tc>
          <w:tcPr>
            <w:tcW w:w="734" w:type="dxa"/>
            <w:tcBorders>
              <w:top w:val="nil"/>
              <w:left w:val="nil"/>
              <w:bottom w:val="nil"/>
              <w:right w:val="nil"/>
            </w:tcBorders>
            <w:shd w:val="clear" w:color="auto" w:fill="auto"/>
            <w:noWrap/>
            <w:vAlign w:val="bottom"/>
            <w:hideMark/>
          </w:tcPr>
          <w:p w14:paraId="2BD34150"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10.7</w:t>
            </w:r>
          </w:p>
        </w:tc>
        <w:tc>
          <w:tcPr>
            <w:tcW w:w="734" w:type="dxa"/>
            <w:tcBorders>
              <w:top w:val="nil"/>
              <w:left w:val="nil"/>
              <w:bottom w:val="nil"/>
              <w:right w:val="nil"/>
            </w:tcBorders>
            <w:shd w:val="clear" w:color="auto" w:fill="auto"/>
            <w:noWrap/>
            <w:vAlign w:val="bottom"/>
            <w:hideMark/>
          </w:tcPr>
          <w:p w14:paraId="627D5448"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12.8</w:t>
            </w:r>
          </w:p>
        </w:tc>
        <w:tc>
          <w:tcPr>
            <w:tcW w:w="734" w:type="dxa"/>
            <w:tcBorders>
              <w:top w:val="nil"/>
              <w:left w:val="nil"/>
              <w:bottom w:val="nil"/>
              <w:right w:val="nil"/>
            </w:tcBorders>
            <w:shd w:val="clear" w:color="auto" w:fill="auto"/>
            <w:noWrap/>
            <w:vAlign w:val="bottom"/>
            <w:hideMark/>
          </w:tcPr>
          <w:p w14:paraId="7D17442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16.2</w:t>
            </w:r>
          </w:p>
        </w:tc>
        <w:tc>
          <w:tcPr>
            <w:tcW w:w="898" w:type="dxa"/>
            <w:tcBorders>
              <w:top w:val="nil"/>
              <w:left w:val="nil"/>
              <w:bottom w:val="nil"/>
              <w:right w:val="nil"/>
            </w:tcBorders>
            <w:shd w:val="clear" w:color="auto" w:fill="auto"/>
            <w:noWrap/>
            <w:vAlign w:val="bottom"/>
            <w:hideMark/>
          </w:tcPr>
          <w:p w14:paraId="009F02B0"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12</w:t>
            </w:r>
          </w:p>
        </w:tc>
        <w:tc>
          <w:tcPr>
            <w:tcW w:w="734" w:type="dxa"/>
            <w:tcBorders>
              <w:top w:val="nil"/>
              <w:left w:val="nil"/>
              <w:bottom w:val="nil"/>
              <w:right w:val="nil"/>
            </w:tcBorders>
            <w:shd w:val="clear" w:color="auto" w:fill="auto"/>
            <w:noWrap/>
            <w:vAlign w:val="bottom"/>
            <w:hideMark/>
          </w:tcPr>
          <w:p w14:paraId="6F36BE20"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15.2</w:t>
            </w:r>
          </w:p>
        </w:tc>
        <w:tc>
          <w:tcPr>
            <w:tcW w:w="734" w:type="dxa"/>
            <w:tcBorders>
              <w:top w:val="nil"/>
              <w:left w:val="nil"/>
              <w:bottom w:val="nil"/>
              <w:right w:val="nil"/>
            </w:tcBorders>
            <w:shd w:val="clear" w:color="auto" w:fill="auto"/>
            <w:noWrap/>
            <w:vAlign w:val="bottom"/>
            <w:hideMark/>
          </w:tcPr>
          <w:p w14:paraId="2228C791"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9.7</w:t>
            </w:r>
          </w:p>
        </w:tc>
        <w:tc>
          <w:tcPr>
            <w:tcW w:w="734" w:type="dxa"/>
            <w:tcBorders>
              <w:top w:val="nil"/>
              <w:left w:val="nil"/>
              <w:bottom w:val="nil"/>
              <w:right w:val="nil"/>
            </w:tcBorders>
            <w:shd w:val="clear" w:color="auto" w:fill="auto"/>
            <w:noWrap/>
            <w:vAlign w:val="bottom"/>
            <w:hideMark/>
          </w:tcPr>
          <w:p w14:paraId="117CC0F2"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13.4</w:t>
            </w:r>
          </w:p>
        </w:tc>
      </w:tr>
      <w:tr w:rsidR="006A0CCA" w:rsidRPr="006A0CCA" w14:paraId="6968FC7B" w14:textId="77777777" w:rsidTr="006A0CCA">
        <w:trPr>
          <w:trHeight w:val="285"/>
        </w:trPr>
        <w:tc>
          <w:tcPr>
            <w:tcW w:w="916" w:type="dxa"/>
            <w:vMerge/>
            <w:tcBorders>
              <w:top w:val="nil"/>
              <w:left w:val="nil"/>
              <w:bottom w:val="nil"/>
              <w:right w:val="nil"/>
            </w:tcBorders>
            <w:vAlign w:val="center"/>
            <w:hideMark/>
          </w:tcPr>
          <w:p w14:paraId="5927BC1F"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6468E686"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w:t>
            </w:r>
          </w:p>
        </w:tc>
        <w:tc>
          <w:tcPr>
            <w:tcW w:w="734" w:type="dxa"/>
            <w:tcBorders>
              <w:top w:val="nil"/>
              <w:left w:val="nil"/>
              <w:bottom w:val="nil"/>
              <w:right w:val="nil"/>
            </w:tcBorders>
            <w:shd w:val="clear" w:color="auto" w:fill="auto"/>
            <w:noWrap/>
            <w:vAlign w:val="bottom"/>
            <w:hideMark/>
          </w:tcPr>
          <w:p w14:paraId="276086C9"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30.4</w:t>
            </w:r>
          </w:p>
        </w:tc>
        <w:tc>
          <w:tcPr>
            <w:tcW w:w="734" w:type="dxa"/>
            <w:tcBorders>
              <w:top w:val="nil"/>
              <w:left w:val="nil"/>
              <w:bottom w:val="nil"/>
              <w:right w:val="nil"/>
            </w:tcBorders>
            <w:shd w:val="clear" w:color="auto" w:fill="auto"/>
            <w:noWrap/>
            <w:vAlign w:val="bottom"/>
            <w:hideMark/>
          </w:tcPr>
          <w:p w14:paraId="3D1F9A4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26.9</w:t>
            </w:r>
          </w:p>
        </w:tc>
        <w:tc>
          <w:tcPr>
            <w:tcW w:w="734" w:type="dxa"/>
            <w:tcBorders>
              <w:top w:val="nil"/>
              <w:left w:val="nil"/>
              <w:bottom w:val="nil"/>
              <w:right w:val="nil"/>
            </w:tcBorders>
            <w:shd w:val="clear" w:color="auto" w:fill="auto"/>
            <w:noWrap/>
            <w:vAlign w:val="bottom"/>
            <w:hideMark/>
          </w:tcPr>
          <w:p w14:paraId="006E2D53"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28.4</w:t>
            </w:r>
          </w:p>
        </w:tc>
        <w:tc>
          <w:tcPr>
            <w:tcW w:w="734" w:type="dxa"/>
            <w:tcBorders>
              <w:top w:val="nil"/>
              <w:left w:val="nil"/>
              <w:bottom w:val="nil"/>
              <w:right w:val="nil"/>
            </w:tcBorders>
            <w:shd w:val="clear" w:color="auto" w:fill="auto"/>
            <w:noWrap/>
            <w:vAlign w:val="bottom"/>
            <w:hideMark/>
          </w:tcPr>
          <w:p w14:paraId="1DCD7DFB"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36.1</w:t>
            </w:r>
          </w:p>
        </w:tc>
        <w:tc>
          <w:tcPr>
            <w:tcW w:w="898" w:type="dxa"/>
            <w:tcBorders>
              <w:top w:val="nil"/>
              <w:left w:val="nil"/>
              <w:bottom w:val="nil"/>
              <w:right w:val="nil"/>
            </w:tcBorders>
            <w:shd w:val="clear" w:color="auto" w:fill="auto"/>
            <w:noWrap/>
            <w:vAlign w:val="bottom"/>
            <w:hideMark/>
          </w:tcPr>
          <w:p w14:paraId="6F66BBD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22.4</w:t>
            </w:r>
          </w:p>
        </w:tc>
        <w:tc>
          <w:tcPr>
            <w:tcW w:w="734" w:type="dxa"/>
            <w:tcBorders>
              <w:top w:val="nil"/>
              <w:left w:val="nil"/>
              <w:bottom w:val="nil"/>
              <w:right w:val="nil"/>
            </w:tcBorders>
            <w:shd w:val="clear" w:color="auto" w:fill="auto"/>
            <w:noWrap/>
            <w:vAlign w:val="bottom"/>
            <w:hideMark/>
          </w:tcPr>
          <w:p w14:paraId="5340C1D1"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33.8</w:t>
            </w:r>
          </w:p>
        </w:tc>
        <w:tc>
          <w:tcPr>
            <w:tcW w:w="734" w:type="dxa"/>
            <w:tcBorders>
              <w:top w:val="nil"/>
              <w:left w:val="nil"/>
              <w:bottom w:val="nil"/>
              <w:right w:val="nil"/>
            </w:tcBorders>
            <w:shd w:val="clear" w:color="auto" w:fill="auto"/>
            <w:noWrap/>
            <w:vAlign w:val="bottom"/>
            <w:hideMark/>
          </w:tcPr>
          <w:p w14:paraId="765852A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22.8</w:t>
            </w:r>
          </w:p>
        </w:tc>
        <w:tc>
          <w:tcPr>
            <w:tcW w:w="734" w:type="dxa"/>
            <w:tcBorders>
              <w:top w:val="nil"/>
              <w:left w:val="nil"/>
              <w:bottom w:val="nil"/>
              <w:right w:val="nil"/>
            </w:tcBorders>
            <w:shd w:val="clear" w:color="auto" w:fill="auto"/>
            <w:noWrap/>
            <w:vAlign w:val="bottom"/>
            <w:hideMark/>
          </w:tcPr>
          <w:p w14:paraId="3567C7CE"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28.7</w:t>
            </w:r>
          </w:p>
        </w:tc>
      </w:tr>
      <w:tr w:rsidR="006A0CCA" w:rsidRPr="006A0CCA" w14:paraId="00AA0CAE" w14:textId="77777777" w:rsidTr="006A0CCA">
        <w:trPr>
          <w:trHeight w:val="285"/>
        </w:trPr>
        <w:tc>
          <w:tcPr>
            <w:tcW w:w="916" w:type="dxa"/>
            <w:vMerge/>
            <w:tcBorders>
              <w:top w:val="nil"/>
              <w:left w:val="nil"/>
              <w:bottom w:val="nil"/>
              <w:right w:val="nil"/>
            </w:tcBorders>
            <w:vAlign w:val="center"/>
            <w:hideMark/>
          </w:tcPr>
          <w:p w14:paraId="7BAAE1EE"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65AA7333"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3</w:t>
            </w:r>
          </w:p>
        </w:tc>
        <w:tc>
          <w:tcPr>
            <w:tcW w:w="734" w:type="dxa"/>
            <w:tcBorders>
              <w:top w:val="nil"/>
              <w:left w:val="nil"/>
              <w:bottom w:val="nil"/>
              <w:right w:val="nil"/>
            </w:tcBorders>
            <w:shd w:val="clear" w:color="auto" w:fill="auto"/>
            <w:noWrap/>
            <w:vAlign w:val="bottom"/>
            <w:hideMark/>
          </w:tcPr>
          <w:p w14:paraId="57126296"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40.8</w:t>
            </w:r>
          </w:p>
        </w:tc>
        <w:tc>
          <w:tcPr>
            <w:tcW w:w="734" w:type="dxa"/>
            <w:tcBorders>
              <w:top w:val="nil"/>
              <w:left w:val="nil"/>
              <w:bottom w:val="nil"/>
              <w:right w:val="nil"/>
            </w:tcBorders>
            <w:shd w:val="clear" w:color="auto" w:fill="auto"/>
            <w:noWrap/>
            <w:vAlign w:val="bottom"/>
            <w:hideMark/>
          </w:tcPr>
          <w:p w14:paraId="775D0661"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43.4</w:t>
            </w:r>
          </w:p>
        </w:tc>
        <w:tc>
          <w:tcPr>
            <w:tcW w:w="734" w:type="dxa"/>
            <w:tcBorders>
              <w:top w:val="nil"/>
              <w:left w:val="nil"/>
              <w:bottom w:val="nil"/>
              <w:right w:val="nil"/>
            </w:tcBorders>
            <w:shd w:val="clear" w:color="auto" w:fill="auto"/>
            <w:noWrap/>
            <w:vAlign w:val="bottom"/>
            <w:hideMark/>
          </w:tcPr>
          <w:p w14:paraId="46CABB09"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43.8</w:t>
            </w:r>
          </w:p>
        </w:tc>
        <w:tc>
          <w:tcPr>
            <w:tcW w:w="734" w:type="dxa"/>
            <w:tcBorders>
              <w:top w:val="nil"/>
              <w:left w:val="nil"/>
              <w:bottom w:val="nil"/>
              <w:right w:val="nil"/>
            </w:tcBorders>
            <w:shd w:val="clear" w:color="auto" w:fill="auto"/>
            <w:noWrap/>
            <w:vAlign w:val="bottom"/>
            <w:hideMark/>
          </w:tcPr>
          <w:p w14:paraId="6A763596"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45.7</w:t>
            </w:r>
          </w:p>
        </w:tc>
        <w:tc>
          <w:tcPr>
            <w:tcW w:w="898" w:type="dxa"/>
            <w:tcBorders>
              <w:top w:val="nil"/>
              <w:left w:val="nil"/>
              <w:bottom w:val="nil"/>
              <w:right w:val="nil"/>
            </w:tcBorders>
            <w:shd w:val="clear" w:color="auto" w:fill="auto"/>
            <w:noWrap/>
            <w:vAlign w:val="bottom"/>
            <w:hideMark/>
          </w:tcPr>
          <w:p w14:paraId="53F2BC38"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32.2</w:t>
            </w:r>
          </w:p>
        </w:tc>
        <w:tc>
          <w:tcPr>
            <w:tcW w:w="734" w:type="dxa"/>
            <w:tcBorders>
              <w:top w:val="nil"/>
              <w:left w:val="nil"/>
              <w:bottom w:val="nil"/>
              <w:right w:val="nil"/>
            </w:tcBorders>
            <w:shd w:val="clear" w:color="auto" w:fill="auto"/>
            <w:noWrap/>
            <w:vAlign w:val="bottom"/>
            <w:hideMark/>
          </w:tcPr>
          <w:p w14:paraId="222B8C6F"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45.8</w:t>
            </w:r>
          </w:p>
        </w:tc>
        <w:tc>
          <w:tcPr>
            <w:tcW w:w="734" w:type="dxa"/>
            <w:tcBorders>
              <w:top w:val="nil"/>
              <w:left w:val="nil"/>
              <w:bottom w:val="nil"/>
              <w:right w:val="nil"/>
            </w:tcBorders>
            <w:shd w:val="clear" w:color="auto" w:fill="auto"/>
            <w:noWrap/>
            <w:vAlign w:val="bottom"/>
            <w:hideMark/>
          </w:tcPr>
          <w:p w14:paraId="7BB73AD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37.6</w:t>
            </w:r>
          </w:p>
        </w:tc>
        <w:tc>
          <w:tcPr>
            <w:tcW w:w="734" w:type="dxa"/>
            <w:tcBorders>
              <w:top w:val="nil"/>
              <w:left w:val="nil"/>
              <w:bottom w:val="nil"/>
              <w:right w:val="nil"/>
            </w:tcBorders>
            <w:shd w:val="clear" w:color="auto" w:fill="auto"/>
            <w:noWrap/>
            <w:vAlign w:val="bottom"/>
            <w:hideMark/>
          </w:tcPr>
          <w:p w14:paraId="3F5A277F"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41.3</w:t>
            </w:r>
          </w:p>
        </w:tc>
      </w:tr>
      <w:tr w:rsidR="006A0CCA" w:rsidRPr="006A0CCA" w14:paraId="6C5209D0" w14:textId="77777777" w:rsidTr="006A0CCA">
        <w:trPr>
          <w:trHeight w:val="285"/>
        </w:trPr>
        <w:tc>
          <w:tcPr>
            <w:tcW w:w="916" w:type="dxa"/>
            <w:vMerge/>
            <w:tcBorders>
              <w:top w:val="nil"/>
              <w:left w:val="nil"/>
              <w:bottom w:val="nil"/>
              <w:right w:val="nil"/>
            </w:tcBorders>
            <w:vAlign w:val="center"/>
            <w:hideMark/>
          </w:tcPr>
          <w:p w14:paraId="16B52503"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3E59A79A"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4</w:t>
            </w:r>
          </w:p>
        </w:tc>
        <w:tc>
          <w:tcPr>
            <w:tcW w:w="734" w:type="dxa"/>
            <w:tcBorders>
              <w:top w:val="nil"/>
              <w:left w:val="nil"/>
              <w:bottom w:val="nil"/>
              <w:right w:val="nil"/>
            </w:tcBorders>
            <w:shd w:val="clear" w:color="auto" w:fill="auto"/>
            <w:noWrap/>
            <w:vAlign w:val="bottom"/>
            <w:hideMark/>
          </w:tcPr>
          <w:p w14:paraId="107F972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54.5</w:t>
            </w:r>
          </w:p>
        </w:tc>
        <w:tc>
          <w:tcPr>
            <w:tcW w:w="734" w:type="dxa"/>
            <w:tcBorders>
              <w:top w:val="nil"/>
              <w:left w:val="nil"/>
              <w:bottom w:val="nil"/>
              <w:right w:val="nil"/>
            </w:tcBorders>
            <w:shd w:val="clear" w:color="auto" w:fill="auto"/>
            <w:noWrap/>
            <w:vAlign w:val="bottom"/>
            <w:hideMark/>
          </w:tcPr>
          <w:p w14:paraId="09D75B70"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63.9</w:t>
            </w:r>
          </w:p>
        </w:tc>
        <w:tc>
          <w:tcPr>
            <w:tcW w:w="734" w:type="dxa"/>
            <w:tcBorders>
              <w:top w:val="nil"/>
              <w:left w:val="nil"/>
              <w:bottom w:val="nil"/>
              <w:right w:val="nil"/>
            </w:tcBorders>
            <w:shd w:val="clear" w:color="auto" w:fill="auto"/>
            <w:noWrap/>
            <w:vAlign w:val="bottom"/>
            <w:hideMark/>
          </w:tcPr>
          <w:p w14:paraId="25DB931C"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61.4</w:t>
            </w:r>
          </w:p>
        </w:tc>
        <w:tc>
          <w:tcPr>
            <w:tcW w:w="734" w:type="dxa"/>
            <w:tcBorders>
              <w:top w:val="nil"/>
              <w:left w:val="nil"/>
              <w:bottom w:val="nil"/>
              <w:right w:val="nil"/>
            </w:tcBorders>
            <w:shd w:val="clear" w:color="auto" w:fill="auto"/>
            <w:noWrap/>
            <w:vAlign w:val="bottom"/>
            <w:hideMark/>
          </w:tcPr>
          <w:p w14:paraId="73A74E38"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61.8</w:t>
            </w:r>
          </w:p>
        </w:tc>
        <w:tc>
          <w:tcPr>
            <w:tcW w:w="898" w:type="dxa"/>
            <w:tcBorders>
              <w:top w:val="nil"/>
              <w:left w:val="nil"/>
              <w:bottom w:val="nil"/>
              <w:right w:val="nil"/>
            </w:tcBorders>
            <w:shd w:val="clear" w:color="000000" w:fill="FF0000"/>
            <w:noWrap/>
            <w:vAlign w:val="bottom"/>
            <w:hideMark/>
          </w:tcPr>
          <w:p w14:paraId="7470AB42"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44.7</w:t>
            </w:r>
          </w:p>
        </w:tc>
        <w:tc>
          <w:tcPr>
            <w:tcW w:w="734" w:type="dxa"/>
            <w:tcBorders>
              <w:top w:val="nil"/>
              <w:left w:val="nil"/>
              <w:bottom w:val="nil"/>
              <w:right w:val="nil"/>
            </w:tcBorders>
            <w:shd w:val="clear" w:color="auto" w:fill="auto"/>
            <w:noWrap/>
            <w:vAlign w:val="bottom"/>
            <w:hideMark/>
          </w:tcPr>
          <w:p w14:paraId="2166F8FE"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55.9</w:t>
            </w:r>
          </w:p>
        </w:tc>
        <w:tc>
          <w:tcPr>
            <w:tcW w:w="734" w:type="dxa"/>
            <w:tcBorders>
              <w:top w:val="nil"/>
              <w:left w:val="nil"/>
              <w:bottom w:val="nil"/>
              <w:right w:val="nil"/>
            </w:tcBorders>
            <w:shd w:val="clear" w:color="auto" w:fill="auto"/>
            <w:noWrap/>
            <w:vAlign w:val="bottom"/>
            <w:hideMark/>
          </w:tcPr>
          <w:p w14:paraId="066ADF0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50.3</w:t>
            </w:r>
          </w:p>
        </w:tc>
        <w:tc>
          <w:tcPr>
            <w:tcW w:w="734" w:type="dxa"/>
            <w:tcBorders>
              <w:top w:val="nil"/>
              <w:left w:val="nil"/>
              <w:bottom w:val="nil"/>
              <w:right w:val="nil"/>
            </w:tcBorders>
            <w:shd w:val="clear" w:color="auto" w:fill="auto"/>
            <w:noWrap/>
            <w:vAlign w:val="bottom"/>
            <w:hideMark/>
          </w:tcPr>
          <w:p w14:paraId="4CFBA0BB"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56.1</w:t>
            </w:r>
          </w:p>
        </w:tc>
      </w:tr>
      <w:tr w:rsidR="006A0CCA" w:rsidRPr="006A0CCA" w14:paraId="69D937ED" w14:textId="77777777" w:rsidTr="006A0CCA">
        <w:trPr>
          <w:trHeight w:val="285"/>
        </w:trPr>
        <w:tc>
          <w:tcPr>
            <w:tcW w:w="916" w:type="dxa"/>
            <w:vMerge/>
            <w:tcBorders>
              <w:top w:val="nil"/>
              <w:left w:val="nil"/>
              <w:bottom w:val="nil"/>
              <w:right w:val="nil"/>
            </w:tcBorders>
            <w:vAlign w:val="center"/>
            <w:hideMark/>
          </w:tcPr>
          <w:p w14:paraId="224F4F46"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7A0FAAF"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5</w:t>
            </w:r>
          </w:p>
        </w:tc>
        <w:tc>
          <w:tcPr>
            <w:tcW w:w="734" w:type="dxa"/>
            <w:tcBorders>
              <w:top w:val="nil"/>
              <w:left w:val="nil"/>
              <w:bottom w:val="nil"/>
              <w:right w:val="nil"/>
            </w:tcBorders>
            <w:shd w:val="clear" w:color="auto" w:fill="auto"/>
            <w:noWrap/>
            <w:vAlign w:val="bottom"/>
            <w:hideMark/>
          </w:tcPr>
          <w:p w14:paraId="55BDE5A3"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69.4</w:t>
            </w:r>
          </w:p>
        </w:tc>
        <w:tc>
          <w:tcPr>
            <w:tcW w:w="734" w:type="dxa"/>
            <w:tcBorders>
              <w:top w:val="nil"/>
              <w:left w:val="nil"/>
              <w:bottom w:val="nil"/>
              <w:right w:val="nil"/>
            </w:tcBorders>
            <w:shd w:val="clear" w:color="auto" w:fill="auto"/>
            <w:noWrap/>
            <w:vAlign w:val="bottom"/>
            <w:hideMark/>
          </w:tcPr>
          <w:p w14:paraId="711F84C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74.7</w:t>
            </w:r>
          </w:p>
        </w:tc>
        <w:tc>
          <w:tcPr>
            <w:tcW w:w="734" w:type="dxa"/>
            <w:tcBorders>
              <w:top w:val="nil"/>
              <w:left w:val="nil"/>
              <w:bottom w:val="nil"/>
              <w:right w:val="nil"/>
            </w:tcBorders>
            <w:shd w:val="clear" w:color="auto" w:fill="auto"/>
            <w:noWrap/>
            <w:vAlign w:val="bottom"/>
            <w:hideMark/>
          </w:tcPr>
          <w:p w14:paraId="61362CC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69</w:t>
            </w:r>
          </w:p>
        </w:tc>
        <w:tc>
          <w:tcPr>
            <w:tcW w:w="734" w:type="dxa"/>
            <w:tcBorders>
              <w:top w:val="nil"/>
              <w:left w:val="nil"/>
              <w:bottom w:val="nil"/>
              <w:right w:val="nil"/>
            </w:tcBorders>
            <w:shd w:val="clear" w:color="auto" w:fill="auto"/>
            <w:noWrap/>
            <w:vAlign w:val="bottom"/>
            <w:hideMark/>
          </w:tcPr>
          <w:p w14:paraId="7660774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75.3</w:t>
            </w:r>
          </w:p>
        </w:tc>
        <w:tc>
          <w:tcPr>
            <w:tcW w:w="898" w:type="dxa"/>
            <w:tcBorders>
              <w:top w:val="nil"/>
              <w:left w:val="nil"/>
              <w:bottom w:val="nil"/>
              <w:right w:val="nil"/>
            </w:tcBorders>
            <w:shd w:val="clear" w:color="auto" w:fill="auto"/>
            <w:noWrap/>
            <w:vAlign w:val="bottom"/>
            <w:hideMark/>
          </w:tcPr>
          <w:p w14:paraId="6DCCC65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103.3</w:t>
            </w:r>
          </w:p>
        </w:tc>
        <w:tc>
          <w:tcPr>
            <w:tcW w:w="734" w:type="dxa"/>
            <w:tcBorders>
              <w:top w:val="nil"/>
              <w:left w:val="nil"/>
              <w:bottom w:val="nil"/>
              <w:right w:val="nil"/>
            </w:tcBorders>
            <w:shd w:val="clear" w:color="auto" w:fill="auto"/>
            <w:noWrap/>
            <w:vAlign w:val="bottom"/>
            <w:hideMark/>
          </w:tcPr>
          <w:p w14:paraId="63E1F901"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75.7</w:t>
            </w:r>
          </w:p>
        </w:tc>
        <w:tc>
          <w:tcPr>
            <w:tcW w:w="734" w:type="dxa"/>
            <w:tcBorders>
              <w:top w:val="nil"/>
              <w:left w:val="nil"/>
              <w:bottom w:val="nil"/>
              <w:right w:val="nil"/>
            </w:tcBorders>
            <w:shd w:val="clear" w:color="auto" w:fill="auto"/>
            <w:noWrap/>
            <w:vAlign w:val="bottom"/>
            <w:hideMark/>
          </w:tcPr>
          <w:p w14:paraId="6F1A8FE0"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60.9</w:t>
            </w:r>
          </w:p>
        </w:tc>
        <w:tc>
          <w:tcPr>
            <w:tcW w:w="734" w:type="dxa"/>
            <w:tcBorders>
              <w:top w:val="nil"/>
              <w:left w:val="nil"/>
              <w:bottom w:val="nil"/>
              <w:right w:val="nil"/>
            </w:tcBorders>
            <w:shd w:val="clear" w:color="auto" w:fill="auto"/>
            <w:noWrap/>
            <w:vAlign w:val="bottom"/>
            <w:hideMark/>
          </w:tcPr>
          <w:p w14:paraId="690E6F85"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75.5</w:t>
            </w:r>
          </w:p>
        </w:tc>
      </w:tr>
      <w:tr w:rsidR="006A0CCA" w:rsidRPr="006A0CCA" w14:paraId="6CF97E57" w14:textId="77777777" w:rsidTr="006A0CCA">
        <w:trPr>
          <w:trHeight w:val="285"/>
        </w:trPr>
        <w:tc>
          <w:tcPr>
            <w:tcW w:w="916" w:type="dxa"/>
            <w:vMerge/>
            <w:tcBorders>
              <w:top w:val="nil"/>
              <w:left w:val="nil"/>
              <w:bottom w:val="nil"/>
              <w:right w:val="nil"/>
            </w:tcBorders>
            <w:vAlign w:val="center"/>
            <w:hideMark/>
          </w:tcPr>
          <w:p w14:paraId="4D436D8B"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2ECE3D4C"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6</w:t>
            </w:r>
          </w:p>
        </w:tc>
        <w:tc>
          <w:tcPr>
            <w:tcW w:w="734" w:type="dxa"/>
            <w:tcBorders>
              <w:top w:val="nil"/>
              <w:left w:val="nil"/>
              <w:bottom w:val="nil"/>
              <w:right w:val="nil"/>
            </w:tcBorders>
            <w:shd w:val="clear" w:color="auto" w:fill="auto"/>
            <w:noWrap/>
            <w:vAlign w:val="bottom"/>
            <w:hideMark/>
          </w:tcPr>
          <w:p w14:paraId="3912513F"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85.5</w:t>
            </w:r>
          </w:p>
        </w:tc>
        <w:tc>
          <w:tcPr>
            <w:tcW w:w="734" w:type="dxa"/>
            <w:tcBorders>
              <w:top w:val="nil"/>
              <w:left w:val="nil"/>
              <w:bottom w:val="nil"/>
              <w:right w:val="nil"/>
            </w:tcBorders>
            <w:shd w:val="clear" w:color="auto" w:fill="auto"/>
            <w:noWrap/>
            <w:vAlign w:val="bottom"/>
            <w:hideMark/>
          </w:tcPr>
          <w:p w14:paraId="0EC3A00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89.3</w:t>
            </w:r>
          </w:p>
        </w:tc>
        <w:tc>
          <w:tcPr>
            <w:tcW w:w="734" w:type="dxa"/>
            <w:tcBorders>
              <w:top w:val="nil"/>
              <w:left w:val="nil"/>
              <w:bottom w:val="nil"/>
              <w:right w:val="nil"/>
            </w:tcBorders>
            <w:shd w:val="clear" w:color="auto" w:fill="auto"/>
            <w:noWrap/>
            <w:vAlign w:val="bottom"/>
            <w:hideMark/>
          </w:tcPr>
          <w:p w14:paraId="01DFD51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83.3</w:t>
            </w:r>
          </w:p>
        </w:tc>
        <w:tc>
          <w:tcPr>
            <w:tcW w:w="734" w:type="dxa"/>
            <w:tcBorders>
              <w:top w:val="nil"/>
              <w:left w:val="nil"/>
              <w:bottom w:val="nil"/>
              <w:right w:val="nil"/>
            </w:tcBorders>
            <w:shd w:val="clear" w:color="auto" w:fill="auto"/>
            <w:noWrap/>
            <w:vAlign w:val="bottom"/>
            <w:hideMark/>
          </w:tcPr>
          <w:p w14:paraId="02FF6A78"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91</w:t>
            </w:r>
          </w:p>
        </w:tc>
        <w:tc>
          <w:tcPr>
            <w:tcW w:w="898" w:type="dxa"/>
            <w:tcBorders>
              <w:top w:val="nil"/>
              <w:left w:val="nil"/>
              <w:bottom w:val="nil"/>
              <w:right w:val="nil"/>
            </w:tcBorders>
            <w:shd w:val="clear" w:color="auto" w:fill="auto"/>
            <w:noWrap/>
            <w:vAlign w:val="bottom"/>
            <w:hideMark/>
          </w:tcPr>
          <w:p w14:paraId="1BA4222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113.3</w:t>
            </w:r>
          </w:p>
        </w:tc>
        <w:tc>
          <w:tcPr>
            <w:tcW w:w="734" w:type="dxa"/>
            <w:tcBorders>
              <w:top w:val="nil"/>
              <w:left w:val="nil"/>
              <w:bottom w:val="nil"/>
              <w:right w:val="nil"/>
            </w:tcBorders>
            <w:shd w:val="clear" w:color="auto" w:fill="auto"/>
            <w:noWrap/>
            <w:vAlign w:val="bottom"/>
            <w:hideMark/>
          </w:tcPr>
          <w:p w14:paraId="02BF61F3"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87.6</w:t>
            </w:r>
          </w:p>
        </w:tc>
        <w:tc>
          <w:tcPr>
            <w:tcW w:w="734" w:type="dxa"/>
            <w:tcBorders>
              <w:top w:val="nil"/>
              <w:left w:val="nil"/>
              <w:bottom w:val="nil"/>
              <w:right w:val="nil"/>
            </w:tcBorders>
            <w:shd w:val="clear" w:color="auto" w:fill="auto"/>
            <w:noWrap/>
            <w:vAlign w:val="bottom"/>
            <w:hideMark/>
          </w:tcPr>
          <w:p w14:paraId="031D580F"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73.8</w:t>
            </w:r>
          </w:p>
        </w:tc>
        <w:tc>
          <w:tcPr>
            <w:tcW w:w="734" w:type="dxa"/>
            <w:tcBorders>
              <w:top w:val="nil"/>
              <w:left w:val="nil"/>
              <w:bottom w:val="nil"/>
              <w:right w:val="nil"/>
            </w:tcBorders>
            <w:shd w:val="clear" w:color="auto" w:fill="auto"/>
            <w:noWrap/>
            <w:vAlign w:val="bottom"/>
            <w:hideMark/>
          </w:tcPr>
          <w:p w14:paraId="17C7F472"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89.1</w:t>
            </w:r>
          </w:p>
        </w:tc>
      </w:tr>
      <w:tr w:rsidR="006A0CCA" w:rsidRPr="006A0CCA" w14:paraId="6A0658E8" w14:textId="77777777" w:rsidTr="006A0CCA">
        <w:trPr>
          <w:trHeight w:val="285"/>
        </w:trPr>
        <w:tc>
          <w:tcPr>
            <w:tcW w:w="916" w:type="dxa"/>
            <w:vMerge/>
            <w:tcBorders>
              <w:top w:val="nil"/>
              <w:left w:val="nil"/>
              <w:bottom w:val="nil"/>
              <w:right w:val="nil"/>
            </w:tcBorders>
            <w:vAlign w:val="center"/>
            <w:hideMark/>
          </w:tcPr>
          <w:p w14:paraId="3A70CC61"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145D87EC"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7</w:t>
            </w:r>
          </w:p>
        </w:tc>
        <w:tc>
          <w:tcPr>
            <w:tcW w:w="734" w:type="dxa"/>
            <w:tcBorders>
              <w:top w:val="nil"/>
              <w:left w:val="nil"/>
              <w:bottom w:val="nil"/>
              <w:right w:val="nil"/>
            </w:tcBorders>
            <w:shd w:val="clear" w:color="auto" w:fill="auto"/>
            <w:noWrap/>
            <w:vAlign w:val="bottom"/>
            <w:hideMark/>
          </w:tcPr>
          <w:p w14:paraId="633424A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101.3</w:t>
            </w:r>
          </w:p>
        </w:tc>
        <w:tc>
          <w:tcPr>
            <w:tcW w:w="734" w:type="dxa"/>
            <w:tcBorders>
              <w:top w:val="nil"/>
              <w:left w:val="nil"/>
              <w:bottom w:val="nil"/>
              <w:right w:val="nil"/>
            </w:tcBorders>
            <w:shd w:val="clear" w:color="000000" w:fill="FF0000"/>
            <w:noWrap/>
            <w:vAlign w:val="bottom"/>
            <w:hideMark/>
          </w:tcPr>
          <w:p w14:paraId="626FE6AC"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106.5</w:t>
            </w:r>
          </w:p>
        </w:tc>
        <w:tc>
          <w:tcPr>
            <w:tcW w:w="734" w:type="dxa"/>
            <w:tcBorders>
              <w:top w:val="nil"/>
              <w:left w:val="nil"/>
              <w:bottom w:val="nil"/>
              <w:right w:val="nil"/>
            </w:tcBorders>
            <w:shd w:val="clear" w:color="auto" w:fill="auto"/>
            <w:noWrap/>
            <w:vAlign w:val="bottom"/>
            <w:hideMark/>
          </w:tcPr>
          <w:p w14:paraId="79F14EE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98</w:t>
            </w:r>
          </w:p>
        </w:tc>
        <w:tc>
          <w:tcPr>
            <w:tcW w:w="734" w:type="dxa"/>
            <w:tcBorders>
              <w:top w:val="nil"/>
              <w:left w:val="nil"/>
              <w:bottom w:val="nil"/>
              <w:right w:val="nil"/>
            </w:tcBorders>
            <w:shd w:val="clear" w:color="auto" w:fill="auto"/>
            <w:noWrap/>
            <w:vAlign w:val="bottom"/>
            <w:hideMark/>
          </w:tcPr>
          <w:p w14:paraId="396D5F91"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102.1</w:t>
            </w:r>
          </w:p>
        </w:tc>
        <w:tc>
          <w:tcPr>
            <w:tcW w:w="898" w:type="dxa"/>
            <w:tcBorders>
              <w:top w:val="nil"/>
              <w:left w:val="nil"/>
              <w:bottom w:val="nil"/>
              <w:right w:val="nil"/>
            </w:tcBorders>
            <w:shd w:val="clear" w:color="auto" w:fill="auto"/>
            <w:noWrap/>
            <w:vAlign w:val="bottom"/>
            <w:hideMark/>
          </w:tcPr>
          <w:p w14:paraId="33F8218E"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130.6</w:t>
            </w:r>
          </w:p>
        </w:tc>
        <w:tc>
          <w:tcPr>
            <w:tcW w:w="734" w:type="dxa"/>
            <w:tcBorders>
              <w:top w:val="nil"/>
              <w:left w:val="nil"/>
              <w:bottom w:val="nil"/>
              <w:right w:val="nil"/>
            </w:tcBorders>
            <w:shd w:val="clear" w:color="auto" w:fill="auto"/>
            <w:noWrap/>
            <w:vAlign w:val="bottom"/>
            <w:hideMark/>
          </w:tcPr>
          <w:p w14:paraId="512C234B"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103.7</w:t>
            </w:r>
          </w:p>
        </w:tc>
        <w:tc>
          <w:tcPr>
            <w:tcW w:w="734" w:type="dxa"/>
            <w:tcBorders>
              <w:top w:val="nil"/>
              <w:left w:val="nil"/>
              <w:bottom w:val="nil"/>
              <w:right w:val="nil"/>
            </w:tcBorders>
            <w:shd w:val="clear" w:color="auto" w:fill="auto"/>
            <w:noWrap/>
            <w:vAlign w:val="bottom"/>
            <w:hideMark/>
          </w:tcPr>
          <w:p w14:paraId="2552E4DE"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89.7</w:t>
            </w:r>
          </w:p>
        </w:tc>
        <w:tc>
          <w:tcPr>
            <w:tcW w:w="734" w:type="dxa"/>
            <w:tcBorders>
              <w:top w:val="nil"/>
              <w:left w:val="nil"/>
              <w:bottom w:val="nil"/>
              <w:right w:val="nil"/>
            </w:tcBorders>
            <w:shd w:val="clear" w:color="auto" w:fill="auto"/>
            <w:noWrap/>
            <w:vAlign w:val="bottom"/>
            <w:hideMark/>
          </w:tcPr>
          <w:p w14:paraId="7822CC59"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104.6</w:t>
            </w:r>
          </w:p>
        </w:tc>
      </w:tr>
      <w:tr w:rsidR="006A0CCA" w:rsidRPr="006A0CCA" w14:paraId="12C30670" w14:textId="77777777" w:rsidTr="006A0CCA">
        <w:trPr>
          <w:trHeight w:val="285"/>
        </w:trPr>
        <w:tc>
          <w:tcPr>
            <w:tcW w:w="916" w:type="dxa"/>
            <w:vMerge/>
            <w:tcBorders>
              <w:top w:val="nil"/>
              <w:left w:val="nil"/>
              <w:bottom w:val="nil"/>
              <w:right w:val="nil"/>
            </w:tcBorders>
            <w:vAlign w:val="center"/>
            <w:hideMark/>
          </w:tcPr>
          <w:p w14:paraId="108DAFC0"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269C08B5"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8</w:t>
            </w:r>
          </w:p>
        </w:tc>
        <w:tc>
          <w:tcPr>
            <w:tcW w:w="734" w:type="dxa"/>
            <w:tcBorders>
              <w:top w:val="nil"/>
              <w:left w:val="nil"/>
              <w:bottom w:val="nil"/>
              <w:right w:val="nil"/>
            </w:tcBorders>
            <w:shd w:val="clear" w:color="auto" w:fill="auto"/>
            <w:noWrap/>
            <w:vAlign w:val="bottom"/>
            <w:hideMark/>
          </w:tcPr>
          <w:p w14:paraId="4B06C4D2"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127.3</w:t>
            </w:r>
          </w:p>
        </w:tc>
        <w:tc>
          <w:tcPr>
            <w:tcW w:w="734" w:type="dxa"/>
            <w:tcBorders>
              <w:top w:val="nil"/>
              <w:left w:val="nil"/>
              <w:bottom w:val="nil"/>
              <w:right w:val="nil"/>
            </w:tcBorders>
            <w:shd w:val="clear" w:color="auto" w:fill="auto"/>
            <w:noWrap/>
            <w:vAlign w:val="bottom"/>
            <w:hideMark/>
          </w:tcPr>
          <w:p w14:paraId="5DB9878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147.2</w:t>
            </w:r>
          </w:p>
        </w:tc>
        <w:tc>
          <w:tcPr>
            <w:tcW w:w="734" w:type="dxa"/>
            <w:tcBorders>
              <w:top w:val="nil"/>
              <w:left w:val="nil"/>
              <w:bottom w:val="nil"/>
              <w:right w:val="nil"/>
            </w:tcBorders>
            <w:shd w:val="clear" w:color="auto" w:fill="auto"/>
            <w:noWrap/>
            <w:vAlign w:val="bottom"/>
            <w:hideMark/>
          </w:tcPr>
          <w:p w14:paraId="31920F34"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118.4</w:t>
            </w:r>
          </w:p>
        </w:tc>
        <w:tc>
          <w:tcPr>
            <w:tcW w:w="734" w:type="dxa"/>
            <w:tcBorders>
              <w:top w:val="nil"/>
              <w:left w:val="nil"/>
              <w:bottom w:val="nil"/>
              <w:right w:val="nil"/>
            </w:tcBorders>
            <w:shd w:val="clear" w:color="auto" w:fill="auto"/>
            <w:noWrap/>
            <w:vAlign w:val="bottom"/>
            <w:hideMark/>
          </w:tcPr>
          <w:p w14:paraId="4B5E15B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126.1</w:t>
            </w:r>
          </w:p>
        </w:tc>
        <w:tc>
          <w:tcPr>
            <w:tcW w:w="898" w:type="dxa"/>
            <w:tcBorders>
              <w:top w:val="nil"/>
              <w:left w:val="nil"/>
              <w:bottom w:val="nil"/>
              <w:right w:val="nil"/>
            </w:tcBorders>
            <w:shd w:val="clear" w:color="auto" w:fill="auto"/>
            <w:noWrap/>
            <w:vAlign w:val="bottom"/>
            <w:hideMark/>
          </w:tcPr>
          <w:p w14:paraId="73739618"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155.5</w:t>
            </w:r>
          </w:p>
        </w:tc>
        <w:tc>
          <w:tcPr>
            <w:tcW w:w="734" w:type="dxa"/>
            <w:tcBorders>
              <w:top w:val="nil"/>
              <w:left w:val="nil"/>
              <w:bottom w:val="nil"/>
              <w:right w:val="nil"/>
            </w:tcBorders>
            <w:shd w:val="clear" w:color="auto" w:fill="auto"/>
            <w:noWrap/>
            <w:vAlign w:val="bottom"/>
            <w:hideMark/>
          </w:tcPr>
          <w:p w14:paraId="345212A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137.1</w:t>
            </w:r>
          </w:p>
        </w:tc>
        <w:tc>
          <w:tcPr>
            <w:tcW w:w="734" w:type="dxa"/>
            <w:tcBorders>
              <w:top w:val="nil"/>
              <w:left w:val="nil"/>
              <w:bottom w:val="nil"/>
              <w:right w:val="nil"/>
            </w:tcBorders>
            <w:shd w:val="clear" w:color="auto" w:fill="auto"/>
            <w:noWrap/>
            <w:vAlign w:val="bottom"/>
            <w:hideMark/>
          </w:tcPr>
          <w:p w14:paraId="4BA254E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121.1</w:t>
            </w:r>
          </w:p>
        </w:tc>
        <w:tc>
          <w:tcPr>
            <w:tcW w:w="734" w:type="dxa"/>
            <w:tcBorders>
              <w:top w:val="nil"/>
              <w:left w:val="nil"/>
              <w:bottom w:val="nil"/>
              <w:right w:val="nil"/>
            </w:tcBorders>
            <w:shd w:val="clear" w:color="auto" w:fill="auto"/>
            <w:noWrap/>
            <w:vAlign w:val="bottom"/>
            <w:hideMark/>
          </w:tcPr>
          <w:p w14:paraId="2DA0F425"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133.2</w:t>
            </w:r>
          </w:p>
        </w:tc>
      </w:tr>
      <w:tr w:rsidR="006A0CCA" w:rsidRPr="006A0CCA" w14:paraId="59F370B3" w14:textId="77777777" w:rsidTr="006A0CCA">
        <w:trPr>
          <w:trHeight w:val="285"/>
        </w:trPr>
        <w:tc>
          <w:tcPr>
            <w:tcW w:w="916" w:type="dxa"/>
            <w:vMerge/>
            <w:tcBorders>
              <w:top w:val="nil"/>
              <w:left w:val="nil"/>
              <w:bottom w:val="nil"/>
              <w:right w:val="nil"/>
            </w:tcBorders>
            <w:vAlign w:val="center"/>
            <w:hideMark/>
          </w:tcPr>
          <w:p w14:paraId="5EDAA5BE"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05154690"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9</w:t>
            </w:r>
          </w:p>
        </w:tc>
        <w:tc>
          <w:tcPr>
            <w:tcW w:w="734" w:type="dxa"/>
            <w:tcBorders>
              <w:top w:val="nil"/>
              <w:left w:val="nil"/>
              <w:bottom w:val="nil"/>
              <w:right w:val="nil"/>
            </w:tcBorders>
            <w:shd w:val="clear" w:color="auto" w:fill="auto"/>
            <w:noWrap/>
            <w:vAlign w:val="bottom"/>
            <w:hideMark/>
          </w:tcPr>
          <w:p w14:paraId="1C40C24E"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135.3</w:t>
            </w:r>
          </w:p>
        </w:tc>
        <w:tc>
          <w:tcPr>
            <w:tcW w:w="734" w:type="dxa"/>
            <w:tcBorders>
              <w:top w:val="nil"/>
              <w:left w:val="nil"/>
              <w:bottom w:val="nil"/>
              <w:right w:val="nil"/>
            </w:tcBorders>
            <w:shd w:val="clear" w:color="auto" w:fill="auto"/>
            <w:noWrap/>
            <w:vAlign w:val="bottom"/>
            <w:hideMark/>
          </w:tcPr>
          <w:p w14:paraId="7B6AE274"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155.3</w:t>
            </w:r>
          </w:p>
        </w:tc>
        <w:tc>
          <w:tcPr>
            <w:tcW w:w="734" w:type="dxa"/>
            <w:tcBorders>
              <w:top w:val="nil"/>
              <w:left w:val="nil"/>
              <w:bottom w:val="nil"/>
              <w:right w:val="nil"/>
            </w:tcBorders>
            <w:shd w:val="clear" w:color="auto" w:fill="auto"/>
            <w:noWrap/>
            <w:vAlign w:val="bottom"/>
            <w:hideMark/>
          </w:tcPr>
          <w:p w14:paraId="4E7E7E3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123.7</w:t>
            </w:r>
          </w:p>
        </w:tc>
        <w:tc>
          <w:tcPr>
            <w:tcW w:w="734" w:type="dxa"/>
            <w:tcBorders>
              <w:top w:val="nil"/>
              <w:left w:val="nil"/>
              <w:bottom w:val="nil"/>
              <w:right w:val="nil"/>
            </w:tcBorders>
            <w:shd w:val="clear" w:color="auto" w:fill="auto"/>
            <w:noWrap/>
            <w:vAlign w:val="bottom"/>
            <w:hideMark/>
          </w:tcPr>
          <w:p w14:paraId="65BCEA68"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133.8</w:t>
            </w:r>
          </w:p>
        </w:tc>
        <w:tc>
          <w:tcPr>
            <w:tcW w:w="898" w:type="dxa"/>
            <w:tcBorders>
              <w:top w:val="nil"/>
              <w:left w:val="nil"/>
              <w:bottom w:val="nil"/>
              <w:right w:val="nil"/>
            </w:tcBorders>
            <w:shd w:val="clear" w:color="auto" w:fill="auto"/>
            <w:noWrap/>
            <w:vAlign w:val="bottom"/>
            <w:hideMark/>
          </w:tcPr>
          <w:p w14:paraId="1B797D3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160.2</w:t>
            </w:r>
          </w:p>
        </w:tc>
        <w:tc>
          <w:tcPr>
            <w:tcW w:w="734" w:type="dxa"/>
            <w:tcBorders>
              <w:top w:val="nil"/>
              <w:left w:val="nil"/>
              <w:bottom w:val="nil"/>
              <w:right w:val="nil"/>
            </w:tcBorders>
            <w:shd w:val="clear" w:color="auto" w:fill="auto"/>
            <w:noWrap/>
            <w:vAlign w:val="bottom"/>
            <w:hideMark/>
          </w:tcPr>
          <w:p w14:paraId="1EC63E64"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143.4</w:t>
            </w:r>
          </w:p>
        </w:tc>
        <w:tc>
          <w:tcPr>
            <w:tcW w:w="734" w:type="dxa"/>
            <w:tcBorders>
              <w:top w:val="nil"/>
              <w:left w:val="nil"/>
              <w:bottom w:val="nil"/>
              <w:right w:val="nil"/>
            </w:tcBorders>
            <w:shd w:val="clear" w:color="auto" w:fill="auto"/>
            <w:noWrap/>
            <w:vAlign w:val="bottom"/>
            <w:hideMark/>
          </w:tcPr>
          <w:p w14:paraId="365442C4"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126.6</w:t>
            </w:r>
          </w:p>
        </w:tc>
        <w:tc>
          <w:tcPr>
            <w:tcW w:w="734" w:type="dxa"/>
            <w:tcBorders>
              <w:top w:val="nil"/>
              <w:left w:val="nil"/>
              <w:bottom w:val="nil"/>
              <w:right w:val="nil"/>
            </w:tcBorders>
            <w:shd w:val="clear" w:color="auto" w:fill="auto"/>
            <w:noWrap/>
            <w:vAlign w:val="bottom"/>
            <w:hideMark/>
          </w:tcPr>
          <w:p w14:paraId="59923B22"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139.8</w:t>
            </w:r>
          </w:p>
        </w:tc>
      </w:tr>
      <w:tr w:rsidR="006A0CCA" w:rsidRPr="006A0CCA" w14:paraId="6792C6E3" w14:textId="77777777" w:rsidTr="006A0CCA">
        <w:trPr>
          <w:trHeight w:val="285"/>
        </w:trPr>
        <w:tc>
          <w:tcPr>
            <w:tcW w:w="916" w:type="dxa"/>
            <w:vMerge/>
            <w:tcBorders>
              <w:top w:val="nil"/>
              <w:left w:val="nil"/>
              <w:bottom w:val="nil"/>
              <w:right w:val="nil"/>
            </w:tcBorders>
            <w:vAlign w:val="center"/>
            <w:hideMark/>
          </w:tcPr>
          <w:p w14:paraId="6B376BB3"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82BA8B7"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10</w:t>
            </w:r>
          </w:p>
        </w:tc>
        <w:tc>
          <w:tcPr>
            <w:tcW w:w="734" w:type="dxa"/>
            <w:tcBorders>
              <w:top w:val="nil"/>
              <w:left w:val="nil"/>
              <w:bottom w:val="nil"/>
              <w:right w:val="nil"/>
            </w:tcBorders>
            <w:shd w:val="clear" w:color="auto" w:fill="auto"/>
            <w:noWrap/>
            <w:vAlign w:val="bottom"/>
            <w:hideMark/>
          </w:tcPr>
          <w:p w14:paraId="4DF4438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147.1</w:t>
            </w:r>
          </w:p>
        </w:tc>
        <w:tc>
          <w:tcPr>
            <w:tcW w:w="734" w:type="dxa"/>
            <w:tcBorders>
              <w:top w:val="nil"/>
              <w:left w:val="nil"/>
              <w:bottom w:val="nil"/>
              <w:right w:val="nil"/>
            </w:tcBorders>
            <w:shd w:val="clear" w:color="auto" w:fill="auto"/>
            <w:noWrap/>
            <w:vAlign w:val="bottom"/>
            <w:hideMark/>
          </w:tcPr>
          <w:p w14:paraId="2ECF8416"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164.3</w:t>
            </w:r>
          </w:p>
        </w:tc>
        <w:tc>
          <w:tcPr>
            <w:tcW w:w="734" w:type="dxa"/>
            <w:tcBorders>
              <w:top w:val="nil"/>
              <w:left w:val="nil"/>
              <w:bottom w:val="nil"/>
              <w:right w:val="nil"/>
            </w:tcBorders>
            <w:shd w:val="clear" w:color="auto" w:fill="auto"/>
            <w:noWrap/>
            <w:vAlign w:val="bottom"/>
            <w:hideMark/>
          </w:tcPr>
          <w:p w14:paraId="6A0B0500"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132.7</w:t>
            </w:r>
          </w:p>
        </w:tc>
        <w:tc>
          <w:tcPr>
            <w:tcW w:w="734" w:type="dxa"/>
            <w:tcBorders>
              <w:top w:val="nil"/>
              <w:left w:val="nil"/>
              <w:bottom w:val="nil"/>
              <w:right w:val="nil"/>
            </w:tcBorders>
            <w:shd w:val="clear" w:color="auto" w:fill="auto"/>
            <w:noWrap/>
            <w:vAlign w:val="bottom"/>
            <w:hideMark/>
          </w:tcPr>
          <w:p w14:paraId="43CBB601"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144.7</w:t>
            </w:r>
          </w:p>
        </w:tc>
        <w:tc>
          <w:tcPr>
            <w:tcW w:w="898" w:type="dxa"/>
            <w:tcBorders>
              <w:top w:val="nil"/>
              <w:left w:val="nil"/>
              <w:bottom w:val="nil"/>
              <w:right w:val="nil"/>
            </w:tcBorders>
            <w:shd w:val="clear" w:color="auto" w:fill="auto"/>
            <w:noWrap/>
            <w:vAlign w:val="bottom"/>
            <w:hideMark/>
          </w:tcPr>
          <w:p w14:paraId="79121881"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168.8</w:t>
            </w:r>
          </w:p>
        </w:tc>
        <w:tc>
          <w:tcPr>
            <w:tcW w:w="734" w:type="dxa"/>
            <w:tcBorders>
              <w:top w:val="nil"/>
              <w:left w:val="nil"/>
              <w:bottom w:val="nil"/>
              <w:right w:val="nil"/>
            </w:tcBorders>
            <w:shd w:val="clear" w:color="auto" w:fill="auto"/>
            <w:noWrap/>
            <w:vAlign w:val="bottom"/>
            <w:hideMark/>
          </w:tcPr>
          <w:p w14:paraId="46430C64"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154.4</w:t>
            </w:r>
          </w:p>
        </w:tc>
        <w:tc>
          <w:tcPr>
            <w:tcW w:w="734" w:type="dxa"/>
            <w:tcBorders>
              <w:top w:val="nil"/>
              <w:left w:val="nil"/>
              <w:bottom w:val="nil"/>
              <w:right w:val="nil"/>
            </w:tcBorders>
            <w:shd w:val="clear" w:color="auto" w:fill="auto"/>
            <w:noWrap/>
            <w:vAlign w:val="bottom"/>
            <w:hideMark/>
          </w:tcPr>
          <w:p w14:paraId="153F382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134.9</w:t>
            </w:r>
          </w:p>
        </w:tc>
        <w:tc>
          <w:tcPr>
            <w:tcW w:w="734" w:type="dxa"/>
            <w:tcBorders>
              <w:top w:val="nil"/>
              <w:left w:val="nil"/>
              <w:bottom w:val="nil"/>
              <w:right w:val="nil"/>
            </w:tcBorders>
            <w:shd w:val="clear" w:color="auto" w:fill="auto"/>
            <w:noWrap/>
            <w:vAlign w:val="bottom"/>
            <w:hideMark/>
          </w:tcPr>
          <w:p w14:paraId="355A62F3"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149.6</w:t>
            </w:r>
          </w:p>
        </w:tc>
      </w:tr>
      <w:tr w:rsidR="006A0CCA" w:rsidRPr="006A0CCA" w14:paraId="20DD4F56" w14:textId="77777777" w:rsidTr="006A0CCA">
        <w:trPr>
          <w:trHeight w:val="285"/>
        </w:trPr>
        <w:tc>
          <w:tcPr>
            <w:tcW w:w="916" w:type="dxa"/>
            <w:vMerge/>
            <w:tcBorders>
              <w:top w:val="nil"/>
              <w:left w:val="nil"/>
              <w:bottom w:val="nil"/>
              <w:right w:val="nil"/>
            </w:tcBorders>
            <w:vAlign w:val="center"/>
            <w:hideMark/>
          </w:tcPr>
          <w:p w14:paraId="04E4DEAA"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B3EDE52"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11</w:t>
            </w:r>
          </w:p>
        </w:tc>
        <w:tc>
          <w:tcPr>
            <w:tcW w:w="734" w:type="dxa"/>
            <w:tcBorders>
              <w:top w:val="nil"/>
              <w:left w:val="nil"/>
              <w:bottom w:val="nil"/>
              <w:right w:val="nil"/>
            </w:tcBorders>
            <w:shd w:val="clear" w:color="auto" w:fill="auto"/>
            <w:noWrap/>
            <w:vAlign w:val="bottom"/>
            <w:hideMark/>
          </w:tcPr>
          <w:p w14:paraId="15E3E35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151.5</w:t>
            </w:r>
          </w:p>
        </w:tc>
        <w:tc>
          <w:tcPr>
            <w:tcW w:w="734" w:type="dxa"/>
            <w:tcBorders>
              <w:top w:val="nil"/>
              <w:left w:val="nil"/>
              <w:bottom w:val="nil"/>
              <w:right w:val="nil"/>
            </w:tcBorders>
            <w:shd w:val="clear" w:color="auto" w:fill="auto"/>
            <w:noWrap/>
            <w:vAlign w:val="bottom"/>
            <w:hideMark/>
          </w:tcPr>
          <w:p w14:paraId="6294EAC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172.8</w:t>
            </w:r>
          </w:p>
        </w:tc>
        <w:tc>
          <w:tcPr>
            <w:tcW w:w="734" w:type="dxa"/>
            <w:tcBorders>
              <w:top w:val="nil"/>
              <w:left w:val="nil"/>
              <w:bottom w:val="nil"/>
              <w:right w:val="nil"/>
            </w:tcBorders>
            <w:shd w:val="clear" w:color="000000" w:fill="FF0000"/>
            <w:noWrap/>
            <w:vAlign w:val="bottom"/>
            <w:hideMark/>
          </w:tcPr>
          <w:p w14:paraId="060099C9"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136.8</w:t>
            </w:r>
          </w:p>
        </w:tc>
        <w:tc>
          <w:tcPr>
            <w:tcW w:w="734" w:type="dxa"/>
            <w:tcBorders>
              <w:top w:val="nil"/>
              <w:left w:val="nil"/>
              <w:bottom w:val="nil"/>
              <w:right w:val="nil"/>
            </w:tcBorders>
            <w:shd w:val="clear" w:color="auto" w:fill="auto"/>
            <w:noWrap/>
            <w:vAlign w:val="bottom"/>
            <w:hideMark/>
          </w:tcPr>
          <w:p w14:paraId="6018694B"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152.9</w:t>
            </w:r>
          </w:p>
        </w:tc>
        <w:tc>
          <w:tcPr>
            <w:tcW w:w="898" w:type="dxa"/>
            <w:tcBorders>
              <w:top w:val="nil"/>
              <w:left w:val="nil"/>
              <w:bottom w:val="nil"/>
              <w:right w:val="nil"/>
            </w:tcBorders>
            <w:shd w:val="clear" w:color="auto" w:fill="auto"/>
            <w:noWrap/>
            <w:vAlign w:val="bottom"/>
            <w:hideMark/>
          </w:tcPr>
          <w:p w14:paraId="238C41B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177</w:t>
            </w:r>
          </w:p>
        </w:tc>
        <w:tc>
          <w:tcPr>
            <w:tcW w:w="734" w:type="dxa"/>
            <w:tcBorders>
              <w:top w:val="nil"/>
              <w:left w:val="nil"/>
              <w:bottom w:val="nil"/>
              <w:right w:val="nil"/>
            </w:tcBorders>
            <w:shd w:val="clear" w:color="auto" w:fill="auto"/>
            <w:noWrap/>
            <w:vAlign w:val="bottom"/>
            <w:hideMark/>
          </w:tcPr>
          <w:p w14:paraId="56C17FF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159.3</w:t>
            </w:r>
          </w:p>
        </w:tc>
        <w:tc>
          <w:tcPr>
            <w:tcW w:w="734" w:type="dxa"/>
            <w:tcBorders>
              <w:top w:val="nil"/>
              <w:left w:val="nil"/>
              <w:bottom w:val="nil"/>
              <w:right w:val="nil"/>
            </w:tcBorders>
            <w:shd w:val="clear" w:color="auto" w:fill="auto"/>
            <w:noWrap/>
            <w:vAlign w:val="bottom"/>
            <w:hideMark/>
          </w:tcPr>
          <w:p w14:paraId="5856FDF2"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149.6</w:t>
            </w:r>
          </w:p>
        </w:tc>
        <w:tc>
          <w:tcPr>
            <w:tcW w:w="734" w:type="dxa"/>
            <w:tcBorders>
              <w:top w:val="nil"/>
              <w:left w:val="nil"/>
              <w:bottom w:val="nil"/>
              <w:right w:val="nil"/>
            </w:tcBorders>
            <w:shd w:val="clear" w:color="auto" w:fill="auto"/>
            <w:noWrap/>
            <w:vAlign w:val="bottom"/>
            <w:hideMark/>
          </w:tcPr>
          <w:p w14:paraId="1C59173D"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157.1</w:t>
            </w:r>
          </w:p>
        </w:tc>
      </w:tr>
      <w:tr w:rsidR="006A0CCA" w:rsidRPr="006A0CCA" w14:paraId="7129C6A0" w14:textId="77777777" w:rsidTr="006A0CCA">
        <w:trPr>
          <w:trHeight w:val="285"/>
        </w:trPr>
        <w:tc>
          <w:tcPr>
            <w:tcW w:w="916" w:type="dxa"/>
            <w:vMerge/>
            <w:tcBorders>
              <w:top w:val="nil"/>
              <w:left w:val="nil"/>
              <w:bottom w:val="nil"/>
              <w:right w:val="nil"/>
            </w:tcBorders>
            <w:vAlign w:val="center"/>
            <w:hideMark/>
          </w:tcPr>
          <w:p w14:paraId="6539575A"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63D911FA"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12</w:t>
            </w:r>
          </w:p>
        </w:tc>
        <w:tc>
          <w:tcPr>
            <w:tcW w:w="734" w:type="dxa"/>
            <w:tcBorders>
              <w:top w:val="nil"/>
              <w:left w:val="nil"/>
              <w:bottom w:val="nil"/>
              <w:right w:val="nil"/>
            </w:tcBorders>
            <w:shd w:val="clear" w:color="auto" w:fill="auto"/>
            <w:noWrap/>
            <w:vAlign w:val="bottom"/>
            <w:hideMark/>
          </w:tcPr>
          <w:p w14:paraId="19938E72"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158.4</w:t>
            </w:r>
          </w:p>
        </w:tc>
        <w:tc>
          <w:tcPr>
            <w:tcW w:w="734" w:type="dxa"/>
            <w:tcBorders>
              <w:top w:val="nil"/>
              <w:left w:val="nil"/>
              <w:bottom w:val="nil"/>
              <w:right w:val="nil"/>
            </w:tcBorders>
            <w:shd w:val="clear" w:color="auto" w:fill="auto"/>
            <w:noWrap/>
            <w:vAlign w:val="bottom"/>
            <w:hideMark/>
          </w:tcPr>
          <w:p w14:paraId="4CCC7119"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179.7</w:t>
            </w:r>
          </w:p>
        </w:tc>
        <w:tc>
          <w:tcPr>
            <w:tcW w:w="734" w:type="dxa"/>
            <w:tcBorders>
              <w:top w:val="nil"/>
              <w:left w:val="nil"/>
              <w:bottom w:val="nil"/>
              <w:right w:val="nil"/>
            </w:tcBorders>
            <w:shd w:val="clear" w:color="auto" w:fill="auto"/>
            <w:noWrap/>
            <w:vAlign w:val="bottom"/>
            <w:hideMark/>
          </w:tcPr>
          <w:p w14:paraId="5A1BA313"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172.2</w:t>
            </w:r>
          </w:p>
        </w:tc>
        <w:tc>
          <w:tcPr>
            <w:tcW w:w="734" w:type="dxa"/>
            <w:tcBorders>
              <w:top w:val="nil"/>
              <w:left w:val="nil"/>
              <w:bottom w:val="nil"/>
              <w:right w:val="nil"/>
            </w:tcBorders>
            <w:shd w:val="clear" w:color="auto" w:fill="auto"/>
            <w:noWrap/>
            <w:vAlign w:val="bottom"/>
            <w:hideMark/>
          </w:tcPr>
          <w:p w14:paraId="714BE551"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160.7</w:t>
            </w:r>
          </w:p>
        </w:tc>
        <w:tc>
          <w:tcPr>
            <w:tcW w:w="898" w:type="dxa"/>
            <w:tcBorders>
              <w:top w:val="nil"/>
              <w:left w:val="nil"/>
              <w:bottom w:val="nil"/>
              <w:right w:val="nil"/>
            </w:tcBorders>
            <w:shd w:val="clear" w:color="auto" w:fill="auto"/>
            <w:noWrap/>
            <w:vAlign w:val="bottom"/>
            <w:hideMark/>
          </w:tcPr>
          <w:p w14:paraId="07A95754"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183.4</w:t>
            </w:r>
          </w:p>
        </w:tc>
        <w:tc>
          <w:tcPr>
            <w:tcW w:w="734" w:type="dxa"/>
            <w:tcBorders>
              <w:top w:val="nil"/>
              <w:left w:val="nil"/>
              <w:bottom w:val="nil"/>
              <w:right w:val="nil"/>
            </w:tcBorders>
            <w:shd w:val="clear" w:color="auto" w:fill="auto"/>
            <w:noWrap/>
            <w:vAlign w:val="bottom"/>
            <w:hideMark/>
          </w:tcPr>
          <w:p w14:paraId="0687F19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166.2</w:t>
            </w:r>
          </w:p>
        </w:tc>
        <w:tc>
          <w:tcPr>
            <w:tcW w:w="734" w:type="dxa"/>
            <w:tcBorders>
              <w:top w:val="nil"/>
              <w:left w:val="nil"/>
              <w:bottom w:val="nil"/>
              <w:right w:val="nil"/>
            </w:tcBorders>
            <w:shd w:val="clear" w:color="auto" w:fill="auto"/>
            <w:noWrap/>
            <w:vAlign w:val="bottom"/>
            <w:hideMark/>
          </w:tcPr>
          <w:p w14:paraId="284BA038"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156.9</w:t>
            </w:r>
          </w:p>
        </w:tc>
        <w:tc>
          <w:tcPr>
            <w:tcW w:w="734" w:type="dxa"/>
            <w:tcBorders>
              <w:top w:val="nil"/>
              <w:left w:val="nil"/>
              <w:bottom w:val="nil"/>
              <w:right w:val="nil"/>
            </w:tcBorders>
            <w:shd w:val="clear" w:color="auto" w:fill="auto"/>
            <w:noWrap/>
            <w:vAlign w:val="bottom"/>
            <w:hideMark/>
          </w:tcPr>
          <w:p w14:paraId="784E5BEF"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168.2</w:t>
            </w:r>
          </w:p>
        </w:tc>
      </w:tr>
      <w:tr w:rsidR="006A0CCA" w:rsidRPr="006A0CCA" w14:paraId="117AA749" w14:textId="77777777" w:rsidTr="006A0CCA">
        <w:trPr>
          <w:trHeight w:val="285"/>
        </w:trPr>
        <w:tc>
          <w:tcPr>
            <w:tcW w:w="916" w:type="dxa"/>
            <w:vMerge/>
            <w:tcBorders>
              <w:top w:val="nil"/>
              <w:left w:val="nil"/>
              <w:bottom w:val="nil"/>
              <w:right w:val="nil"/>
            </w:tcBorders>
            <w:vAlign w:val="center"/>
            <w:hideMark/>
          </w:tcPr>
          <w:p w14:paraId="6AB5CA0E"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B156482"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13</w:t>
            </w:r>
          </w:p>
        </w:tc>
        <w:tc>
          <w:tcPr>
            <w:tcW w:w="734" w:type="dxa"/>
            <w:tcBorders>
              <w:top w:val="nil"/>
              <w:left w:val="nil"/>
              <w:bottom w:val="nil"/>
              <w:right w:val="nil"/>
            </w:tcBorders>
            <w:shd w:val="clear" w:color="auto" w:fill="auto"/>
            <w:noWrap/>
            <w:vAlign w:val="bottom"/>
            <w:hideMark/>
          </w:tcPr>
          <w:p w14:paraId="5EBDBEDE"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166.7</w:t>
            </w:r>
          </w:p>
        </w:tc>
        <w:tc>
          <w:tcPr>
            <w:tcW w:w="734" w:type="dxa"/>
            <w:tcBorders>
              <w:top w:val="nil"/>
              <w:left w:val="nil"/>
              <w:bottom w:val="nil"/>
              <w:right w:val="nil"/>
            </w:tcBorders>
            <w:shd w:val="clear" w:color="auto" w:fill="auto"/>
            <w:noWrap/>
            <w:vAlign w:val="bottom"/>
            <w:hideMark/>
          </w:tcPr>
          <w:p w14:paraId="30503D3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186.7</w:t>
            </w:r>
          </w:p>
        </w:tc>
        <w:tc>
          <w:tcPr>
            <w:tcW w:w="734" w:type="dxa"/>
            <w:tcBorders>
              <w:top w:val="nil"/>
              <w:left w:val="nil"/>
              <w:bottom w:val="nil"/>
              <w:right w:val="nil"/>
            </w:tcBorders>
            <w:shd w:val="clear" w:color="auto" w:fill="auto"/>
            <w:noWrap/>
            <w:vAlign w:val="bottom"/>
            <w:hideMark/>
          </w:tcPr>
          <w:p w14:paraId="11493668"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177.7</w:t>
            </w:r>
          </w:p>
        </w:tc>
        <w:tc>
          <w:tcPr>
            <w:tcW w:w="734" w:type="dxa"/>
            <w:tcBorders>
              <w:top w:val="nil"/>
              <w:left w:val="nil"/>
              <w:bottom w:val="nil"/>
              <w:right w:val="nil"/>
            </w:tcBorders>
            <w:shd w:val="clear" w:color="auto" w:fill="auto"/>
            <w:noWrap/>
            <w:vAlign w:val="bottom"/>
            <w:hideMark/>
          </w:tcPr>
          <w:p w14:paraId="40B8FBF0"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172.3</w:t>
            </w:r>
          </w:p>
        </w:tc>
        <w:tc>
          <w:tcPr>
            <w:tcW w:w="898" w:type="dxa"/>
            <w:tcBorders>
              <w:top w:val="nil"/>
              <w:left w:val="nil"/>
              <w:bottom w:val="nil"/>
              <w:right w:val="nil"/>
            </w:tcBorders>
            <w:shd w:val="clear" w:color="auto" w:fill="auto"/>
            <w:noWrap/>
            <w:vAlign w:val="bottom"/>
            <w:hideMark/>
          </w:tcPr>
          <w:p w14:paraId="13A5FCF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190.1</w:t>
            </w:r>
          </w:p>
        </w:tc>
        <w:tc>
          <w:tcPr>
            <w:tcW w:w="734" w:type="dxa"/>
            <w:tcBorders>
              <w:top w:val="nil"/>
              <w:left w:val="nil"/>
              <w:bottom w:val="nil"/>
              <w:right w:val="nil"/>
            </w:tcBorders>
            <w:shd w:val="clear" w:color="auto" w:fill="auto"/>
            <w:noWrap/>
            <w:vAlign w:val="bottom"/>
            <w:hideMark/>
          </w:tcPr>
          <w:p w14:paraId="61E60384"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173.1</w:t>
            </w:r>
          </w:p>
        </w:tc>
        <w:tc>
          <w:tcPr>
            <w:tcW w:w="734" w:type="dxa"/>
            <w:tcBorders>
              <w:top w:val="nil"/>
              <w:left w:val="nil"/>
              <w:bottom w:val="nil"/>
              <w:right w:val="nil"/>
            </w:tcBorders>
            <w:shd w:val="clear" w:color="auto" w:fill="auto"/>
            <w:noWrap/>
            <w:vAlign w:val="bottom"/>
            <w:hideMark/>
          </w:tcPr>
          <w:p w14:paraId="5021C7D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161.9</w:t>
            </w:r>
          </w:p>
        </w:tc>
        <w:tc>
          <w:tcPr>
            <w:tcW w:w="734" w:type="dxa"/>
            <w:tcBorders>
              <w:top w:val="nil"/>
              <w:left w:val="nil"/>
              <w:bottom w:val="nil"/>
              <w:right w:val="nil"/>
            </w:tcBorders>
            <w:shd w:val="clear" w:color="auto" w:fill="auto"/>
            <w:noWrap/>
            <w:vAlign w:val="bottom"/>
            <w:hideMark/>
          </w:tcPr>
          <w:p w14:paraId="3AFCDB6D"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175.5</w:t>
            </w:r>
          </w:p>
        </w:tc>
      </w:tr>
      <w:tr w:rsidR="006A0CCA" w:rsidRPr="006A0CCA" w14:paraId="68E34280" w14:textId="77777777" w:rsidTr="006A0CCA">
        <w:trPr>
          <w:trHeight w:val="285"/>
        </w:trPr>
        <w:tc>
          <w:tcPr>
            <w:tcW w:w="916" w:type="dxa"/>
            <w:vMerge/>
            <w:tcBorders>
              <w:top w:val="nil"/>
              <w:left w:val="nil"/>
              <w:bottom w:val="nil"/>
              <w:right w:val="nil"/>
            </w:tcBorders>
            <w:vAlign w:val="center"/>
            <w:hideMark/>
          </w:tcPr>
          <w:p w14:paraId="29706853"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85EF298"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14</w:t>
            </w:r>
          </w:p>
        </w:tc>
        <w:tc>
          <w:tcPr>
            <w:tcW w:w="734" w:type="dxa"/>
            <w:tcBorders>
              <w:top w:val="nil"/>
              <w:left w:val="nil"/>
              <w:bottom w:val="nil"/>
              <w:right w:val="nil"/>
            </w:tcBorders>
            <w:shd w:val="clear" w:color="auto" w:fill="auto"/>
            <w:noWrap/>
            <w:vAlign w:val="bottom"/>
            <w:hideMark/>
          </w:tcPr>
          <w:p w14:paraId="4D8DA522"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170.7</w:t>
            </w:r>
          </w:p>
        </w:tc>
        <w:tc>
          <w:tcPr>
            <w:tcW w:w="734" w:type="dxa"/>
            <w:tcBorders>
              <w:top w:val="nil"/>
              <w:left w:val="nil"/>
              <w:bottom w:val="nil"/>
              <w:right w:val="nil"/>
            </w:tcBorders>
            <w:shd w:val="clear" w:color="auto" w:fill="auto"/>
            <w:noWrap/>
            <w:vAlign w:val="bottom"/>
            <w:hideMark/>
          </w:tcPr>
          <w:p w14:paraId="4E04E31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192</w:t>
            </w:r>
          </w:p>
        </w:tc>
        <w:tc>
          <w:tcPr>
            <w:tcW w:w="734" w:type="dxa"/>
            <w:tcBorders>
              <w:top w:val="nil"/>
              <w:left w:val="nil"/>
              <w:bottom w:val="nil"/>
              <w:right w:val="nil"/>
            </w:tcBorders>
            <w:shd w:val="clear" w:color="auto" w:fill="auto"/>
            <w:noWrap/>
            <w:vAlign w:val="bottom"/>
            <w:hideMark/>
          </w:tcPr>
          <w:p w14:paraId="2C89C09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181.6</w:t>
            </w:r>
          </w:p>
        </w:tc>
        <w:tc>
          <w:tcPr>
            <w:tcW w:w="734" w:type="dxa"/>
            <w:tcBorders>
              <w:top w:val="nil"/>
              <w:left w:val="nil"/>
              <w:bottom w:val="nil"/>
              <w:right w:val="nil"/>
            </w:tcBorders>
            <w:shd w:val="clear" w:color="auto" w:fill="auto"/>
            <w:noWrap/>
            <w:vAlign w:val="bottom"/>
            <w:hideMark/>
          </w:tcPr>
          <w:p w14:paraId="3BAEB17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188.9</w:t>
            </w:r>
          </w:p>
        </w:tc>
        <w:tc>
          <w:tcPr>
            <w:tcW w:w="898" w:type="dxa"/>
            <w:tcBorders>
              <w:top w:val="nil"/>
              <w:left w:val="nil"/>
              <w:bottom w:val="nil"/>
              <w:right w:val="nil"/>
            </w:tcBorders>
            <w:shd w:val="clear" w:color="auto" w:fill="auto"/>
            <w:noWrap/>
            <w:vAlign w:val="bottom"/>
            <w:hideMark/>
          </w:tcPr>
          <w:p w14:paraId="37DAA35B"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195.4</w:t>
            </w:r>
          </w:p>
        </w:tc>
        <w:tc>
          <w:tcPr>
            <w:tcW w:w="734" w:type="dxa"/>
            <w:tcBorders>
              <w:top w:val="nil"/>
              <w:left w:val="nil"/>
              <w:bottom w:val="nil"/>
              <w:right w:val="nil"/>
            </w:tcBorders>
            <w:shd w:val="clear" w:color="auto" w:fill="auto"/>
            <w:noWrap/>
            <w:vAlign w:val="bottom"/>
            <w:hideMark/>
          </w:tcPr>
          <w:p w14:paraId="59B9A95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178.4</w:t>
            </w:r>
          </w:p>
        </w:tc>
        <w:tc>
          <w:tcPr>
            <w:tcW w:w="734" w:type="dxa"/>
            <w:tcBorders>
              <w:top w:val="nil"/>
              <w:left w:val="nil"/>
              <w:bottom w:val="nil"/>
              <w:right w:val="nil"/>
            </w:tcBorders>
            <w:shd w:val="clear" w:color="auto" w:fill="auto"/>
            <w:noWrap/>
            <w:vAlign w:val="bottom"/>
            <w:hideMark/>
          </w:tcPr>
          <w:p w14:paraId="42A20276"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183.5</w:t>
            </w:r>
          </w:p>
        </w:tc>
        <w:tc>
          <w:tcPr>
            <w:tcW w:w="734" w:type="dxa"/>
            <w:tcBorders>
              <w:top w:val="nil"/>
              <w:left w:val="nil"/>
              <w:bottom w:val="nil"/>
              <w:right w:val="nil"/>
            </w:tcBorders>
            <w:shd w:val="clear" w:color="auto" w:fill="auto"/>
            <w:noWrap/>
            <w:vAlign w:val="bottom"/>
            <w:hideMark/>
          </w:tcPr>
          <w:p w14:paraId="5C4547E0"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184.4</w:t>
            </w:r>
          </w:p>
        </w:tc>
      </w:tr>
      <w:tr w:rsidR="006A0CCA" w:rsidRPr="006A0CCA" w14:paraId="538A465A" w14:textId="77777777" w:rsidTr="006A0CCA">
        <w:trPr>
          <w:trHeight w:val="285"/>
        </w:trPr>
        <w:tc>
          <w:tcPr>
            <w:tcW w:w="916" w:type="dxa"/>
            <w:vMerge/>
            <w:tcBorders>
              <w:top w:val="nil"/>
              <w:left w:val="nil"/>
              <w:bottom w:val="nil"/>
              <w:right w:val="nil"/>
            </w:tcBorders>
            <w:vAlign w:val="center"/>
            <w:hideMark/>
          </w:tcPr>
          <w:p w14:paraId="717B1871"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1A658F21"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15</w:t>
            </w:r>
          </w:p>
        </w:tc>
        <w:tc>
          <w:tcPr>
            <w:tcW w:w="734" w:type="dxa"/>
            <w:tcBorders>
              <w:top w:val="nil"/>
              <w:left w:val="nil"/>
              <w:bottom w:val="nil"/>
              <w:right w:val="nil"/>
            </w:tcBorders>
            <w:shd w:val="clear" w:color="auto" w:fill="auto"/>
            <w:noWrap/>
            <w:vAlign w:val="bottom"/>
            <w:hideMark/>
          </w:tcPr>
          <w:p w14:paraId="4530A401"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188.7</w:t>
            </w:r>
          </w:p>
        </w:tc>
        <w:tc>
          <w:tcPr>
            <w:tcW w:w="734" w:type="dxa"/>
            <w:tcBorders>
              <w:top w:val="nil"/>
              <w:left w:val="nil"/>
              <w:bottom w:val="nil"/>
              <w:right w:val="nil"/>
            </w:tcBorders>
            <w:shd w:val="clear" w:color="auto" w:fill="auto"/>
            <w:noWrap/>
            <w:vAlign w:val="bottom"/>
            <w:hideMark/>
          </w:tcPr>
          <w:p w14:paraId="76108AFC"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207.4</w:t>
            </w:r>
          </w:p>
        </w:tc>
        <w:tc>
          <w:tcPr>
            <w:tcW w:w="734" w:type="dxa"/>
            <w:tcBorders>
              <w:top w:val="nil"/>
              <w:left w:val="nil"/>
              <w:bottom w:val="nil"/>
              <w:right w:val="nil"/>
            </w:tcBorders>
            <w:shd w:val="clear" w:color="auto" w:fill="auto"/>
            <w:noWrap/>
            <w:vAlign w:val="bottom"/>
            <w:hideMark/>
          </w:tcPr>
          <w:p w14:paraId="73B0D07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200.3</w:t>
            </w:r>
          </w:p>
        </w:tc>
        <w:tc>
          <w:tcPr>
            <w:tcW w:w="734" w:type="dxa"/>
            <w:tcBorders>
              <w:top w:val="nil"/>
              <w:left w:val="nil"/>
              <w:bottom w:val="nil"/>
              <w:right w:val="nil"/>
            </w:tcBorders>
            <w:shd w:val="clear" w:color="auto" w:fill="auto"/>
            <w:noWrap/>
            <w:vAlign w:val="bottom"/>
            <w:hideMark/>
          </w:tcPr>
          <w:p w14:paraId="613A6D39"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206.9</w:t>
            </w:r>
          </w:p>
        </w:tc>
        <w:tc>
          <w:tcPr>
            <w:tcW w:w="898" w:type="dxa"/>
            <w:tcBorders>
              <w:top w:val="nil"/>
              <w:left w:val="nil"/>
              <w:bottom w:val="nil"/>
              <w:right w:val="nil"/>
            </w:tcBorders>
            <w:shd w:val="clear" w:color="auto" w:fill="auto"/>
            <w:noWrap/>
            <w:vAlign w:val="bottom"/>
            <w:hideMark/>
          </w:tcPr>
          <w:p w14:paraId="197D17A0"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211.3</w:t>
            </w:r>
          </w:p>
        </w:tc>
        <w:tc>
          <w:tcPr>
            <w:tcW w:w="734" w:type="dxa"/>
            <w:tcBorders>
              <w:top w:val="nil"/>
              <w:left w:val="nil"/>
              <w:bottom w:val="nil"/>
              <w:right w:val="nil"/>
            </w:tcBorders>
            <w:shd w:val="clear" w:color="auto" w:fill="auto"/>
            <w:noWrap/>
            <w:vAlign w:val="bottom"/>
            <w:hideMark/>
          </w:tcPr>
          <w:p w14:paraId="6F000886"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196.2</w:t>
            </w:r>
          </w:p>
        </w:tc>
        <w:tc>
          <w:tcPr>
            <w:tcW w:w="734" w:type="dxa"/>
            <w:tcBorders>
              <w:top w:val="nil"/>
              <w:left w:val="nil"/>
              <w:bottom w:val="nil"/>
              <w:right w:val="nil"/>
            </w:tcBorders>
            <w:shd w:val="clear" w:color="auto" w:fill="auto"/>
            <w:noWrap/>
            <w:vAlign w:val="bottom"/>
            <w:hideMark/>
          </w:tcPr>
          <w:p w14:paraId="6F53EDBE"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211.5</w:t>
            </w:r>
          </w:p>
        </w:tc>
        <w:tc>
          <w:tcPr>
            <w:tcW w:w="734" w:type="dxa"/>
            <w:tcBorders>
              <w:top w:val="nil"/>
              <w:left w:val="nil"/>
              <w:bottom w:val="nil"/>
              <w:right w:val="nil"/>
            </w:tcBorders>
            <w:shd w:val="clear" w:color="auto" w:fill="auto"/>
            <w:noWrap/>
            <w:vAlign w:val="bottom"/>
            <w:hideMark/>
          </w:tcPr>
          <w:p w14:paraId="01D495FA"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203.2</w:t>
            </w:r>
          </w:p>
        </w:tc>
      </w:tr>
      <w:tr w:rsidR="006A0CCA" w:rsidRPr="006A0CCA" w14:paraId="146503E4" w14:textId="77777777" w:rsidTr="006A0CCA">
        <w:trPr>
          <w:trHeight w:val="285"/>
        </w:trPr>
        <w:tc>
          <w:tcPr>
            <w:tcW w:w="916" w:type="dxa"/>
            <w:vMerge/>
            <w:tcBorders>
              <w:top w:val="nil"/>
              <w:left w:val="nil"/>
              <w:bottom w:val="nil"/>
              <w:right w:val="nil"/>
            </w:tcBorders>
            <w:vAlign w:val="center"/>
            <w:hideMark/>
          </w:tcPr>
          <w:p w14:paraId="7AB9BCD1"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28D91C4"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16</w:t>
            </w:r>
          </w:p>
        </w:tc>
        <w:tc>
          <w:tcPr>
            <w:tcW w:w="734" w:type="dxa"/>
            <w:tcBorders>
              <w:top w:val="nil"/>
              <w:left w:val="nil"/>
              <w:bottom w:val="nil"/>
              <w:right w:val="nil"/>
            </w:tcBorders>
            <w:shd w:val="clear" w:color="auto" w:fill="auto"/>
            <w:noWrap/>
            <w:vAlign w:val="bottom"/>
            <w:hideMark/>
          </w:tcPr>
          <w:p w14:paraId="4C1DDF26"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202.1</w:t>
            </w:r>
          </w:p>
        </w:tc>
        <w:tc>
          <w:tcPr>
            <w:tcW w:w="734" w:type="dxa"/>
            <w:tcBorders>
              <w:top w:val="nil"/>
              <w:left w:val="nil"/>
              <w:bottom w:val="nil"/>
              <w:right w:val="nil"/>
            </w:tcBorders>
            <w:shd w:val="clear" w:color="auto" w:fill="auto"/>
            <w:noWrap/>
            <w:vAlign w:val="bottom"/>
            <w:hideMark/>
          </w:tcPr>
          <w:p w14:paraId="31069191"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224.1</w:t>
            </w:r>
          </w:p>
        </w:tc>
        <w:tc>
          <w:tcPr>
            <w:tcW w:w="734" w:type="dxa"/>
            <w:tcBorders>
              <w:top w:val="nil"/>
              <w:left w:val="nil"/>
              <w:bottom w:val="nil"/>
              <w:right w:val="nil"/>
            </w:tcBorders>
            <w:shd w:val="clear" w:color="auto" w:fill="auto"/>
            <w:noWrap/>
            <w:vAlign w:val="bottom"/>
            <w:hideMark/>
          </w:tcPr>
          <w:p w14:paraId="640B3C91"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211.6</w:t>
            </w:r>
          </w:p>
        </w:tc>
        <w:tc>
          <w:tcPr>
            <w:tcW w:w="734" w:type="dxa"/>
            <w:tcBorders>
              <w:top w:val="nil"/>
              <w:left w:val="nil"/>
              <w:bottom w:val="nil"/>
              <w:right w:val="nil"/>
            </w:tcBorders>
            <w:shd w:val="clear" w:color="auto" w:fill="auto"/>
            <w:noWrap/>
            <w:vAlign w:val="bottom"/>
            <w:hideMark/>
          </w:tcPr>
          <w:p w14:paraId="1E1F7F2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229.3</w:t>
            </w:r>
          </w:p>
        </w:tc>
        <w:tc>
          <w:tcPr>
            <w:tcW w:w="898" w:type="dxa"/>
            <w:tcBorders>
              <w:top w:val="nil"/>
              <w:left w:val="nil"/>
              <w:bottom w:val="nil"/>
              <w:right w:val="nil"/>
            </w:tcBorders>
            <w:shd w:val="clear" w:color="auto" w:fill="auto"/>
            <w:noWrap/>
            <w:vAlign w:val="bottom"/>
            <w:hideMark/>
          </w:tcPr>
          <w:p w14:paraId="395E24BB"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227.9</w:t>
            </w:r>
          </w:p>
        </w:tc>
        <w:tc>
          <w:tcPr>
            <w:tcW w:w="734" w:type="dxa"/>
            <w:tcBorders>
              <w:top w:val="nil"/>
              <w:left w:val="nil"/>
              <w:bottom w:val="nil"/>
              <w:right w:val="nil"/>
            </w:tcBorders>
            <w:shd w:val="clear" w:color="auto" w:fill="auto"/>
            <w:noWrap/>
            <w:vAlign w:val="bottom"/>
            <w:hideMark/>
          </w:tcPr>
          <w:p w14:paraId="6BB3F5CB"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212.6</w:t>
            </w:r>
          </w:p>
        </w:tc>
        <w:tc>
          <w:tcPr>
            <w:tcW w:w="734" w:type="dxa"/>
            <w:tcBorders>
              <w:top w:val="nil"/>
              <w:left w:val="nil"/>
              <w:bottom w:val="nil"/>
              <w:right w:val="nil"/>
            </w:tcBorders>
            <w:shd w:val="clear" w:color="auto" w:fill="auto"/>
            <w:noWrap/>
            <w:vAlign w:val="bottom"/>
            <w:hideMark/>
          </w:tcPr>
          <w:p w14:paraId="71E9611B"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239.8</w:t>
            </w:r>
          </w:p>
        </w:tc>
        <w:tc>
          <w:tcPr>
            <w:tcW w:w="734" w:type="dxa"/>
            <w:tcBorders>
              <w:top w:val="nil"/>
              <w:left w:val="nil"/>
              <w:bottom w:val="nil"/>
              <w:right w:val="nil"/>
            </w:tcBorders>
            <w:shd w:val="clear" w:color="auto" w:fill="auto"/>
            <w:noWrap/>
            <w:vAlign w:val="bottom"/>
            <w:hideMark/>
          </w:tcPr>
          <w:p w14:paraId="213F4C76"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221.1</w:t>
            </w:r>
          </w:p>
        </w:tc>
      </w:tr>
      <w:tr w:rsidR="006A0CCA" w:rsidRPr="006A0CCA" w14:paraId="6616FEF0" w14:textId="77777777" w:rsidTr="006A0CCA">
        <w:trPr>
          <w:trHeight w:val="285"/>
        </w:trPr>
        <w:tc>
          <w:tcPr>
            <w:tcW w:w="916" w:type="dxa"/>
            <w:vMerge/>
            <w:tcBorders>
              <w:top w:val="nil"/>
              <w:left w:val="nil"/>
              <w:bottom w:val="nil"/>
              <w:right w:val="nil"/>
            </w:tcBorders>
            <w:vAlign w:val="center"/>
            <w:hideMark/>
          </w:tcPr>
          <w:p w14:paraId="0252FE13"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4E9D3E0"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17</w:t>
            </w:r>
          </w:p>
        </w:tc>
        <w:tc>
          <w:tcPr>
            <w:tcW w:w="734" w:type="dxa"/>
            <w:tcBorders>
              <w:top w:val="nil"/>
              <w:left w:val="nil"/>
              <w:bottom w:val="nil"/>
              <w:right w:val="nil"/>
            </w:tcBorders>
            <w:shd w:val="clear" w:color="auto" w:fill="auto"/>
            <w:noWrap/>
            <w:vAlign w:val="bottom"/>
            <w:hideMark/>
          </w:tcPr>
          <w:p w14:paraId="59722253"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237.9</w:t>
            </w:r>
          </w:p>
        </w:tc>
        <w:tc>
          <w:tcPr>
            <w:tcW w:w="734" w:type="dxa"/>
            <w:tcBorders>
              <w:top w:val="nil"/>
              <w:left w:val="nil"/>
              <w:bottom w:val="nil"/>
              <w:right w:val="nil"/>
            </w:tcBorders>
            <w:shd w:val="clear" w:color="auto" w:fill="auto"/>
            <w:noWrap/>
            <w:vAlign w:val="bottom"/>
            <w:hideMark/>
          </w:tcPr>
          <w:p w14:paraId="0A9BB4DB"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240.4</w:t>
            </w:r>
          </w:p>
        </w:tc>
        <w:tc>
          <w:tcPr>
            <w:tcW w:w="734" w:type="dxa"/>
            <w:tcBorders>
              <w:top w:val="nil"/>
              <w:left w:val="nil"/>
              <w:bottom w:val="nil"/>
              <w:right w:val="nil"/>
            </w:tcBorders>
            <w:shd w:val="clear" w:color="auto" w:fill="auto"/>
            <w:noWrap/>
            <w:vAlign w:val="bottom"/>
            <w:hideMark/>
          </w:tcPr>
          <w:p w14:paraId="1275DBD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234.7</w:t>
            </w:r>
          </w:p>
        </w:tc>
        <w:tc>
          <w:tcPr>
            <w:tcW w:w="734" w:type="dxa"/>
            <w:tcBorders>
              <w:top w:val="nil"/>
              <w:left w:val="nil"/>
              <w:bottom w:val="nil"/>
              <w:right w:val="nil"/>
            </w:tcBorders>
            <w:shd w:val="clear" w:color="auto" w:fill="auto"/>
            <w:noWrap/>
            <w:vAlign w:val="bottom"/>
            <w:hideMark/>
          </w:tcPr>
          <w:p w14:paraId="4E7FE6B4"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246.4</w:t>
            </w:r>
          </w:p>
        </w:tc>
        <w:tc>
          <w:tcPr>
            <w:tcW w:w="898" w:type="dxa"/>
            <w:tcBorders>
              <w:top w:val="nil"/>
              <w:left w:val="nil"/>
              <w:bottom w:val="nil"/>
              <w:right w:val="nil"/>
            </w:tcBorders>
            <w:shd w:val="clear" w:color="auto" w:fill="auto"/>
            <w:noWrap/>
            <w:vAlign w:val="bottom"/>
            <w:hideMark/>
          </w:tcPr>
          <w:p w14:paraId="1BC25D30"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253.1</w:t>
            </w:r>
          </w:p>
        </w:tc>
        <w:tc>
          <w:tcPr>
            <w:tcW w:w="734" w:type="dxa"/>
            <w:tcBorders>
              <w:top w:val="nil"/>
              <w:left w:val="nil"/>
              <w:bottom w:val="nil"/>
              <w:right w:val="nil"/>
            </w:tcBorders>
            <w:shd w:val="clear" w:color="auto" w:fill="auto"/>
            <w:noWrap/>
            <w:vAlign w:val="bottom"/>
            <w:hideMark/>
          </w:tcPr>
          <w:p w14:paraId="0A7DAD18"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228.4</w:t>
            </w:r>
          </w:p>
        </w:tc>
        <w:tc>
          <w:tcPr>
            <w:tcW w:w="734" w:type="dxa"/>
            <w:tcBorders>
              <w:top w:val="nil"/>
              <w:left w:val="nil"/>
              <w:bottom w:val="nil"/>
              <w:right w:val="nil"/>
            </w:tcBorders>
            <w:shd w:val="clear" w:color="auto" w:fill="auto"/>
            <w:noWrap/>
            <w:vAlign w:val="bottom"/>
            <w:hideMark/>
          </w:tcPr>
          <w:p w14:paraId="12661D1B"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249.6</w:t>
            </w:r>
          </w:p>
        </w:tc>
        <w:tc>
          <w:tcPr>
            <w:tcW w:w="734" w:type="dxa"/>
            <w:tcBorders>
              <w:top w:val="nil"/>
              <w:left w:val="nil"/>
              <w:bottom w:val="nil"/>
              <w:right w:val="nil"/>
            </w:tcBorders>
            <w:shd w:val="clear" w:color="auto" w:fill="auto"/>
            <w:noWrap/>
            <w:vAlign w:val="bottom"/>
            <w:hideMark/>
          </w:tcPr>
          <w:p w14:paraId="72774ECD"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241.5</w:t>
            </w:r>
          </w:p>
        </w:tc>
      </w:tr>
      <w:tr w:rsidR="006A0CCA" w:rsidRPr="006A0CCA" w14:paraId="21BAFD9B" w14:textId="77777777" w:rsidTr="006A0CCA">
        <w:trPr>
          <w:trHeight w:val="285"/>
        </w:trPr>
        <w:tc>
          <w:tcPr>
            <w:tcW w:w="916" w:type="dxa"/>
            <w:vMerge/>
            <w:tcBorders>
              <w:top w:val="nil"/>
              <w:left w:val="nil"/>
              <w:bottom w:val="nil"/>
              <w:right w:val="nil"/>
            </w:tcBorders>
            <w:vAlign w:val="center"/>
            <w:hideMark/>
          </w:tcPr>
          <w:p w14:paraId="1B3F2FC1"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6217CE89"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18</w:t>
            </w:r>
          </w:p>
        </w:tc>
        <w:tc>
          <w:tcPr>
            <w:tcW w:w="734" w:type="dxa"/>
            <w:tcBorders>
              <w:top w:val="nil"/>
              <w:left w:val="nil"/>
              <w:bottom w:val="nil"/>
              <w:right w:val="nil"/>
            </w:tcBorders>
            <w:shd w:val="clear" w:color="auto" w:fill="auto"/>
            <w:noWrap/>
            <w:vAlign w:val="bottom"/>
            <w:hideMark/>
          </w:tcPr>
          <w:p w14:paraId="465B4C4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250.9</w:t>
            </w:r>
          </w:p>
        </w:tc>
        <w:tc>
          <w:tcPr>
            <w:tcW w:w="734" w:type="dxa"/>
            <w:tcBorders>
              <w:top w:val="nil"/>
              <w:left w:val="nil"/>
              <w:bottom w:val="nil"/>
              <w:right w:val="nil"/>
            </w:tcBorders>
            <w:shd w:val="clear" w:color="auto" w:fill="auto"/>
            <w:noWrap/>
            <w:vAlign w:val="bottom"/>
            <w:hideMark/>
          </w:tcPr>
          <w:p w14:paraId="378A89A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252.8</w:t>
            </w:r>
          </w:p>
        </w:tc>
        <w:tc>
          <w:tcPr>
            <w:tcW w:w="734" w:type="dxa"/>
            <w:tcBorders>
              <w:top w:val="nil"/>
              <w:left w:val="nil"/>
              <w:bottom w:val="nil"/>
              <w:right w:val="nil"/>
            </w:tcBorders>
            <w:shd w:val="clear" w:color="auto" w:fill="auto"/>
            <w:noWrap/>
            <w:vAlign w:val="bottom"/>
            <w:hideMark/>
          </w:tcPr>
          <w:p w14:paraId="58CF8C2E"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243.8</w:t>
            </w:r>
          </w:p>
        </w:tc>
        <w:tc>
          <w:tcPr>
            <w:tcW w:w="734" w:type="dxa"/>
            <w:tcBorders>
              <w:top w:val="nil"/>
              <w:left w:val="nil"/>
              <w:bottom w:val="nil"/>
              <w:right w:val="nil"/>
            </w:tcBorders>
            <w:shd w:val="clear" w:color="auto" w:fill="auto"/>
            <w:noWrap/>
            <w:vAlign w:val="bottom"/>
            <w:hideMark/>
          </w:tcPr>
          <w:p w14:paraId="2D41A99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257.3</w:t>
            </w:r>
          </w:p>
        </w:tc>
        <w:tc>
          <w:tcPr>
            <w:tcW w:w="898" w:type="dxa"/>
            <w:tcBorders>
              <w:top w:val="nil"/>
              <w:left w:val="nil"/>
              <w:bottom w:val="nil"/>
              <w:right w:val="nil"/>
            </w:tcBorders>
            <w:shd w:val="clear" w:color="auto" w:fill="auto"/>
            <w:noWrap/>
            <w:vAlign w:val="bottom"/>
            <w:hideMark/>
          </w:tcPr>
          <w:p w14:paraId="4B14AAE6"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264.5</w:t>
            </w:r>
          </w:p>
        </w:tc>
        <w:tc>
          <w:tcPr>
            <w:tcW w:w="734" w:type="dxa"/>
            <w:tcBorders>
              <w:top w:val="nil"/>
              <w:left w:val="nil"/>
              <w:bottom w:val="nil"/>
              <w:right w:val="nil"/>
            </w:tcBorders>
            <w:shd w:val="clear" w:color="auto" w:fill="auto"/>
            <w:noWrap/>
            <w:vAlign w:val="bottom"/>
            <w:hideMark/>
          </w:tcPr>
          <w:p w14:paraId="72ED229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245.4</w:t>
            </w:r>
          </w:p>
        </w:tc>
        <w:tc>
          <w:tcPr>
            <w:tcW w:w="734" w:type="dxa"/>
            <w:tcBorders>
              <w:top w:val="nil"/>
              <w:left w:val="nil"/>
              <w:bottom w:val="nil"/>
              <w:right w:val="nil"/>
            </w:tcBorders>
            <w:shd w:val="clear" w:color="auto" w:fill="auto"/>
            <w:noWrap/>
            <w:vAlign w:val="bottom"/>
            <w:hideMark/>
          </w:tcPr>
          <w:p w14:paraId="0E55611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263.7</w:t>
            </w:r>
          </w:p>
        </w:tc>
        <w:tc>
          <w:tcPr>
            <w:tcW w:w="734" w:type="dxa"/>
            <w:tcBorders>
              <w:top w:val="nil"/>
              <w:left w:val="nil"/>
              <w:bottom w:val="nil"/>
              <w:right w:val="nil"/>
            </w:tcBorders>
            <w:shd w:val="clear" w:color="auto" w:fill="auto"/>
            <w:noWrap/>
            <w:vAlign w:val="bottom"/>
            <w:hideMark/>
          </w:tcPr>
          <w:p w14:paraId="7C7B500D"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254.1</w:t>
            </w:r>
          </w:p>
        </w:tc>
      </w:tr>
      <w:tr w:rsidR="006A0CCA" w:rsidRPr="006A0CCA" w14:paraId="45E1B914" w14:textId="77777777" w:rsidTr="006A0CCA">
        <w:trPr>
          <w:trHeight w:val="285"/>
        </w:trPr>
        <w:tc>
          <w:tcPr>
            <w:tcW w:w="916" w:type="dxa"/>
            <w:vMerge/>
            <w:tcBorders>
              <w:top w:val="nil"/>
              <w:left w:val="nil"/>
              <w:bottom w:val="nil"/>
              <w:right w:val="nil"/>
            </w:tcBorders>
            <w:vAlign w:val="center"/>
            <w:hideMark/>
          </w:tcPr>
          <w:p w14:paraId="1D9FF8F4"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1D1E73B9"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19</w:t>
            </w:r>
          </w:p>
        </w:tc>
        <w:tc>
          <w:tcPr>
            <w:tcW w:w="734" w:type="dxa"/>
            <w:tcBorders>
              <w:top w:val="nil"/>
              <w:left w:val="nil"/>
              <w:bottom w:val="nil"/>
              <w:right w:val="nil"/>
            </w:tcBorders>
            <w:shd w:val="clear" w:color="auto" w:fill="auto"/>
            <w:noWrap/>
            <w:vAlign w:val="bottom"/>
            <w:hideMark/>
          </w:tcPr>
          <w:p w14:paraId="344A33D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262.6</w:t>
            </w:r>
          </w:p>
        </w:tc>
        <w:tc>
          <w:tcPr>
            <w:tcW w:w="734" w:type="dxa"/>
            <w:tcBorders>
              <w:top w:val="nil"/>
              <w:left w:val="nil"/>
              <w:bottom w:val="nil"/>
              <w:right w:val="nil"/>
            </w:tcBorders>
            <w:shd w:val="clear" w:color="auto" w:fill="auto"/>
            <w:noWrap/>
            <w:vAlign w:val="bottom"/>
            <w:hideMark/>
          </w:tcPr>
          <w:p w14:paraId="1DB351F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263.4</w:t>
            </w:r>
          </w:p>
        </w:tc>
        <w:tc>
          <w:tcPr>
            <w:tcW w:w="734" w:type="dxa"/>
            <w:tcBorders>
              <w:top w:val="nil"/>
              <w:left w:val="nil"/>
              <w:bottom w:val="nil"/>
              <w:right w:val="nil"/>
            </w:tcBorders>
            <w:shd w:val="clear" w:color="auto" w:fill="auto"/>
            <w:noWrap/>
            <w:vAlign w:val="bottom"/>
            <w:hideMark/>
          </w:tcPr>
          <w:p w14:paraId="035D2810"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258</w:t>
            </w:r>
          </w:p>
        </w:tc>
        <w:tc>
          <w:tcPr>
            <w:tcW w:w="734" w:type="dxa"/>
            <w:tcBorders>
              <w:top w:val="nil"/>
              <w:left w:val="nil"/>
              <w:bottom w:val="nil"/>
              <w:right w:val="nil"/>
            </w:tcBorders>
            <w:shd w:val="clear" w:color="auto" w:fill="auto"/>
            <w:noWrap/>
            <w:vAlign w:val="bottom"/>
            <w:hideMark/>
          </w:tcPr>
          <w:p w14:paraId="27D6966D"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292.8</w:t>
            </w:r>
          </w:p>
        </w:tc>
        <w:tc>
          <w:tcPr>
            <w:tcW w:w="898" w:type="dxa"/>
            <w:tcBorders>
              <w:top w:val="nil"/>
              <w:left w:val="nil"/>
              <w:bottom w:val="nil"/>
              <w:right w:val="nil"/>
            </w:tcBorders>
            <w:shd w:val="clear" w:color="auto" w:fill="auto"/>
            <w:noWrap/>
            <w:vAlign w:val="bottom"/>
            <w:hideMark/>
          </w:tcPr>
          <w:p w14:paraId="6E55984E"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279.7</w:t>
            </w:r>
          </w:p>
        </w:tc>
        <w:tc>
          <w:tcPr>
            <w:tcW w:w="734" w:type="dxa"/>
            <w:tcBorders>
              <w:top w:val="nil"/>
              <w:left w:val="nil"/>
              <w:bottom w:val="nil"/>
              <w:right w:val="nil"/>
            </w:tcBorders>
            <w:shd w:val="clear" w:color="auto" w:fill="auto"/>
            <w:noWrap/>
            <w:vAlign w:val="bottom"/>
            <w:hideMark/>
          </w:tcPr>
          <w:p w14:paraId="64C0D7D4"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256.2</w:t>
            </w:r>
          </w:p>
        </w:tc>
        <w:tc>
          <w:tcPr>
            <w:tcW w:w="734" w:type="dxa"/>
            <w:tcBorders>
              <w:top w:val="nil"/>
              <w:left w:val="nil"/>
              <w:bottom w:val="nil"/>
              <w:right w:val="nil"/>
            </w:tcBorders>
            <w:shd w:val="clear" w:color="auto" w:fill="auto"/>
            <w:noWrap/>
            <w:vAlign w:val="bottom"/>
            <w:hideMark/>
          </w:tcPr>
          <w:p w14:paraId="5524C4A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290.5</w:t>
            </w:r>
          </w:p>
        </w:tc>
        <w:tc>
          <w:tcPr>
            <w:tcW w:w="734" w:type="dxa"/>
            <w:tcBorders>
              <w:top w:val="nil"/>
              <w:left w:val="nil"/>
              <w:bottom w:val="nil"/>
              <w:right w:val="nil"/>
            </w:tcBorders>
            <w:shd w:val="clear" w:color="auto" w:fill="auto"/>
            <w:noWrap/>
            <w:vAlign w:val="bottom"/>
            <w:hideMark/>
          </w:tcPr>
          <w:p w14:paraId="7E98C59B"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271.9</w:t>
            </w:r>
          </w:p>
        </w:tc>
      </w:tr>
      <w:tr w:rsidR="006A0CCA" w:rsidRPr="006A0CCA" w14:paraId="5BDF7B3E" w14:textId="77777777" w:rsidTr="006A0CCA">
        <w:trPr>
          <w:trHeight w:val="285"/>
        </w:trPr>
        <w:tc>
          <w:tcPr>
            <w:tcW w:w="916" w:type="dxa"/>
            <w:vMerge/>
            <w:tcBorders>
              <w:top w:val="nil"/>
              <w:left w:val="nil"/>
              <w:bottom w:val="nil"/>
              <w:right w:val="nil"/>
            </w:tcBorders>
            <w:vAlign w:val="center"/>
            <w:hideMark/>
          </w:tcPr>
          <w:p w14:paraId="7F861226"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5732C7F"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20</w:t>
            </w:r>
          </w:p>
        </w:tc>
        <w:tc>
          <w:tcPr>
            <w:tcW w:w="734" w:type="dxa"/>
            <w:tcBorders>
              <w:top w:val="nil"/>
              <w:left w:val="nil"/>
              <w:bottom w:val="nil"/>
              <w:right w:val="nil"/>
            </w:tcBorders>
            <w:shd w:val="clear" w:color="auto" w:fill="auto"/>
            <w:noWrap/>
            <w:vAlign w:val="bottom"/>
            <w:hideMark/>
          </w:tcPr>
          <w:p w14:paraId="3E7EE52B"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295.9</w:t>
            </w:r>
          </w:p>
        </w:tc>
        <w:tc>
          <w:tcPr>
            <w:tcW w:w="734" w:type="dxa"/>
            <w:tcBorders>
              <w:top w:val="nil"/>
              <w:left w:val="nil"/>
              <w:bottom w:val="nil"/>
              <w:right w:val="nil"/>
            </w:tcBorders>
            <w:shd w:val="clear" w:color="auto" w:fill="auto"/>
            <w:noWrap/>
            <w:vAlign w:val="bottom"/>
            <w:hideMark/>
          </w:tcPr>
          <w:p w14:paraId="252A8514"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281.1</w:t>
            </w:r>
          </w:p>
        </w:tc>
        <w:tc>
          <w:tcPr>
            <w:tcW w:w="734" w:type="dxa"/>
            <w:tcBorders>
              <w:top w:val="nil"/>
              <w:left w:val="nil"/>
              <w:bottom w:val="nil"/>
              <w:right w:val="nil"/>
            </w:tcBorders>
            <w:shd w:val="clear" w:color="auto" w:fill="auto"/>
            <w:noWrap/>
            <w:vAlign w:val="bottom"/>
            <w:hideMark/>
          </w:tcPr>
          <w:p w14:paraId="6B401DAA"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277.9</w:t>
            </w:r>
          </w:p>
        </w:tc>
        <w:tc>
          <w:tcPr>
            <w:tcW w:w="734" w:type="dxa"/>
            <w:tcBorders>
              <w:top w:val="nil"/>
              <w:left w:val="nil"/>
              <w:bottom w:val="nil"/>
              <w:right w:val="nil"/>
            </w:tcBorders>
            <w:shd w:val="clear" w:color="auto" w:fill="auto"/>
            <w:noWrap/>
            <w:vAlign w:val="bottom"/>
            <w:hideMark/>
          </w:tcPr>
          <w:p w14:paraId="15BEF4F4" w14:textId="77777777" w:rsidR="006A0CCA" w:rsidRPr="006A0CCA" w:rsidRDefault="006A0CCA" w:rsidP="006A0CCA">
            <w:pPr>
              <w:spacing w:before="0" w:after="0" w:line="240" w:lineRule="auto"/>
              <w:jc w:val="center"/>
              <w:rPr>
                <w:rFonts w:ascii="Calibri" w:eastAsia="Times New Roman" w:hAnsi="Calibri" w:cs="Calibri"/>
                <w:color w:val="D9D9D9"/>
                <w:sz w:val="22"/>
              </w:rPr>
            </w:pPr>
            <w:r w:rsidRPr="006A0CCA">
              <w:rPr>
                <w:rFonts w:ascii="Calibri" w:eastAsia="Times New Roman" w:hAnsi="Calibri" w:cs="Calibri"/>
                <w:color w:val="D9D9D9"/>
                <w:sz w:val="22"/>
              </w:rPr>
              <w:t>308.2</w:t>
            </w:r>
          </w:p>
        </w:tc>
        <w:tc>
          <w:tcPr>
            <w:tcW w:w="898" w:type="dxa"/>
            <w:tcBorders>
              <w:top w:val="nil"/>
              <w:left w:val="nil"/>
              <w:bottom w:val="nil"/>
              <w:right w:val="nil"/>
            </w:tcBorders>
            <w:shd w:val="clear" w:color="auto" w:fill="auto"/>
            <w:noWrap/>
            <w:vAlign w:val="bottom"/>
            <w:hideMark/>
          </w:tcPr>
          <w:p w14:paraId="59C7E139" w14:textId="77777777" w:rsidR="006A0CCA" w:rsidRPr="006A0CCA" w:rsidRDefault="006A0CCA" w:rsidP="006A0CCA">
            <w:pPr>
              <w:spacing w:before="0" w:after="0" w:line="240" w:lineRule="auto"/>
              <w:jc w:val="center"/>
              <w:rPr>
                <w:rFonts w:ascii="Calibri" w:eastAsia="Times New Roman" w:hAnsi="Calibri" w:cs="Calibri"/>
                <w:color w:val="D9D9D9"/>
                <w:sz w:val="22"/>
              </w:rPr>
            </w:pPr>
            <w:r w:rsidRPr="006A0CCA">
              <w:rPr>
                <w:rFonts w:ascii="Calibri" w:eastAsia="Times New Roman" w:hAnsi="Calibri" w:cs="Calibri"/>
                <w:color w:val="D9D9D9"/>
                <w:sz w:val="22"/>
              </w:rPr>
              <w:t>294.42</w:t>
            </w:r>
          </w:p>
        </w:tc>
        <w:tc>
          <w:tcPr>
            <w:tcW w:w="734" w:type="dxa"/>
            <w:tcBorders>
              <w:top w:val="nil"/>
              <w:left w:val="nil"/>
              <w:bottom w:val="nil"/>
              <w:right w:val="nil"/>
            </w:tcBorders>
            <w:shd w:val="clear" w:color="auto" w:fill="auto"/>
            <w:noWrap/>
            <w:vAlign w:val="bottom"/>
            <w:hideMark/>
          </w:tcPr>
          <w:p w14:paraId="6418247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291</w:t>
            </w:r>
          </w:p>
        </w:tc>
        <w:tc>
          <w:tcPr>
            <w:tcW w:w="734" w:type="dxa"/>
            <w:tcBorders>
              <w:top w:val="nil"/>
              <w:left w:val="nil"/>
              <w:bottom w:val="nil"/>
              <w:right w:val="nil"/>
            </w:tcBorders>
            <w:shd w:val="clear" w:color="auto" w:fill="auto"/>
            <w:noWrap/>
            <w:vAlign w:val="bottom"/>
            <w:hideMark/>
          </w:tcPr>
          <w:p w14:paraId="0D3BE47E" w14:textId="77777777" w:rsidR="006A0CCA" w:rsidRPr="006A0CCA" w:rsidRDefault="006A0CCA" w:rsidP="006A0CCA">
            <w:pPr>
              <w:spacing w:before="0" w:after="0" w:line="240" w:lineRule="auto"/>
              <w:jc w:val="center"/>
              <w:rPr>
                <w:rFonts w:ascii="Calibri" w:eastAsia="Times New Roman" w:hAnsi="Calibri" w:cs="Calibri"/>
                <w:color w:val="D9D9D9"/>
                <w:sz w:val="22"/>
              </w:rPr>
            </w:pPr>
            <w:r w:rsidRPr="006A0CCA">
              <w:rPr>
                <w:rFonts w:ascii="Calibri" w:eastAsia="Times New Roman" w:hAnsi="Calibri" w:cs="Calibri"/>
                <w:color w:val="D9D9D9"/>
                <w:sz w:val="22"/>
              </w:rPr>
              <w:t>305.8</w:t>
            </w:r>
          </w:p>
        </w:tc>
        <w:tc>
          <w:tcPr>
            <w:tcW w:w="734" w:type="dxa"/>
            <w:tcBorders>
              <w:top w:val="nil"/>
              <w:left w:val="nil"/>
              <w:bottom w:val="nil"/>
              <w:right w:val="nil"/>
            </w:tcBorders>
            <w:shd w:val="clear" w:color="auto" w:fill="auto"/>
            <w:noWrap/>
            <w:vAlign w:val="bottom"/>
            <w:hideMark/>
          </w:tcPr>
          <w:p w14:paraId="4DB96188" w14:textId="77777777" w:rsidR="006A0CCA" w:rsidRPr="006A0CCA" w:rsidRDefault="006A0CCA" w:rsidP="006A0CCA">
            <w:pPr>
              <w:spacing w:before="0" w:after="0" w:line="240" w:lineRule="auto"/>
              <w:jc w:val="center"/>
              <w:rPr>
                <w:rFonts w:ascii="Calibri" w:eastAsia="Times New Roman" w:hAnsi="Calibri" w:cs="Calibri"/>
                <w:sz w:val="22"/>
              </w:rPr>
            </w:pPr>
            <w:r w:rsidRPr="006A0CCA">
              <w:rPr>
                <w:rFonts w:ascii="Calibri" w:eastAsia="Times New Roman" w:hAnsi="Calibri" w:cs="Calibri"/>
                <w:sz w:val="22"/>
              </w:rPr>
              <w:t>293.5</w:t>
            </w:r>
          </w:p>
        </w:tc>
      </w:tr>
      <w:tr w:rsidR="006A0CCA" w:rsidRPr="006A0CCA" w14:paraId="1D9CB1A7" w14:textId="77777777" w:rsidTr="006A0CCA">
        <w:trPr>
          <w:trHeight w:val="285"/>
        </w:trPr>
        <w:tc>
          <w:tcPr>
            <w:tcW w:w="916" w:type="dxa"/>
            <w:vMerge/>
            <w:tcBorders>
              <w:top w:val="nil"/>
              <w:left w:val="nil"/>
              <w:bottom w:val="nil"/>
              <w:right w:val="nil"/>
            </w:tcBorders>
            <w:vAlign w:val="center"/>
            <w:hideMark/>
          </w:tcPr>
          <w:p w14:paraId="2787D563"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211204F8"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21</w:t>
            </w:r>
          </w:p>
        </w:tc>
        <w:tc>
          <w:tcPr>
            <w:tcW w:w="734" w:type="dxa"/>
            <w:tcBorders>
              <w:top w:val="nil"/>
              <w:left w:val="nil"/>
              <w:bottom w:val="nil"/>
              <w:right w:val="nil"/>
            </w:tcBorders>
            <w:shd w:val="clear" w:color="auto" w:fill="auto"/>
            <w:noWrap/>
            <w:vAlign w:val="bottom"/>
            <w:hideMark/>
          </w:tcPr>
          <w:p w14:paraId="4B5554F1"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p>
        </w:tc>
        <w:tc>
          <w:tcPr>
            <w:tcW w:w="734" w:type="dxa"/>
            <w:tcBorders>
              <w:top w:val="nil"/>
              <w:left w:val="nil"/>
              <w:bottom w:val="nil"/>
              <w:right w:val="nil"/>
            </w:tcBorders>
            <w:shd w:val="clear" w:color="auto" w:fill="auto"/>
            <w:noWrap/>
            <w:vAlign w:val="bottom"/>
            <w:hideMark/>
          </w:tcPr>
          <w:p w14:paraId="23A879E5"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291.7</w:t>
            </w:r>
          </w:p>
        </w:tc>
        <w:tc>
          <w:tcPr>
            <w:tcW w:w="734" w:type="dxa"/>
            <w:tcBorders>
              <w:top w:val="nil"/>
              <w:left w:val="nil"/>
              <w:bottom w:val="nil"/>
              <w:right w:val="nil"/>
            </w:tcBorders>
            <w:shd w:val="clear" w:color="auto" w:fill="auto"/>
            <w:noWrap/>
            <w:vAlign w:val="bottom"/>
            <w:hideMark/>
          </w:tcPr>
          <w:p w14:paraId="1158FF97" w14:textId="77777777" w:rsidR="006A0CCA" w:rsidRPr="006A0CCA" w:rsidRDefault="006A0CCA" w:rsidP="006A0CCA">
            <w:pPr>
              <w:spacing w:before="0" w:after="0" w:line="240" w:lineRule="auto"/>
              <w:jc w:val="center"/>
              <w:rPr>
                <w:rFonts w:ascii="Calibri" w:eastAsia="Times New Roman" w:hAnsi="Calibri" w:cs="Calibri"/>
                <w:color w:val="000000"/>
                <w:sz w:val="22"/>
              </w:rPr>
            </w:pPr>
            <w:r w:rsidRPr="006A0CCA">
              <w:rPr>
                <w:rFonts w:ascii="Calibri" w:eastAsia="Times New Roman" w:hAnsi="Calibri" w:cs="Calibri"/>
                <w:color w:val="000000"/>
                <w:sz w:val="22"/>
              </w:rPr>
              <w:t>299.3</w:t>
            </w:r>
          </w:p>
        </w:tc>
        <w:tc>
          <w:tcPr>
            <w:tcW w:w="734" w:type="dxa"/>
            <w:tcBorders>
              <w:top w:val="nil"/>
              <w:left w:val="nil"/>
              <w:bottom w:val="nil"/>
              <w:right w:val="nil"/>
            </w:tcBorders>
            <w:shd w:val="clear" w:color="auto" w:fill="auto"/>
            <w:noWrap/>
            <w:vAlign w:val="bottom"/>
            <w:hideMark/>
          </w:tcPr>
          <w:p w14:paraId="1E51FC94" w14:textId="77777777" w:rsidR="006A0CCA" w:rsidRPr="006A0CCA" w:rsidRDefault="006A0CCA" w:rsidP="006A0CCA">
            <w:pPr>
              <w:spacing w:before="0" w:after="0" w:line="240" w:lineRule="auto"/>
              <w:jc w:val="center"/>
              <w:rPr>
                <w:rFonts w:ascii="Calibri" w:eastAsia="Times New Roman" w:hAnsi="Calibri" w:cs="Calibri"/>
                <w:color w:val="000000"/>
                <w:sz w:val="22"/>
              </w:rPr>
            </w:pPr>
          </w:p>
        </w:tc>
        <w:tc>
          <w:tcPr>
            <w:tcW w:w="898" w:type="dxa"/>
            <w:tcBorders>
              <w:top w:val="nil"/>
              <w:left w:val="nil"/>
              <w:bottom w:val="nil"/>
              <w:right w:val="nil"/>
            </w:tcBorders>
            <w:shd w:val="clear" w:color="auto" w:fill="auto"/>
            <w:noWrap/>
            <w:vAlign w:val="bottom"/>
            <w:hideMark/>
          </w:tcPr>
          <w:p w14:paraId="4A53807F"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007573F6" w14:textId="77777777" w:rsidR="006A0CCA" w:rsidRPr="006A0CCA" w:rsidRDefault="006A0CCA" w:rsidP="006A0CCA">
            <w:pPr>
              <w:spacing w:before="0" w:after="0" w:line="240" w:lineRule="auto"/>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34EE6674" w14:textId="77777777" w:rsidR="006A0CCA" w:rsidRPr="006A0CCA" w:rsidRDefault="006A0CCA" w:rsidP="006A0CCA">
            <w:pPr>
              <w:spacing w:before="0" w:after="0" w:line="240" w:lineRule="auto"/>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38DD51ED" w14:textId="77777777" w:rsidR="006A0CCA" w:rsidRPr="006A0CCA" w:rsidRDefault="006A0CCA" w:rsidP="006A0CCA">
            <w:pPr>
              <w:spacing w:before="0" w:after="0" w:line="240" w:lineRule="auto"/>
              <w:rPr>
                <w:rFonts w:eastAsia="Times New Roman" w:cs="Times New Roman"/>
                <w:sz w:val="20"/>
                <w:szCs w:val="20"/>
              </w:rPr>
            </w:pPr>
          </w:p>
        </w:tc>
      </w:tr>
      <w:tr w:rsidR="006A0CCA" w:rsidRPr="006A0CCA" w14:paraId="16B5F6B4" w14:textId="77777777" w:rsidTr="006A0CCA">
        <w:trPr>
          <w:trHeight w:val="285"/>
        </w:trPr>
        <w:tc>
          <w:tcPr>
            <w:tcW w:w="916" w:type="dxa"/>
            <w:vMerge/>
            <w:tcBorders>
              <w:top w:val="nil"/>
              <w:left w:val="nil"/>
              <w:bottom w:val="nil"/>
              <w:right w:val="nil"/>
            </w:tcBorders>
            <w:vAlign w:val="center"/>
            <w:hideMark/>
          </w:tcPr>
          <w:p w14:paraId="1F580679"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0EFD0948"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22</w:t>
            </w:r>
          </w:p>
        </w:tc>
        <w:tc>
          <w:tcPr>
            <w:tcW w:w="734" w:type="dxa"/>
            <w:tcBorders>
              <w:top w:val="nil"/>
              <w:left w:val="nil"/>
              <w:bottom w:val="nil"/>
              <w:right w:val="nil"/>
            </w:tcBorders>
            <w:shd w:val="clear" w:color="auto" w:fill="auto"/>
            <w:noWrap/>
            <w:vAlign w:val="bottom"/>
            <w:hideMark/>
          </w:tcPr>
          <w:p w14:paraId="1C59C0E9"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p>
        </w:tc>
        <w:tc>
          <w:tcPr>
            <w:tcW w:w="734" w:type="dxa"/>
            <w:tcBorders>
              <w:top w:val="nil"/>
              <w:left w:val="nil"/>
              <w:bottom w:val="nil"/>
              <w:right w:val="nil"/>
            </w:tcBorders>
            <w:shd w:val="clear" w:color="auto" w:fill="auto"/>
            <w:noWrap/>
            <w:vAlign w:val="bottom"/>
            <w:hideMark/>
          </w:tcPr>
          <w:p w14:paraId="3A4A7580"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558A7495"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3BA7641A" w14:textId="77777777" w:rsidR="006A0CCA" w:rsidRPr="006A0CCA" w:rsidRDefault="006A0CCA" w:rsidP="006A0CCA">
            <w:pPr>
              <w:spacing w:before="0" w:after="0" w:line="240" w:lineRule="auto"/>
              <w:jc w:val="center"/>
              <w:rPr>
                <w:rFonts w:eastAsia="Times New Roman" w:cs="Times New Roman"/>
                <w:sz w:val="20"/>
                <w:szCs w:val="20"/>
              </w:rPr>
            </w:pPr>
          </w:p>
        </w:tc>
        <w:tc>
          <w:tcPr>
            <w:tcW w:w="898" w:type="dxa"/>
            <w:tcBorders>
              <w:top w:val="nil"/>
              <w:left w:val="nil"/>
              <w:bottom w:val="nil"/>
              <w:right w:val="nil"/>
            </w:tcBorders>
            <w:shd w:val="clear" w:color="auto" w:fill="auto"/>
            <w:noWrap/>
            <w:vAlign w:val="bottom"/>
            <w:hideMark/>
          </w:tcPr>
          <w:p w14:paraId="1FB80979"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72501A21" w14:textId="77777777" w:rsidR="006A0CCA" w:rsidRPr="006A0CCA" w:rsidRDefault="006A0CCA" w:rsidP="006A0CCA">
            <w:pPr>
              <w:spacing w:before="0" w:after="0" w:line="240" w:lineRule="auto"/>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06076684" w14:textId="77777777" w:rsidR="006A0CCA" w:rsidRPr="006A0CCA" w:rsidRDefault="006A0CCA" w:rsidP="006A0CCA">
            <w:pPr>
              <w:spacing w:before="0" w:after="0" w:line="240" w:lineRule="auto"/>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64F4999D" w14:textId="77777777" w:rsidR="006A0CCA" w:rsidRPr="006A0CCA" w:rsidRDefault="006A0CCA" w:rsidP="006A0CCA">
            <w:pPr>
              <w:spacing w:before="0" w:after="0" w:line="240" w:lineRule="auto"/>
              <w:rPr>
                <w:rFonts w:eastAsia="Times New Roman" w:cs="Times New Roman"/>
                <w:sz w:val="20"/>
                <w:szCs w:val="20"/>
              </w:rPr>
            </w:pPr>
          </w:p>
        </w:tc>
      </w:tr>
      <w:tr w:rsidR="006A0CCA" w:rsidRPr="006A0CCA" w14:paraId="1CEE3B38" w14:textId="77777777" w:rsidTr="006A0CCA">
        <w:trPr>
          <w:trHeight w:val="285"/>
        </w:trPr>
        <w:tc>
          <w:tcPr>
            <w:tcW w:w="916" w:type="dxa"/>
            <w:vMerge/>
            <w:tcBorders>
              <w:top w:val="nil"/>
              <w:left w:val="nil"/>
              <w:bottom w:val="nil"/>
              <w:right w:val="nil"/>
            </w:tcBorders>
            <w:vAlign w:val="center"/>
            <w:hideMark/>
          </w:tcPr>
          <w:p w14:paraId="5DC6029F"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105F868D"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23</w:t>
            </w:r>
          </w:p>
        </w:tc>
        <w:tc>
          <w:tcPr>
            <w:tcW w:w="734" w:type="dxa"/>
            <w:tcBorders>
              <w:top w:val="nil"/>
              <w:left w:val="nil"/>
              <w:bottom w:val="nil"/>
              <w:right w:val="nil"/>
            </w:tcBorders>
            <w:shd w:val="clear" w:color="auto" w:fill="auto"/>
            <w:noWrap/>
            <w:vAlign w:val="bottom"/>
            <w:hideMark/>
          </w:tcPr>
          <w:p w14:paraId="3BB97B35"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p>
        </w:tc>
        <w:tc>
          <w:tcPr>
            <w:tcW w:w="734" w:type="dxa"/>
            <w:tcBorders>
              <w:top w:val="nil"/>
              <w:left w:val="nil"/>
              <w:bottom w:val="nil"/>
              <w:right w:val="nil"/>
            </w:tcBorders>
            <w:shd w:val="clear" w:color="auto" w:fill="auto"/>
            <w:noWrap/>
            <w:vAlign w:val="bottom"/>
            <w:hideMark/>
          </w:tcPr>
          <w:p w14:paraId="55B86BA1"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1F05F55A"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42A24CD2" w14:textId="77777777" w:rsidR="006A0CCA" w:rsidRPr="006A0CCA" w:rsidRDefault="006A0CCA" w:rsidP="006A0CCA">
            <w:pPr>
              <w:spacing w:before="0" w:after="0" w:line="240" w:lineRule="auto"/>
              <w:jc w:val="center"/>
              <w:rPr>
                <w:rFonts w:eastAsia="Times New Roman" w:cs="Times New Roman"/>
                <w:sz w:val="20"/>
                <w:szCs w:val="20"/>
              </w:rPr>
            </w:pPr>
          </w:p>
        </w:tc>
        <w:tc>
          <w:tcPr>
            <w:tcW w:w="898" w:type="dxa"/>
            <w:tcBorders>
              <w:top w:val="nil"/>
              <w:left w:val="nil"/>
              <w:bottom w:val="nil"/>
              <w:right w:val="nil"/>
            </w:tcBorders>
            <w:shd w:val="clear" w:color="auto" w:fill="auto"/>
            <w:noWrap/>
            <w:vAlign w:val="bottom"/>
            <w:hideMark/>
          </w:tcPr>
          <w:p w14:paraId="6769E6EF"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64CD4613" w14:textId="77777777" w:rsidR="006A0CCA" w:rsidRPr="006A0CCA" w:rsidRDefault="006A0CCA" w:rsidP="006A0CCA">
            <w:pPr>
              <w:spacing w:before="0" w:after="0" w:line="240" w:lineRule="auto"/>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32062C48" w14:textId="77777777" w:rsidR="006A0CCA" w:rsidRPr="006A0CCA" w:rsidRDefault="006A0CCA" w:rsidP="006A0CCA">
            <w:pPr>
              <w:spacing w:before="0" w:after="0" w:line="240" w:lineRule="auto"/>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31DD96C8" w14:textId="77777777" w:rsidR="006A0CCA" w:rsidRPr="006A0CCA" w:rsidRDefault="006A0CCA" w:rsidP="006A0CCA">
            <w:pPr>
              <w:spacing w:before="0" w:after="0" w:line="240" w:lineRule="auto"/>
              <w:rPr>
                <w:rFonts w:eastAsia="Times New Roman" w:cs="Times New Roman"/>
                <w:sz w:val="20"/>
                <w:szCs w:val="20"/>
              </w:rPr>
            </w:pPr>
          </w:p>
        </w:tc>
      </w:tr>
      <w:tr w:rsidR="006A0CCA" w:rsidRPr="006A0CCA" w14:paraId="6621E54E" w14:textId="77777777" w:rsidTr="006A0CCA">
        <w:trPr>
          <w:trHeight w:val="285"/>
        </w:trPr>
        <w:tc>
          <w:tcPr>
            <w:tcW w:w="916" w:type="dxa"/>
            <w:vMerge/>
            <w:tcBorders>
              <w:top w:val="nil"/>
              <w:left w:val="nil"/>
              <w:bottom w:val="nil"/>
              <w:right w:val="nil"/>
            </w:tcBorders>
            <w:vAlign w:val="center"/>
            <w:hideMark/>
          </w:tcPr>
          <w:p w14:paraId="7A628E89"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32030AA4"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24</w:t>
            </w:r>
          </w:p>
        </w:tc>
        <w:tc>
          <w:tcPr>
            <w:tcW w:w="734" w:type="dxa"/>
            <w:tcBorders>
              <w:top w:val="nil"/>
              <w:left w:val="nil"/>
              <w:bottom w:val="nil"/>
              <w:right w:val="nil"/>
            </w:tcBorders>
            <w:shd w:val="clear" w:color="auto" w:fill="auto"/>
            <w:noWrap/>
            <w:vAlign w:val="bottom"/>
            <w:hideMark/>
          </w:tcPr>
          <w:p w14:paraId="39BC0C92"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p>
        </w:tc>
        <w:tc>
          <w:tcPr>
            <w:tcW w:w="734" w:type="dxa"/>
            <w:tcBorders>
              <w:top w:val="nil"/>
              <w:left w:val="nil"/>
              <w:bottom w:val="nil"/>
              <w:right w:val="nil"/>
            </w:tcBorders>
            <w:shd w:val="clear" w:color="auto" w:fill="auto"/>
            <w:noWrap/>
            <w:vAlign w:val="bottom"/>
            <w:hideMark/>
          </w:tcPr>
          <w:p w14:paraId="7E3B1274"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3B3FEF0A"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1EC23910" w14:textId="77777777" w:rsidR="006A0CCA" w:rsidRPr="006A0CCA" w:rsidRDefault="006A0CCA" w:rsidP="006A0CCA">
            <w:pPr>
              <w:spacing w:before="0" w:after="0" w:line="240" w:lineRule="auto"/>
              <w:jc w:val="center"/>
              <w:rPr>
                <w:rFonts w:eastAsia="Times New Roman" w:cs="Times New Roman"/>
                <w:sz w:val="20"/>
                <w:szCs w:val="20"/>
              </w:rPr>
            </w:pPr>
          </w:p>
        </w:tc>
        <w:tc>
          <w:tcPr>
            <w:tcW w:w="898" w:type="dxa"/>
            <w:tcBorders>
              <w:top w:val="nil"/>
              <w:left w:val="nil"/>
              <w:bottom w:val="nil"/>
              <w:right w:val="nil"/>
            </w:tcBorders>
            <w:shd w:val="clear" w:color="auto" w:fill="auto"/>
            <w:noWrap/>
            <w:vAlign w:val="bottom"/>
            <w:hideMark/>
          </w:tcPr>
          <w:p w14:paraId="1C13D9E8"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409B4A82"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20864408"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59ECA279" w14:textId="77777777" w:rsidR="006A0CCA" w:rsidRPr="006A0CCA" w:rsidRDefault="006A0CCA" w:rsidP="006A0CCA">
            <w:pPr>
              <w:spacing w:before="0" w:after="0" w:line="240" w:lineRule="auto"/>
              <w:jc w:val="center"/>
              <w:rPr>
                <w:rFonts w:eastAsia="Times New Roman" w:cs="Times New Roman"/>
                <w:sz w:val="20"/>
                <w:szCs w:val="20"/>
              </w:rPr>
            </w:pPr>
          </w:p>
        </w:tc>
      </w:tr>
      <w:tr w:rsidR="006A0CCA" w:rsidRPr="006A0CCA" w14:paraId="0B70522A" w14:textId="77777777" w:rsidTr="006A0CCA">
        <w:trPr>
          <w:trHeight w:val="285"/>
        </w:trPr>
        <w:tc>
          <w:tcPr>
            <w:tcW w:w="916" w:type="dxa"/>
            <w:vMerge/>
            <w:tcBorders>
              <w:top w:val="nil"/>
              <w:left w:val="nil"/>
              <w:bottom w:val="nil"/>
              <w:right w:val="nil"/>
            </w:tcBorders>
            <w:vAlign w:val="center"/>
            <w:hideMark/>
          </w:tcPr>
          <w:p w14:paraId="3D66CA03" w14:textId="77777777" w:rsidR="006A0CCA" w:rsidRPr="006A0CCA" w:rsidRDefault="006A0CCA" w:rsidP="006A0CCA">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2B60A56A"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25</w:t>
            </w:r>
          </w:p>
        </w:tc>
        <w:tc>
          <w:tcPr>
            <w:tcW w:w="734" w:type="dxa"/>
            <w:tcBorders>
              <w:top w:val="nil"/>
              <w:left w:val="nil"/>
              <w:bottom w:val="nil"/>
              <w:right w:val="nil"/>
            </w:tcBorders>
            <w:shd w:val="clear" w:color="auto" w:fill="auto"/>
            <w:noWrap/>
            <w:vAlign w:val="bottom"/>
            <w:hideMark/>
          </w:tcPr>
          <w:p w14:paraId="35B6A28F"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p>
        </w:tc>
        <w:tc>
          <w:tcPr>
            <w:tcW w:w="734" w:type="dxa"/>
            <w:tcBorders>
              <w:top w:val="nil"/>
              <w:left w:val="nil"/>
              <w:bottom w:val="nil"/>
              <w:right w:val="nil"/>
            </w:tcBorders>
            <w:shd w:val="clear" w:color="auto" w:fill="auto"/>
            <w:noWrap/>
            <w:vAlign w:val="bottom"/>
            <w:hideMark/>
          </w:tcPr>
          <w:p w14:paraId="3A8713A1"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6B08CC7F"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4B9A0924" w14:textId="77777777" w:rsidR="006A0CCA" w:rsidRPr="006A0CCA" w:rsidRDefault="006A0CCA" w:rsidP="006A0CCA">
            <w:pPr>
              <w:spacing w:before="0" w:after="0" w:line="240" w:lineRule="auto"/>
              <w:jc w:val="center"/>
              <w:rPr>
                <w:rFonts w:eastAsia="Times New Roman" w:cs="Times New Roman"/>
                <w:sz w:val="20"/>
                <w:szCs w:val="20"/>
              </w:rPr>
            </w:pPr>
          </w:p>
        </w:tc>
        <w:tc>
          <w:tcPr>
            <w:tcW w:w="898" w:type="dxa"/>
            <w:tcBorders>
              <w:top w:val="nil"/>
              <w:left w:val="nil"/>
              <w:bottom w:val="nil"/>
              <w:right w:val="nil"/>
            </w:tcBorders>
            <w:shd w:val="clear" w:color="auto" w:fill="auto"/>
            <w:noWrap/>
            <w:vAlign w:val="bottom"/>
            <w:hideMark/>
          </w:tcPr>
          <w:p w14:paraId="6F5D7E38"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70C029DE"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17132FD9" w14:textId="77777777" w:rsidR="006A0CCA" w:rsidRPr="006A0CCA" w:rsidRDefault="006A0CCA" w:rsidP="006A0CCA">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561F5798" w14:textId="77777777" w:rsidR="006A0CCA" w:rsidRPr="006A0CCA" w:rsidRDefault="006A0CCA" w:rsidP="006A0CCA">
            <w:pPr>
              <w:spacing w:before="0" w:after="0" w:line="240" w:lineRule="auto"/>
              <w:jc w:val="center"/>
              <w:rPr>
                <w:rFonts w:eastAsia="Times New Roman" w:cs="Times New Roman"/>
                <w:sz w:val="20"/>
                <w:szCs w:val="20"/>
              </w:rPr>
            </w:pPr>
          </w:p>
        </w:tc>
      </w:tr>
      <w:tr w:rsidR="006A0CCA" w:rsidRPr="006A0CCA" w14:paraId="3A747351" w14:textId="77777777" w:rsidTr="006A0CCA">
        <w:trPr>
          <w:trHeight w:val="465"/>
        </w:trPr>
        <w:tc>
          <w:tcPr>
            <w:tcW w:w="916" w:type="dxa"/>
            <w:tcBorders>
              <w:top w:val="nil"/>
              <w:left w:val="nil"/>
              <w:bottom w:val="nil"/>
              <w:right w:val="nil"/>
            </w:tcBorders>
            <w:shd w:val="clear" w:color="auto" w:fill="auto"/>
            <w:vAlign w:val="center"/>
            <w:hideMark/>
          </w:tcPr>
          <w:p w14:paraId="6F0CD6F8"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12</w:t>
            </w:r>
          </w:p>
        </w:tc>
        <w:tc>
          <w:tcPr>
            <w:tcW w:w="1036" w:type="dxa"/>
            <w:tcBorders>
              <w:top w:val="nil"/>
              <w:left w:val="nil"/>
              <w:bottom w:val="nil"/>
              <w:right w:val="nil"/>
            </w:tcBorders>
            <w:shd w:val="clear" w:color="auto" w:fill="auto"/>
            <w:vAlign w:val="center"/>
            <w:hideMark/>
          </w:tcPr>
          <w:p w14:paraId="5A9FCD65" w14:textId="77777777" w:rsidR="006A0CCA" w:rsidRPr="006A0CCA" w:rsidRDefault="006A0CCA" w:rsidP="006A0CCA">
            <w:pPr>
              <w:spacing w:before="0" w:after="0" w:line="240" w:lineRule="auto"/>
              <w:jc w:val="center"/>
              <w:rPr>
                <w:rFonts w:ascii="Calibri" w:eastAsia="Times New Roman" w:hAnsi="Calibri" w:cs="Calibri"/>
                <w:b/>
                <w:bCs/>
                <w:color w:val="000000"/>
                <w:sz w:val="18"/>
                <w:szCs w:val="18"/>
              </w:rPr>
            </w:pPr>
            <w:r w:rsidRPr="006A0CCA">
              <w:rPr>
                <w:rFonts w:ascii="Calibri" w:eastAsia="Times New Roman" w:hAnsi="Calibri" w:cs="Calibri"/>
                <w:b/>
                <w:bCs/>
                <w:color w:val="000000"/>
                <w:sz w:val="18"/>
                <w:szCs w:val="18"/>
              </w:rPr>
              <w:t>How many errors?</w:t>
            </w:r>
          </w:p>
        </w:tc>
        <w:tc>
          <w:tcPr>
            <w:tcW w:w="734" w:type="dxa"/>
            <w:tcBorders>
              <w:top w:val="nil"/>
              <w:left w:val="nil"/>
              <w:bottom w:val="nil"/>
              <w:right w:val="nil"/>
            </w:tcBorders>
            <w:shd w:val="clear" w:color="auto" w:fill="auto"/>
            <w:noWrap/>
            <w:vAlign w:val="center"/>
            <w:hideMark/>
          </w:tcPr>
          <w:p w14:paraId="3F978BB6"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3</w:t>
            </w:r>
          </w:p>
        </w:tc>
        <w:tc>
          <w:tcPr>
            <w:tcW w:w="734" w:type="dxa"/>
            <w:tcBorders>
              <w:top w:val="nil"/>
              <w:left w:val="nil"/>
              <w:bottom w:val="nil"/>
              <w:right w:val="nil"/>
            </w:tcBorders>
            <w:shd w:val="clear" w:color="auto" w:fill="auto"/>
            <w:noWrap/>
            <w:vAlign w:val="center"/>
            <w:hideMark/>
          </w:tcPr>
          <w:p w14:paraId="33D78DCC"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w:t>
            </w:r>
          </w:p>
        </w:tc>
        <w:tc>
          <w:tcPr>
            <w:tcW w:w="734" w:type="dxa"/>
            <w:tcBorders>
              <w:top w:val="nil"/>
              <w:left w:val="nil"/>
              <w:bottom w:val="nil"/>
              <w:right w:val="nil"/>
            </w:tcBorders>
            <w:shd w:val="clear" w:color="auto" w:fill="auto"/>
            <w:noWrap/>
            <w:vAlign w:val="center"/>
            <w:hideMark/>
          </w:tcPr>
          <w:p w14:paraId="6F67AC4A"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77498346"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w:t>
            </w:r>
          </w:p>
        </w:tc>
        <w:tc>
          <w:tcPr>
            <w:tcW w:w="898" w:type="dxa"/>
            <w:tcBorders>
              <w:top w:val="nil"/>
              <w:left w:val="nil"/>
              <w:bottom w:val="nil"/>
              <w:right w:val="nil"/>
            </w:tcBorders>
            <w:shd w:val="clear" w:color="auto" w:fill="auto"/>
            <w:noWrap/>
            <w:vAlign w:val="center"/>
            <w:hideMark/>
          </w:tcPr>
          <w:p w14:paraId="5A3DFFF3"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4</w:t>
            </w:r>
          </w:p>
        </w:tc>
        <w:tc>
          <w:tcPr>
            <w:tcW w:w="734" w:type="dxa"/>
            <w:tcBorders>
              <w:top w:val="nil"/>
              <w:left w:val="nil"/>
              <w:bottom w:val="nil"/>
              <w:right w:val="nil"/>
            </w:tcBorders>
            <w:shd w:val="clear" w:color="auto" w:fill="auto"/>
            <w:noWrap/>
            <w:vAlign w:val="center"/>
            <w:hideMark/>
          </w:tcPr>
          <w:p w14:paraId="1791004C"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30C5101E"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130824B2"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p>
        </w:tc>
      </w:tr>
      <w:tr w:rsidR="006A0CCA" w:rsidRPr="006A0CCA" w14:paraId="787078CC" w14:textId="77777777" w:rsidTr="006A0CCA">
        <w:trPr>
          <w:trHeight w:val="480"/>
        </w:trPr>
        <w:tc>
          <w:tcPr>
            <w:tcW w:w="916" w:type="dxa"/>
            <w:tcBorders>
              <w:top w:val="nil"/>
              <w:left w:val="nil"/>
              <w:bottom w:val="nil"/>
              <w:right w:val="nil"/>
            </w:tcBorders>
            <w:shd w:val="clear" w:color="auto" w:fill="auto"/>
            <w:vAlign w:val="center"/>
            <w:hideMark/>
          </w:tcPr>
          <w:p w14:paraId="2078BC2D"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19.9</w:t>
            </w:r>
          </w:p>
        </w:tc>
        <w:tc>
          <w:tcPr>
            <w:tcW w:w="1036" w:type="dxa"/>
            <w:tcBorders>
              <w:top w:val="nil"/>
              <w:left w:val="nil"/>
              <w:bottom w:val="nil"/>
              <w:right w:val="nil"/>
            </w:tcBorders>
            <w:shd w:val="clear" w:color="auto" w:fill="auto"/>
            <w:vAlign w:val="bottom"/>
            <w:hideMark/>
          </w:tcPr>
          <w:p w14:paraId="52D7C457" w14:textId="77777777" w:rsidR="006A0CCA" w:rsidRPr="006A0CCA" w:rsidRDefault="006A0CCA" w:rsidP="006A0CCA">
            <w:pPr>
              <w:spacing w:before="0" w:after="0" w:line="240" w:lineRule="auto"/>
              <w:jc w:val="center"/>
              <w:rPr>
                <w:rFonts w:ascii="Calibri" w:eastAsia="Times New Roman" w:hAnsi="Calibri" w:cs="Calibri"/>
                <w:b/>
                <w:bCs/>
                <w:color w:val="000000"/>
                <w:sz w:val="18"/>
                <w:szCs w:val="18"/>
              </w:rPr>
            </w:pPr>
            <w:r w:rsidRPr="006A0CCA">
              <w:rPr>
                <w:rFonts w:ascii="Calibri" w:eastAsia="Times New Roman" w:hAnsi="Calibri" w:cs="Calibri"/>
                <w:b/>
                <w:bCs/>
                <w:color w:val="000000"/>
                <w:sz w:val="18"/>
                <w:szCs w:val="18"/>
              </w:rPr>
              <w:t>Tasks completed</w:t>
            </w:r>
          </w:p>
        </w:tc>
        <w:tc>
          <w:tcPr>
            <w:tcW w:w="734" w:type="dxa"/>
            <w:tcBorders>
              <w:top w:val="nil"/>
              <w:left w:val="nil"/>
              <w:bottom w:val="nil"/>
              <w:right w:val="nil"/>
            </w:tcBorders>
            <w:shd w:val="clear" w:color="auto" w:fill="auto"/>
            <w:noWrap/>
            <w:vAlign w:val="center"/>
            <w:hideMark/>
          </w:tcPr>
          <w:p w14:paraId="3A942E13"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20</w:t>
            </w:r>
          </w:p>
        </w:tc>
        <w:tc>
          <w:tcPr>
            <w:tcW w:w="734" w:type="dxa"/>
            <w:tcBorders>
              <w:top w:val="nil"/>
              <w:left w:val="nil"/>
              <w:bottom w:val="nil"/>
              <w:right w:val="nil"/>
            </w:tcBorders>
            <w:shd w:val="clear" w:color="auto" w:fill="auto"/>
            <w:noWrap/>
            <w:vAlign w:val="center"/>
            <w:hideMark/>
          </w:tcPr>
          <w:p w14:paraId="61B85B07"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21</w:t>
            </w:r>
          </w:p>
        </w:tc>
        <w:tc>
          <w:tcPr>
            <w:tcW w:w="734" w:type="dxa"/>
            <w:tcBorders>
              <w:top w:val="nil"/>
              <w:left w:val="nil"/>
              <w:bottom w:val="nil"/>
              <w:right w:val="nil"/>
            </w:tcBorders>
            <w:shd w:val="clear" w:color="auto" w:fill="auto"/>
            <w:noWrap/>
            <w:vAlign w:val="center"/>
            <w:hideMark/>
          </w:tcPr>
          <w:p w14:paraId="78890A5C"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21</w:t>
            </w:r>
          </w:p>
        </w:tc>
        <w:tc>
          <w:tcPr>
            <w:tcW w:w="734" w:type="dxa"/>
            <w:tcBorders>
              <w:top w:val="nil"/>
              <w:left w:val="nil"/>
              <w:bottom w:val="nil"/>
              <w:right w:val="nil"/>
            </w:tcBorders>
            <w:shd w:val="clear" w:color="auto" w:fill="auto"/>
            <w:noWrap/>
            <w:vAlign w:val="center"/>
            <w:hideMark/>
          </w:tcPr>
          <w:p w14:paraId="3C5F5E10"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19</w:t>
            </w:r>
          </w:p>
        </w:tc>
        <w:tc>
          <w:tcPr>
            <w:tcW w:w="898" w:type="dxa"/>
            <w:tcBorders>
              <w:top w:val="nil"/>
              <w:left w:val="nil"/>
              <w:bottom w:val="nil"/>
              <w:right w:val="nil"/>
            </w:tcBorders>
            <w:shd w:val="clear" w:color="auto" w:fill="auto"/>
            <w:noWrap/>
            <w:vAlign w:val="center"/>
            <w:hideMark/>
          </w:tcPr>
          <w:p w14:paraId="31A8625B"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19</w:t>
            </w:r>
          </w:p>
        </w:tc>
        <w:tc>
          <w:tcPr>
            <w:tcW w:w="734" w:type="dxa"/>
            <w:tcBorders>
              <w:top w:val="nil"/>
              <w:left w:val="nil"/>
              <w:bottom w:val="nil"/>
              <w:right w:val="nil"/>
            </w:tcBorders>
            <w:shd w:val="clear" w:color="auto" w:fill="auto"/>
            <w:noWrap/>
            <w:vAlign w:val="center"/>
            <w:hideMark/>
          </w:tcPr>
          <w:p w14:paraId="23D20F08"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20</w:t>
            </w:r>
          </w:p>
        </w:tc>
        <w:tc>
          <w:tcPr>
            <w:tcW w:w="734" w:type="dxa"/>
            <w:tcBorders>
              <w:top w:val="nil"/>
              <w:left w:val="nil"/>
              <w:bottom w:val="nil"/>
              <w:right w:val="nil"/>
            </w:tcBorders>
            <w:shd w:val="clear" w:color="auto" w:fill="auto"/>
            <w:noWrap/>
            <w:vAlign w:val="center"/>
            <w:hideMark/>
          </w:tcPr>
          <w:p w14:paraId="4C9774CE"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19</w:t>
            </w:r>
          </w:p>
        </w:tc>
        <w:tc>
          <w:tcPr>
            <w:tcW w:w="734" w:type="dxa"/>
            <w:tcBorders>
              <w:top w:val="nil"/>
              <w:left w:val="nil"/>
              <w:bottom w:val="nil"/>
              <w:right w:val="nil"/>
            </w:tcBorders>
            <w:shd w:val="clear" w:color="auto" w:fill="auto"/>
            <w:noWrap/>
            <w:vAlign w:val="center"/>
            <w:hideMark/>
          </w:tcPr>
          <w:p w14:paraId="6968E6F0"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p>
        </w:tc>
      </w:tr>
      <w:tr w:rsidR="006A0CCA" w:rsidRPr="006A0CCA" w14:paraId="156CEC59" w14:textId="77777777" w:rsidTr="006A0CCA">
        <w:trPr>
          <w:trHeight w:val="285"/>
        </w:trPr>
        <w:tc>
          <w:tcPr>
            <w:tcW w:w="916" w:type="dxa"/>
            <w:tcBorders>
              <w:top w:val="nil"/>
              <w:left w:val="nil"/>
              <w:bottom w:val="nil"/>
              <w:right w:val="nil"/>
            </w:tcBorders>
            <w:shd w:val="clear" w:color="auto" w:fill="auto"/>
            <w:noWrap/>
            <w:vAlign w:val="center"/>
            <w:hideMark/>
          </w:tcPr>
          <w:p w14:paraId="0DD734BB"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139</w:t>
            </w:r>
          </w:p>
        </w:tc>
        <w:tc>
          <w:tcPr>
            <w:tcW w:w="1036" w:type="dxa"/>
            <w:tcBorders>
              <w:top w:val="nil"/>
              <w:left w:val="nil"/>
              <w:bottom w:val="nil"/>
              <w:right w:val="nil"/>
            </w:tcBorders>
            <w:shd w:val="clear" w:color="000000" w:fill="FF0000"/>
            <w:vAlign w:val="bottom"/>
            <w:hideMark/>
          </w:tcPr>
          <w:p w14:paraId="140E9EE9" w14:textId="77777777" w:rsidR="006A0CCA" w:rsidRPr="006A0CCA" w:rsidRDefault="006A0CCA" w:rsidP="006A0CCA">
            <w:pPr>
              <w:spacing w:before="0" w:after="0" w:line="240" w:lineRule="auto"/>
              <w:jc w:val="center"/>
              <w:rPr>
                <w:rFonts w:ascii="Calibri" w:eastAsia="Times New Roman" w:hAnsi="Calibri" w:cs="Calibri"/>
                <w:b/>
                <w:bCs/>
                <w:color w:val="FFFFFF"/>
                <w:sz w:val="18"/>
                <w:szCs w:val="18"/>
              </w:rPr>
            </w:pPr>
            <w:r w:rsidRPr="006A0CCA">
              <w:rPr>
                <w:rFonts w:ascii="Calibri" w:eastAsia="Times New Roman" w:hAnsi="Calibri" w:cs="Calibri"/>
                <w:b/>
                <w:bCs/>
                <w:color w:val="FFFFFF"/>
                <w:sz w:val="18"/>
                <w:szCs w:val="18"/>
              </w:rPr>
              <w:t>Major Faults</w:t>
            </w:r>
          </w:p>
        </w:tc>
        <w:tc>
          <w:tcPr>
            <w:tcW w:w="734" w:type="dxa"/>
            <w:tcBorders>
              <w:top w:val="nil"/>
              <w:left w:val="nil"/>
              <w:bottom w:val="nil"/>
              <w:right w:val="nil"/>
            </w:tcBorders>
            <w:shd w:val="clear" w:color="auto" w:fill="auto"/>
            <w:noWrap/>
            <w:vAlign w:val="center"/>
            <w:hideMark/>
          </w:tcPr>
          <w:p w14:paraId="0FF3143C"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7B5BEF20"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10F19AB6"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1FC8E3CD"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0</w:t>
            </w:r>
          </w:p>
        </w:tc>
        <w:tc>
          <w:tcPr>
            <w:tcW w:w="898" w:type="dxa"/>
            <w:tcBorders>
              <w:top w:val="nil"/>
              <w:left w:val="nil"/>
              <w:bottom w:val="nil"/>
              <w:right w:val="nil"/>
            </w:tcBorders>
            <w:shd w:val="clear" w:color="auto" w:fill="auto"/>
            <w:noWrap/>
            <w:vAlign w:val="center"/>
            <w:hideMark/>
          </w:tcPr>
          <w:p w14:paraId="78D80556"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1251BA97"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6470008E"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r w:rsidRPr="006A0CCA">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37D22F4A" w14:textId="77777777" w:rsidR="006A0CCA" w:rsidRPr="006A0CCA" w:rsidRDefault="006A0CCA" w:rsidP="006A0CCA">
            <w:pPr>
              <w:spacing w:before="0" w:after="0" w:line="240" w:lineRule="auto"/>
              <w:jc w:val="center"/>
              <w:rPr>
                <w:rFonts w:ascii="Calibri" w:eastAsia="Times New Roman" w:hAnsi="Calibri" w:cs="Calibri"/>
                <w:b/>
                <w:bCs/>
                <w:color w:val="000000"/>
                <w:sz w:val="22"/>
              </w:rPr>
            </w:pPr>
          </w:p>
        </w:tc>
      </w:tr>
    </w:tbl>
    <w:p w14:paraId="080C4C33" w14:textId="77777777" w:rsidR="00FE14A3" w:rsidRDefault="00FE14A3">
      <w:pPr>
        <w:spacing w:before="0" w:after="160" w:line="259" w:lineRule="auto"/>
      </w:pPr>
      <w:r>
        <w:br w:type="page"/>
      </w:r>
    </w:p>
    <w:tbl>
      <w:tblPr>
        <w:tblW w:w="7988" w:type="dxa"/>
        <w:tblLook w:val="04A0" w:firstRow="1" w:lastRow="0" w:firstColumn="1" w:lastColumn="0" w:noHBand="0" w:noVBand="1"/>
      </w:tblPr>
      <w:tblGrid>
        <w:gridCol w:w="916"/>
        <w:gridCol w:w="1036"/>
        <w:gridCol w:w="734"/>
        <w:gridCol w:w="734"/>
        <w:gridCol w:w="734"/>
        <w:gridCol w:w="734"/>
        <w:gridCol w:w="734"/>
        <w:gridCol w:w="734"/>
        <w:gridCol w:w="898"/>
        <w:gridCol w:w="734"/>
      </w:tblGrid>
      <w:tr w:rsidR="00DB222B" w:rsidRPr="00DB222B" w14:paraId="60A4EB0C" w14:textId="77777777" w:rsidTr="00DB222B">
        <w:trPr>
          <w:trHeight w:val="510"/>
        </w:trPr>
        <w:tc>
          <w:tcPr>
            <w:tcW w:w="916" w:type="dxa"/>
            <w:tcBorders>
              <w:top w:val="nil"/>
              <w:left w:val="nil"/>
              <w:bottom w:val="nil"/>
              <w:right w:val="nil"/>
            </w:tcBorders>
            <w:shd w:val="clear" w:color="auto" w:fill="auto"/>
            <w:noWrap/>
            <w:vAlign w:val="bottom"/>
            <w:hideMark/>
          </w:tcPr>
          <w:p w14:paraId="5A96F631" w14:textId="77777777" w:rsidR="00DB222B" w:rsidRPr="00DB222B" w:rsidRDefault="00DB222B" w:rsidP="00DB222B">
            <w:pPr>
              <w:spacing w:before="0" w:after="0" w:line="240" w:lineRule="auto"/>
              <w:rPr>
                <w:rFonts w:ascii="Calibri" w:eastAsia="Times New Roman" w:hAnsi="Calibri" w:cs="Calibri"/>
                <w:color w:val="000000"/>
                <w:sz w:val="40"/>
                <w:szCs w:val="40"/>
              </w:rPr>
            </w:pPr>
            <w:r w:rsidRPr="00DB222B">
              <w:rPr>
                <w:rFonts w:ascii="Calibri" w:eastAsia="Times New Roman" w:hAnsi="Calibri" w:cs="Calibri"/>
                <w:color w:val="000000"/>
                <w:sz w:val="40"/>
                <w:szCs w:val="40"/>
              </w:rPr>
              <w:lastRenderedPageBreak/>
              <w:t> </w:t>
            </w:r>
          </w:p>
        </w:tc>
        <w:tc>
          <w:tcPr>
            <w:tcW w:w="1036" w:type="dxa"/>
            <w:tcBorders>
              <w:top w:val="nil"/>
              <w:left w:val="nil"/>
              <w:bottom w:val="nil"/>
              <w:right w:val="nil"/>
            </w:tcBorders>
            <w:shd w:val="clear" w:color="000000" w:fill="E2EFDA"/>
            <w:noWrap/>
            <w:vAlign w:val="bottom"/>
            <w:hideMark/>
          </w:tcPr>
          <w:p w14:paraId="6C6FA405" w14:textId="77777777" w:rsidR="00DB222B" w:rsidRPr="00DB222B" w:rsidRDefault="00DB222B" w:rsidP="00DB222B">
            <w:pPr>
              <w:spacing w:before="0" w:after="0" w:line="240" w:lineRule="auto"/>
              <w:jc w:val="center"/>
              <w:rPr>
                <w:rFonts w:ascii="Calibri" w:eastAsia="Times New Roman" w:hAnsi="Calibri" w:cs="Calibri"/>
                <w:color w:val="000000"/>
                <w:sz w:val="40"/>
                <w:szCs w:val="40"/>
              </w:rPr>
            </w:pPr>
            <w:r w:rsidRPr="00DB222B">
              <w:rPr>
                <w:rFonts w:ascii="Calibri" w:eastAsia="Times New Roman" w:hAnsi="Calibri" w:cs="Calibri"/>
                <w:color w:val="000000"/>
                <w:sz w:val="40"/>
                <w:szCs w:val="40"/>
              </w:rPr>
              <w:t> </w:t>
            </w:r>
          </w:p>
        </w:tc>
        <w:tc>
          <w:tcPr>
            <w:tcW w:w="6036" w:type="dxa"/>
            <w:gridSpan w:val="8"/>
            <w:tcBorders>
              <w:top w:val="nil"/>
              <w:left w:val="nil"/>
              <w:bottom w:val="nil"/>
              <w:right w:val="nil"/>
            </w:tcBorders>
            <w:shd w:val="clear" w:color="000000" w:fill="E2EFDA"/>
            <w:noWrap/>
            <w:vAlign w:val="bottom"/>
            <w:hideMark/>
          </w:tcPr>
          <w:p w14:paraId="11F43514" w14:textId="77777777" w:rsidR="00DB222B" w:rsidRPr="00DB222B" w:rsidRDefault="00DB222B" w:rsidP="00DB222B">
            <w:pPr>
              <w:spacing w:before="0" w:after="0" w:line="240" w:lineRule="auto"/>
              <w:jc w:val="center"/>
              <w:rPr>
                <w:rFonts w:ascii="Calibri" w:eastAsia="Times New Roman" w:hAnsi="Calibri" w:cs="Calibri"/>
                <w:b/>
                <w:bCs/>
                <w:color w:val="000000"/>
                <w:sz w:val="40"/>
                <w:szCs w:val="40"/>
              </w:rPr>
            </w:pPr>
            <w:r w:rsidRPr="00DB222B">
              <w:rPr>
                <w:rFonts w:ascii="Calibri" w:eastAsia="Times New Roman" w:hAnsi="Calibri" w:cs="Calibri"/>
                <w:b/>
                <w:bCs/>
                <w:color w:val="000000"/>
                <w:sz w:val="40"/>
                <w:szCs w:val="40"/>
              </w:rPr>
              <w:t>With-Shadow</w:t>
            </w:r>
          </w:p>
        </w:tc>
      </w:tr>
      <w:tr w:rsidR="00DB222B" w:rsidRPr="00DB222B" w14:paraId="0AEF2804" w14:textId="77777777" w:rsidTr="00DB222B">
        <w:trPr>
          <w:trHeight w:val="510"/>
        </w:trPr>
        <w:tc>
          <w:tcPr>
            <w:tcW w:w="916" w:type="dxa"/>
            <w:tcBorders>
              <w:top w:val="nil"/>
              <w:left w:val="nil"/>
              <w:bottom w:val="nil"/>
              <w:right w:val="nil"/>
            </w:tcBorders>
            <w:shd w:val="clear" w:color="auto" w:fill="auto"/>
            <w:noWrap/>
            <w:vAlign w:val="bottom"/>
            <w:hideMark/>
          </w:tcPr>
          <w:p w14:paraId="31DA20B3" w14:textId="77777777" w:rsidR="00DB222B" w:rsidRPr="00DB222B" w:rsidRDefault="00DB222B" w:rsidP="00DB222B">
            <w:pPr>
              <w:spacing w:before="0" w:after="0" w:line="240" w:lineRule="auto"/>
              <w:rPr>
                <w:rFonts w:ascii="Calibri" w:eastAsia="Times New Roman" w:hAnsi="Calibri" w:cs="Calibri"/>
                <w:color w:val="000000"/>
                <w:sz w:val="40"/>
                <w:szCs w:val="40"/>
              </w:rPr>
            </w:pPr>
            <w:r w:rsidRPr="00DB222B">
              <w:rPr>
                <w:rFonts w:ascii="Calibri" w:eastAsia="Times New Roman" w:hAnsi="Calibri" w:cs="Calibri"/>
                <w:color w:val="000000"/>
                <w:sz w:val="40"/>
                <w:szCs w:val="40"/>
              </w:rPr>
              <w:t> </w:t>
            </w:r>
          </w:p>
        </w:tc>
        <w:tc>
          <w:tcPr>
            <w:tcW w:w="1036" w:type="dxa"/>
            <w:tcBorders>
              <w:top w:val="nil"/>
              <w:left w:val="nil"/>
              <w:bottom w:val="nil"/>
              <w:right w:val="nil"/>
            </w:tcBorders>
            <w:shd w:val="clear" w:color="000000" w:fill="E2EFDA"/>
            <w:noWrap/>
            <w:vAlign w:val="bottom"/>
            <w:hideMark/>
          </w:tcPr>
          <w:p w14:paraId="182537BD"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 </w:t>
            </w:r>
          </w:p>
        </w:tc>
        <w:tc>
          <w:tcPr>
            <w:tcW w:w="6036" w:type="dxa"/>
            <w:gridSpan w:val="8"/>
            <w:tcBorders>
              <w:top w:val="nil"/>
              <w:left w:val="nil"/>
              <w:bottom w:val="nil"/>
              <w:right w:val="nil"/>
            </w:tcBorders>
            <w:shd w:val="clear" w:color="000000" w:fill="E2EFDA"/>
            <w:noWrap/>
            <w:vAlign w:val="bottom"/>
            <w:hideMark/>
          </w:tcPr>
          <w:p w14:paraId="66D816CA"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Total Elapsed Time (secs)</w:t>
            </w:r>
          </w:p>
        </w:tc>
      </w:tr>
      <w:tr w:rsidR="00DB222B" w:rsidRPr="00DB222B" w14:paraId="20BA356F" w14:textId="77777777" w:rsidTr="00DB222B">
        <w:trPr>
          <w:trHeight w:val="465"/>
        </w:trPr>
        <w:tc>
          <w:tcPr>
            <w:tcW w:w="916" w:type="dxa"/>
            <w:tcBorders>
              <w:top w:val="nil"/>
              <w:left w:val="nil"/>
              <w:bottom w:val="nil"/>
              <w:right w:val="nil"/>
            </w:tcBorders>
            <w:shd w:val="clear" w:color="auto" w:fill="auto"/>
            <w:noWrap/>
            <w:vAlign w:val="bottom"/>
            <w:hideMark/>
          </w:tcPr>
          <w:p w14:paraId="13DED2C2"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p>
        </w:tc>
        <w:tc>
          <w:tcPr>
            <w:tcW w:w="1036" w:type="dxa"/>
            <w:tcBorders>
              <w:top w:val="nil"/>
              <w:left w:val="nil"/>
              <w:bottom w:val="nil"/>
              <w:right w:val="nil"/>
            </w:tcBorders>
            <w:shd w:val="clear" w:color="auto" w:fill="auto"/>
            <w:vAlign w:val="center"/>
            <w:hideMark/>
          </w:tcPr>
          <w:p w14:paraId="664823E2" w14:textId="77777777" w:rsidR="00DB222B" w:rsidRPr="00DB222B" w:rsidRDefault="00DB222B" w:rsidP="00DB222B">
            <w:pPr>
              <w:spacing w:before="0" w:after="0" w:line="240" w:lineRule="auto"/>
              <w:jc w:val="center"/>
              <w:rPr>
                <w:rFonts w:ascii="Calibri" w:eastAsia="Times New Roman" w:hAnsi="Calibri" w:cs="Calibri"/>
                <w:b/>
                <w:bCs/>
                <w:color w:val="4472C4"/>
                <w:sz w:val="18"/>
                <w:szCs w:val="18"/>
              </w:rPr>
            </w:pPr>
            <w:r w:rsidRPr="00DB222B">
              <w:rPr>
                <w:rFonts w:ascii="Calibri" w:eastAsia="Times New Roman" w:hAnsi="Calibri" w:cs="Calibri"/>
                <w:b/>
                <w:bCs/>
                <w:color w:val="4472C4"/>
                <w:sz w:val="18"/>
                <w:szCs w:val="18"/>
              </w:rPr>
              <w:t>Participant Number</w:t>
            </w:r>
          </w:p>
        </w:tc>
        <w:tc>
          <w:tcPr>
            <w:tcW w:w="734" w:type="dxa"/>
            <w:tcBorders>
              <w:top w:val="nil"/>
              <w:left w:val="nil"/>
              <w:bottom w:val="nil"/>
              <w:right w:val="nil"/>
            </w:tcBorders>
            <w:shd w:val="clear" w:color="auto" w:fill="auto"/>
            <w:noWrap/>
            <w:vAlign w:val="bottom"/>
            <w:hideMark/>
          </w:tcPr>
          <w:p w14:paraId="789572E9" w14:textId="77777777" w:rsidR="00DB222B" w:rsidRPr="00DB222B" w:rsidRDefault="00DB222B" w:rsidP="00DB222B">
            <w:pPr>
              <w:spacing w:before="0" w:after="0" w:line="240" w:lineRule="auto"/>
              <w:jc w:val="center"/>
              <w:rPr>
                <w:rFonts w:ascii="Calibri" w:eastAsia="Times New Roman" w:hAnsi="Calibri" w:cs="Calibri"/>
                <w:b/>
                <w:bCs/>
                <w:color w:val="4472C4"/>
                <w:sz w:val="22"/>
              </w:rPr>
            </w:pPr>
            <w:r w:rsidRPr="00DB222B">
              <w:rPr>
                <w:rFonts w:ascii="Calibri" w:eastAsia="Times New Roman" w:hAnsi="Calibri" w:cs="Calibri"/>
                <w:b/>
                <w:bCs/>
                <w:color w:val="4472C4"/>
                <w:sz w:val="22"/>
              </w:rPr>
              <w:t>1</w:t>
            </w:r>
          </w:p>
        </w:tc>
        <w:tc>
          <w:tcPr>
            <w:tcW w:w="734" w:type="dxa"/>
            <w:tcBorders>
              <w:top w:val="nil"/>
              <w:left w:val="nil"/>
              <w:bottom w:val="nil"/>
              <w:right w:val="nil"/>
            </w:tcBorders>
            <w:shd w:val="clear" w:color="auto" w:fill="auto"/>
            <w:noWrap/>
            <w:vAlign w:val="bottom"/>
            <w:hideMark/>
          </w:tcPr>
          <w:p w14:paraId="18663E5F" w14:textId="77777777" w:rsidR="00DB222B" w:rsidRPr="00DB222B" w:rsidRDefault="00DB222B" w:rsidP="00DB222B">
            <w:pPr>
              <w:spacing w:before="0" w:after="0" w:line="240" w:lineRule="auto"/>
              <w:jc w:val="center"/>
              <w:rPr>
                <w:rFonts w:ascii="Calibri" w:eastAsia="Times New Roman" w:hAnsi="Calibri" w:cs="Calibri"/>
                <w:b/>
                <w:bCs/>
                <w:color w:val="4472C4"/>
                <w:sz w:val="22"/>
              </w:rPr>
            </w:pPr>
            <w:r w:rsidRPr="00DB222B">
              <w:rPr>
                <w:rFonts w:ascii="Calibri" w:eastAsia="Times New Roman" w:hAnsi="Calibri" w:cs="Calibri"/>
                <w:b/>
                <w:bCs/>
                <w:color w:val="4472C4"/>
                <w:sz w:val="22"/>
              </w:rPr>
              <w:t>2</w:t>
            </w:r>
          </w:p>
        </w:tc>
        <w:tc>
          <w:tcPr>
            <w:tcW w:w="734" w:type="dxa"/>
            <w:tcBorders>
              <w:top w:val="nil"/>
              <w:left w:val="nil"/>
              <w:bottom w:val="nil"/>
              <w:right w:val="nil"/>
            </w:tcBorders>
            <w:shd w:val="clear" w:color="auto" w:fill="auto"/>
            <w:noWrap/>
            <w:vAlign w:val="bottom"/>
            <w:hideMark/>
          </w:tcPr>
          <w:p w14:paraId="25738161" w14:textId="77777777" w:rsidR="00DB222B" w:rsidRPr="00DB222B" w:rsidRDefault="00DB222B" w:rsidP="00DB222B">
            <w:pPr>
              <w:spacing w:before="0" w:after="0" w:line="240" w:lineRule="auto"/>
              <w:jc w:val="center"/>
              <w:rPr>
                <w:rFonts w:ascii="Calibri" w:eastAsia="Times New Roman" w:hAnsi="Calibri" w:cs="Calibri"/>
                <w:b/>
                <w:bCs/>
                <w:color w:val="4472C4"/>
                <w:sz w:val="22"/>
              </w:rPr>
            </w:pPr>
            <w:r w:rsidRPr="00DB222B">
              <w:rPr>
                <w:rFonts w:ascii="Calibri" w:eastAsia="Times New Roman" w:hAnsi="Calibri" w:cs="Calibri"/>
                <w:b/>
                <w:bCs/>
                <w:color w:val="4472C4"/>
                <w:sz w:val="22"/>
              </w:rPr>
              <w:t>3</w:t>
            </w:r>
          </w:p>
        </w:tc>
        <w:tc>
          <w:tcPr>
            <w:tcW w:w="734" w:type="dxa"/>
            <w:tcBorders>
              <w:top w:val="nil"/>
              <w:left w:val="nil"/>
              <w:bottom w:val="nil"/>
              <w:right w:val="nil"/>
            </w:tcBorders>
            <w:shd w:val="clear" w:color="auto" w:fill="auto"/>
            <w:noWrap/>
            <w:vAlign w:val="bottom"/>
            <w:hideMark/>
          </w:tcPr>
          <w:p w14:paraId="5B3728EC" w14:textId="77777777" w:rsidR="00DB222B" w:rsidRPr="00DB222B" w:rsidRDefault="00DB222B" w:rsidP="00DB222B">
            <w:pPr>
              <w:spacing w:before="0" w:after="0" w:line="240" w:lineRule="auto"/>
              <w:jc w:val="center"/>
              <w:rPr>
                <w:rFonts w:ascii="Calibri" w:eastAsia="Times New Roman" w:hAnsi="Calibri" w:cs="Calibri"/>
                <w:b/>
                <w:bCs/>
                <w:color w:val="4472C4"/>
                <w:sz w:val="22"/>
              </w:rPr>
            </w:pPr>
            <w:r w:rsidRPr="00DB222B">
              <w:rPr>
                <w:rFonts w:ascii="Calibri" w:eastAsia="Times New Roman" w:hAnsi="Calibri" w:cs="Calibri"/>
                <w:b/>
                <w:bCs/>
                <w:color w:val="4472C4"/>
                <w:sz w:val="22"/>
              </w:rPr>
              <w:t>4</w:t>
            </w:r>
          </w:p>
        </w:tc>
        <w:tc>
          <w:tcPr>
            <w:tcW w:w="734" w:type="dxa"/>
            <w:tcBorders>
              <w:top w:val="nil"/>
              <w:left w:val="nil"/>
              <w:bottom w:val="nil"/>
              <w:right w:val="nil"/>
            </w:tcBorders>
            <w:shd w:val="clear" w:color="auto" w:fill="auto"/>
            <w:noWrap/>
            <w:vAlign w:val="bottom"/>
            <w:hideMark/>
          </w:tcPr>
          <w:p w14:paraId="6E29D8E6" w14:textId="77777777" w:rsidR="00DB222B" w:rsidRPr="00DB222B" w:rsidRDefault="00DB222B" w:rsidP="00DB222B">
            <w:pPr>
              <w:spacing w:before="0" w:after="0" w:line="240" w:lineRule="auto"/>
              <w:jc w:val="center"/>
              <w:rPr>
                <w:rFonts w:ascii="Calibri" w:eastAsia="Times New Roman" w:hAnsi="Calibri" w:cs="Calibri"/>
                <w:b/>
                <w:bCs/>
                <w:color w:val="4472C4"/>
                <w:sz w:val="22"/>
              </w:rPr>
            </w:pPr>
            <w:r w:rsidRPr="00DB222B">
              <w:rPr>
                <w:rFonts w:ascii="Calibri" w:eastAsia="Times New Roman" w:hAnsi="Calibri" w:cs="Calibri"/>
                <w:b/>
                <w:bCs/>
                <w:color w:val="4472C4"/>
                <w:sz w:val="22"/>
              </w:rPr>
              <w:t>5</w:t>
            </w:r>
          </w:p>
        </w:tc>
        <w:tc>
          <w:tcPr>
            <w:tcW w:w="734" w:type="dxa"/>
            <w:tcBorders>
              <w:top w:val="nil"/>
              <w:left w:val="nil"/>
              <w:bottom w:val="nil"/>
              <w:right w:val="nil"/>
            </w:tcBorders>
            <w:shd w:val="clear" w:color="auto" w:fill="auto"/>
            <w:noWrap/>
            <w:vAlign w:val="bottom"/>
            <w:hideMark/>
          </w:tcPr>
          <w:p w14:paraId="5672D05C" w14:textId="77777777" w:rsidR="00DB222B" w:rsidRPr="00DB222B" w:rsidRDefault="00DB222B" w:rsidP="00DB222B">
            <w:pPr>
              <w:spacing w:before="0" w:after="0" w:line="240" w:lineRule="auto"/>
              <w:jc w:val="center"/>
              <w:rPr>
                <w:rFonts w:ascii="Calibri" w:eastAsia="Times New Roman" w:hAnsi="Calibri" w:cs="Calibri"/>
                <w:b/>
                <w:bCs/>
                <w:color w:val="4472C4"/>
                <w:sz w:val="22"/>
              </w:rPr>
            </w:pPr>
            <w:r w:rsidRPr="00DB222B">
              <w:rPr>
                <w:rFonts w:ascii="Calibri" w:eastAsia="Times New Roman" w:hAnsi="Calibri" w:cs="Calibri"/>
                <w:b/>
                <w:bCs/>
                <w:color w:val="4472C4"/>
                <w:sz w:val="22"/>
              </w:rPr>
              <w:t>6</w:t>
            </w:r>
          </w:p>
        </w:tc>
        <w:tc>
          <w:tcPr>
            <w:tcW w:w="898" w:type="dxa"/>
            <w:tcBorders>
              <w:top w:val="nil"/>
              <w:left w:val="nil"/>
              <w:bottom w:val="nil"/>
              <w:right w:val="nil"/>
            </w:tcBorders>
            <w:shd w:val="clear" w:color="auto" w:fill="auto"/>
            <w:noWrap/>
            <w:vAlign w:val="bottom"/>
            <w:hideMark/>
          </w:tcPr>
          <w:p w14:paraId="0DB04D57" w14:textId="77777777" w:rsidR="00DB222B" w:rsidRPr="00DB222B" w:rsidRDefault="00DB222B" w:rsidP="00DB222B">
            <w:pPr>
              <w:spacing w:before="0" w:after="0" w:line="240" w:lineRule="auto"/>
              <w:jc w:val="center"/>
              <w:rPr>
                <w:rFonts w:ascii="Calibri" w:eastAsia="Times New Roman" w:hAnsi="Calibri" w:cs="Calibri"/>
                <w:b/>
                <w:bCs/>
                <w:color w:val="4472C4"/>
                <w:sz w:val="22"/>
              </w:rPr>
            </w:pPr>
            <w:r w:rsidRPr="00DB222B">
              <w:rPr>
                <w:rFonts w:ascii="Calibri" w:eastAsia="Times New Roman" w:hAnsi="Calibri" w:cs="Calibri"/>
                <w:b/>
                <w:bCs/>
                <w:color w:val="4472C4"/>
                <w:sz w:val="22"/>
              </w:rPr>
              <w:t>7</w:t>
            </w:r>
          </w:p>
        </w:tc>
        <w:tc>
          <w:tcPr>
            <w:tcW w:w="734" w:type="dxa"/>
            <w:tcBorders>
              <w:top w:val="nil"/>
              <w:left w:val="nil"/>
              <w:bottom w:val="nil"/>
              <w:right w:val="nil"/>
            </w:tcBorders>
            <w:shd w:val="clear" w:color="auto" w:fill="auto"/>
            <w:noWrap/>
            <w:vAlign w:val="bottom"/>
            <w:hideMark/>
          </w:tcPr>
          <w:p w14:paraId="3F93B602" w14:textId="77777777" w:rsidR="00DB222B" w:rsidRPr="00DB222B" w:rsidRDefault="00DB222B" w:rsidP="00DB222B">
            <w:pPr>
              <w:spacing w:before="0" w:after="0" w:line="240" w:lineRule="auto"/>
              <w:jc w:val="center"/>
              <w:rPr>
                <w:rFonts w:ascii="Calibri" w:eastAsia="Times New Roman" w:hAnsi="Calibri" w:cs="Calibri"/>
                <w:b/>
                <w:bCs/>
                <w:color w:val="4472C4"/>
                <w:sz w:val="22"/>
              </w:rPr>
            </w:pPr>
            <w:r w:rsidRPr="00DB222B">
              <w:rPr>
                <w:rFonts w:ascii="Calibri" w:eastAsia="Times New Roman" w:hAnsi="Calibri" w:cs="Calibri"/>
                <w:b/>
                <w:bCs/>
                <w:color w:val="4472C4"/>
                <w:sz w:val="22"/>
              </w:rPr>
              <w:t>avg</w:t>
            </w:r>
          </w:p>
        </w:tc>
      </w:tr>
      <w:tr w:rsidR="00DB222B" w:rsidRPr="00DB222B" w14:paraId="08140B81" w14:textId="77777777" w:rsidTr="00DB222B">
        <w:trPr>
          <w:trHeight w:val="285"/>
        </w:trPr>
        <w:tc>
          <w:tcPr>
            <w:tcW w:w="916" w:type="dxa"/>
            <w:tcBorders>
              <w:top w:val="nil"/>
              <w:left w:val="nil"/>
              <w:bottom w:val="nil"/>
              <w:right w:val="nil"/>
            </w:tcBorders>
            <w:shd w:val="clear" w:color="auto" w:fill="auto"/>
            <w:noWrap/>
            <w:vAlign w:val="bottom"/>
            <w:hideMark/>
          </w:tcPr>
          <w:p w14:paraId="22A09A79" w14:textId="77777777" w:rsidR="00DB222B" w:rsidRPr="00DB222B" w:rsidRDefault="00DB222B" w:rsidP="00DB222B">
            <w:pPr>
              <w:spacing w:before="0" w:after="0" w:line="240" w:lineRule="auto"/>
              <w:jc w:val="center"/>
              <w:rPr>
                <w:rFonts w:ascii="Calibri" w:eastAsia="Times New Roman" w:hAnsi="Calibri" w:cs="Calibri"/>
                <w:b/>
                <w:bCs/>
                <w:color w:val="4472C4"/>
                <w:sz w:val="22"/>
              </w:rPr>
            </w:pPr>
          </w:p>
        </w:tc>
        <w:tc>
          <w:tcPr>
            <w:tcW w:w="1036" w:type="dxa"/>
            <w:tcBorders>
              <w:top w:val="nil"/>
              <w:left w:val="nil"/>
              <w:bottom w:val="nil"/>
              <w:right w:val="nil"/>
            </w:tcBorders>
            <w:shd w:val="clear" w:color="auto" w:fill="auto"/>
            <w:noWrap/>
            <w:vAlign w:val="bottom"/>
            <w:hideMark/>
          </w:tcPr>
          <w:p w14:paraId="0652E1D0" w14:textId="77777777" w:rsidR="00DB222B" w:rsidRPr="00DB222B" w:rsidRDefault="00DB222B" w:rsidP="00DB222B">
            <w:pPr>
              <w:spacing w:before="0" w:after="0" w:line="240" w:lineRule="auto"/>
              <w:jc w:val="center"/>
              <w:rPr>
                <w:rFonts w:ascii="Calibri" w:eastAsia="Times New Roman" w:hAnsi="Calibri" w:cs="Calibri"/>
                <w:b/>
                <w:bCs/>
                <w:sz w:val="22"/>
              </w:rPr>
            </w:pPr>
            <w:r w:rsidRPr="00DB222B">
              <w:rPr>
                <w:rFonts w:ascii="Calibri" w:eastAsia="Times New Roman" w:hAnsi="Calibri" w:cs="Calibri"/>
                <w:b/>
                <w:bCs/>
                <w:sz w:val="22"/>
              </w:rPr>
              <w:t>0</w:t>
            </w:r>
          </w:p>
        </w:tc>
        <w:tc>
          <w:tcPr>
            <w:tcW w:w="734" w:type="dxa"/>
            <w:tcBorders>
              <w:top w:val="nil"/>
              <w:left w:val="nil"/>
              <w:bottom w:val="nil"/>
              <w:right w:val="nil"/>
            </w:tcBorders>
            <w:shd w:val="clear" w:color="auto" w:fill="auto"/>
            <w:noWrap/>
            <w:vAlign w:val="bottom"/>
            <w:hideMark/>
          </w:tcPr>
          <w:p w14:paraId="34AD9179"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01B2AF8B"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3F052024"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42AEEB35"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4B8230D6"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5C9860C0"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0</w:t>
            </w:r>
          </w:p>
        </w:tc>
        <w:tc>
          <w:tcPr>
            <w:tcW w:w="898" w:type="dxa"/>
            <w:tcBorders>
              <w:top w:val="nil"/>
              <w:left w:val="nil"/>
              <w:bottom w:val="nil"/>
              <w:right w:val="nil"/>
            </w:tcBorders>
            <w:shd w:val="clear" w:color="auto" w:fill="auto"/>
            <w:noWrap/>
            <w:vAlign w:val="bottom"/>
            <w:hideMark/>
          </w:tcPr>
          <w:p w14:paraId="5CC48BE0"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0</w:t>
            </w:r>
          </w:p>
        </w:tc>
        <w:tc>
          <w:tcPr>
            <w:tcW w:w="734" w:type="dxa"/>
            <w:tcBorders>
              <w:top w:val="nil"/>
              <w:left w:val="nil"/>
              <w:bottom w:val="nil"/>
              <w:right w:val="nil"/>
            </w:tcBorders>
            <w:shd w:val="clear" w:color="auto" w:fill="auto"/>
            <w:noWrap/>
            <w:vAlign w:val="bottom"/>
            <w:hideMark/>
          </w:tcPr>
          <w:p w14:paraId="7B370051"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0.0</w:t>
            </w:r>
          </w:p>
        </w:tc>
      </w:tr>
      <w:tr w:rsidR="00DB222B" w:rsidRPr="00DB222B" w14:paraId="216CEDC7" w14:textId="77777777" w:rsidTr="00DB222B">
        <w:trPr>
          <w:trHeight w:val="285"/>
        </w:trPr>
        <w:tc>
          <w:tcPr>
            <w:tcW w:w="916" w:type="dxa"/>
            <w:vMerge w:val="restart"/>
            <w:tcBorders>
              <w:top w:val="nil"/>
              <w:left w:val="nil"/>
              <w:bottom w:val="nil"/>
              <w:right w:val="nil"/>
            </w:tcBorders>
            <w:shd w:val="clear" w:color="auto" w:fill="auto"/>
            <w:textDirection w:val="btLr"/>
            <w:vAlign w:val="center"/>
            <w:hideMark/>
          </w:tcPr>
          <w:p w14:paraId="040A12E2" w14:textId="77777777" w:rsidR="00DB222B" w:rsidRPr="00DB222B" w:rsidRDefault="00DB222B" w:rsidP="00DB222B">
            <w:pPr>
              <w:spacing w:before="0" w:after="0" w:line="240" w:lineRule="auto"/>
              <w:jc w:val="center"/>
              <w:rPr>
                <w:rFonts w:ascii="Calibri" w:eastAsia="Times New Roman" w:hAnsi="Calibri" w:cs="Calibri"/>
                <w:b/>
                <w:bCs/>
                <w:color w:val="000000"/>
                <w:sz w:val="18"/>
                <w:szCs w:val="18"/>
              </w:rPr>
            </w:pPr>
            <w:r w:rsidRPr="00DB222B">
              <w:rPr>
                <w:rFonts w:ascii="Calibri" w:eastAsia="Times New Roman" w:hAnsi="Calibri" w:cs="Calibri"/>
                <w:b/>
                <w:bCs/>
                <w:color w:val="000000"/>
                <w:sz w:val="18"/>
                <w:szCs w:val="18"/>
              </w:rPr>
              <w:t>Task Number</w:t>
            </w:r>
          </w:p>
        </w:tc>
        <w:tc>
          <w:tcPr>
            <w:tcW w:w="1036" w:type="dxa"/>
            <w:tcBorders>
              <w:top w:val="nil"/>
              <w:left w:val="nil"/>
              <w:bottom w:val="nil"/>
              <w:right w:val="nil"/>
            </w:tcBorders>
            <w:shd w:val="clear" w:color="auto" w:fill="auto"/>
            <w:noWrap/>
            <w:vAlign w:val="bottom"/>
            <w:hideMark/>
          </w:tcPr>
          <w:p w14:paraId="1183125D"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bottom"/>
            <w:hideMark/>
          </w:tcPr>
          <w:p w14:paraId="6C643E58"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8.9</w:t>
            </w:r>
          </w:p>
        </w:tc>
        <w:tc>
          <w:tcPr>
            <w:tcW w:w="734" w:type="dxa"/>
            <w:tcBorders>
              <w:top w:val="nil"/>
              <w:left w:val="nil"/>
              <w:bottom w:val="nil"/>
              <w:right w:val="nil"/>
            </w:tcBorders>
            <w:shd w:val="clear" w:color="auto" w:fill="auto"/>
            <w:noWrap/>
            <w:vAlign w:val="bottom"/>
            <w:hideMark/>
          </w:tcPr>
          <w:p w14:paraId="5CB89786"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10.5</w:t>
            </w:r>
          </w:p>
        </w:tc>
        <w:tc>
          <w:tcPr>
            <w:tcW w:w="734" w:type="dxa"/>
            <w:tcBorders>
              <w:top w:val="nil"/>
              <w:left w:val="nil"/>
              <w:bottom w:val="nil"/>
              <w:right w:val="nil"/>
            </w:tcBorders>
            <w:shd w:val="clear" w:color="auto" w:fill="auto"/>
            <w:noWrap/>
            <w:vAlign w:val="bottom"/>
            <w:hideMark/>
          </w:tcPr>
          <w:p w14:paraId="3099DCB4"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10.6</w:t>
            </w:r>
          </w:p>
        </w:tc>
        <w:tc>
          <w:tcPr>
            <w:tcW w:w="734" w:type="dxa"/>
            <w:tcBorders>
              <w:top w:val="nil"/>
              <w:left w:val="nil"/>
              <w:bottom w:val="nil"/>
              <w:right w:val="nil"/>
            </w:tcBorders>
            <w:shd w:val="clear" w:color="auto" w:fill="auto"/>
            <w:noWrap/>
            <w:vAlign w:val="bottom"/>
            <w:hideMark/>
          </w:tcPr>
          <w:p w14:paraId="19B4A3E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11.8</w:t>
            </w:r>
          </w:p>
        </w:tc>
        <w:tc>
          <w:tcPr>
            <w:tcW w:w="734" w:type="dxa"/>
            <w:tcBorders>
              <w:top w:val="nil"/>
              <w:left w:val="nil"/>
              <w:bottom w:val="nil"/>
              <w:right w:val="nil"/>
            </w:tcBorders>
            <w:shd w:val="clear" w:color="auto" w:fill="auto"/>
            <w:noWrap/>
            <w:vAlign w:val="bottom"/>
            <w:hideMark/>
          </w:tcPr>
          <w:p w14:paraId="41FFDB4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9.8</w:t>
            </w:r>
          </w:p>
        </w:tc>
        <w:tc>
          <w:tcPr>
            <w:tcW w:w="734" w:type="dxa"/>
            <w:tcBorders>
              <w:top w:val="nil"/>
              <w:left w:val="nil"/>
              <w:bottom w:val="nil"/>
              <w:right w:val="nil"/>
            </w:tcBorders>
            <w:shd w:val="clear" w:color="auto" w:fill="auto"/>
            <w:noWrap/>
            <w:vAlign w:val="bottom"/>
            <w:hideMark/>
          </w:tcPr>
          <w:p w14:paraId="0F8D471C"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7.2</w:t>
            </w:r>
          </w:p>
        </w:tc>
        <w:tc>
          <w:tcPr>
            <w:tcW w:w="898" w:type="dxa"/>
            <w:tcBorders>
              <w:top w:val="nil"/>
              <w:left w:val="nil"/>
              <w:bottom w:val="nil"/>
              <w:right w:val="nil"/>
            </w:tcBorders>
            <w:shd w:val="clear" w:color="auto" w:fill="auto"/>
            <w:noWrap/>
            <w:vAlign w:val="bottom"/>
            <w:hideMark/>
          </w:tcPr>
          <w:p w14:paraId="39EDB5B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12.5</w:t>
            </w:r>
          </w:p>
        </w:tc>
        <w:tc>
          <w:tcPr>
            <w:tcW w:w="734" w:type="dxa"/>
            <w:tcBorders>
              <w:top w:val="nil"/>
              <w:left w:val="nil"/>
              <w:bottom w:val="nil"/>
              <w:right w:val="nil"/>
            </w:tcBorders>
            <w:shd w:val="clear" w:color="auto" w:fill="auto"/>
            <w:noWrap/>
            <w:vAlign w:val="bottom"/>
            <w:hideMark/>
          </w:tcPr>
          <w:p w14:paraId="6F62192E"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10.2</w:t>
            </w:r>
          </w:p>
        </w:tc>
      </w:tr>
      <w:tr w:rsidR="00DB222B" w:rsidRPr="00DB222B" w14:paraId="7503943C" w14:textId="77777777" w:rsidTr="00DB222B">
        <w:trPr>
          <w:trHeight w:val="285"/>
        </w:trPr>
        <w:tc>
          <w:tcPr>
            <w:tcW w:w="916" w:type="dxa"/>
            <w:vMerge/>
            <w:tcBorders>
              <w:top w:val="nil"/>
              <w:left w:val="nil"/>
              <w:bottom w:val="nil"/>
              <w:right w:val="nil"/>
            </w:tcBorders>
            <w:vAlign w:val="center"/>
            <w:hideMark/>
          </w:tcPr>
          <w:p w14:paraId="6AEAACB4"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7F0652F"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w:t>
            </w:r>
          </w:p>
        </w:tc>
        <w:tc>
          <w:tcPr>
            <w:tcW w:w="734" w:type="dxa"/>
            <w:tcBorders>
              <w:top w:val="nil"/>
              <w:left w:val="nil"/>
              <w:bottom w:val="nil"/>
              <w:right w:val="nil"/>
            </w:tcBorders>
            <w:shd w:val="clear" w:color="auto" w:fill="auto"/>
            <w:noWrap/>
            <w:vAlign w:val="bottom"/>
            <w:hideMark/>
          </w:tcPr>
          <w:p w14:paraId="6C669636"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25.8</w:t>
            </w:r>
          </w:p>
        </w:tc>
        <w:tc>
          <w:tcPr>
            <w:tcW w:w="734" w:type="dxa"/>
            <w:tcBorders>
              <w:top w:val="nil"/>
              <w:left w:val="nil"/>
              <w:bottom w:val="nil"/>
              <w:right w:val="nil"/>
            </w:tcBorders>
            <w:shd w:val="clear" w:color="auto" w:fill="auto"/>
            <w:noWrap/>
            <w:vAlign w:val="bottom"/>
            <w:hideMark/>
          </w:tcPr>
          <w:p w14:paraId="369D832A"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25.4</w:t>
            </w:r>
          </w:p>
        </w:tc>
        <w:tc>
          <w:tcPr>
            <w:tcW w:w="734" w:type="dxa"/>
            <w:tcBorders>
              <w:top w:val="nil"/>
              <w:left w:val="nil"/>
              <w:bottom w:val="nil"/>
              <w:right w:val="nil"/>
            </w:tcBorders>
            <w:shd w:val="clear" w:color="auto" w:fill="auto"/>
            <w:noWrap/>
            <w:vAlign w:val="bottom"/>
            <w:hideMark/>
          </w:tcPr>
          <w:p w14:paraId="53BDAB50"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22.4</w:t>
            </w:r>
          </w:p>
        </w:tc>
        <w:tc>
          <w:tcPr>
            <w:tcW w:w="734" w:type="dxa"/>
            <w:tcBorders>
              <w:top w:val="nil"/>
              <w:left w:val="nil"/>
              <w:bottom w:val="nil"/>
              <w:right w:val="nil"/>
            </w:tcBorders>
            <w:shd w:val="clear" w:color="auto" w:fill="auto"/>
            <w:noWrap/>
            <w:vAlign w:val="bottom"/>
            <w:hideMark/>
          </w:tcPr>
          <w:p w14:paraId="2E61F9B9"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26.9</w:t>
            </w:r>
          </w:p>
        </w:tc>
        <w:tc>
          <w:tcPr>
            <w:tcW w:w="734" w:type="dxa"/>
            <w:tcBorders>
              <w:top w:val="nil"/>
              <w:left w:val="nil"/>
              <w:bottom w:val="nil"/>
              <w:right w:val="nil"/>
            </w:tcBorders>
            <w:shd w:val="clear" w:color="auto" w:fill="auto"/>
            <w:noWrap/>
            <w:vAlign w:val="bottom"/>
            <w:hideMark/>
          </w:tcPr>
          <w:p w14:paraId="7FB609F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29.3</w:t>
            </w:r>
          </w:p>
        </w:tc>
        <w:tc>
          <w:tcPr>
            <w:tcW w:w="734" w:type="dxa"/>
            <w:tcBorders>
              <w:top w:val="nil"/>
              <w:left w:val="nil"/>
              <w:bottom w:val="nil"/>
              <w:right w:val="nil"/>
            </w:tcBorders>
            <w:shd w:val="clear" w:color="auto" w:fill="auto"/>
            <w:noWrap/>
            <w:vAlign w:val="bottom"/>
            <w:hideMark/>
          </w:tcPr>
          <w:p w14:paraId="05AA42AC"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18.8</w:t>
            </w:r>
          </w:p>
        </w:tc>
        <w:tc>
          <w:tcPr>
            <w:tcW w:w="898" w:type="dxa"/>
            <w:tcBorders>
              <w:top w:val="nil"/>
              <w:left w:val="nil"/>
              <w:bottom w:val="nil"/>
              <w:right w:val="nil"/>
            </w:tcBorders>
            <w:shd w:val="clear" w:color="auto" w:fill="auto"/>
            <w:noWrap/>
            <w:vAlign w:val="bottom"/>
            <w:hideMark/>
          </w:tcPr>
          <w:p w14:paraId="6FCC7B73"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26.7</w:t>
            </w:r>
          </w:p>
        </w:tc>
        <w:tc>
          <w:tcPr>
            <w:tcW w:w="734" w:type="dxa"/>
            <w:tcBorders>
              <w:top w:val="nil"/>
              <w:left w:val="nil"/>
              <w:bottom w:val="nil"/>
              <w:right w:val="nil"/>
            </w:tcBorders>
            <w:shd w:val="clear" w:color="auto" w:fill="auto"/>
            <w:noWrap/>
            <w:vAlign w:val="bottom"/>
            <w:hideMark/>
          </w:tcPr>
          <w:p w14:paraId="12A8E91C"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25.0</w:t>
            </w:r>
          </w:p>
        </w:tc>
      </w:tr>
      <w:tr w:rsidR="00DB222B" w:rsidRPr="00DB222B" w14:paraId="358A10E8" w14:textId="77777777" w:rsidTr="00DB222B">
        <w:trPr>
          <w:trHeight w:val="285"/>
        </w:trPr>
        <w:tc>
          <w:tcPr>
            <w:tcW w:w="916" w:type="dxa"/>
            <w:vMerge/>
            <w:tcBorders>
              <w:top w:val="nil"/>
              <w:left w:val="nil"/>
              <w:bottom w:val="nil"/>
              <w:right w:val="nil"/>
            </w:tcBorders>
            <w:vAlign w:val="center"/>
            <w:hideMark/>
          </w:tcPr>
          <w:p w14:paraId="255AC36D"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2607E95E"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3</w:t>
            </w:r>
          </w:p>
        </w:tc>
        <w:tc>
          <w:tcPr>
            <w:tcW w:w="734" w:type="dxa"/>
            <w:tcBorders>
              <w:top w:val="nil"/>
              <w:left w:val="nil"/>
              <w:bottom w:val="nil"/>
              <w:right w:val="nil"/>
            </w:tcBorders>
            <w:shd w:val="clear" w:color="auto" w:fill="auto"/>
            <w:noWrap/>
            <w:vAlign w:val="bottom"/>
            <w:hideMark/>
          </w:tcPr>
          <w:p w14:paraId="18907A8A"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38.9</w:t>
            </w:r>
          </w:p>
        </w:tc>
        <w:tc>
          <w:tcPr>
            <w:tcW w:w="734" w:type="dxa"/>
            <w:tcBorders>
              <w:top w:val="nil"/>
              <w:left w:val="nil"/>
              <w:bottom w:val="nil"/>
              <w:right w:val="nil"/>
            </w:tcBorders>
            <w:shd w:val="clear" w:color="auto" w:fill="auto"/>
            <w:noWrap/>
            <w:vAlign w:val="bottom"/>
            <w:hideMark/>
          </w:tcPr>
          <w:p w14:paraId="79B9CD3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39.4</w:t>
            </w:r>
          </w:p>
        </w:tc>
        <w:tc>
          <w:tcPr>
            <w:tcW w:w="734" w:type="dxa"/>
            <w:tcBorders>
              <w:top w:val="nil"/>
              <w:left w:val="nil"/>
              <w:bottom w:val="nil"/>
              <w:right w:val="nil"/>
            </w:tcBorders>
            <w:shd w:val="clear" w:color="auto" w:fill="auto"/>
            <w:noWrap/>
            <w:vAlign w:val="bottom"/>
            <w:hideMark/>
          </w:tcPr>
          <w:p w14:paraId="68034D1D"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29.9</w:t>
            </w:r>
          </w:p>
        </w:tc>
        <w:tc>
          <w:tcPr>
            <w:tcW w:w="734" w:type="dxa"/>
            <w:tcBorders>
              <w:top w:val="nil"/>
              <w:left w:val="nil"/>
              <w:bottom w:val="nil"/>
              <w:right w:val="nil"/>
            </w:tcBorders>
            <w:shd w:val="clear" w:color="auto" w:fill="auto"/>
            <w:noWrap/>
            <w:vAlign w:val="bottom"/>
            <w:hideMark/>
          </w:tcPr>
          <w:p w14:paraId="61B234F7"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40.9</w:t>
            </w:r>
          </w:p>
        </w:tc>
        <w:tc>
          <w:tcPr>
            <w:tcW w:w="734" w:type="dxa"/>
            <w:tcBorders>
              <w:top w:val="nil"/>
              <w:left w:val="nil"/>
              <w:bottom w:val="nil"/>
              <w:right w:val="nil"/>
            </w:tcBorders>
            <w:shd w:val="clear" w:color="auto" w:fill="auto"/>
            <w:noWrap/>
            <w:vAlign w:val="bottom"/>
            <w:hideMark/>
          </w:tcPr>
          <w:p w14:paraId="0CA6C2F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48.9</w:t>
            </w:r>
          </w:p>
        </w:tc>
        <w:tc>
          <w:tcPr>
            <w:tcW w:w="734" w:type="dxa"/>
            <w:tcBorders>
              <w:top w:val="nil"/>
              <w:left w:val="nil"/>
              <w:bottom w:val="nil"/>
              <w:right w:val="nil"/>
            </w:tcBorders>
            <w:shd w:val="clear" w:color="auto" w:fill="auto"/>
            <w:noWrap/>
            <w:vAlign w:val="bottom"/>
            <w:hideMark/>
          </w:tcPr>
          <w:p w14:paraId="74936D40"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38.7</w:t>
            </w:r>
          </w:p>
        </w:tc>
        <w:tc>
          <w:tcPr>
            <w:tcW w:w="898" w:type="dxa"/>
            <w:tcBorders>
              <w:top w:val="nil"/>
              <w:left w:val="nil"/>
              <w:bottom w:val="nil"/>
              <w:right w:val="nil"/>
            </w:tcBorders>
            <w:shd w:val="clear" w:color="auto" w:fill="auto"/>
            <w:noWrap/>
            <w:vAlign w:val="bottom"/>
            <w:hideMark/>
          </w:tcPr>
          <w:p w14:paraId="56D32E6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37.8</w:t>
            </w:r>
          </w:p>
        </w:tc>
        <w:tc>
          <w:tcPr>
            <w:tcW w:w="734" w:type="dxa"/>
            <w:tcBorders>
              <w:top w:val="nil"/>
              <w:left w:val="nil"/>
              <w:bottom w:val="nil"/>
              <w:right w:val="nil"/>
            </w:tcBorders>
            <w:shd w:val="clear" w:color="auto" w:fill="auto"/>
            <w:noWrap/>
            <w:vAlign w:val="bottom"/>
            <w:hideMark/>
          </w:tcPr>
          <w:p w14:paraId="7EA9074D"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39.2</w:t>
            </w:r>
          </w:p>
        </w:tc>
      </w:tr>
      <w:tr w:rsidR="00DB222B" w:rsidRPr="00DB222B" w14:paraId="692F2DDC" w14:textId="77777777" w:rsidTr="00DB222B">
        <w:trPr>
          <w:trHeight w:val="285"/>
        </w:trPr>
        <w:tc>
          <w:tcPr>
            <w:tcW w:w="916" w:type="dxa"/>
            <w:vMerge/>
            <w:tcBorders>
              <w:top w:val="nil"/>
              <w:left w:val="nil"/>
              <w:bottom w:val="nil"/>
              <w:right w:val="nil"/>
            </w:tcBorders>
            <w:vAlign w:val="center"/>
            <w:hideMark/>
          </w:tcPr>
          <w:p w14:paraId="0CB7588B"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70CC922D"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4</w:t>
            </w:r>
          </w:p>
        </w:tc>
        <w:tc>
          <w:tcPr>
            <w:tcW w:w="734" w:type="dxa"/>
            <w:tcBorders>
              <w:top w:val="nil"/>
              <w:left w:val="nil"/>
              <w:bottom w:val="nil"/>
              <w:right w:val="nil"/>
            </w:tcBorders>
            <w:shd w:val="clear" w:color="auto" w:fill="auto"/>
            <w:noWrap/>
            <w:vAlign w:val="bottom"/>
            <w:hideMark/>
          </w:tcPr>
          <w:p w14:paraId="7310C5B3"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47.8</w:t>
            </w:r>
          </w:p>
        </w:tc>
        <w:tc>
          <w:tcPr>
            <w:tcW w:w="734" w:type="dxa"/>
            <w:tcBorders>
              <w:top w:val="nil"/>
              <w:left w:val="nil"/>
              <w:bottom w:val="nil"/>
              <w:right w:val="nil"/>
            </w:tcBorders>
            <w:shd w:val="clear" w:color="auto" w:fill="auto"/>
            <w:noWrap/>
            <w:vAlign w:val="bottom"/>
            <w:hideMark/>
          </w:tcPr>
          <w:p w14:paraId="657D5FE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49.3</w:t>
            </w:r>
          </w:p>
        </w:tc>
        <w:tc>
          <w:tcPr>
            <w:tcW w:w="734" w:type="dxa"/>
            <w:tcBorders>
              <w:top w:val="nil"/>
              <w:left w:val="nil"/>
              <w:bottom w:val="nil"/>
              <w:right w:val="nil"/>
            </w:tcBorders>
            <w:shd w:val="clear" w:color="auto" w:fill="auto"/>
            <w:noWrap/>
            <w:vAlign w:val="bottom"/>
            <w:hideMark/>
          </w:tcPr>
          <w:p w14:paraId="15D444A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39.8</w:t>
            </w:r>
          </w:p>
        </w:tc>
        <w:tc>
          <w:tcPr>
            <w:tcW w:w="734" w:type="dxa"/>
            <w:tcBorders>
              <w:top w:val="nil"/>
              <w:left w:val="nil"/>
              <w:bottom w:val="nil"/>
              <w:right w:val="nil"/>
            </w:tcBorders>
            <w:shd w:val="clear" w:color="auto" w:fill="auto"/>
            <w:noWrap/>
            <w:vAlign w:val="bottom"/>
            <w:hideMark/>
          </w:tcPr>
          <w:p w14:paraId="0B5BB06A"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54.3</w:t>
            </w:r>
          </w:p>
        </w:tc>
        <w:tc>
          <w:tcPr>
            <w:tcW w:w="734" w:type="dxa"/>
            <w:tcBorders>
              <w:top w:val="nil"/>
              <w:left w:val="nil"/>
              <w:bottom w:val="nil"/>
              <w:right w:val="nil"/>
            </w:tcBorders>
            <w:shd w:val="clear" w:color="auto" w:fill="auto"/>
            <w:noWrap/>
            <w:vAlign w:val="bottom"/>
            <w:hideMark/>
          </w:tcPr>
          <w:p w14:paraId="578B86E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72</w:t>
            </w:r>
          </w:p>
        </w:tc>
        <w:tc>
          <w:tcPr>
            <w:tcW w:w="734" w:type="dxa"/>
            <w:tcBorders>
              <w:top w:val="nil"/>
              <w:left w:val="nil"/>
              <w:bottom w:val="nil"/>
              <w:right w:val="nil"/>
            </w:tcBorders>
            <w:shd w:val="clear" w:color="auto" w:fill="auto"/>
            <w:noWrap/>
            <w:vAlign w:val="bottom"/>
            <w:hideMark/>
          </w:tcPr>
          <w:p w14:paraId="1EC264A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54.6</w:t>
            </w:r>
          </w:p>
        </w:tc>
        <w:tc>
          <w:tcPr>
            <w:tcW w:w="898" w:type="dxa"/>
            <w:tcBorders>
              <w:top w:val="nil"/>
              <w:left w:val="nil"/>
              <w:bottom w:val="nil"/>
              <w:right w:val="nil"/>
            </w:tcBorders>
            <w:shd w:val="clear" w:color="auto" w:fill="auto"/>
            <w:noWrap/>
            <w:vAlign w:val="bottom"/>
            <w:hideMark/>
          </w:tcPr>
          <w:p w14:paraId="229CC26C"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48.1</w:t>
            </w:r>
          </w:p>
        </w:tc>
        <w:tc>
          <w:tcPr>
            <w:tcW w:w="734" w:type="dxa"/>
            <w:tcBorders>
              <w:top w:val="nil"/>
              <w:left w:val="nil"/>
              <w:bottom w:val="nil"/>
              <w:right w:val="nil"/>
            </w:tcBorders>
            <w:shd w:val="clear" w:color="auto" w:fill="auto"/>
            <w:noWrap/>
            <w:vAlign w:val="bottom"/>
            <w:hideMark/>
          </w:tcPr>
          <w:p w14:paraId="72DB7BF4"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52.3</w:t>
            </w:r>
          </w:p>
        </w:tc>
      </w:tr>
      <w:tr w:rsidR="00DB222B" w:rsidRPr="00DB222B" w14:paraId="151FF557" w14:textId="77777777" w:rsidTr="00DB222B">
        <w:trPr>
          <w:trHeight w:val="285"/>
        </w:trPr>
        <w:tc>
          <w:tcPr>
            <w:tcW w:w="916" w:type="dxa"/>
            <w:vMerge/>
            <w:tcBorders>
              <w:top w:val="nil"/>
              <w:left w:val="nil"/>
              <w:bottom w:val="nil"/>
              <w:right w:val="nil"/>
            </w:tcBorders>
            <w:vAlign w:val="center"/>
            <w:hideMark/>
          </w:tcPr>
          <w:p w14:paraId="51FF3241"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637BF94"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5</w:t>
            </w:r>
          </w:p>
        </w:tc>
        <w:tc>
          <w:tcPr>
            <w:tcW w:w="734" w:type="dxa"/>
            <w:tcBorders>
              <w:top w:val="nil"/>
              <w:left w:val="nil"/>
              <w:bottom w:val="nil"/>
              <w:right w:val="nil"/>
            </w:tcBorders>
            <w:shd w:val="clear" w:color="auto" w:fill="auto"/>
            <w:noWrap/>
            <w:vAlign w:val="bottom"/>
            <w:hideMark/>
          </w:tcPr>
          <w:p w14:paraId="63BD740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55.9</w:t>
            </w:r>
          </w:p>
        </w:tc>
        <w:tc>
          <w:tcPr>
            <w:tcW w:w="734" w:type="dxa"/>
            <w:tcBorders>
              <w:top w:val="nil"/>
              <w:left w:val="nil"/>
              <w:bottom w:val="nil"/>
              <w:right w:val="nil"/>
            </w:tcBorders>
            <w:shd w:val="clear" w:color="auto" w:fill="auto"/>
            <w:noWrap/>
            <w:vAlign w:val="bottom"/>
            <w:hideMark/>
          </w:tcPr>
          <w:p w14:paraId="7619BDA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58.3</w:t>
            </w:r>
          </w:p>
        </w:tc>
        <w:tc>
          <w:tcPr>
            <w:tcW w:w="734" w:type="dxa"/>
            <w:tcBorders>
              <w:top w:val="nil"/>
              <w:left w:val="nil"/>
              <w:bottom w:val="nil"/>
              <w:right w:val="nil"/>
            </w:tcBorders>
            <w:shd w:val="clear" w:color="auto" w:fill="auto"/>
            <w:noWrap/>
            <w:vAlign w:val="bottom"/>
            <w:hideMark/>
          </w:tcPr>
          <w:p w14:paraId="548ECDCC"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57</w:t>
            </w:r>
          </w:p>
        </w:tc>
        <w:tc>
          <w:tcPr>
            <w:tcW w:w="734" w:type="dxa"/>
            <w:tcBorders>
              <w:top w:val="nil"/>
              <w:left w:val="nil"/>
              <w:bottom w:val="nil"/>
              <w:right w:val="nil"/>
            </w:tcBorders>
            <w:shd w:val="clear" w:color="auto" w:fill="auto"/>
            <w:noWrap/>
            <w:vAlign w:val="bottom"/>
            <w:hideMark/>
          </w:tcPr>
          <w:p w14:paraId="0579E241"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64.4</w:t>
            </w:r>
          </w:p>
        </w:tc>
        <w:tc>
          <w:tcPr>
            <w:tcW w:w="734" w:type="dxa"/>
            <w:tcBorders>
              <w:top w:val="nil"/>
              <w:left w:val="nil"/>
              <w:bottom w:val="nil"/>
              <w:right w:val="nil"/>
            </w:tcBorders>
            <w:shd w:val="clear" w:color="auto" w:fill="auto"/>
            <w:noWrap/>
            <w:vAlign w:val="bottom"/>
            <w:hideMark/>
          </w:tcPr>
          <w:p w14:paraId="2FE9949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84.5</w:t>
            </w:r>
          </w:p>
        </w:tc>
        <w:tc>
          <w:tcPr>
            <w:tcW w:w="734" w:type="dxa"/>
            <w:tcBorders>
              <w:top w:val="nil"/>
              <w:left w:val="nil"/>
              <w:bottom w:val="nil"/>
              <w:right w:val="nil"/>
            </w:tcBorders>
            <w:shd w:val="clear" w:color="auto" w:fill="auto"/>
            <w:noWrap/>
            <w:vAlign w:val="bottom"/>
            <w:hideMark/>
          </w:tcPr>
          <w:p w14:paraId="2EF6D29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63.1</w:t>
            </w:r>
          </w:p>
        </w:tc>
        <w:tc>
          <w:tcPr>
            <w:tcW w:w="898" w:type="dxa"/>
            <w:tcBorders>
              <w:top w:val="nil"/>
              <w:left w:val="nil"/>
              <w:bottom w:val="nil"/>
              <w:right w:val="nil"/>
            </w:tcBorders>
            <w:shd w:val="clear" w:color="auto" w:fill="auto"/>
            <w:noWrap/>
            <w:vAlign w:val="bottom"/>
            <w:hideMark/>
          </w:tcPr>
          <w:p w14:paraId="4DFA450C"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64.6</w:t>
            </w:r>
          </w:p>
        </w:tc>
        <w:tc>
          <w:tcPr>
            <w:tcW w:w="734" w:type="dxa"/>
            <w:tcBorders>
              <w:top w:val="nil"/>
              <w:left w:val="nil"/>
              <w:bottom w:val="nil"/>
              <w:right w:val="nil"/>
            </w:tcBorders>
            <w:shd w:val="clear" w:color="auto" w:fill="auto"/>
            <w:noWrap/>
            <w:vAlign w:val="bottom"/>
            <w:hideMark/>
          </w:tcPr>
          <w:p w14:paraId="1537B4CE"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64.0</w:t>
            </w:r>
          </w:p>
        </w:tc>
      </w:tr>
      <w:tr w:rsidR="00DB222B" w:rsidRPr="00DB222B" w14:paraId="595BFBCA" w14:textId="77777777" w:rsidTr="00DB222B">
        <w:trPr>
          <w:trHeight w:val="285"/>
        </w:trPr>
        <w:tc>
          <w:tcPr>
            <w:tcW w:w="916" w:type="dxa"/>
            <w:vMerge/>
            <w:tcBorders>
              <w:top w:val="nil"/>
              <w:left w:val="nil"/>
              <w:bottom w:val="nil"/>
              <w:right w:val="nil"/>
            </w:tcBorders>
            <w:vAlign w:val="center"/>
            <w:hideMark/>
          </w:tcPr>
          <w:p w14:paraId="0613CE6B"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0E2A11C"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6</w:t>
            </w:r>
          </w:p>
        </w:tc>
        <w:tc>
          <w:tcPr>
            <w:tcW w:w="734" w:type="dxa"/>
            <w:tcBorders>
              <w:top w:val="nil"/>
              <w:left w:val="nil"/>
              <w:bottom w:val="nil"/>
              <w:right w:val="nil"/>
            </w:tcBorders>
            <w:shd w:val="clear" w:color="auto" w:fill="auto"/>
            <w:noWrap/>
            <w:vAlign w:val="bottom"/>
            <w:hideMark/>
          </w:tcPr>
          <w:p w14:paraId="514B7887"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65.7</w:t>
            </w:r>
          </w:p>
        </w:tc>
        <w:tc>
          <w:tcPr>
            <w:tcW w:w="734" w:type="dxa"/>
            <w:tcBorders>
              <w:top w:val="nil"/>
              <w:left w:val="nil"/>
              <w:bottom w:val="nil"/>
              <w:right w:val="nil"/>
            </w:tcBorders>
            <w:shd w:val="clear" w:color="auto" w:fill="auto"/>
            <w:noWrap/>
            <w:vAlign w:val="bottom"/>
            <w:hideMark/>
          </w:tcPr>
          <w:p w14:paraId="575BA636"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73.1</w:t>
            </w:r>
          </w:p>
        </w:tc>
        <w:tc>
          <w:tcPr>
            <w:tcW w:w="734" w:type="dxa"/>
            <w:tcBorders>
              <w:top w:val="nil"/>
              <w:left w:val="nil"/>
              <w:bottom w:val="nil"/>
              <w:right w:val="nil"/>
            </w:tcBorders>
            <w:shd w:val="clear" w:color="auto" w:fill="auto"/>
            <w:noWrap/>
            <w:vAlign w:val="bottom"/>
            <w:hideMark/>
          </w:tcPr>
          <w:p w14:paraId="72045748"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71.7</w:t>
            </w:r>
          </w:p>
        </w:tc>
        <w:tc>
          <w:tcPr>
            <w:tcW w:w="734" w:type="dxa"/>
            <w:tcBorders>
              <w:top w:val="nil"/>
              <w:left w:val="nil"/>
              <w:bottom w:val="nil"/>
              <w:right w:val="nil"/>
            </w:tcBorders>
            <w:shd w:val="clear" w:color="auto" w:fill="auto"/>
            <w:noWrap/>
            <w:vAlign w:val="bottom"/>
            <w:hideMark/>
          </w:tcPr>
          <w:p w14:paraId="2B95540D"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77.3</w:t>
            </w:r>
          </w:p>
        </w:tc>
        <w:tc>
          <w:tcPr>
            <w:tcW w:w="734" w:type="dxa"/>
            <w:tcBorders>
              <w:top w:val="nil"/>
              <w:left w:val="nil"/>
              <w:bottom w:val="nil"/>
              <w:right w:val="nil"/>
            </w:tcBorders>
            <w:shd w:val="clear" w:color="auto" w:fill="auto"/>
            <w:noWrap/>
            <w:vAlign w:val="bottom"/>
            <w:hideMark/>
          </w:tcPr>
          <w:p w14:paraId="1AC649F8"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100.3</w:t>
            </w:r>
          </w:p>
        </w:tc>
        <w:tc>
          <w:tcPr>
            <w:tcW w:w="734" w:type="dxa"/>
            <w:tcBorders>
              <w:top w:val="nil"/>
              <w:left w:val="nil"/>
              <w:bottom w:val="nil"/>
              <w:right w:val="nil"/>
            </w:tcBorders>
            <w:shd w:val="clear" w:color="auto" w:fill="auto"/>
            <w:noWrap/>
            <w:vAlign w:val="bottom"/>
            <w:hideMark/>
          </w:tcPr>
          <w:p w14:paraId="4410815D"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73.1</w:t>
            </w:r>
          </w:p>
        </w:tc>
        <w:tc>
          <w:tcPr>
            <w:tcW w:w="898" w:type="dxa"/>
            <w:tcBorders>
              <w:top w:val="nil"/>
              <w:left w:val="nil"/>
              <w:bottom w:val="nil"/>
              <w:right w:val="nil"/>
            </w:tcBorders>
            <w:shd w:val="clear" w:color="auto" w:fill="auto"/>
            <w:noWrap/>
            <w:vAlign w:val="bottom"/>
            <w:hideMark/>
          </w:tcPr>
          <w:p w14:paraId="483FB78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74.2</w:t>
            </w:r>
          </w:p>
        </w:tc>
        <w:tc>
          <w:tcPr>
            <w:tcW w:w="734" w:type="dxa"/>
            <w:tcBorders>
              <w:top w:val="nil"/>
              <w:left w:val="nil"/>
              <w:bottom w:val="nil"/>
              <w:right w:val="nil"/>
            </w:tcBorders>
            <w:shd w:val="clear" w:color="auto" w:fill="auto"/>
            <w:noWrap/>
            <w:vAlign w:val="bottom"/>
            <w:hideMark/>
          </w:tcPr>
          <w:p w14:paraId="4F71BC92"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76.5</w:t>
            </w:r>
          </w:p>
        </w:tc>
      </w:tr>
      <w:tr w:rsidR="00DB222B" w:rsidRPr="00DB222B" w14:paraId="3C3671EA" w14:textId="77777777" w:rsidTr="00DB222B">
        <w:trPr>
          <w:trHeight w:val="285"/>
        </w:trPr>
        <w:tc>
          <w:tcPr>
            <w:tcW w:w="916" w:type="dxa"/>
            <w:vMerge/>
            <w:tcBorders>
              <w:top w:val="nil"/>
              <w:left w:val="nil"/>
              <w:bottom w:val="nil"/>
              <w:right w:val="nil"/>
            </w:tcBorders>
            <w:vAlign w:val="center"/>
            <w:hideMark/>
          </w:tcPr>
          <w:p w14:paraId="38D74A8D"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3653D8B7"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7</w:t>
            </w:r>
          </w:p>
        </w:tc>
        <w:tc>
          <w:tcPr>
            <w:tcW w:w="734" w:type="dxa"/>
            <w:tcBorders>
              <w:top w:val="nil"/>
              <w:left w:val="nil"/>
              <w:bottom w:val="nil"/>
              <w:right w:val="nil"/>
            </w:tcBorders>
            <w:shd w:val="clear" w:color="auto" w:fill="auto"/>
            <w:noWrap/>
            <w:vAlign w:val="bottom"/>
            <w:hideMark/>
          </w:tcPr>
          <w:p w14:paraId="49ADC7FC"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79.5</w:t>
            </w:r>
          </w:p>
        </w:tc>
        <w:tc>
          <w:tcPr>
            <w:tcW w:w="734" w:type="dxa"/>
            <w:tcBorders>
              <w:top w:val="nil"/>
              <w:left w:val="nil"/>
              <w:bottom w:val="nil"/>
              <w:right w:val="nil"/>
            </w:tcBorders>
            <w:shd w:val="clear" w:color="auto" w:fill="auto"/>
            <w:noWrap/>
            <w:vAlign w:val="bottom"/>
            <w:hideMark/>
          </w:tcPr>
          <w:p w14:paraId="2ADDF0C8"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86.1</w:t>
            </w:r>
          </w:p>
        </w:tc>
        <w:tc>
          <w:tcPr>
            <w:tcW w:w="734" w:type="dxa"/>
            <w:tcBorders>
              <w:top w:val="nil"/>
              <w:left w:val="nil"/>
              <w:bottom w:val="nil"/>
              <w:right w:val="nil"/>
            </w:tcBorders>
            <w:shd w:val="clear" w:color="auto" w:fill="auto"/>
            <w:noWrap/>
            <w:vAlign w:val="bottom"/>
            <w:hideMark/>
          </w:tcPr>
          <w:p w14:paraId="1F6AE128"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85.7</w:t>
            </w:r>
          </w:p>
        </w:tc>
        <w:tc>
          <w:tcPr>
            <w:tcW w:w="734" w:type="dxa"/>
            <w:tcBorders>
              <w:top w:val="nil"/>
              <w:left w:val="nil"/>
              <w:bottom w:val="nil"/>
              <w:right w:val="nil"/>
            </w:tcBorders>
            <w:shd w:val="clear" w:color="auto" w:fill="auto"/>
            <w:noWrap/>
            <w:vAlign w:val="bottom"/>
            <w:hideMark/>
          </w:tcPr>
          <w:p w14:paraId="624C6D5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94</w:t>
            </w:r>
          </w:p>
        </w:tc>
        <w:tc>
          <w:tcPr>
            <w:tcW w:w="734" w:type="dxa"/>
            <w:tcBorders>
              <w:top w:val="nil"/>
              <w:left w:val="nil"/>
              <w:bottom w:val="nil"/>
              <w:right w:val="nil"/>
            </w:tcBorders>
            <w:shd w:val="clear" w:color="auto" w:fill="auto"/>
            <w:noWrap/>
            <w:vAlign w:val="bottom"/>
            <w:hideMark/>
          </w:tcPr>
          <w:p w14:paraId="290C343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119.5</w:t>
            </w:r>
          </w:p>
        </w:tc>
        <w:tc>
          <w:tcPr>
            <w:tcW w:w="734" w:type="dxa"/>
            <w:tcBorders>
              <w:top w:val="nil"/>
              <w:left w:val="nil"/>
              <w:bottom w:val="nil"/>
              <w:right w:val="nil"/>
            </w:tcBorders>
            <w:shd w:val="clear" w:color="auto" w:fill="auto"/>
            <w:noWrap/>
            <w:vAlign w:val="bottom"/>
            <w:hideMark/>
          </w:tcPr>
          <w:p w14:paraId="543D15D9"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84.1</w:t>
            </w:r>
          </w:p>
        </w:tc>
        <w:tc>
          <w:tcPr>
            <w:tcW w:w="898" w:type="dxa"/>
            <w:tcBorders>
              <w:top w:val="nil"/>
              <w:left w:val="nil"/>
              <w:bottom w:val="nil"/>
              <w:right w:val="nil"/>
            </w:tcBorders>
            <w:shd w:val="clear" w:color="auto" w:fill="auto"/>
            <w:noWrap/>
            <w:vAlign w:val="bottom"/>
            <w:hideMark/>
          </w:tcPr>
          <w:p w14:paraId="467C122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84.8</w:t>
            </w:r>
          </w:p>
        </w:tc>
        <w:tc>
          <w:tcPr>
            <w:tcW w:w="734" w:type="dxa"/>
            <w:tcBorders>
              <w:top w:val="nil"/>
              <w:left w:val="nil"/>
              <w:bottom w:val="nil"/>
              <w:right w:val="nil"/>
            </w:tcBorders>
            <w:shd w:val="clear" w:color="auto" w:fill="auto"/>
            <w:noWrap/>
            <w:vAlign w:val="bottom"/>
            <w:hideMark/>
          </w:tcPr>
          <w:p w14:paraId="20D23B37"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90.5</w:t>
            </w:r>
          </w:p>
        </w:tc>
      </w:tr>
      <w:tr w:rsidR="00DB222B" w:rsidRPr="00DB222B" w14:paraId="53E1A917" w14:textId="77777777" w:rsidTr="00DB222B">
        <w:trPr>
          <w:trHeight w:val="285"/>
        </w:trPr>
        <w:tc>
          <w:tcPr>
            <w:tcW w:w="916" w:type="dxa"/>
            <w:vMerge/>
            <w:tcBorders>
              <w:top w:val="nil"/>
              <w:left w:val="nil"/>
              <w:bottom w:val="nil"/>
              <w:right w:val="nil"/>
            </w:tcBorders>
            <w:vAlign w:val="center"/>
            <w:hideMark/>
          </w:tcPr>
          <w:p w14:paraId="0FBCFC0C"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601E0A43"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8</w:t>
            </w:r>
          </w:p>
        </w:tc>
        <w:tc>
          <w:tcPr>
            <w:tcW w:w="734" w:type="dxa"/>
            <w:tcBorders>
              <w:top w:val="nil"/>
              <w:left w:val="nil"/>
              <w:bottom w:val="nil"/>
              <w:right w:val="nil"/>
            </w:tcBorders>
            <w:shd w:val="clear" w:color="auto" w:fill="auto"/>
            <w:noWrap/>
            <w:vAlign w:val="bottom"/>
            <w:hideMark/>
          </w:tcPr>
          <w:p w14:paraId="7B7C8520"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101.6</w:t>
            </w:r>
          </w:p>
        </w:tc>
        <w:tc>
          <w:tcPr>
            <w:tcW w:w="734" w:type="dxa"/>
            <w:tcBorders>
              <w:top w:val="nil"/>
              <w:left w:val="nil"/>
              <w:bottom w:val="nil"/>
              <w:right w:val="nil"/>
            </w:tcBorders>
            <w:shd w:val="clear" w:color="auto" w:fill="auto"/>
            <w:noWrap/>
            <w:vAlign w:val="bottom"/>
            <w:hideMark/>
          </w:tcPr>
          <w:p w14:paraId="730C2631"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95.3</w:t>
            </w:r>
          </w:p>
        </w:tc>
        <w:tc>
          <w:tcPr>
            <w:tcW w:w="734" w:type="dxa"/>
            <w:tcBorders>
              <w:top w:val="nil"/>
              <w:left w:val="nil"/>
              <w:bottom w:val="nil"/>
              <w:right w:val="nil"/>
            </w:tcBorders>
            <w:shd w:val="clear" w:color="auto" w:fill="auto"/>
            <w:noWrap/>
            <w:vAlign w:val="bottom"/>
            <w:hideMark/>
          </w:tcPr>
          <w:p w14:paraId="34221286"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110.6</w:t>
            </w:r>
          </w:p>
        </w:tc>
        <w:tc>
          <w:tcPr>
            <w:tcW w:w="734" w:type="dxa"/>
            <w:tcBorders>
              <w:top w:val="nil"/>
              <w:left w:val="nil"/>
              <w:bottom w:val="nil"/>
              <w:right w:val="nil"/>
            </w:tcBorders>
            <w:shd w:val="clear" w:color="auto" w:fill="auto"/>
            <w:noWrap/>
            <w:vAlign w:val="bottom"/>
            <w:hideMark/>
          </w:tcPr>
          <w:p w14:paraId="1A2D67BD"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117.3</w:t>
            </w:r>
          </w:p>
        </w:tc>
        <w:tc>
          <w:tcPr>
            <w:tcW w:w="734" w:type="dxa"/>
            <w:tcBorders>
              <w:top w:val="nil"/>
              <w:left w:val="nil"/>
              <w:bottom w:val="nil"/>
              <w:right w:val="nil"/>
            </w:tcBorders>
            <w:shd w:val="clear" w:color="auto" w:fill="auto"/>
            <w:noWrap/>
            <w:vAlign w:val="bottom"/>
            <w:hideMark/>
          </w:tcPr>
          <w:p w14:paraId="5AF174F5"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141.4</w:t>
            </w:r>
          </w:p>
        </w:tc>
        <w:tc>
          <w:tcPr>
            <w:tcW w:w="734" w:type="dxa"/>
            <w:tcBorders>
              <w:top w:val="nil"/>
              <w:left w:val="nil"/>
              <w:bottom w:val="nil"/>
              <w:right w:val="nil"/>
            </w:tcBorders>
            <w:shd w:val="clear" w:color="auto" w:fill="auto"/>
            <w:noWrap/>
            <w:vAlign w:val="bottom"/>
            <w:hideMark/>
          </w:tcPr>
          <w:p w14:paraId="7C20B6CA"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102.5</w:t>
            </w:r>
          </w:p>
        </w:tc>
        <w:tc>
          <w:tcPr>
            <w:tcW w:w="898" w:type="dxa"/>
            <w:tcBorders>
              <w:top w:val="nil"/>
              <w:left w:val="nil"/>
              <w:bottom w:val="nil"/>
              <w:right w:val="nil"/>
            </w:tcBorders>
            <w:shd w:val="clear" w:color="auto" w:fill="auto"/>
            <w:noWrap/>
            <w:vAlign w:val="bottom"/>
            <w:hideMark/>
          </w:tcPr>
          <w:p w14:paraId="0E1150C8"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108.7</w:t>
            </w:r>
          </w:p>
        </w:tc>
        <w:tc>
          <w:tcPr>
            <w:tcW w:w="734" w:type="dxa"/>
            <w:tcBorders>
              <w:top w:val="nil"/>
              <w:left w:val="nil"/>
              <w:bottom w:val="nil"/>
              <w:right w:val="nil"/>
            </w:tcBorders>
            <w:shd w:val="clear" w:color="auto" w:fill="auto"/>
            <w:noWrap/>
            <w:vAlign w:val="bottom"/>
            <w:hideMark/>
          </w:tcPr>
          <w:p w14:paraId="4954C3A0"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111.1</w:t>
            </w:r>
          </w:p>
        </w:tc>
      </w:tr>
      <w:tr w:rsidR="00DB222B" w:rsidRPr="00DB222B" w14:paraId="725DBD6D" w14:textId="77777777" w:rsidTr="00DB222B">
        <w:trPr>
          <w:trHeight w:val="285"/>
        </w:trPr>
        <w:tc>
          <w:tcPr>
            <w:tcW w:w="916" w:type="dxa"/>
            <w:vMerge/>
            <w:tcBorders>
              <w:top w:val="nil"/>
              <w:left w:val="nil"/>
              <w:bottom w:val="nil"/>
              <w:right w:val="nil"/>
            </w:tcBorders>
            <w:vAlign w:val="center"/>
            <w:hideMark/>
          </w:tcPr>
          <w:p w14:paraId="1320BAA3"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69A4CC8A"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9</w:t>
            </w:r>
          </w:p>
        </w:tc>
        <w:tc>
          <w:tcPr>
            <w:tcW w:w="734" w:type="dxa"/>
            <w:tcBorders>
              <w:top w:val="nil"/>
              <w:left w:val="nil"/>
              <w:bottom w:val="nil"/>
              <w:right w:val="nil"/>
            </w:tcBorders>
            <w:shd w:val="clear" w:color="auto" w:fill="auto"/>
            <w:noWrap/>
            <w:vAlign w:val="bottom"/>
            <w:hideMark/>
          </w:tcPr>
          <w:p w14:paraId="7247B55A"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107.9</w:t>
            </w:r>
          </w:p>
        </w:tc>
        <w:tc>
          <w:tcPr>
            <w:tcW w:w="734" w:type="dxa"/>
            <w:tcBorders>
              <w:top w:val="nil"/>
              <w:left w:val="nil"/>
              <w:bottom w:val="nil"/>
              <w:right w:val="nil"/>
            </w:tcBorders>
            <w:shd w:val="clear" w:color="auto" w:fill="auto"/>
            <w:noWrap/>
            <w:vAlign w:val="bottom"/>
            <w:hideMark/>
          </w:tcPr>
          <w:p w14:paraId="44053B20"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119.6</w:t>
            </w:r>
          </w:p>
        </w:tc>
        <w:tc>
          <w:tcPr>
            <w:tcW w:w="734" w:type="dxa"/>
            <w:tcBorders>
              <w:top w:val="nil"/>
              <w:left w:val="nil"/>
              <w:bottom w:val="nil"/>
              <w:right w:val="nil"/>
            </w:tcBorders>
            <w:shd w:val="clear" w:color="auto" w:fill="auto"/>
            <w:noWrap/>
            <w:vAlign w:val="bottom"/>
            <w:hideMark/>
          </w:tcPr>
          <w:p w14:paraId="17BA172A"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116.1</w:t>
            </w:r>
          </w:p>
        </w:tc>
        <w:tc>
          <w:tcPr>
            <w:tcW w:w="734" w:type="dxa"/>
            <w:tcBorders>
              <w:top w:val="nil"/>
              <w:left w:val="nil"/>
              <w:bottom w:val="nil"/>
              <w:right w:val="nil"/>
            </w:tcBorders>
            <w:shd w:val="clear" w:color="auto" w:fill="auto"/>
            <w:noWrap/>
            <w:vAlign w:val="bottom"/>
            <w:hideMark/>
          </w:tcPr>
          <w:p w14:paraId="5917663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126.6</w:t>
            </w:r>
          </w:p>
        </w:tc>
        <w:tc>
          <w:tcPr>
            <w:tcW w:w="734" w:type="dxa"/>
            <w:tcBorders>
              <w:top w:val="nil"/>
              <w:left w:val="nil"/>
              <w:bottom w:val="nil"/>
              <w:right w:val="nil"/>
            </w:tcBorders>
            <w:shd w:val="clear" w:color="auto" w:fill="auto"/>
            <w:noWrap/>
            <w:vAlign w:val="bottom"/>
            <w:hideMark/>
          </w:tcPr>
          <w:p w14:paraId="71BA5D5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149.3</w:t>
            </w:r>
          </w:p>
        </w:tc>
        <w:tc>
          <w:tcPr>
            <w:tcW w:w="734" w:type="dxa"/>
            <w:tcBorders>
              <w:top w:val="nil"/>
              <w:left w:val="nil"/>
              <w:bottom w:val="nil"/>
              <w:right w:val="nil"/>
            </w:tcBorders>
            <w:shd w:val="clear" w:color="auto" w:fill="auto"/>
            <w:noWrap/>
            <w:vAlign w:val="bottom"/>
            <w:hideMark/>
          </w:tcPr>
          <w:p w14:paraId="159CE13A"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108.2</w:t>
            </w:r>
          </w:p>
        </w:tc>
        <w:tc>
          <w:tcPr>
            <w:tcW w:w="898" w:type="dxa"/>
            <w:tcBorders>
              <w:top w:val="nil"/>
              <w:left w:val="nil"/>
              <w:bottom w:val="nil"/>
              <w:right w:val="nil"/>
            </w:tcBorders>
            <w:shd w:val="clear" w:color="auto" w:fill="auto"/>
            <w:noWrap/>
            <w:vAlign w:val="bottom"/>
            <w:hideMark/>
          </w:tcPr>
          <w:p w14:paraId="3E792E2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114.3</w:t>
            </w:r>
          </w:p>
        </w:tc>
        <w:tc>
          <w:tcPr>
            <w:tcW w:w="734" w:type="dxa"/>
            <w:tcBorders>
              <w:top w:val="nil"/>
              <w:left w:val="nil"/>
              <w:bottom w:val="nil"/>
              <w:right w:val="nil"/>
            </w:tcBorders>
            <w:shd w:val="clear" w:color="auto" w:fill="auto"/>
            <w:noWrap/>
            <w:vAlign w:val="bottom"/>
            <w:hideMark/>
          </w:tcPr>
          <w:p w14:paraId="49EBB3CE"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120.3</w:t>
            </w:r>
          </w:p>
        </w:tc>
      </w:tr>
      <w:tr w:rsidR="00DB222B" w:rsidRPr="00DB222B" w14:paraId="729986E9" w14:textId="77777777" w:rsidTr="00DB222B">
        <w:trPr>
          <w:trHeight w:val="285"/>
        </w:trPr>
        <w:tc>
          <w:tcPr>
            <w:tcW w:w="916" w:type="dxa"/>
            <w:vMerge/>
            <w:tcBorders>
              <w:top w:val="nil"/>
              <w:left w:val="nil"/>
              <w:bottom w:val="nil"/>
              <w:right w:val="nil"/>
            </w:tcBorders>
            <w:vAlign w:val="center"/>
            <w:hideMark/>
          </w:tcPr>
          <w:p w14:paraId="1138E567"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EC55BFC"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10</w:t>
            </w:r>
          </w:p>
        </w:tc>
        <w:tc>
          <w:tcPr>
            <w:tcW w:w="734" w:type="dxa"/>
            <w:tcBorders>
              <w:top w:val="nil"/>
              <w:left w:val="nil"/>
              <w:bottom w:val="nil"/>
              <w:right w:val="nil"/>
            </w:tcBorders>
            <w:shd w:val="clear" w:color="auto" w:fill="auto"/>
            <w:noWrap/>
            <w:vAlign w:val="bottom"/>
            <w:hideMark/>
          </w:tcPr>
          <w:p w14:paraId="0466BBE6"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118.6</w:t>
            </w:r>
          </w:p>
        </w:tc>
        <w:tc>
          <w:tcPr>
            <w:tcW w:w="734" w:type="dxa"/>
            <w:tcBorders>
              <w:top w:val="nil"/>
              <w:left w:val="nil"/>
              <w:bottom w:val="nil"/>
              <w:right w:val="nil"/>
            </w:tcBorders>
            <w:shd w:val="clear" w:color="auto" w:fill="auto"/>
            <w:noWrap/>
            <w:vAlign w:val="bottom"/>
            <w:hideMark/>
          </w:tcPr>
          <w:p w14:paraId="744328DD"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125.6</w:t>
            </w:r>
          </w:p>
        </w:tc>
        <w:tc>
          <w:tcPr>
            <w:tcW w:w="734" w:type="dxa"/>
            <w:tcBorders>
              <w:top w:val="nil"/>
              <w:left w:val="nil"/>
              <w:bottom w:val="nil"/>
              <w:right w:val="nil"/>
            </w:tcBorders>
            <w:shd w:val="clear" w:color="auto" w:fill="auto"/>
            <w:noWrap/>
            <w:vAlign w:val="bottom"/>
            <w:hideMark/>
          </w:tcPr>
          <w:p w14:paraId="4F839CF9"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123.6</w:t>
            </w:r>
          </w:p>
        </w:tc>
        <w:tc>
          <w:tcPr>
            <w:tcW w:w="734" w:type="dxa"/>
            <w:tcBorders>
              <w:top w:val="nil"/>
              <w:left w:val="nil"/>
              <w:bottom w:val="nil"/>
              <w:right w:val="nil"/>
            </w:tcBorders>
            <w:shd w:val="clear" w:color="auto" w:fill="auto"/>
            <w:noWrap/>
            <w:vAlign w:val="bottom"/>
            <w:hideMark/>
          </w:tcPr>
          <w:p w14:paraId="0729CB83"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130.5</w:t>
            </w:r>
          </w:p>
        </w:tc>
        <w:tc>
          <w:tcPr>
            <w:tcW w:w="734" w:type="dxa"/>
            <w:tcBorders>
              <w:top w:val="nil"/>
              <w:left w:val="nil"/>
              <w:bottom w:val="nil"/>
              <w:right w:val="nil"/>
            </w:tcBorders>
            <w:shd w:val="clear" w:color="auto" w:fill="auto"/>
            <w:noWrap/>
            <w:vAlign w:val="bottom"/>
            <w:hideMark/>
          </w:tcPr>
          <w:p w14:paraId="697105E7"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159.4</w:t>
            </w:r>
          </w:p>
        </w:tc>
        <w:tc>
          <w:tcPr>
            <w:tcW w:w="734" w:type="dxa"/>
            <w:tcBorders>
              <w:top w:val="nil"/>
              <w:left w:val="nil"/>
              <w:bottom w:val="nil"/>
              <w:right w:val="nil"/>
            </w:tcBorders>
            <w:shd w:val="clear" w:color="auto" w:fill="auto"/>
            <w:noWrap/>
            <w:vAlign w:val="bottom"/>
            <w:hideMark/>
          </w:tcPr>
          <w:p w14:paraId="2FFC5A4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117.5</w:t>
            </w:r>
          </w:p>
        </w:tc>
        <w:tc>
          <w:tcPr>
            <w:tcW w:w="898" w:type="dxa"/>
            <w:tcBorders>
              <w:top w:val="nil"/>
              <w:left w:val="nil"/>
              <w:bottom w:val="nil"/>
              <w:right w:val="nil"/>
            </w:tcBorders>
            <w:shd w:val="clear" w:color="auto" w:fill="auto"/>
            <w:noWrap/>
            <w:vAlign w:val="bottom"/>
            <w:hideMark/>
          </w:tcPr>
          <w:p w14:paraId="7F20ADE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125</w:t>
            </w:r>
          </w:p>
        </w:tc>
        <w:tc>
          <w:tcPr>
            <w:tcW w:w="734" w:type="dxa"/>
            <w:tcBorders>
              <w:top w:val="nil"/>
              <w:left w:val="nil"/>
              <w:bottom w:val="nil"/>
              <w:right w:val="nil"/>
            </w:tcBorders>
            <w:shd w:val="clear" w:color="auto" w:fill="auto"/>
            <w:noWrap/>
            <w:vAlign w:val="bottom"/>
            <w:hideMark/>
          </w:tcPr>
          <w:p w14:paraId="23BBB19D"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128.6</w:t>
            </w:r>
          </w:p>
        </w:tc>
      </w:tr>
      <w:tr w:rsidR="00DB222B" w:rsidRPr="00DB222B" w14:paraId="282300B3" w14:textId="77777777" w:rsidTr="00DB222B">
        <w:trPr>
          <w:trHeight w:val="285"/>
        </w:trPr>
        <w:tc>
          <w:tcPr>
            <w:tcW w:w="916" w:type="dxa"/>
            <w:vMerge/>
            <w:tcBorders>
              <w:top w:val="nil"/>
              <w:left w:val="nil"/>
              <w:bottom w:val="nil"/>
              <w:right w:val="nil"/>
            </w:tcBorders>
            <w:vAlign w:val="center"/>
            <w:hideMark/>
          </w:tcPr>
          <w:p w14:paraId="06D97F4D"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60F55AC1"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11</w:t>
            </w:r>
          </w:p>
        </w:tc>
        <w:tc>
          <w:tcPr>
            <w:tcW w:w="734" w:type="dxa"/>
            <w:tcBorders>
              <w:top w:val="nil"/>
              <w:left w:val="nil"/>
              <w:bottom w:val="nil"/>
              <w:right w:val="nil"/>
            </w:tcBorders>
            <w:shd w:val="clear" w:color="auto" w:fill="auto"/>
            <w:noWrap/>
            <w:vAlign w:val="bottom"/>
            <w:hideMark/>
          </w:tcPr>
          <w:p w14:paraId="3FA77747"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122.8</w:t>
            </w:r>
          </w:p>
        </w:tc>
        <w:tc>
          <w:tcPr>
            <w:tcW w:w="734" w:type="dxa"/>
            <w:tcBorders>
              <w:top w:val="nil"/>
              <w:left w:val="nil"/>
              <w:bottom w:val="nil"/>
              <w:right w:val="nil"/>
            </w:tcBorders>
            <w:shd w:val="clear" w:color="auto" w:fill="auto"/>
            <w:noWrap/>
            <w:vAlign w:val="bottom"/>
            <w:hideMark/>
          </w:tcPr>
          <w:p w14:paraId="1697BE7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134.4</w:t>
            </w:r>
          </w:p>
        </w:tc>
        <w:tc>
          <w:tcPr>
            <w:tcW w:w="734" w:type="dxa"/>
            <w:tcBorders>
              <w:top w:val="nil"/>
              <w:left w:val="nil"/>
              <w:bottom w:val="nil"/>
              <w:right w:val="nil"/>
            </w:tcBorders>
            <w:shd w:val="clear" w:color="auto" w:fill="auto"/>
            <w:noWrap/>
            <w:vAlign w:val="bottom"/>
            <w:hideMark/>
          </w:tcPr>
          <w:p w14:paraId="5673266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128</w:t>
            </w:r>
          </w:p>
        </w:tc>
        <w:tc>
          <w:tcPr>
            <w:tcW w:w="734" w:type="dxa"/>
            <w:tcBorders>
              <w:top w:val="nil"/>
              <w:left w:val="nil"/>
              <w:bottom w:val="nil"/>
              <w:right w:val="nil"/>
            </w:tcBorders>
            <w:shd w:val="clear" w:color="auto" w:fill="auto"/>
            <w:noWrap/>
            <w:vAlign w:val="bottom"/>
            <w:hideMark/>
          </w:tcPr>
          <w:p w14:paraId="1A96618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138.1</w:t>
            </w:r>
          </w:p>
        </w:tc>
        <w:tc>
          <w:tcPr>
            <w:tcW w:w="734" w:type="dxa"/>
            <w:tcBorders>
              <w:top w:val="nil"/>
              <w:left w:val="nil"/>
              <w:bottom w:val="nil"/>
              <w:right w:val="nil"/>
            </w:tcBorders>
            <w:shd w:val="clear" w:color="auto" w:fill="auto"/>
            <w:noWrap/>
            <w:vAlign w:val="bottom"/>
            <w:hideMark/>
          </w:tcPr>
          <w:p w14:paraId="1628D695"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174.7</w:t>
            </w:r>
          </w:p>
        </w:tc>
        <w:tc>
          <w:tcPr>
            <w:tcW w:w="734" w:type="dxa"/>
            <w:tcBorders>
              <w:top w:val="nil"/>
              <w:left w:val="nil"/>
              <w:bottom w:val="nil"/>
              <w:right w:val="nil"/>
            </w:tcBorders>
            <w:shd w:val="clear" w:color="auto" w:fill="auto"/>
            <w:noWrap/>
            <w:vAlign w:val="bottom"/>
            <w:hideMark/>
          </w:tcPr>
          <w:p w14:paraId="37BCD7BD"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122.5</w:t>
            </w:r>
          </w:p>
        </w:tc>
        <w:tc>
          <w:tcPr>
            <w:tcW w:w="898" w:type="dxa"/>
            <w:tcBorders>
              <w:top w:val="nil"/>
              <w:left w:val="nil"/>
              <w:bottom w:val="nil"/>
              <w:right w:val="nil"/>
            </w:tcBorders>
            <w:shd w:val="clear" w:color="auto" w:fill="auto"/>
            <w:noWrap/>
            <w:vAlign w:val="bottom"/>
            <w:hideMark/>
          </w:tcPr>
          <w:p w14:paraId="62AD3DA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130.1</w:t>
            </w:r>
          </w:p>
        </w:tc>
        <w:tc>
          <w:tcPr>
            <w:tcW w:w="734" w:type="dxa"/>
            <w:tcBorders>
              <w:top w:val="nil"/>
              <w:left w:val="nil"/>
              <w:bottom w:val="nil"/>
              <w:right w:val="nil"/>
            </w:tcBorders>
            <w:shd w:val="clear" w:color="auto" w:fill="auto"/>
            <w:noWrap/>
            <w:vAlign w:val="bottom"/>
            <w:hideMark/>
          </w:tcPr>
          <w:p w14:paraId="2B243C1D"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135.8</w:t>
            </w:r>
          </w:p>
        </w:tc>
      </w:tr>
      <w:tr w:rsidR="00DB222B" w:rsidRPr="00DB222B" w14:paraId="13195010" w14:textId="77777777" w:rsidTr="00DB222B">
        <w:trPr>
          <w:trHeight w:val="285"/>
        </w:trPr>
        <w:tc>
          <w:tcPr>
            <w:tcW w:w="916" w:type="dxa"/>
            <w:vMerge/>
            <w:tcBorders>
              <w:top w:val="nil"/>
              <w:left w:val="nil"/>
              <w:bottom w:val="nil"/>
              <w:right w:val="nil"/>
            </w:tcBorders>
            <w:vAlign w:val="center"/>
            <w:hideMark/>
          </w:tcPr>
          <w:p w14:paraId="61DE9689"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3341F8DC"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12</w:t>
            </w:r>
          </w:p>
        </w:tc>
        <w:tc>
          <w:tcPr>
            <w:tcW w:w="734" w:type="dxa"/>
            <w:tcBorders>
              <w:top w:val="nil"/>
              <w:left w:val="nil"/>
              <w:bottom w:val="nil"/>
              <w:right w:val="nil"/>
            </w:tcBorders>
            <w:shd w:val="clear" w:color="auto" w:fill="auto"/>
            <w:noWrap/>
            <w:vAlign w:val="bottom"/>
            <w:hideMark/>
          </w:tcPr>
          <w:p w14:paraId="04F4E9C4"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129.6</w:t>
            </w:r>
          </w:p>
        </w:tc>
        <w:tc>
          <w:tcPr>
            <w:tcW w:w="734" w:type="dxa"/>
            <w:tcBorders>
              <w:top w:val="nil"/>
              <w:left w:val="nil"/>
              <w:bottom w:val="nil"/>
              <w:right w:val="nil"/>
            </w:tcBorders>
            <w:shd w:val="clear" w:color="auto" w:fill="auto"/>
            <w:noWrap/>
            <w:vAlign w:val="bottom"/>
            <w:hideMark/>
          </w:tcPr>
          <w:p w14:paraId="42B8AF83"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140.5</w:t>
            </w:r>
          </w:p>
        </w:tc>
        <w:tc>
          <w:tcPr>
            <w:tcW w:w="734" w:type="dxa"/>
            <w:tcBorders>
              <w:top w:val="nil"/>
              <w:left w:val="nil"/>
              <w:bottom w:val="nil"/>
              <w:right w:val="nil"/>
            </w:tcBorders>
            <w:shd w:val="clear" w:color="auto" w:fill="auto"/>
            <w:noWrap/>
            <w:vAlign w:val="bottom"/>
            <w:hideMark/>
          </w:tcPr>
          <w:p w14:paraId="42320DF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136.2</w:t>
            </w:r>
          </w:p>
        </w:tc>
        <w:tc>
          <w:tcPr>
            <w:tcW w:w="734" w:type="dxa"/>
            <w:tcBorders>
              <w:top w:val="nil"/>
              <w:left w:val="nil"/>
              <w:bottom w:val="nil"/>
              <w:right w:val="nil"/>
            </w:tcBorders>
            <w:shd w:val="clear" w:color="auto" w:fill="auto"/>
            <w:noWrap/>
            <w:vAlign w:val="bottom"/>
            <w:hideMark/>
          </w:tcPr>
          <w:p w14:paraId="154F2469"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147.3</w:t>
            </w:r>
          </w:p>
        </w:tc>
        <w:tc>
          <w:tcPr>
            <w:tcW w:w="734" w:type="dxa"/>
            <w:tcBorders>
              <w:top w:val="nil"/>
              <w:left w:val="nil"/>
              <w:bottom w:val="nil"/>
              <w:right w:val="nil"/>
            </w:tcBorders>
            <w:shd w:val="clear" w:color="auto" w:fill="auto"/>
            <w:noWrap/>
            <w:vAlign w:val="bottom"/>
            <w:hideMark/>
          </w:tcPr>
          <w:p w14:paraId="18349BE6"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182.1</w:t>
            </w:r>
          </w:p>
        </w:tc>
        <w:tc>
          <w:tcPr>
            <w:tcW w:w="734" w:type="dxa"/>
            <w:tcBorders>
              <w:top w:val="nil"/>
              <w:left w:val="nil"/>
              <w:bottom w:val="nil"/>
              <w:right w:val="nil"/>
            </w:tcBorders>
            <w:shd w:val="clear" w:color="auto" w:fill="auto"/>
            <w:noWrap/>
            <w:vAlign w:val="bottom"/>
            <w:hideMark/>
          </w:tcPr>
          <w:p w14:paraId="354D9288"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130.9</w:t>
            </w:r>
          </w:p>
        </w:tc>
        <w:tc>
          <w:tcPr>
            <w:tcW w:w="898" w:type="dxa"/>
            <w:tcBorders>
              <w:top w:val="nil"/>
              <w:left w:val="nil"/>
              <w:bottom w:val="nil"/>
              <w:right w:val="nil"/>
            </w:tcBorders>
            <w:shd w:val="clear" w:color="auto" w:fill="auto"/>
            <w:noWrap/>
            <w:vAlign w:val="bottom"/>
            <w:hideMark/>
          </w:tcPr>
          <w:p w14:paraId="7BFB4C49"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140.2</w:t>
            </w:r>
          </w:p>
        </w:tc>
        <w:tc>
          <w:tcPr>
            <w:tcW w:w="734" w:type="dxa"/>
            <w:tcBorders>
              <w:top w:val="nil"/>
              <w:left w:val="nil"/>
              <w:bottom w:val="nil"/>
              <w:right w:val="nil"/>
            </w:tcBorders>
            <w:shd w:val="clear" w:color="auto" w:fill="auto"/>
            <w:noWrap/>
            <w:vAlign w:val="bottom"/>
            <w:hideMark/>
          </w:tcPr>
          <w:p w14:paraId="72AA8766"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143.8</w:t>
            </w:r>
          </w:p>
        </w:tc>
      </w:tr>
      <w:tr w:rsidR="00DB222B" w:rsidRPr="00DB222B" w14:paraId="46C05621" w14:textId="77777777" w:rsidTr="00DB222B">
        <w:trPr>
          <w:trHeight w:val="285"/>
        </w:trPr>
        <w:tc>
          <w:tcPr>
            <w:tcW w:w="916" w:type="dxa"/>
            <w:vMerge/>
            <w:tcBorders>
              <w:top w:val="nil"/>
              <w:left w:val="nil"/>
              <w:bottom w:val="nil"/>
              <w:right w:val="nil"/>
            </w:tcBorders>
            <w:vAlign w:val="center"/>
            <w:hideMark/>
          </w:tcPr>
          <w:p w14:paraId="4D2140F7"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0FC624B1"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13</w:t>
            </w:r>
          </w:p>
        </w:tc>
        <w:tc>
          <w:tcPr>
            <w:tcW w:w="734" w:type="dxa"/>
            <w:tcBorders>
              <w:top w:val="nil"/>
              <w:left w:val="nil"/>
              <w:bottom w:val="nil"/>
              <w:right w:val="nil"/>
            </w:tcBorders>
            <w:shd w:val="clear" w:color="auto" w:fill="auto"/>
            <w:noWrap/>
            <w:vAlign w:val="bottom"/>
            <w:hideMark/>
          </w:tcPr>
          <w:p w14:paraId="3F7A4F6D"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136</w:t>
            </w:r>
          </w:p>
        </w:tc>
        <w:tc>
          <w:tcPr>
            <w:tcW w:w="734" w:type="dxa"/>
            <w:tcBorders>
              <w:top w:val="nil"/>
              <w:left w:val="nil"/>
              <w:bottom w:val="nil"/>
              <w:right w:val="nil"/>
            </w:tcBorders>
            <w:shd w:val="clear" w:color="auto" w:fill="auto"/>
            <w:noWrap/>
            <w:vAlign w:val="bottom"/>
            <w:hideMark/>
          </w:tcPr>
          <w:p w14:paraId="5245DA1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147.9</w:t>
            </w:r>
          </w:p>
        </w:tc>
        <w:tc>
          <w:tcPr>
            <w:tcW w:w="734" w:type="dxa"/>
            <w:tcBorders>
              <w:top w:val="nil"/>
              <w:left w:val="nil"/>
              <w:bottom w:val="nil"/>
              <w:right w:val="nil"/>
            </w:tcBorders>
            <w:shd w:val="clear" w:color="auto" w:fill="auto"/>
            <w:noWrap/>
            <w:vAlign w:val="bottom"/>
            <w:hideMark/>
          </w:tcPr>
          <w:p w14:paraId="5CCDA2B7"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143.3</w:t>
            </w:r>
          </w:p>
        </w:tc>
        <w:tc>
          <w:tcPr>
            <w:tcW w:w="734" w:type="dxa"/>
            <w:tcBorders>
              <w:top w:val="nil"/>
              <w:left w:val="nil"/>
              <w:bottom w:val="nil"/>
              <w:right w:val="nil"/>
            </w:tcBorders>
            <w:shd w:val="clear" w:color="auto" w:fill="auto"/>
            <w:noWrap/>
            <w:vAlign w:val="bottom"/>
            <w:hideMark/>
          </w:tcPr>
          <w:p w14:paraId="57E81CF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153.4</w:t>
            </w:r>
          </w:p>
        </w:tc>
        <w:tc>
          <w:tcPr>
            <w:tcW w:w="734" w:type="dxa"/>
            <w:tcBorders>
              <w:top w:val="nil"/>
              <w:left w:val="nil"/>
              <w:bottom w:val="nil"/>
              <w:right w:val="nil"/>
            </w:tcBorders>
            <w:shd w:val="clear" w:color="auto" w:fill="auto"/>
            <w:noWrap/>
            <w:vAlign w:val="bottom"/>
            <w:hideMark/>
          </w:tcPr>
          <w:p w14:paraId="7EAB6147"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191.4</w:t>
            </w:r>
          </w:p>
        </w:tc>
        <w:tc>
          <w:tcPr>
            <w:tcW w:w="734" w:type="dxa"/>
            <w:tcBorders>
              <w:top w:val="nil"/>
              <w:left w:val="nil"/>
              <w:bottom w:val="nil"/>
              <w:right w:val="nil"/>
            </w:tcBorders>
            <w:shd w:val="clear" w:color="auto" w:fill="auto"/>
            <w:noWrap/>
            <w:vAlign w:val="bottom"/>
            <w:hideMark/>
          </w:tcPr>
          <w:p w14:paraId="0FBFDA2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137.8</w:t>
            </w:r>
          </w:p>
        </w:tc>
        <w:tc>
          <w:tcPr>
            <w:tcW w:w="898" w:type="dxa"/>
            <w:tcBorders>
              <w:top w:val="nil"/>
              <w:left w:val="nil"/>
              <w:bottom w:val="nil"/>
              <w:right w:val="nil"/>
            </w:tcBorders>
            <w:shd w:val="clear" w:color="auto" w:fill="auto"/>
            <w:noWrap/>
            <w:vAlign w:val="bottom"/>
            <w:hideMark/>
          </w:tcPr>
          <w:p w14:paraId="4E21D414"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146.6</w:t>
            </w:r>
          </w:p>
        </w:tc>
        <w:tc>
          <w:tcPr>
            <w:tcW w:w="734" w:type="dxa"/>
            <w:tcBorders>
              <w:top w:val="nil"/>
              <w:left w:val="nil"/>
              <w:bottom w:val="nil"/>
              <w:right w:val="nil"/>
            </w:tcBorders>
            <w:shd w:val="clear" w:color="auto" w:fill="auto"/>
            <w:noWrap/>
            <w:vAlign w:val="bottom"/>
            <w:hideMark/>
          </w:tcPr>
          <w:p w14:paraId="02D1D40B"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150.9</w:t>
            </w:r>
          </w:p>
        </w:tc>
      </w:tr>
      <w:tr w:rsidR="00DB222B" w:rsidRPr="00DB222B" w14:paraId="224755B3" w14:textId="77777777" w:rsidTr="00DB222B">
        <w:trPr>
          <w:trHeight w:val="285"/>
        </w:trPr>
        <w:tc>
          <w:tcPr>
            <w:tcW w:w="916" w:type="dxa"/>
            <w:vMerge/>
            <w:tcBorders>
              <w:top w:val="nil"/>
              <w:left w:val="nil"/>
              <w:bottom w:val="nil"/>
              <w:right w:val="nil"/>
            </w:tcBorders>
            <w:vAlign w:val="center"/>
            <w:hideMark/>
          </w:tcPr>
          <w:p w14:paraId="5BB5094E"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B32D398"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14</w:t>
            </w:r>
          </w:p>
        </w:tc>
        <w:tc>
          <w:tcPr>
            <w:tcW w:w="734" w:type="dxa"/>
            <w:tcBorders>
              <w:top w:val="nil"/>
              <w:left w:val="nil"/>
              <w:bottom w:val="nil"/>
              <w:right w:val="nil"/>
            </w:tcBorders>
            <w:shd w:val="clear" w:color="auto" w:fill="auto"/>
            <w:noWrap/>
            <w:vAlign w:val="bottom"/>
            <w:hideMark/>
          </w:tcPr>
          <w:p w14:paraId="77EC5B63"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140.5</w:t>
            </w:r>
          </w:p>
        </w:tc>
        <w:tc>
          <w:tcPr>
            <w:tcW w:w="734" w:type="dxa"/>
            <w:tcBorders>
              <w:top w:val="nil"/>
              <w:left w:val="nil"/>
              <w:bottom w:val="nil"/>
              <w:right w:val="nil"/>
            </w:tcBorders>
            <w:shd w:val="clear" w:color="auto" w:fill="auto"/>
            <w:noWrap/>
            <w:vAlign w:val="bottom"/>
            <w:hideMark/>
          </w:tcPr>
          <w:p w14:paraId="417AD7C1"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154.8</w:t>
            </w:r>
          </w:p>
        </w:tc>
        <w:tc>
          <w:tcPr>
            <w:tcW w:w="734" w:type="dxa"/>
            <w:tcBorders>
              <w:top w:val="nil"/>
              <w:left w:val="nil"/>
              <w:bottom w:val="nil"/>
              <w:right w:val="nil"/>
            </w:tcBorders>
            <w:shd w:val="clear" w:color="auto" w:fill="auto"/>
            <w:noWrap/>
            <w:vAlign w:val="bottom"/>
            <w:hideMark/>
          </w:tcPr>
          <w:p w14:paraId="20B3EB7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148.8</w:t>
            </w:r>
          </w:p>
        </w:tc>
        <w:tc>
          <w:tcPr>
            <w:tcW w:w="734" w:type="dxa"/>
            <w:tcBorders>
              <w:top w:val="nil"/>
              <w:left w:val="nil"/>
              <w:bottom w:val="nil"/>
              <w:right w:val="nil"/>
            </w:tcBorders>
            <w:shd w:val="clear" w:color="auto" w:fill="auto"/>
            <w:noWrap/>
            <w:vAlign w:val="bottom"/>
            <w:hideMark/>
          </w:tcPr>
          <w:p w14:paraId="315C3035"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162.3</w:t>
            </w:r>
          </w:p>
        </w:tc>
        <w:tc>
          <w:tcPr>
            <w:tcW w:w="734" w:type="dxa"/>
            <w:tcBorders>
              <w:top w:val="nil"/>
              <w:left w:val="nil"/>
              <w:bottom w:val="nil"/>
              <w:right w:val="nil"/>
            </w:tcBorders>
            <w:shd w:val="clear" w:color="auto" w:fill="auto"/>
            <w:noWrap/>
            <w:vAlign w:val="bottom"/>
            <w:hideMark/>
          </w:tcPr>
          <w:p w14:paraId="38B23925"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196.6</w:t>
            </w:r>
          </w:p>
        </w:tc>
        <w:tc>
          <w:tcPr>
            <w:tcW w:w="734" w:type="dxa"/>
            <w:tcBorders>
              <w:top w:val="nil"/>
              <w:left w:val="nil"/>
              <w:bottom w:val="nil"/>
              <w:right w:val="nil"/>
            </w:tcBorders>
            <w:shd w:val="clear" w:color="auto" w:fill="auto"/>
            <w:noWrap/>
            <w:vAlign w:val="bottom"/>
            <w:hideMark/>
          </w:tcPr>
          <w:p w14:paraId="28471CC1"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142.5</w:t>
            </w:r>
          </w:p>
        </w:tc>
        <w:tc>
          <w:tcPr>
            <w:tcW w:w="898" w:type="dxa"/>
            <w:tcBorders>
              <w:top w:val="nil"/>
              <w:left w:val="nil"/>
              <w:bottom w:val="nil"/>
              <w:right w:val="nil"/>
            </w:tcBorders>
            <w:shd w:val="clear" w:color="auto" w:fill="auto"/>
            <w:noWrap/>
            <w:vAlign w:val="bottom"/>
            <w:hideMark/>
          </w:tcPr>
          <w:p w14:paraId="4B26E98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151.3</w:t>
            </w:r>
          </w:p>
        </w:tc>
        <w:tc>
          <w:tcPr>
            <w:tcW w:w="734" w:type="dxa"/>
            <w:tcBorders>
              <w:top w:val="nil"/>
              <w:left w:val="nil"/>
              <w:bottom w:val="nil"/>
              <w:right w:val="nil"/>
            </w:tcBorders>
            <w:shd w:val="clear" w:color="auto" w:fill="auto"/>
            <w:noWrap/>
            <w:vAlign w:val="bottom"/>
            <w:hideMark/>
          </w:tcPr>
          <w:p w14:paraId="2EDAFDCC"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156.7</w:t>
            </w:r>
          </w:p>
        </w:tc>
      </w:tr>
      <w:tr w:rsidR="00DB222B" w:rsidRPr="00DB222B" w14:paraId="4F8DCFDD" w14:textId="77777777" w:rsidTr="00DB222B">
        <w:trPr>
          <w:trHeight w:val="285"/>
        </w:trPr>
        <w:tc>
          <w:tcPr>
            <w:tcW w:w="916" w:type="dxa"/>
            <w:vMerge/>
            <w:tcBorders>
              <w:top w:val="nil"/>
              <w:left w:val="nil"/>
              <w:bottom w:val="nil"/>
              <w:right w:val="nil"/>
            </w:tcBorders>
            <w:vAlign w:val="center"/>
            <w:hideMark/>
          </w:tcPr>
          <w:p w14:paraId="25AF7EA8"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89AC992"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15</w:t>
            </w:r>
          </w:p>
        </w:tc>
        <w:tc>
          <w:tcPr>
            <w:tcW w:w="734" w:type="dxa"/>
            <w:tcBorders>
              <w:top w:val="nil"/>
              <w:left w:val="nil"/>
              <w:bottom w:val="nil"/>
              <w:right w:val="nil"/>
            </w:tcBorders>
            <w:shd w:val="clear" w:color="auto" w:fill="auto"/>
            <w:noWrap/>
            <w:vAlign w:val="bottom"/>
            <w:hideMark/>
          </w:tcPr>
          <w:p w14:paraId="4533DE60"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157</w:t>
            </w:r>
          </w:p>
        </w:tc>
        <w:tc>
          <w:tcPr>
            <w:tcW w:w="734" w:type="dxa"/>
            <w:tcBorders>
              <w:top w:val="nil"/>
              <w:left w:val="nil"/>
              <w:bottom w:val="nil"/>
              <w:right w:val="nil"/>
            </w:tcBorders>
            <w:shd w:val="clear" w:color="auto" w:fill="auto"/>
            <w:noWrap/>
            <w:vAlign w:val="bottom"/>
            <w:hideMark/>
          </w:tcPr>
          <w:p w14:paraId="71E6D7C6"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172.1</w:t>
            </w:r>
          </w:p>
        </w:tc>
        <w:tc>
          <w:tcPr>
            <w:tcW w:w="734" w:type="dxa"/>
            <w:tcBorders>
              <w:top w:val="nil"/>
              <w:left w:val="nil"/>
              <w:bottom w:val="nil"/>
              <w:right w:val="nil"/>
            </w:tcBorders>
            <w:shd w:val="clear" w:color="auto" w:fill="auto"/>
            <w:noWrap/>
            <w:vAlign w:val="bottom"/>
            <w:hideMark/>
          </w:tcPr>
          <w:p w14:paraId="3FF0AB09"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170.3</w:t>
            </w:r>
          </w:p>
        </w:tc>
        <w:tc>
          <w:tcPr>
            <w:tcW w:w="734" w:type="dxa"/>
            <w:tcBorders>
              <w:top w:val="nil"/>
              <w:left w:val="nil"/>
              <w:bottom w:val="nil"/>
              <w:right w:val="nil"/>
            </w:tcBorders>
            <w:shd w:val="clear" w:color="auto" w:fill="auto"/>
            <w:noWrap/>
            <w:vAlign w:val="bottom"/>
            <w:hideMark/>
          </w:tcPr>
          <w:p w14:paraId="0EDE4586"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170.5</w:t>
            </w:r>
          </w:p>
        </w:tc>
        <w:tc>
          <w:tcPr>
            <w:tcW w:w="734" w:type="dxa"/>
            <w:tcBorders>
              <w:top w:val="nil"/>
              <w:left w:val="nil"/>
              <w:bottom w:val="nil"/>
              <w:right w:val="nil"/>
            </w:tcBorders>
            <w:shd w:val="clear" w:color="auto" w:fill="auto"/>
            <w:noWrap/>
            <w:vAlign w:val="bottom"/>
            <w:hideMark/>
          </w:tcPr>
          <w:p w14:paraId="001DE393"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213.1</w:t>
            </w:r>
          </w:p>
        </w:tc>
        <w:tc>
          <w:tcPr>
            <w:tcW w:w="734" w:type="dxa"/>
            <w:tcBorders>
              <w:top w:val="nil"/>
              <w:left w:val="nil"/>
              <w:bottom w:val="nil"/>
              <w:right w:val="nil"/>
            </w:tcBorders>
            <w:shd w:val="clear" w:color="auto" w:fill="auto"/>
            <w:noWrap/>
            <w:vAlign w:val="bottom"/>
            <w:hideMark/>
          </w:tcPr>
          <w:p w14:paraId="15B0333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158.4</w:t>
            </w:r>
          </w:p>
        </w:tc>
        <w:tc>
          <w:tcPr>
            <w:tcW w:w="898" w:type="dxa"/>
            <w:tcBorders>
              <w:top w:val="nil"/>
              <w:left w:val="nil"/>
              <w:bottom w:val="nil"/>
              <w:right w:val="nil"/>
            </w:tcBorders>
            <w:shd w:val="clear" w:color="auto" w:fill="auto"/>
            <w:noWrap/>
            <w:vAlign w:val="bottom"/>
            <w:hideMark/>
          </w:tcPr>
          <w:p w14:paraId="23AA1416"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165.2</w:t>
            </w:r>
          </w:p>
        </w:tc>
        <w:tc>
          <w:tcPr>
            <w:tcW w:w="734" w:type="dxa"/>
            <w:tcBorders>
              <w:top w:val="nil"/>
              <w:left w:val="nil"/>
              <w:bottom w:val="nil"/>
              <w:right w:val="nil"/>
            </w:tcBorders>
            <w:shd w:val="clear" w:color="auto" w:fill="auto"/>
            <w:noWrap/>
            <w:vAlign w:val="bottom"/>
            <w:hideMark/>
          </w:tcPr>
          <w:p w14:paraId="4ED153EF"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172.4</w:t>
            </w:r>
          </w:p>
        </w:tc>
      </w:tr>
      <w:tr w:rsidR="00DB222B" w:rsidRPr="00DB222B" w14:paraId="08AA0520" w14:textId="77777777" w:rsidTr="00DB222B">
        <w:trPr>
          <w:trHeight w:val="285"/>
        </w:trPr>
        <w:tc>
          <w:tcPr>
            <w:tcW w:w="916" w:type="dxa"/>
            <w:vMerge/>
            <w:tcBorders>
              <w:top w:val="nil"/>
              <w:left w:val="nil"/>
              <w:bottom w:val="nil"/>
              <w:right w:val="nil"/>
            </w:tcBorders>
            <w:vAlign w:val="center"/>
            <w:hideMark/>
          </w:tcPr>
          <w:p w14:paraId="0E6C3B89"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6934BFF9"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16</w:t>
            </w:r>
          </w:p>
        </w:tc>
        <w:tc>
          <w:tcPr>
            <w:tcW w:w="734" w:type="dxa"/>
            <w:tcBorders>
              <w:top w:val="nil"/>
              <w:left w:val="nil"/>
              <w:bottom w:val="nil"/>
              <w:right w:val="nil"/>
            </w:tcBorders>
            <w:shd w:val="clear" w:color="auto" w:fill="auto"/>
            <w:noWrap/>
            <w:vAlign w:val="bottom"/>
            <w:hideMark/>
          </w:tcPr>
          <w:p w14:paraId="27B59F0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172.9</w:t>
            </w:r>
          </w:p>
        </w:tc>
        <w:tc>
          <w:tcPr>
            <w:tcW w:w="734" w:type="dxa"/>
            <w:tcBorders>
              <w:top w:val="nil"/>
              <w:left w:val="nil"/>
              <w:bottom w:val="nil"/>
              <w:right w:val="nil"/>
            </w:tcBorders>
            <w:shd w:val="clear" w:color="auto" w:fill="auto"/>
            <w:noWrap/>
            <w:vAlign w:val="bottom"/>
            <w:hideMark/>
          </w:tcPr>
          <w:p w14:paraId="7DA3AFA1"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186.2</w:t>
            </w:r>
          </w:p>
        </w:tc>
        <w:tc>
          <w:tcPr>
            <w:tcW w:w="734" w:type="dxa"/>
            <w:tcBorders>
              <w:top w:val="nil"/>
              <w:left w:val="nil"/>
              <w:bottom w:val="nil"/>
              <w:right w:val="nil"/>
            </w:tcBorders>
            <w:shd w:val="clear" w:color="auto" w:fill="auto"/>
            <w:noWrap/>
            <w:vAlign w:val="bottom"/>
            <w:hideMark/>
          </w:tcPr>
          <w:p w14:paraId="0B95A1A3"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188.5</w:t>
            </w:r>
          </w:p>
        </w:tc>
        <w:tc>
          <w:tcPr>
            <w:tcW w:w="734" w:type="dxa"/>
            <w:tcBorders>
              <w:top w:val="nil"/>
              <w:left w:val="nil"/>
              <w:bottom w:val="nil"/>
              <w:right w:val="nil"/>
            </w:tcBorders>
            <w:shd w:val="clear" w:color="auto" w:fill="auto"/>
            <w:noWrap/>
            <w:vAlign w:val="bottom"/>
            <w:hideMark/>
          </w:tcPr>
          <w:p w14:paraId="06669E4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188</w:t>
            </w:r>
          </w:p>
        </w:tc>
        <w:tc>
          <w:tcPr>
            <w:tcW w:w="734" w:type="dxa"/>
            <w:tcBorders>
              <w:top w:val="nil"/>
              <w:left w:val="nil"/>
              <w:bottom w:val="nil"/>
              <w:right w:val="nil"/>
            </w:tcBorders>
            <w:shd w:val="clear" w:color="auto" w:fill="auto"/>
            <w:noWrap/>
            <w:vAlign w:val="bottom"/>
            <w:hideMark/>
          </w:tcPr>
          <w:p w14:paraId="29D35FF1"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232.2</w:t>
            </w:r>
          </w:p>
        </w:tc>
        <w:tc>
          <w:tcPr>
            <w:tcW w:w="734" w:type="dxa"/>
            <w:tcBorders>
              <w:top w:val="nil"/>
              <w:left w:val="nil"/>
              <w:bottom w:val="nil"/>
              <w:right w:val="nil"/>
            </w:tcBorders>
            <w:shd w:val="clear" w:color="auto" w:fill="auto"/>
            <w:noWrap/>
            <w:vAlign w:val="bottom"/>
            <w:hideMark/>
          </w:tcPr>
          <w:p w14:paraId="2D1458F9"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172.8</w:t>
            </w:r>
          </w:p>
        </w:tc>
        <w:tc>
          <w:tcPr>
            <w:tcW w:w="898" w:type="dxa"/>
            <w:tcBorders>
              <w:top w:val="nil"/>
              <w:left w:val="nil"/>
              <w:bottom w:val="nil"/>
              <w:right w:val="nil"/>
            </w:tcBorders>
            <w:shd w:val="clear" w:color="auto" w:fill="auto"/>
            <w:noWrap/>
            <w:vAlign w:val="bottom"/>
            <w:hideMark/>
          </w:tcPr>
          <w:p w14:paraId="00A619A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181.8</w:t>
            </w:r>
          </w:p>
        </w:tc>
        <w:tc>
          <w:tcPr>
            <w:tcW w:w="734" w:type="dxa"/>
            <w:tcBorders>
              <w:top w:val="nil"/>
              <w:left w:val="nil"/>
              <w:bottom w:val="nil"/>
              <w:right w:val="nil"/>
            </w:tcBorders>
            <w:shd w:val="clear" w:color="auto" w:fill="auto"/>
            <w:noWrap/>
            <w:vAlign w:val="bottom"/>
            <w:hideMark/>
          </w:tcPr>
          <w:p w14:paraId="7F33FE26"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188.9</w:t>
            </w:r>
          </w:p>
        </w:tc>
      </w:tr>
      <w:tr w:rsidR="00DB222B" w:rsidRPr="00DB222B" w14:paraId="3C6B5EB4" w14:textId="77777777" w:rsidTr="00DB222B">
        <w:trPr>
          <w:trHeight w:val="285"/>
        </w:trPr>
        <w:tc>
          <w:tcPr>
            <w:tcW w:w="916" w:type="dxa"/>
            <w:vMerge/>
            <w:tcBorders>
              <w:top w:val="nil"/>
              <w:left w:val="nil"/>
              <w:bottom w:val="nil"/>
              <w:right w:val="nil"/>
            </w:tcBorders>
            <w:vAlign w:val="center"/>
            <w:hideMark/>
          </w:tcPr>
          <w:p w14:paraId="7D934B4D"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16BCCF66"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17</w:t>
            </w:r>
          </w:p>
        </w:tc>
        <w:tc>
          <w:tcPr>
            <w:tcW w:w="734" w:type="dxa"/>
            <w:tcBorders>
              <w:top w:val="nil"/>
              <w:left w:val="nil"/>
              <w:bottom w:val="nil"/>
              <w:right w:val="nil"/>
            </w:tcBorders>
            <w:shd w:val="clear" w:color="auto" w:fill="auto"/>
            <w:noWrap/>
            <w:vAlign w:val="bottom"/>
            <w:hideMark/>
          </w:tcPr>
          <w:p w14:paraId="646D2A6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192.6</w:t>
            </w:r>
          </w:p>
        </w:tc>
        <w:tc>
          <w:tcPr>
            <w:tcW w:w="734" w:type="dxa"/>
            <w:tcBorders>
              <w:top w:val="nil"/>
              <w:left w:val="nil"/>
              <w:bottom w:val="nil"/>
              <w:right w:val="nil"/>
            </w:tcBorders>
            <w:shd w:val="clear" w:color="auto" w:fill="auto"/>
            <w:noWrap/>
            <w:vAlign w:val="bottom"/>
            <w:hideMark/>
          </w:tcPr>
          <w:p w14:paraId="4B01CED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207.8</w:t>
            </w:r>
          </w:p>
        </w:tc>
        <w:tc>
          <w:tcPr>
            <w:tcW w:w="734" w:type="dxa"/>
            <w:tcBorders>
              <w:top w:val="nil"/>
              <w:left w:val="nil"/>
              <w:bottom w:val="nil"/>
              <w:right w:val="nil"/>
            </w:tcBorders>
            <w:shd w:val="clear" w:color="auto" w:fill="auto"/>
            <w:noWrap/>
            <w:vAlign w:val="bottom"/>
            <w:hideMark/>
          </w:tcPr>
          <w:p w14:paraId="1F6A2618"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212</w:t>
            </w:r>
          </w:p>
        </w:tc>
        <w:tc>
          <w:tcPr>
            <w:tcW w:w="734" w:type="dxa"/>
            <w:tcBorders>
              <w:top w:val="nil"/>
              <w:left w:val="nil"/>
              <w:bottom w:val="nil"/>
              <w:right w:val="nil"/>
            </w:tcBorders>
            <w:shd w:val="clear" w:color="auto" w:fill="auto"/>
            <w:noWrap/>
            <w:vAlign w:val="bottom"/>
            <w:hideMark/>
          </w:tcPr>
          <w:p w14:paraId="46441B78"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205.4</w:t>
            </w:r>
          </w:p>
        </w:tc>
        <w:tc>
          <w:tcPr>
            <w:tcW w:w="734" w:type="dxa"/>
            <w:tcBorders>
              <w:top w:val="nil"/>
              <w:left w:val="nil"/>
              <w:bottom w:val="nil"/>
              <w:right w:val="nil"/>
            </w:tcBorders>
            <w:shd w:val="clear" w:color="auto" w:fill="auto"/>
            <w:noWrap/>
            <w:vAlign w:val="bottom"/>
            <w:hideMark/>
          </w:tcPr>
          <w:p w14:paraId="3DDE9FA3"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258.8</w:t>
            </w:r>
          </w:p>
        </w:tc>
        <w:tc>
          <w:tcPr>
            <w:tcW w:w="734" w:type="dxa"/>
            <w:tcBorders>
              <w:top w:val="nil"/>
              <w:left w:val="nil"/>
              <w:bottom w:val="nil"/>
              <w:right w:val="nil"/>
            </w:tcBorders>
            <w:shd w:val="clear" w:color="auto" w:fill="auto"/>
            <w:noWrap/>
            <w:vAlign w:val="bottom"/>
            <w:hideMark/>
          </w:tcPr>
          <w:p w14:paraId="209F1046"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206.1</w:t>
            </w:r>
          </w:p>
        </w:tc>
        <w:tc>
          <w:tcPr>
            <w:tcW w:w="898" w:type="dxa"/>
            <w:tcBorders>
              <w:top w:val="nil"/>
              <w:left w:val="nil"/>
              <w:bottom w:val="nil"/>
              <w:right w:val="nil"/>
            </w:tcBorders>
            <w:shd w:val="clear" w:color="000000" w:fill="FF0000"/>
            <w:noWrap/>
            <w:vAlign w:val="bottom"/>
            <w:hideMark/>
          </w:tcPr>
          <w:p w14:paraId="11402207"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230.4</w:t>
            </w:r>
          </w:p>
        </w:tc>
        <w:tc>
          <w:tcPr>
            <w:tcW w:w="734" w:type="dxa"/>
            <w:tcBorders>
              <w:top w:val="nil"/>
              <w:left w:val="nil"/>
              <w:bottom w:val="nil"/>
              <w:right w:val="nil"/>
            </w:tcBorders>
            <w:shd w:val="clear" w:color="auto" w:fill="auto"/>
            <w:noWrap/>
            <w:vAlign w:val="bottom"/>
            <w:hideMark/>
          </w:tcPr>
          <w:p w14:paraId="64661CCA"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216.2</w:t>
            </w:r>
          </w:p>
        </w:tc>
      </w:tr>
      <w:tr w:rsidR="00DB222B" w:rsidRPr="00DB222B" w14:paraId="69E4D9E0" w14:textId="77777777" w:rsidTr="00DB222B">
        <w:trPr>
          <w:trHeight w:val="285"/>
        </w:trPr>
        <w:tc>
          <w:tcPr>
            <w:tcW w:w="916" w:type="dxa"/>
            <w:vMerge/>
            <w:tcBorders>
              <w:top w:val="nil"/>
              <w:left w:val="nil"/>
              <w:bottom w:val="nil"/>
              <w:right w:val="nil"/>
            </w:tcBorders>
            <w:vAlign w:val="center"/>
            <w:hideMark/>
          </w:tcPr>
          <w:p w14:paraId="7E1CF9C0"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38A63D33"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18</w:t>
            </w:r>
          </w:p>
        </w:tc>
        <w:tc>
          <w:tcPr>
            <w:tcW w:w="734" w:type="dxa"/>
            <w:tcBorders>
              <w:top w:val="nil"/>
              <w:left w:val="nil"/>
              <w:bottom w:val="nil"/>
              <w:right w:val="nil"/>
            </w:tcBorders>
            <w:shd w:val="clear" w:color="auto" w:fill="auto"/>
            <w:noWrap/>
            <w:vAlign w:val="bottom"/>
            <w:hideMark/>
          </w:tcPr>
          <w:p w14:paraId="5C86B08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204.3</w:t>
            </w:r>
          </w:p>
        </w:tc>
        <w:tc>
          <w:tcPr>
            <w:tcW w:w="734" w:type="dxa"/>
            <w:tcBorders>
              <w:top w:val="nil"/>
              <w:left w:val="nil"/>
              <w:bottom w:val="nil"/>
              <w:right w:val="nil"/>
            </w:tcBorders>
            <w:shd w:val="clear" w:color="auto" w:fill="auto"/>
            <w:noWrap/>
            <w:vAlign w:val="bottom"/>
            <w:hideMark/>
          </w:tcPr>
          <w:p w14:paraId="362E430B"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218.4</w:t>
            </w:r>
          </w:p>
        </w:tc>
        <w:tc>
          <w:tcPr>
            <w:tcW w:w="734" w:type="dxa"/>
            <w:tcBorders>
              <w:top w:val="nil"/>
              <w:left w:val="nil"/>
              <w:bottom w:val="nil"/>
              <w:right w:val="nil"/>
            </w:tcBorders>
            <w:shd w:val="clear" w:color="auto" w:fill="auto"/>
            <w:noWrap/>
            <w:vAlign w:val="bottom"/>
            <w:hideMark/>
          </w:tcPr>
          <w:p w14:paraId="27CED257"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221.8</w:t>
            </w:r>
          </w:p>
        </w:tc>
        <w:tc>
          <w:tcPr>
            <w:tcW w:w="734" w:type="dxa"/>
            <w:tcBorders>
              <w:top w:val="nil"/>
              <w:left w:val="nil"/>
              <w:bottom w:val="nil"/>
              <w:right w:val="nil"/>
            </w:tcBorders>
            <w:shd w:val="clear" w:color="auto" w:fill="auto"/>
            <w:noWrap/>
            <w:vAlign w:val="bottom"/>
            <w:hideMark/>
          </w:tcPr>
          <w:p w14:paraId="4468292C"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223.9</w:t>
            </w:r>
          </w:p>
        </w:tc>
        <w:tc>
          <w:tcPr>
            <w:tcW w:w="734" w:type="dxa"/>
            <w:tcBorders>
              <w:top w:val="nil"/>
              <w:left w:val="nil"/>
              <w:bottom w:val="nil"/>
              <w:right w:val="nil"/>
            </w:tcBorders>
            <w:shd w:val="clear" w:color="auto" w:fill="auto"/>
            <w:noWrap/>
            <w:vAlign w:val="bottom"/>
            <w:hideMark/>
          </w:tcPr>
          <w:p w14:paraId="6B006775"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272.2</w:t>
            </w:r>
          </w:p>
        </w:tc>
        <w:tc>
          <w:tcPr>
            <w:tcW w:w="734" w:type="dxa"/>
            <w:tcBorders>
              <w:top w:val="nil"/>
              <w:left w:val="nil"/>
              <w:bottom w:val="nil"/>
              <w:right w:val="nil"/>
            </w:tcBorders>
            <w:shd w:val="clear" w:color="auto" w:fill="auto"/>
            <w:noWrap/>
            <w:vAlign w:val="bottom"/>
            <w:hideMark/>
          </w:tcPr>
          <w:p w14:paraId="098DD19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215.6</w:t>
            </w:r>
          </w:p>
        </w:tc>
        <w:tc>
          <w:tcPr>
            <w:tcW w:w="898" w:type="dxa"/>
            <w:tcBorders>
              <w:top w:val="nil"/>
              <w:left w:val="nil"/>
              <w:bottom w:val="nil"/>
              <w:right w:val="nil"/>
            </w:tcBorders>
            <w:shd w:val="clear" w:color="auto" w:fill="auto"/>
            <w:noWrap/>
            <w:vAlign w:val="bottom"/>
            <w:hideMark/>
          </w:tcPr>
          <w:p w14:paraId="20AF5345"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243</w:t>
            </w:r>
          </w:p>
        </w:tc>
        <w:tc>
          <w:tcPr>
            <w:tcW w:w="734" w:type="dxa"/>
            <w:tcBorders>
              <w:top w:val="nil"/>
              <w:left w:val="nil"/>
              <w:bottom w:val="nil"/>
              <w:right w:val="nil"/>
            </w:tcBorders>
            <w:shd w:val="clear" w:color="auto" w:fill="auto"/>
            <w:noWrap/>
            <w:vAlign w:val="bottom"/>
            <w:hideMark/>
          </w:tcPr>
          <w:p w14:paraId="011A52BD"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228.5</w:t>
            </w:r>
          </w:p>
        </w:tc>
      </w:tr>
      <w:tr w:rsidR="00DB222B" w:rsidRPr="00DB222B" w14:paraId="3D345164" w14:textId="77777777" w:rsidTr="00DB222B">
        <w:trPr>
          <w:trHeight w:val="285"/>
        </w:trPr>
        <w:tc>
          <w:tcPr>
            <w:tcW w:w="916" w:type="dxa"/>
            <w:vMerge/>
            <w:tcBorders>
              <w:top w:val="nil"/>
              <w:left w:val="nil"/>
              <w:bottom w:val="nil"/>
              <w:right w:val="nil"/>
            </w:tcBorders>
            <w:vAlign w:val="center"/>
            <w:hideMark/>
          </w:tcPr>
          <w:p w14:paraId="0B874F94"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6104A09A"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19</w:t>
            </w:r>
          </w:p>
        </w:tc>
        <w:tc>
          <w:tcPr>
            <w:tcW w:w="734" w:type="dxa"/>
            <w:tcBorders>
              <w:top w:val="nil"/>
              <w:left w:val="nil"/>
              <w:bottom w:val="nil"/>
              <w:right w:val="nil"/>
            </w:tcBorders>
            <w:shd w:val="clear" w:color="auto" w:fill="auto"/>
            <w:noWrap/>
            <w:vAlign w:val="bottom"/>
            <w:hideMark/>
          </w:tcPr>
          <w:p w14:paraId="09922ADC"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215.7</w:t>
            </w:r>
          </w:p>
        </w:tc>
        <w:tc>
          <w:tcPr>
            <w:tcW w:w="734" w:type="dxa"/>
            <w:tcBorders>
              <w:top w:val="nil"/>
              <w:left w:val="nil"/>
              <w:bottom w:val="nil"/>
              <w:right w:val="nil"/>
            </w:tcBorders>
            <w:shd w:val="clear" w:color="auto" w:fill="auto"/>
            <w:noWrap/>
            <w:vAlign w:val="bottom"/>
            <w:hideMark/>
          </w:tcPr>
          <w:p w14:paraId="4782F783"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227.3</w:t>
            </w:r>
          </w:p>
        </w:tc>
        <w:tc>
          <w:tcPr>
            <w:tcW w:w="734" w:type="dxa"/>
            <w:tcBorders>
              <w:top w:val="nil"/>
              <w:left w:val="nil"/>
              <w:bottom w:val="nil"/>
              <w:right w:val="nil"/>
            </w:tcBorders>
            <w:shd w:val="clear" w:color="auto" w:fill="auto"/>
            <w:noWrap/>
            <w:vAlign w:val="bottom"/>
            <w:hideMark/>
          </w:tcPr>
          <w:p w14:paraId="065E4245"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236.5</w:t>
            </w:r>
          </w:p>
        </w:tc>
        <w:tc>
          <w:tcPr>
            <w:tcW w:w="734" w:type="dxa"/>
            <w:tcBorders>
              <w:top w:val="nil"/>
              <w:left w:val="nil"/>
              <w:bottom w:val="nil"/>
              <w:right w:val="nil"/>
            </w:tcBorders>
            <w:shd w:val="clear" w:color="auto" w:fill="auto"/>
            <w:noWrap/>
            <w:vAlign w:val="bottom"/>
            <w:hideMark/>
          </w:tcPr>
          <w:p w14:paraId="6921173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238.9</w:t>
            </w:r>
          </w:p>
        </w:tc>
        <w:tc>
          <w:tcPr>
            <w:tcW w:w="734" w:type="dxa"/>
            <w:tcBorders>
              <w:top w:val="nil"/>
              <w:left w:val="nil"/>
              <w:bottom w:val="nil"/>
              <w:right w:val="nil"/>
            </w:tcBorders>
            <w:shd w:val="clear" w:color="auto" w:fill="auto"/>
            <w:noWrap/>
            <w:vAlign w:val="bottom"/>
            <w:hideMark/>
          </w:tcPr>
          <w:p w14:paraId="3583D9F7"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282.5</w:t>
            </w:r>
          </w:p>
        </w:tc>
        <w:tc>
          <w:tcPr>
            <w:tcW w:w="734" w:type="dxa"/>
            <w:tcBorders>
              <w:top w:val="nil"/>
              <w:left w:val="nil"/>
              <w:bottom w:val="nil"/>
              <w:right w:val="nil"/>
            </w:tcBorders>
            <w:shd w:val="clear" w:color="auto" w:fill="auto"/>
            <w:noWrap/>
            <w:vAlign w:val="bottom"/>
            <w:hideMark/>
          </w:tcPr>
          <w:p w14:paraId="1E4DBBCA"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225.9</w:t>
            </w:r>
          </w:p>
        </w:tc>
        <w:tc>
          <w:tcPr>
            <w:tcW w:w="898" w:type="dxa"/>
            <w:tcBorders>
              <w:top w:val="nil"/>
              <w:left w:val="nil"/>
              <w:bottom w:val="nil"/>
              <w:right w:val="nil"/>
            </w:tcBorders>
            <w:shd w:val="clear" w:color="auto" w:fill="auto"/>
            <w:noWrap/>
            <w:vAlign w:val="bottom"/>
            <w:hideMark/>
          </w:tcPr>
          <w:p w14:paraId="2729ECC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253.2</w:t>
            </w:r>
          </w:p>
        </w:tc>
        <w:tc>
          <w:tcPr>
            <w:tcW w:w="734" w:type="dxa"/>
            <w:tcBorders>
              <w:top w:val="nil"/>
              <w:left w:val="nil"/>
              <w:bottom w:val="nil"/>
              <w:right w:val="nil"/>
            </w:tcBorders>
            <w:shd w:val="clear" w:color="auto" w:fill="auto"/>
            <w:noWrap/>
            <w:vAlign w:val="bottom"/>
            <w:hideMark/>
          </w:tcPr>
          <w:p w14:paraId="0E6E6C10"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240.0</w:t>
            </w:r>
          </w:p>
        </w:tc>
      </w:tr>
      <w:tr w:rsidR="00DB222B" w:rsidRPr="00DB222B" w14:paraId="534CFCF0" w14:textId="77777777" w:rsidTr="00DB222B">
        <w:trPr>
          <w:trHeight w:val="285"/>
        </w:trPr>
        <w:tc>
          <w:tcPr>
            <w:tcW w:w="916" w:type="dxa"/>
            <w:vMerge/>
            <w:tcBorders>
              <w:top w:val="nil"/>
              <w:left w:val="nil"/>
              <w:bottom w:val="nil"/>
              <w:right w:val="nil"/>
            </w:tcBorders>
            <w:vAlign w:val="center"/>
            <w:hideMark/>
          </w:tcPr>
          <w:p w14:paraId="1B235048"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34CBA3A9"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20</w:t>
            </w:r>
          </w:p>
        </w:tc>
        <w:tc>
          <w:tcPr>
            <w:tcW w:w="734" w:type="dxa"/>
            <w:tcBorders>
              <w:top w:val="nil"/>
              <w:left w:val="nil"/>
              <w:bottom w:val="nil"/>
              <w:right w:val="nil"/>
            </w:tcBorders>
            <w:shd w:val="clear" w:color="auto" w:fill="auto"/>
            <w:noWrap/>
            <w:vAlign w:val="bottom"/>
            <w:hideMark/>
          </w:tcPr>
          <w:p w14:paraId="03526B81"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234.4</w:t>
            </w:r>
          </w:p>
        </w:tc>
        <w:tc>
          <w:tcPr>
            <w:tcW w:w="734" w:type="dxa"/>
            <w:tcBorders>
              <w:top w:val="nil"/>
              <w:left w:val="nil"/>
              <w:bottom w:val="nil"/>
              <w:right w:val="nil"/>
            </w:tcBorders>
            <w:shd w:val="clear" w:color="auto" w:fill="auto"/>
            <w:noWrap/>
            <w:vAlign w:val="bottom"/>
            <w:hideMark/>
          </w:tcPr>
          <w:p w14:paraId="0BF2F6ED"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249.3</w:t>
            </w:r>
          </w:p>
        </w:tc>
        <w:tc>
          <w:tcPr>
            <w:tcW w:w="734" w:type="dxa"/>
            <w:tcBorders>
              <w:top w:val="nil"/>
              <w:left w:val="nil"/>
              <w:bottom w:val="nil"/>
              <w:right w:val="nil"/>
            </w:tcBorders>
            <w:shd w:val="clear" w:color="auto" w:fill="auto"/>
            <w:noWrap/>
            <w:vAlign w:val="bottom"/>
            <w:hideMark/>
          </w:tcPr>
          <w:p w14:paraId="02F7AB6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269.1</w:t>
            </w:r>
          </w:p>
        </w:tc>
        <w:tc>
          <w:tcPr>
            <w:tcW w:w="734" w:type="dxa"/>
            <w:tcBorders>
              <w:top w:val="nil"/>
              <w:left w:val="nil"/>
              <w:bottom w:val="nil"/>
              <w:right w:val="nil"/>
            </w:tcBorders>
            <w:shd w:val="clear" w:color="auto" w:fill="auto"/>
            <w:noWrap/>
            <w:vAlign w:val="bottom"/>
            <w:hideMark/>
          </w:tcPr>
          <w:p w14:paraId="72768B6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251.4</w:t>
            </w:r>
          </w:p>
        </w:tc>
        <w:tc>
          <w:tcPr>
            <w:tcW w:w="734" w:type="dxa"/>
            <w:tcBorders>
              <w:top w:val="nil"/>
              <w:left w:val="nil"/>
              <w:bottom w:val="nil"/>
              <w:right w:val="nil"/>
            </w:tcBorders>
            <w:shd w:val="clear" w:color="auto" w:fill="auto"/>
            <w:noWrap/>
            <w:vAlign w:val="bottom"/>
            <w:hideMark/>
          </w:tcPr>
          <w:p w14:paraId="48CFFECA"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298.7</w:t>
            </w:r>
          </w:p>
        </w:tc>
        <w:tc>
          <w:tcPr>
            <w:tcW w:w="734" w:type="dxa"/>
            <w:tcBorders>
              <w:top w:val="nil"/>
              <w:left w:val="nil"/>
              <w:bottom w:val="nil"/>
              <w:right w:val="nil"/>
            </w:tcBorders>
            <w:shd w:val="clear" w:color="auto" w:fill="auto"/>
            <w:noWrap/>
            <w:vAlign w:val="bottom"/>
            <w:hideMark/>
          </w:tcPr>
          <w:p w14:paraId="6E6E70C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245.3</w:t>
            </w:r>
          </w:p>
        </w:tc>
        <w:tc>
          <w:tcPr>
            <w:tcW w:w="898" w:type="dxa"/>
            <w:tcBorders>
              <w:top w:val="nil"/>
              <w:left w:val="nil"/>
              <w:bottom w:val="nil"/>
              <w:right w:val="nil"/>
            </w:tcBorders>
            <w:shd w:val="clear" w:color="auto" w:fill="auto"/>
            <w:noWrap/>
            <w:vAlign w:val="bottom"/>
            <w:hideMark/>
          </w:tcPr>
          <w:p w14:paraId="1DE8B977"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287.7</w:t>
            </w:r>
          </w:p>
        </w:tc>
        <w:tc>
          <w:tcPr>
            <w:tcW w:w="734" w:type="dxa"/>
            <w:tcBorders>
              <w:top w:val="nil"/>
              <w:left w:val="nil"/>
              <w:bottom w:val="nil"/>
              <w:right w:val="nil"/>
            </w:tcBorders>
            <w:shd w:val="clear" w:color="auto" w:fill="auto"/>
            <w:noWrap/>
            <w:vAlign w:val="bottom"/>
            <w:hideMark/>
          </w:tcPr>
          <w:p w14:paraId="041FCECB"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262.3</w:t>
            </w:r>
          </w:p>
        </w:tc>
      </w:tr>
      <w:tr w:rsidR="00DB222B" w:rsidRPr="00DB222B" w14:paraId="50511431" w14:textId="77777777" w:rsidTr="00DB222B">
        <w:trPr>
          <w:trHeight w:val="285"/>
        </w:trPr>
        <w:tc>
          <w:tcPr>
            <w:tcW w:w="916" w:type="dxa"/>
            <w:vMerge/>
            <w:tcBorders>
              <w:top w:val="nil"/>
              <w:left w:val="nil"/>
              <w:bottom w:val="nil"/>
              <w:right w:val="nil"/>
            </w:tcBorders>
            <w:vAlign w:val="center"/>
            <w:hideMark/>
          </w:tcPr>
          <w:p w14:paraId="4B90700F"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7F27C65D"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21</w:t>
            </w:r>
          </w:p>
        </w:tc>
        <w:tc>
          <w:tcPr>
            <w:tcW w:w="734" w:type="dxa"/>
            <w:tcBorders>
              <w:top w:val="nil"/>
              <w:left w:val="nil"/>
              <w:bottom w:val="nil"/>
              <w:right w:val="nil"/>
            </w:tcBorders>
            <w:shd w:val="clear" w:color="auto" w:fill="auto"/>
            <w:noWrap/>
            <w:vAlign w:val="bottom"/>
            <w:hideMark/>
          </w:tcPr>
          <w:p w14:paraId="33F1D299"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247.8</w:t>
            </w:r>
          </w:p>
        </w:tc>
        <w:tc>
          <w:tcPr>
            <w:tcW w:w="734" w:type="dxa"/>
            <w:tcBorders>
              <w:top w:val="nil"/>
              <w:left w:val="nil"/>
              <w:bottom w:val="nil"/>
              <w:right w:val="nil"/>
            </w:tcBorders>
            <w:shd w:val="clear" w:color="auto" w:fill="auto"/>
            <w:noWrap/>
            <w:vAlign w:val="bottom"/>
            <w:hideMark/>
          </w:tcPr>
          <w:p w14:paraId="5F291850"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260.2</w:t>
            </w:r>
          </w:p>
        </w:tc>
        <w:tc>
          <w:tcPr>
            <w:tcW w:w="734" w:type="dxa"/>
            <w:tcBorders>
              <w:top w:val="nil"/>
              <w:left w:val="nil"/>
              <w:bottom w:val="nil"/>
              <w:right w:val="nil"/>
            </w:tcBorders>
            <w:shd w:val="clear" w:color="auto" w:fill="auto"/>
            <w:noWrap/>
            <w:vAlign w:val="bottom"/>
            <w:hideMark/>
          </w:tcPr>
          <w:p w14:paraId="4696A20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277.6</w:t>
            </w:r>
          </w:p>
        </w:tc>
        <w:tc>
          <w:tcPr>
            <w:tcW w:w="734" w:type="dxa"/>
            <w:tcBorders>
              <w:top w:val="nil"/>
              <w:left w:val="nil"/>
              <w:bottom w:val="nil"/>
              <w:right w:val="nil"/>
            </w:tcBorders>
            <w:shd w:val="clear" w:color="auto" w:fill="auto"/>
            <w:noWrap/>
            <w:vAlign w:val="bottom"/>
            <w:hideMark/>
          </w:tcPr>
          <w:p w14:paraId="1BD2049D"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285.1</w:t>
            </w:r>
          </w:p>
        </w:tc>
        <w:tc>
          <w:tcPr>
            <w:tcW w:w="734" w:type="dxa"/>
            <w:tcBorders>
              <w:top w:val="nil"/>
              <w:left w:val="nil"/>
              <w:bottom w:val="nil"/>
              <w:right w:val="nil"/>
            </w:tcBorders>
            <w:shd w:val="clear" w:color="auto" w:fill="auto"/>
            <w:noWrap/>
            <w:vAlign w:val="bottom"/>
            <w:hideMark/>
          </w:tcPr>
          <w:p w14:paraId="6307C55D" w14:textId="77777777" w:rsidR="00DB222B" w:rsidRPr="00DB222B" w:rsidRDefault="00DB222B" w:rsidP="00DB222B">
            <w:pPr>
              <w:spacing w:before="0" w:after="0" w:line="240" w:lineRule="auto"/>
              <w:jc w:val="center"/>
              <w:rPr>
                <w:rFonts w:ascii="Calibri" w:eastAsia="Times New Roman" w:hAnsi="Calibri" w:cs="Calibri"/>
                <w:color w:val="D9D9D9"/>
                <w:sz w:val="22"/>
              </w:rPr>
            </w:pPr>
            <w:r w:rsidRPr="00DB222B">
              <w:rPr>
                <w:rFonts w:ascii="Calibri" w:eastAsia="Times New Roman" w:hAnsi="Calibri" w:cs="Calibri"/>
                <w:color w:val="D9D9D9"/>
                <w:sz w:val="22"/>
              </w:rPr>
              <w:t>313.6</w:t>
            </w:r>
          </w:p>
        </w:tc>
        <w:tc>
          <w:tcPr>
            <w:tcW w:w="734" w:type="dxa"/>
            <w:tcBorders>
              <w:top w:val="nil"/>
              <w:left w:val="nil"/>
              <w:bottom w:val="nil"/>
              <w:right w:val="nil"/>
            </w:tcBorders>
            <w:shd w:val="clear" w:color="auto" w:fill="auto"/>
            <w:noWrap/>
            <w:vAlign w:val="bottom"/>
            <w:hideMark/>
          </w:tcPr>
          <w:p w14:paraId="3C2B61D1"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253.3</w:t>
            </w:r>
          </w:p>
        </w:tc>
        <w:tc>
          <w:tcPr>
            <w:tcW w:w="898" w:type="dxa"/>
            <w:tcBorders>
              <w:top w:val="nil"/>
              <w:left w:val="nil"/>
              <w:bottom w:val="nil"/>
              <w:right w:val="nil"/>
            </w:tcBorders>
            <w:shd w:val="clear" w:color="auto" w:fill="auto"/>
            <w:noWrap/>
            <w:vAlign w:val="bottom"/>
            <w:hideMark/>
          </w:tcPr>
          <w:p w14:paraId="67547161"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296.9</w:t>
            </w:r>
          </w:p>
        </w:tc>
        <w:tc>
          <w:tcPr>
            <w:tcW w:w="734" w:type="dxa"/>
            <w:tcBorders>
              <w:top w:val="nil"/>
              <w:left w:val="nil"/>
              <w:bottom w:val="nil"/>
              <w:right w:val="nil"/>
            </w:tcBorders>
            <w:shd w:val="clear" w:color="auto" w:fill="auto"/>
            <w:noWrap/>
            <w:vAlign w:val="bottom"/>
            <w:hideMark/>
          </w:tcPr>
          <w:p w14:paraId="2D8E8A01"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276.4</w:t>
            </w:r>
          </w:p>
        </w:tc>
      </w:tr>
      <w:tr w:rsidR="00DB222B" w:rsidRPr="00DB222B" w14:paraId="0B8C76D1" w14:textId="77777777" w:rsidTr="00DB222B">
        <w:trPr>
          <w:trHeight w:val="285"/>
        </w:trPr>
        <w:tc>
          <w:tcPr>
            <w:tcW w:w="916" w:type="dxa"/>
            <w:vMerge/>
            <w:tcBorders>
              <w:top w:val="nil"/>
              <w:left w:val="nil"/>
              <w:bottom w:val="nil"/>
              <w:right w:val="nil"/>
            </w:tcBorders>
            <w:vAlign w:val="center"/>
            <w:hideMark/>
          </w:tcPr>
          <w:p w14:paraId="51806EBF"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47257226"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22</w:t>
            </w:r>
          </w:p>
        </w:tc>
        <w:tc>
          <w:tcPr>
            <w:tcW w:w="734" w:type="dxa"/>
            <w:tcBorders>
              <w:top w:val="nil"/>
              <w:left w:val="nil"/>
              <w:bottom w:val="nil"/>
              <w:right w:val="nil"/>
            </w:tcBorders>
            <w:shd w:val="clear" w:color="auto" w:fill="auto"/>
            <w:noWrap/>
            <w:vAlign w:val="bottom"/>
            <w:hideMark/>
          </w:tcPr>
          <w:p w14:paraId="0298F0B4"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263.5</w:t>
            </w:r>
          </w:p>
        </w:tc>
        <w:tc>
          <w:tcPr>
            <w:tcW w:w="734" w:type="dxa"/>
            <w:tcBorders>
              <w:top w:val="nil"/>
              <w:left w:val="nil"/>
              <w:bottom w:val="nil"/>
              <w:right w:val="nil"/>
            </w:tcBorders>
            <w:shd w:val="clear" w:color="auto" w:fill="auto"/>
            <w:noWrap/>
            <w:vAlign w:val="bottom"/>
            <w:hideMark/>
          </w:tcPr>
          <w:p w14:paraId="4056D526"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275.5</w:t>
            </w:r>
          </w:p>
        </w:tc>
        <w:tc>
          <w:tcPr>
            <w:tcW w:w="734" w:type="dxa"/>
            <w:tcBorders>
              <w:top w:val="nil"/>
              <w:left w:val="nil"/>
              <w:bottom w:val="nil"/>
              <w:right w:val="nil"/>
            </w:tcBorders>
            <w:shd w:val="clear" w:color="auto" w:fill="auto"/>
            <w:noWrap/>
            <w:vAlign w:val="bottom"/>
            <w:hideMark/>
          </w:tcPr>
          <w:p w14:paraId="5E3BEFA4"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293.4</w:t>
            </w:r>
          </w:p>
        </w:tc>
        <w:tc>
          <w:tcPr>
            <w:tcW w:w="734" w:type="dxa"/>
            <w:tcBorders>
              <w:top w:val="nil"/>
              <w:left w:val="nil"/>
              <w:bottom w:val="nil"/>
              <w:right w:val="nil"/>
            </w:tcBorders>
            <w:shd w:val="clear" w:color="auto" w:fill="auto"/>
            <w:noWrap/>
            <w:vAlign w:val="bottom"/>
            <w:hideMark/>
          </w:tcPr>
          <w:p w14:paraId="3C65597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298.8</w:t>
            </w:r>
          </w:p>
        </w:tc>
        <w:tc>
          <w:tcPr>
            <w:tcW w:w="734" w:type="dxa"/>
            <w:tcBorders>
              <w:top w:val="nil"/>
              <w:left w:val="nil"/>
              <w:bottom w:val="nil"/>
              <w:right w:val="nil"/>
            </w:tcBorders>
            <w:shd w:val="clear" w:color="auto" w:fill="auto"/>
            <w:noWrap/>
            <w:vAlign w:val="bottom"/>
            <w:hideMark/>
          </w:tcPr>
          <w:p w14:paraId="17252F5A" w14:textId="77777777" w:rsidR="00DB222B" w:rsidRPr="00DB222B" w:rsidRDefault="00DB222B" w:rsidP="00DB222B">
            <w:pPr>
              <w:spacing w:before="0" w:after="0" w:line="240" w:lineRule="auto"/>
              <w:jc w:val="center"/>
              <w:rPr>
                <w:rFonts w:ascii="Calibri" w:eastAsia="Times New Roman" w:hAnsi="Calibri" w:cs="Calibri"/>
                <w:color w:val="D9D9D9"/>
                <w:sz w:val="22"/>
              </w:rPr>
            </w:pPr>
            <w:r w:rsidRPr="00DB222B">
              <w:rPr>
                <w:rFonts w:ascii="Calibri" w:eastAsia="Times New Roman" w:hAnsi="Calibri" w:cs="Calibri"/>
                <w:color w:val="D9D9D9"/>
                <w:sz w:val="22"/>
              </w:rPr>
              <w:t>328.5</w:t>
            </w:r>
          </w:p>
        </w:tc>
        <w:tc>
          <w:tcPr>
            <w:tcW w:w="734" w:type="dxa"/>
            <w:tcBorders>
              <w:top w:val="nil"/>
              <w:left w:val="nil"/>
              <w:bottom w:val="nil"/>
              <w:right w:val="nil"/>
            </w:tcBorders>
            <w:shd w:val="clear" w:color="auto" w:fill="auto"/>
            <w:noWrap/>
            <w:vAlign w:val="bottom"/>
            <w:hideMark/>
          </w:tcPr>
          <w:p w14:paraId="0896475F"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274.1</w:t>
            </w:r>
          </w:p>
        </w:tc>
        <w:tc>
          <w:tcPr>
            <w:tcW w:w="898" w:type="dxa"/>
            <w:tcBorders>
              <w:top w:val="nil"/>
              <w:left w:val="nil"/>
              <w:bottom w:val="nil"/>
              <w:right w:val="nil"/>
            </w:tcBorders>
            <w:shd w:val="clear" w:color="auto" w:fill="auto"/>
            <w:noWrap/>
            <w:vAlign w:val="bottom"/>
            <w:hideMark/>
          </w:tcPr>
          <w:p w14:paraId="083CB96B" w14:textId="77777777" w:rsidR="00DB222B" w:rsidRPr="00DB222B" w:rsidRDefault="00DB222B" w:rsidP="00DB222B">
            <w:pPr>
              <w:spacing w:before="0" w:after="0" w:line="240" w:lineRule="auto"/>
              <w:jc w:val="center"/>
              <w:rPr>
                <w:rFonts w:ascii="Calibri" w:eastAsia="Times New Roman" w:hAnsi="Calibri" w:cs="Calibri"/>
                <w:color w:val="D9D9D9"/>
                <w:sz w:val="22"/>
              </w:rPr>
            </w:pPr>
            <w:r w:rsidRPr="00DB222B">
              <w:rPr>
                <w:rFonts w:ascii="Calibri" w:eastAsia="Times New Roman" w:hAnsi="Calibri" w:cs="Calibri"/>
                <w:color w:val="D9D9D9"/>
                <w:sz w:val="22"/>
              </w:rPr>
              <w:t>311.04</w:t>
            </w:r>
          </w:p>
        </w:tc>
        <w:tc>
          <w:tcPr>
            <w:tcW w:w="734" w:type="dxa"/>
            <w:tcBorders>
              <w:top w:val="nil"/>
              <w:left w:val="nil"/>
              <w:bottom w:val="nil"/>
              <w:right w:val="nil"/>
            </w:tcBorders>
            <w:shd w:val="clear" w:color="auto" w:fill="auto"/>
            <w:noWrap/>
            <w:vAlign w:val="bottom"/>
            <w:hideMark/>
          </w:tcPr>
          <w:p w14:paraId="1CA1F04D" w14:textId="77777777" w:rsidR="00DB222B" w:rsidRPr="00DB222B" w:rsidRDefault="00DB222B" w:rsidP="00DB222B">
            <w:pPr>
              <w:spacing w:before="0" w:after="0" w:line="240" w:lineRule="auto"/>
              <w:jc w:val="center"/>
              <w:rPr>
                <w:rFonts w:ascii="Calibri" w:eastAsia="Times New Roman" w:hAnsi="Calibri" w:cs="Calibri"/>
                <w:sz w:val="22"/>
              </w:rPr>
            </w:pPr>
            <w:r w:rsidRPr="00DB222B">
              <w:rPr>
                <w:rFonts w:ascii="Calibri" w:eastAsia="Times New Roman" w:hAnsi="Calibri" w:cs="Calibri"/>
                <w:sz w:val="22"/>
              </w:rPr>
              <w:t>292.1</w:t>
            </w:r>
          </w:p>
        </w:tc>
      </w:tr>
      <w:tr w:rsidR="00DB222B" w:rsidRPr="00DB222B" w14:paraId="517D1FB4" w14:textId="77777777" w:rsidTr="00DB222B">
        <w:trPr>
          <w:trHeight w:val="285"/>
        </w:trPr>
        <w:tc>
          <w:tcPr>
            <w:tcW w:w="916" w:type="dxa"/>
            <w:vMerge/>
            <w:tcBorders>
              <w:top w:val="nil"/>
              <w:left w:val="nil"/>
              <w:bottom w:val="nil"/>
              <w:right w:val="nil"/>
            </w:tcBorders>
            <w:vAlign w:val="center"/>
            <w:hideMark/>
          </w:tcPr>
          <w:p w14:paraId="26B6F649"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4131780"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23</w:t>
            </w:r>
          </w:p>
        </w:tc>
        <w:tc>
          <w:tcPr>
            <w:tcW w:w="734" w:type="dxa"/>
            <w:tcBorders>
              <w:top w:val="nil"/>
              <w:left w:val="nil"/>
              <w:bottom w:val="nil"/>
              <w:right w:val="nil"/>
            </w:tcBorders>
            <w:shd w:val="clear" w:color="auto" w:fill="auto"/>
            <w:noWrap/>
            <w:vAlign w:val="bottom"/>
            <w:hideMark/>
          </w:tcPr>
          <w:p w14:paraId="7B796030"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278.7</w:t>
            </w:r>
          </w:p>
        </w:tc>
        <w:tc>
          <w:tcPr>
            <w:tcW w:w="734" w:type="dxa"/>
            <w:tcBorders>
              <w:top w:val="nil"/>
              <w:left w:val="nil"/>
              <w:bottom w:val="nil"/>
              <w:right w:val="nil"/>
            </w:tcBorders>
            <w:shd w:val="clear" w:color="auto" w:fill="auto"/>
            <w:noWrap/>
            <w:vAlign w:val="bottom"/>
            <w:hideMark/>
          </w:tcPr>
          <w:p w14:paraId="7A6C17B5"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291.3</w:t>
            </w:r>
          </w:p>
        </w:tc>
        <w:tc>
          <w:tcPr>
            <w:tcW w:w="734" w:type="dxa"/>
            <w:tcBorders>
              <w:top w:val="nil"/>
              <w:left w:val="nil"/>
              <w:bottom w:val="nil"/>
              <w:right w:val="nil"/>
            </w:tcBorders>
            <w:shd w:val="clear" w:color="auto" w:fill="auto"/>
            <w:noWrap/>
            <w:vAlign w:val="bottom"/>
            <w:hideMark/>
          </w:tcPr>
          <w:p w14:paraId="1FD667C7" w14:textId="77777777" w:rsidR="00DB222B" w:rsidRPr="00DB222B" w:rsidRDefault="00DB222B" w:rsidP="00DB222B">
            <w:pPr>
              <w:spacing w:before="0" w:after="0" w:line="240" w:lineRule="auto"/>
              <w:jc w:val="center"/>
              <w:rPr>
                <w:rFonts w:ascii="Calibri" w:eastAsia="Times New Roman" w:hAnsi="Calibri" w:cs="Calibri"/>
                <w:color w:val="000000"/>
                <w:sz w:val="22"/>
              </w:rPr>
            </w:pPr>
          </w:p>
        </w:tc>
        <w:tc>
          <w:tcPr>
            <w:tcW w:w="734" w:type="dxa"/>
            <w:tcBorders>
              <w:top w:val="nil"/>
              <w:left w:val="nil"/>
              <w:bottom w:val="nil"/>
              <w:right w:val="nil"/>
            </w:tcBorders>
            <w:shd w:val="clear" w:color="auto" w:fill="auto"/>
            <w:noWrap/>
            <w:vAlign w:val="bottom"/>
            <w:hideMark/>
          </w:tcPr>
          <w:p w14:paraId="7F57FBDB" w14:textId="77777777" w:rsidR="00DB222B" w:rsidRPr="00DB222B" w:rsidRDefault="00DB222B" w:rsidP="00DB222B">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6D65F418" w14:textId="77777777" w:rsidR="00DB222B" w:rsidRPr="00DB222B" w:rsidRDefault="00DB222B" w:rsidP="00DB222B">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7B524084"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289</w:t>
            </w:r>
          </w:p>
        </w:tc>
        <w:tc>
          <w:tcPr>
            <w:tcW w:w="898" w:type="dxa"/>
            <w:tcBorders>
              <w:top w:val="nil"/>
              <w:left w:val="nil"/>
              <w:bottom w:val="nil"/>
              <w:right w:val="nil"/>
            </w:tcBorders>
            <w:shd w:val="clear" w:color="auto" w:fill="auto"/>
            <w:noWrap/>
            <w:vAlign w:val="center"/>
            <w:hideMark/>
          </w:tcPr>
          <w:p w14:paraId="1D81F547" w14:textId="77777777" w:rsidR="00DB222B" w:rsidRPr="00DB222B" w:rsidRDefault="00DB222B" w:rsidP="00DB222B">
            <w:pPr>
              <w:spacing w:before="0" w:after="0" w:line="240" w:lineRule="auto"/>
              <w:jc w:val="center"/>
              <w:rPr>
                <w:rFonts w:ascii="Calibri" w:eastAsia="Times New Roman" w:hAnsi="Calibri" w:cs="Calibri"/>
                <w:color w:val="000000"/>
                <w:sz w:val="22"/>
              </w:rPr>
            </w:pPr>
          </w:p>
        </w:tc>
        <w:tc>
          <w:tcPr>
            <w:tcW w:w="734" w:type="dxa"/>
            <w:tcBorders>
              <w:top w:val="nil"/>
              <w:left w:val="nil"/>
              <w:bottom w:val="nil"/>
              <w:right w:val="nil"/>
            </w:tcBorders>
            <w:shd w:val="clear" w:color="auto" w:fill="auto"/>
            <w:noWrap/>
            <w:vAlign w:val="bottom"/>
            <w:hideMark/>
          </w:tcPr>
          <w:p w14:paraId="1DAB58DF" w14:textId="77777777" w:rsidR="00DB222B" w:rsidRPr="00DB222B" w:rsidRDefault="00DB222B" w:rsidP="00DB222B">
            <w:pPr>
              <w:spacing w:before="0" w:after="0" w:line="240" w:lineRule="auto"/>
              <w:jc w:val="center"/>
              <w:rPr>
                <w:rFonts w:eastAsia="Times New Roman" w:cs="Times New Roman"/>
                <w:sz w:val="20"/>
                <w:szCs w:val="20"/>
              </w:rPr>
            </w:pPr>
          </w:p>
        </w:tc>
      </w:tr>
      <w:tr w:rsidR="00DB222B" w:rsidRPr="00DB222B" w14:paraId="1C3876B8" w14:textId="77777777" w:rsidTr="00DB222B">
        <w:trPr>
          <w:trHeight w:val="285"/>
        </w:trPr>
        <w:tc>
          <w:tcPr>
            <w:tcW w:w="916" w:type="dxa"/>
            <w:vMerge/>
            <w:tcBorders>
              <w:top w:val="nil"/>
              <w:left w:val="nil"/>
              <w:bottom w:val="nil"/>
              <w:right w:val="nil"/>
            </w:tcBorders>
            <w:vAlign w:val="center"/>
            <w:hideMark/>
          </w:tcPr>
          <w:p w14:paraId="48361B2D"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EBD5E92"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24</w:t>
            </w:r>
          </w:p>
        </w:tc>
        <w:tc>
          <w:tcPr>
            <w:tcW w:w="734" w:type="dxa"/>
            <w:tcBorders>
              <w:top w:val="nil"/>
              <w:left w:val="nil"/>
              <w:bottom w:val="nil"/>
              <w:right w:val="nil"/>
            </w:tcBorders>
            <w:shd w:val="clear" w:color="auto" w:fill="auto"/>
            <w:noWrap/>
            <w:vAlign w:val="bottom"/>
            <w:hideMark/>
          </w:tcPr>
          <w:p w14:paraId="21E1DCFC"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295.9</w:t>
            </w:r>
          </w:p>
        </w:tc>
        <w:tc>
          <w:tcPr>
            <w:tcW w:w="734" w:type="dxa"/>
            <w:tcBorders>
              <w:top w:val="nil"/>
              <w:left w:val="nil"/>
              <w:bottom w:val="nil"/>
              <w:right w:val="nil"/>
            </w:tcBorders>
            <w:shd w:val="clear" w:color="auto" w:fill="auto"/>
            <w:noWrap/>
            <w:vAlign w:val="bottom"/>
            <w:hideMark/>
          </w:tcPr>
          <w:p w14:paraId="70E77022"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299.5</w:t>
            </w:r>
          </w:p>
        </w:tc>
        <w:tc>
          <w:tcPr>
            <w:tcW w:w="734" w:type="dxa"/>
            <w:tcBorders>
              <w:top w:val="nil"/>
              <w:left w:val="nil"/>
              <w:bottom w:val="nil"/>
              <w:right w:val="nil"/>
            </w:tcBorders>
            <w:shd w:val="clear" w:color="auto" w:fill="auto"/>
            <w:noWrap/>
            <w:vAlign w:val="bottom"/>
            <w:hideMark/>
          </w:tcPr>
          <w:p w14:paraId="79C5B837" w14:textId="77777777" w:rsidR="00DB222B" w:rsidRPr="00DB222B" w:rsidRDefault="00DB222B" w:rsidP="00DB222B">
            <w:pPr>
              <w:spacing w:before="0" w:after="0" w:line="240" w:lineRule="auto"/>
              <w:jc w:val="center"/>
              <w:rPr>
                <w:rFonts w:ascii="Calibri" w:eastAsia="Times New Roman" w:hAnsi="Calibri" w:cs="Calibri"/>
                <w:color w:val="000000"/>
                <w:sz w:val="22"/>
              </w:rPr>
            </w:pPr>
          </w:p>
        </w:tc>
        <w:tc>
          <w:tcPr>
            <w:tcW w:w="734" w:type="dxa"/>
            <w:tcBorders>
              <w:top w:val="nil"/>
              <w:left w:val="nil"/>
              <w:bottom w:val="nil"/>
              <w:right w:val="nil"/>
            </w:tcBorders>
            <w:shd w:val="clear" w:color="auto" w:fill="auto"/>
            <w:noWrap/>
            <w:vAlign w:val="bottom"/>
            <w:hideMark/>
          </w:tcPr>
          <w:p w14:paraId="31391D87" w14:textId="77777777" w:rsidR="00DB222B" w:rsidRPr="00DB222B" w:rsidRDefault="00DB222B" w:rsidP="00DB222B">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772E8E25" w14:textId="77777777" w:rsidR="00DB222B" w:rsidRPr="00DB222B" w:rsidRDefault="00DB222B" w:rsidP="00DB222B">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501013EE" w14:textId="77777777" w:rsidR="00DB222B" w:rsidRPr="00DB222B" w:rsidRDefault="00DB222B" w:rsidP="00DB222B">
            <w:pPr>
              <w:spacing w:before="0" w:after="0" w:line="240" w:lineRule="auto"/>
              <w:jc w:val="center"/>
              <w:rPr>
                <w:rFonts w:ascii="Calibri" w:eastAsia="Times New Roman" w:hAnsi="Calibri" w:cs="Calibri"/>
                <w:color w:val="000000"/>
                <w:sz w:val="22"/>
              </w:rPr>
            </w:pPr>
            <w:r w:rsidRPr="00DB222B">
              <w:rPr>
                <w:rFonts w:ascii="Calibri" w:eastAsia="Times New Roman" w:hAnsi="Calibri" w:cs="Calibri"/>
                <w:color w:val="000000"/>
                <w:sz w:val="22"/>
              </w:rPr>
              <w:t>299.1</w:t>
            </w:r>
          </w:p>
        </w:tc>
        <w:tc>
          <w:tcPr>
            <w:tcW w:w="898" w:type="dxa"/>
            <w:tcBorders>
              <w:top w:val="nil"/>
              <w:left w:val="nil"/>
              <w:bottom w:val="nil"/>
              <w:right w:val="nil"/>
            </w:tcBorders>
            <w:shd w:val="clear" w:color="auto" w:fill="auto"/>
            <w:noWrap/>
            <w:vAlign w:val="bottom"/>
            <w:hideMark/>
          </w:tcPr>
          <w:p w14:paraId="13D98048" w14:textId="77777777" w:rsidR="00DB222B" w:rsidRPr="00DB222B" w:rsidRDefault="00DB222B" w:rsidP="00DB222B">
            <w:pPr>
              <w:spacing w:before="0" w:after="0" w:line="240" w:lineRule="auto"/>
              <w:jc w:val="center"/>
              <w:rPr>
                <w:rFonts w:ascii="Calibri" w:eastAsia="Times New Roman" w:hAnsi="Calibri" w:cs="Calibri"/>
                <w:color w:val="000000"/>
                <w:sz w:val="22"/>
              </w:rPr>
            </w:pPr>
          </w:p>
        </w:tc>
        <w:tc>
          <w:tcPr>
            <w:tcW w:w="734" w:type="dxa"/>
            <w:tcBorders>
              <w:top w:val="nil"/>
              <w:left w:val="nil"/>
              <w:bottom w:val="nil"/>
              <w:right w:val="nil"/>
            </w:tcBorders>
            <w:shd w:val="clear" w:color="auto" w:fill="auto"/>
            <w:noWrap/>
            <w:vAlign w:val="bottom"/>
            <w:hideMark/>
          </w:tcPr>
          <w:p w14:paraId="1A1B1670" w14:textId="77777777" w:rsidR="00DB222B" w:rsidRPr="00DB222B" w:rsidRDefault="00DB222B" w:rsidP="00DB222B">
            <w:pPr>
              <w:spacing w:before="0" w:after="0" w:line="240" w:lineRule="auto"/>
              <w:jc w:val="center"/>
              <w:rPr>
                <w:rFonts w:eastAsia="Times New Roman" w:cs="Times New Roman"/>
                <w:sz w:val="20"/>
                <w:szCs w:val="20"/>
              </w:rPr>
            </w:pPr>
          </w:p>
        </w:tc>
      </w:tr>
      <w:tr w:rsidR="00DB222B" w:rsidRPr="00DB222B" w14:paraId="3A76F3D5" w14:textId="77777777" w:rsidTr="00DB222B">
        <w:trPr>
          <w:trHeight w:val="285"/>
        </w:trPr>
        <w:tc>
          <w:tcPr>
            <w:tcW w:w="916" w:type="dxa"/>
            <w:vMerge/>
            <w:tcBorders>
              <w:top w:val="nil"/>
              <w:left w:val="nil"/>
              <w:bottom w:val="nil"/>
              <w:right w:val="nil"/>
            </w:tcBorders>
            <w:vAlign w:val="center"/>
            <w:hideMark/>
          </w:tcPr>
          <w:p w14:paraId="3D2F34E1" w14:textId="77777777" w:rsidR="00DB222B" w:rsidRPr="00DB222B" w:rsidRDefault="00DB222B" w:rsidP="00DB222B">
            <w:pPr>
              <w:spacing w:before="0" w:after="0" w:line="240" w:lineRule="auto"/>
              <w:rPr>
                <w:rFonts w:ascii="Calibri" w:eastAsia="Times New Roman" w:hAnsi="Calibri" w:cs="Calibri"/>
                <w:b/>
                <w:bCs/>
                <w:color w:val="000000"/>
                <w:sz w:val="18"/>
                <w:szCs w:val="18"/>
              </w:rPr>
            </w:pPr>
          </w:p>
        </w:tc>
        <w:tc>
          <w:tcPr>
            <w:tcW w:w="1036" w:type="dxa"/>
            <w:tcBorders>
              <w:top w:val="nil"/>
              <w:left w:val="nil"/>
              <w:bottom w:val="nil"/>
              <w:right w:val="nil"/>
            </w:tcBorders>
            <w:shd w:val="clear" w:color="auto" w:fill="auto"/>
            <w:noWrap/>
            <w:vAlign w:val="bottom"/>
            <w:hideMark/>
          </w:tcPr>
          <w:p w14:paraId="570C72E1"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25</w:t>
            </w:r>
          </w:p>
        </w:tc>
        <w:tc>
          <w:tcPr>
            <w:tcW w:w="734" w:type="dxa"/>
            <w:tcBorders>
              <w:top w:val="nil"/>
              <w:left w:val="nil"/>
              <w:bottom w:val="nil"/>
              <w:right w:val="nil"/>
            </w:tcBorders>
            <w:shd w:val="clear" w:color="auto" w:fill="auto"/>
            <w:noWrap/>
            <w:vAlign w:val="bottom"/>
            <w:hideMark/>
          </w:tcPr>
          <w:p w14:paraId="13A00519"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p>
        </w:tc>
        <w:tc>
          <w:tcPr>
            <w:tcW w:w="734" w:type="dxa"/>
            <w:tcBorders>
              <w:top w:val="nil"/>
              <w:left w:val="nil"/>
              <w:bottom w:val="nil"/>
              <w:right w:val="nil"/>
            </w:tcBorders>
            <w:shd w:val="clear" w:color="auto" w:fill="auto"/>
            <w:noWrap/>
            <w:vAlign w:val="bottom"/>
            <w:hideMark/>
          </w:tcPr>
          <w:p w14:paraId="7CF03E02" w14:textId="77777777" w:rsidR="00DB222B" w:rsidRPr="00DB222B" w:rsidRDefault="00DB222B" w:rsidP="00DB222B">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2787E031" w14:textId="77777777" w:rsidR="00DB222B" w:rsidRPr="00DB222B" w:rsidRDefault="00DB222B" w:rsidP="00DB222B">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22B08F3F" w14:textId="77777777" w:rsidR="00DB222B" w:rsidRPr="00DB222B" w:rsidRDefault="00DB222B" w:rsidP="00DB222B">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6A741663" w14:textId="77777777" w:rsidR="00DB222B" w:rsidRPr="00DB222B" w:rsidRDefault="00DB222B" w:rsidP="00DB222B">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028BBE24" w14:textId="77777777" w:rsidR="00DB222B" w:rsidRPr="00DB222B" w:rsidRDefault="00DB222B" w:rsidP="00DB222B">
            <w:pPr>
              <w:spacing w:before="0" w:after="0" w:line="240" w:lineRule="auto"/>
              <w:jc w:val="center"/>
              <w:rPr>
                <w:rFonts w:eastAsia="Times New Roman" w:cs="Times New Roman"/>
                <w:sz w:val="20"/>
                <w:szCs w:val="20"/>
              </w:rPr>
            </w:pPr>
          </w:p>
        </w:tc>
        <w:tc>
          <w:tcPr>
            <w:tcW w:w="898" w:type="dxa"/>
            <w:tcBorders>
              <w:top w:val="nil"/>
              <w:left w:val="nil"/>
              <w:bottom w:val="nil"/>
              <w:right w:val="nil"/>
            </w:tcBorders>
            <w:shd w:val="clear" w:color="auto" w:fill="auto"/>
            <w:noWrap/>
            <w:vAlign w:val="bottom"/>
            <w:hideMark/>
          </w:tcPr>
          <w:p w14:paraId="460A2D51" w14:textId="77777777" w:rsidR="00DB222B" w:rsidRPr="00DB222B" w:rsidRDefault="00DB222B" w:rsidP="00DB222B">
            <w:pPr>
              <w:spacing w:before="0" w:after="0" w:line="240" w:lineRule="auto"/>
              <w:jc w:val="center"/>
              <w:rPr>
                <w:rFonts w:eastAsia="Times New Roman" w:cs="Times New Roman"/>
                <w:sz w:val="20"/>
                <w:szCs w:val="20"/>
              </w:rPr>
            </w:pPr>
          </w:p>
        </w:tc>
        <w:tc>
          <w:tcPr>
            <w:tcW w:w="734" w:type="dxa"/>
            <w:tcBorders>
              <w:top w:val="nil"/>
              <w:left w:val="nil"/>
              <w:bottom w:val="nil"/>
              <w:right w:val="nil"/>
            </w:tcBorders>
            <w:shd w:val="clear" w:color="auto" w:fill="auto"/>
            <w:noWrap/>
            <w:vAlign w:val="bottom"/>
            <w:hideMark/>
          </w:tcPr>
          <w:p w14:paraId="0F7945C9" w14:textId="77777777" w:rsidR="00DB222B" w:rsidRPr="00DB222B" w:rsidRDefault="00DB222B" w:rsidP="00DB222B">
            <w:pPr>
              <w:spacing w:before="0" w:after="0" w:line="240" w:lineRule="auto"/>
              <w:jc w:val="center"/>
              <w:rPr>
                <w:rFonts w:eastAsia="Times New Roman" w:cs="Times New Roman"/>
                <w:sz w:val="20"/>
                <w:szCs w:val="20"/>
              </w:rPr>
            </w:pPr>
          </w:p>
        </w:tc>
      </w:tr>
      <w:tr w:rsidR="00DB222B" w:rsidRPr="00DB222B" w14:paraId="1A694206" w14:textId="77777777" w:rsidTr="00DB222B">
        <w:trPr>
          <w:trHeight w:val="465"/>
        </w:trPr>
        <w:tc>
          <w:tcPr>
            <w:tcW w:w="916" w:type="dxa"/>
            <w:tcBorders>
              <w:top w:val="nil"/>
              <w:left w:val="nil"/>
              <w:bottom w:val="nil"/>
              <w:right w:val="nil"/>
            </w:tcBorders>
            <w:shd w:val="clear" w:color="auto" w:fill="auto"/>
            <w:noWrap/>
            <w:vAlign w:val="center"/>
            <w:hideMark/>
          </w:tcPr>
          <w:p w14:paraId="0074F49F"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7</w:t>
            </w:r>
          </w:p>
        </w:tc>
        <w:tc>
          <w:tcPr>
            <w:tcW w:w="1036" w:type="dxa"/>
            <w:tcBorders>
              <w:top w:val="nil"/>
              <w:left w:val="nil"/>
              <w:bottom w:val="nil"/>
              <w:right w:val="nil"/>
            </w:tcBorders>
            <w:shd w:val="clear" w:color="auto" w:fill="auto"/>
            <w:vAlign w:val="center"/>
            <w:hideMark/>
          </w:tcPr>
          <w:p w14:paraId="21D91AC1" w14:textId="77777777" w:rsidR="00DB222B" w:rsidRPr="00DB222B" w:rsidRDefault="00DB222B" w:rsidP="00DB222B">
            <w:pPr>
              <w:spacing w:before="0" w:after="0" w:line="240" w:lineRule="auto"/>
              <w:jc w:val="center"/>
              <w:rPr>
                <w:rFonts w:ascii="Calibri" w:eastAsia="Times New Roman" w:hAnsi="Calibri" w:cs="Calibri"/>
                <w:b/>
                <w:bCs/>
                <w:color w:val="000000"/>
                <w:sz w:val="18"/>
                <w:szCs w:val="18"/>
              </w:rPr>
            </w:pPr>
            <w:r w:rsidRPr="00DB222B">
              <w:rPr>
                <w:rFonts w:ascii="Calibri" w:eastAsia="Times New Roman" w:hAnsi="Calibri" w:cs="Calibri"/>
                <w:b/>
                <w:bCs/>
                <w:color w:val="000000"/>
                <w:sz w:val="18"/>
                <w:szCs w:val="18"/>
              </w:rPr>
              <w:t>How many errors?</w:t>
            </w:r>
          </w:p>
        </w:tc>
        <w:tc>
          <w:tcPr>
            <w:tcW w:w="734" w:type="dxa"/>
            <w:tcBorders>
              <w:top w:val="nil"/>
              <w:left w:val="nil"/>
              <w:bottom w:val="nil"/>
              <w:right w:val="nil"/>
            </w:tcBorders>
            <w:shd w:val="clear" w:color="auto" w:fill="auto"/>
            <w:noWrap/>
            <w:vAlign w:val="center"/>
            <w:hideMark/>
          </w:tcPr>
          <w:p w14:paraId="20E43149"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6D439452"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549E0B55"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4E258F93"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1201D020"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6A9A074E"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w:t>
            </w:r>
          </w:p>
        </w:tc>
        <w:tc>
          <w:tcPr>
            <w:tcW w:w="898" w:type="dxa"/>
            <w:tcBorders>
              <w:top w:val="nil"/>
              <w:left w:val="nil"/>
              <w:bottom w:val="nil"/>
              <w:right w:val="nil"/>
            </w:tcBorders>
            <w:shd w:val="clear" w:color="auto" w:fill="auto"/>
            <w:noWrap/>
            <w:vAlign w:val="center"/>
            <w:hideMark/>
          </w:tcPr>
          <w:p w14:paraId="32173791"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center"/>
            <w:hideMark/>
          </w:tcPr>
          <w:p w14:paraId="3FBB95A9"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p>
        </w:tc>
      </w:tr>
      <w:tr w:rsidR="00DB222B" w:rsidRPr="00DB222B" w14:paraId="2310D1D4" w14:textId="77777777" w:rsidTr="00DB222B">
        <w:trPr>
          <w:trHeight w:val="480"/>
        </w:trPr>
        <w:tc>
          <w:tcPr>
            <w:tcW w:w="916" w:type="dxa"/>
            <w:tcBorders>
              <w:top w:val="nil"/>
              <w:left w:val="nil"/>
              <w:bottom w:val="nil"/>
              <w:right w:val="nil"/>
            </w:tcBorders>
            <w:shd w:val="clear" w:color="auto" w:fill="auto"/>
            <w:noWrap/>
            <w:vAlign w:val="center"/>
            <w:hideMark/>
          </w:tcPr>
          <w:p w14:paraId="53169A8C"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22.4</w:t>
            </w:r>
          </w:p>
        </w:tc>
        <w:tc>
          <w:tcPr>
            <w:tcW w:w="1036" w:type="dxa"/>
            <w:tcBorders>
              <w:top w:val="nil"/>
              <w:left w:val="nil"/>
              <w:bottom w:val="nil"/>
              <w:right w:val="nil"/>
            </w:tcBorders>
            <w:shd w:val="clear" w:color="auto" w:fill="auto"/>
            <w:vAlign w:val="bottom"/>
            <w:hideMark/>
          </w:tcPr>
          <w:p w14:paraId="2533D9CF" w14:textId="77777777" w:rsidR="00DB222B" w:rsidRPr="00DB222B" w:rsidRDefault="00DB222B" w:rsidP="00DB222B">
            <w:pPr>
              <w:spacing w:before="0" w:after="0" w:line="240" w:lineRule="auto"/>
              <w:jc w:val="center"/>
              <w:rPr>
                <w:rFonts w:ascii="Calibri" w:eastAsia="Times New Roman" w:hAnsi="Calibri" w:cs="Calibri"/>
                <w:b/>
                <w:bCs/>
                <w:color w:val="000000"/>
                <w:sz w:val="18"/>
                <w:szCs w:val="18"/>
              </w:rPr>
            </w:pPr>
            <w:r w:rsidRPr="00DB222B">
              <w:rPr>
                <w:rFonts w:ascii="Calibri" w:eastAsia="Times New Roman" w:hAnsi="Calibri" w:cs="Calibri"/>
                <w:b/>
                <w:bCs/>
                <w:color w:val="000000"/>
                <w:sz w:val="18"/>
                <w:szCs w:val="18"/>
              </w:rPr>
              <w:t>Tasks completed</w:t>
            </w:r>
          </w:p>
        </w:tc>
        <w:tc>
          <w:tcPr>
            <w:tcW w:w="734" w:type="dxa"/>
            <w:tcBorders>
              <w:top w:val="nil"/>
              <w:left w:val="nil"/>
              <w:bottom w:val="nil"/>
              <w:right w:val="nil"/>
            </w:tcBorders>
            <w:shd w:val="clear" w:color="auto" w:fill="auto"/>
            <w:noWrap/>
            <w:vAlign w:val="center"/>
            <w:hideMark/>
          </w:tcPr>
          <w:p w14:paraId="513791B8"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24</w:t>
            </w:r>
          </w:p>
        </w:tc>
        <w:tc>
          <w:tcPr>
            <w:tcW w:w="734" w:type="dxa"/>
            <w:tcBorders>
              <w:top w:val="nil"/>
              <w:left w:val="nil"/>
              <w:bottom w:val="nil"/>
              <w:right w:val="nil"/>
            </w:tcBorders>
            <w:shd w:val="clear" w:color="auto" w:fill="auto"/>
            <w:noWrap/>
            <w:vAlign w:val="center"/>
            <w:hideMark/>
          </w:tcPr>
          <w:p w14:paraId="5BDE3089"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24</w:t>
            </w:r>
          </w:p>
        </w:tc>
        <w:tc>
          <w:tcPr>
            <w:tcW w:w="734" w:type="dxa"/>
            <w:tcBorders>
              <w:top w:val="nil"/>
              <w:left w:val="nil"/>
              <w:bottom w:val="nil"/>
              <w:right w:val="nil"/>
            </w:tcBorders>
            <w:shd w:val="clear" w:color="auto" w:fill="auto"/>
            <w:noWrap/>
            <w:vAlign w:val="center"/>
            <w:hideMark/>
          </w:tcPr>
          <w:p w14:paraId="75F8D8CC"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22</w:t>
            </w:r>
          </w:p>
        </w:tc>
        <w:tc>
          <w:tcPr>
            <w:tcW w:w="734" w:type="dxa"/>
            <w:tcBorders>
              <w:top w:val="nil"/>
              <w:left w:val="nil"/>
              <w:bottom w:val="nil"/>
              <w:right w:val="nil"/>
            </w:tcBorders>
            <w:shd w:val="clear" w:color="auto" w:fill="auto"/>
            <w:noWrap/>
            <w:vAlign w:val="center"/>
            <w:hideMark/>
          </w:tcPr>
          <w:p w14:paraId="66A212ED"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22</w:t>
            </w:r>
          </w:p>
        </w:tc>
        <w:tc>
          <w:tcPr>
            <w:tcW w:w="734" w:type="dxa"/>
            <w:tcBorders>
              <w:top w:val="nil"/>
              <w:left w:val="nil"/>
              <w:bottom w:val="nil"/>
              <w:right w:val="nil"/>
            </w:tcBorders>
            <w:shd w:val="clear" w:color="auto" w:fill="auto"/>
            <w:noWrap/>
            <w:vAlign w:val="center"/>
            <w:hideMark/>
          </w:tcPr>
          <w:p w14:paraId="72BD0202"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20</w:t>
            </w:r>
          </w:p>
        </w:tc>
        <w:tc>
          <w:tcPr>
            <w:tcW w:w="734" w:type="dxa"/>
            <w:tcBorders>
              <w:top w:val="nil"/>
              <w:left w:val="nil"/>
              <w:bottom w:val="nil"/>
              <w:right w:val="nil"/>
            </w:tcBorders>
            <w:shd w:val="clear" w:color="auto" w:fill="auto"/>
            <w:noWrap/>
            <w:vAlign w:val="center"/>
            <w:hideMark/>
          </w:tcPr>
          <w:p w14:paraId="580306DA"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24</w:t>
            </w:r>
          </w:p>
        </w:tc>
        <w:tc>
          <w:tcPr>
            <w:tcW w:w="898" w:type="dxa"/>
            <w:tcBorders>
              <w:top w:val="nil"/>
              <w:left w:val="nil"/>
              <w:bottom w:val="nil"/>
              <w:right w:val="nil"/>
            </w:tcBorders>
            <w:shd w:val="clear" w:color="auto" w:fill="auto"/>
            <w:noWrap/>
            <w:vAlign w:val="center"/>
            <w:hideMark/>
          </w:tcPr>
          <w:p w14:paraId="072ACA6A"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21</w:t>
            </w:r>
          </w:p>
        </w:tc>
        <w:tc>
          <w:tcPr>
            <w:tcW w:w="734" w:type="dxa"/>
            <w:tcBorders>
              <w:top w:val="nil"/>
              <w:left w:val="nil"/>
              <w:bottom w:val="nil"/>
              <w:right w:val="nil"/>
            </w:tcBorders>
            <w:shd w:val="clear" w:color="auto" w:fill="auto"/>
            <w:noWrap/>
            <w:vAlign w:val="bottom"/>
            <w:hideMark/>
          </w:tcPr>
          <w:p w14:paraId="0FA40998"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p>
        </w:tc>
      </w:tr>
      <w:tr w:rsidR="00DB222B" w:rsidRPr="00DB222B" w14:paraId="587C56B4" w14:textId="77777777" w:rsidTr="00DB222B">
        <w:trPr>
          <w:trHeight w:val="480"/>
        </w:trPr>
        <w:tc>
          <w:tcPr>
            <w:tcW w:w="916" w:type="dxa"/>
            <w:tcBorders>
              <w:top w:val="nil"/>
              <w:left w:val="nil"/>
              <w:bottom w:val="nil"/>
              <w:right w:val="nil"/>
            </w:tcBorders>
            <w:shd w:val="clear" w:color="auto" w:fill="auto"/>
            <w:noWrap/>
            <w:vAlign w:val="center"/>
            <w:hideMark/>
          </w:tcPr>
          <w:p w14:paraId="574E820A"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w:t>
            </w:r>
          </w:p>
        </w:tc>
        <w:tc>
          <w:tcPr>
            <w:tcW w:w="1036" w:type="dxa"/>
            <w:tcBorders>
              <w:top w:val="nil"/>
              <w:left w:val="nil"/>
              <w:bottom w:val="nil"/>
              <w:right w:val="nil"/>
            </w:tcBorders>
            <w:shd w:val="clear" w:color="000000" w:fill="FF0000"/>
            <w:vAlign w:val="bottom"/>
            <w:hideMark/>
          </w:tcPr>
          <w:p w14:paraId="79DF932B" w14:textId="77777777" w:rsidR="00DB222B" w:rsidRPr="00DB222B" w:rsidRDefault="00DB222B" w:rsidP="00DB222B">
            <w:pPr>
              <w:spacing w:before="0" w:after="0" w:line="240" w:lineRule="auto"/>
              <w:jc w:val="center"/>
              <w:rPr>
                <w:rFonts w:ascii="Calibri" w:eastAsia="Times New Roman" w:hAnsi="Calibri" w:cs="Calibri"/>
                <w:b/>
                <w:bCs/>
                <w:color w:val="FFFFFF"/>
                <w:sz w:val="18"/>
                <w:szCs w:val="18"/>
              </w:rPr>
            </w:pPr>
            <w:r w:rsidRPr="00DB222B">
              <w:rPr>
                <w:rFonts w:ascii="Calibri" w:eastAsia="Times New Roman" w:hAnsi="Calibri" w:cs="Calibri"/>
                <w:b/>
                <w:bCs/>
                <w:color w:val="FFFFFF"/>
                <w:sz w:val="18"/>
                <w:szCs w:val="18"/>
              </w:rPr>
              <w:t>Major Faults</w:t>
            </w:r>
          </w:p>
        </w:tc>
        <w:tc>
          <w:tcPr>
            <w:tcW w:w="734" w:type="dxa"/>
            <w:tcBorders>
              <w:top w:val="nil"/>
              <w:left w:val="nil"/>
              <w:bottom w:val="nil"/>
              <w:right w:val="nil"/>
            </w:tcBorders>
            <w:shd w:val="clear" w:color="auto" w:fill="auto"/>
            <w:noWrap/>
            <w:vAlign w:val="center"/>
            <w:hideMark/>
          </w:tcPr>
          <w:p w14:paraId="111DDB26"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416D0477"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0E5123E6"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59DAD9C9"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3BE1ECCE"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0</w:t>
            </w:r>
          </w:p>
        </w:tc>
        <w:tc>
          <w:tcPr>
            <w:tcW w:w="734" w:type="dxa"/>
            <w:tcBorders>
              <w:top w:val="nil"/>
              <w:left w:val="nil"/>
              <w:bottom w:val="nil"/>
              <w:right w:val="nil"/>
            </w:tcBorders>
            <w:shd w:val="clear" w:color="auto" w:fill="auto"/>
            <w:noWrap/>
            <w:vAlign w:val="center"/>
            <w:hideMark/>
          </w:tcPr>
          <w:p w14:paraId="65466D2E"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0</w:t>
            </w:r>
          </w:p>
        </w:tc>
        <w:tc>
          <w:tcPr>
            <w:tcW w:w="898" w:type="dxa"/>
            <w:tcBorders>
              <w:top w:val="nil"/>
              <w:left w:val="nil"/>
              <w:bottom w:val="nil"/>
              <w:right w:val="nil"/>
            </w:tcBorders>
            <w:shd w:val="clear" w:color="auto" w:fill="auto"/>
            <w:noWrap/>
            <w:vAlign w:val="center"/>
            <w:hideMark/>
          </w:tcPr>
          <w:p w14:paraId="59D76F73"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r w:rsidRPr="00DB222B">
              <w:rPr>
                <w:rFonts w:ascii="Calibri" w:eastAsia="Times New Roman" w:hAnsi="Calibri" w:cs="Calibri"/>
                <w:b/>
                <w:bCs/>
                <w:color w:val="000000"/>
                <w:sz w:val="22"/>
              </w:rPr>
              <w:t>1</w:t>
            </w:r>
          </w:p>
        </w:tc>
        <w:tc>
          <w:tcPr>
            <w:tcW w:w="734" w:type="dxa"/>
            <w:tcBorders>
              <w:top w:val="nil"/>
              <w:left w:val="nil"/>
              <w:bottom w:val="nil"/>
              <w:right w:val="nil"/>
            </w:tcBorders>
            <w:shd w:val="clear" w:color="auto" w:fill="auto"/>
            <w:noWrap/>
            <w:vAlign w:val="bottom"/>
            <w:hideMark/>
          </w:tcPr>
          <w:p w14:paraId="38DB84A4" w14:textId="77777777" w:rsidR="00DB222B" w:rsidRPr="00DB222B" w:rsidRDefault="00DB222B" w:rsidP="00DB222B">
            <w:pPr>
              <w:spacing w:before="0" w:after="0" w:line="240" w:lineRule="auto"/>
              <w:jc w:val="center"/>
              <w:rPr>
                <w:rFonts w:ascii="Calibri" w:eastAsia="Times New Roman" w:hAnsi="Calibri" w:cs="Calibri"/>
                <w:b/>
                <w:bCs/>
                <w:color w:val="000000"/>
                <w:sz w:val="22"/>
              </w:rPr>
            </w:pPr>
          </w:p>
        </w:tc>
      </w:tr>
    </w:tbl>
    <w:p w14:paraId="3CE19013" w14:textId="77777777" w:rsidR="001A5748" w:rsidRPr="00251DB2" w:rsidRDefault="001A5748" w:rsidP="00112A9E">
      <w:pPr>
        <w:ind w:firstLine="720"/>
      </w:pPr>
    </w:p>
    <w:sectPr w:rsidR="001A5748" w:rsidRPr="00251DB2" w:rsidSect="00D67455">
      <w:pgSz w:w="12240" w:h="15840"/>
      <w:pgMar w:top="1440" w:right="1440" w:bottom="144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50239" w14:textId="77777777" w:rsidR="00046F40" w:rsidRDefault="00046F40" w:rsidP="00865B04">
      <w:pPr>
        <w:spacing w:before="0" w:after="0"/>
      </w:pPr>
      <w:r>
        <w:separator/>
      </w:r>
    </w:p>
  </w:endnote>
  <w:endnote w:type="continuationSeparator" w:id="0">
    <w:p w14:paraId="3D4DBD11" w14:textId="77777777" w:rsidR="00046F40" w:rsidRDefault="00046F40" w:rsidP="00865B04">
      <w:pPr>
        <w:spacing w:before="0" w:after="0"/>
      </w:pPr>
      <w:r>
        <w:continuationSeparator/>
      </w:r>
    </w:p>
  </w:endnote>
  <w:endnote w:type="continuationNotice" w:id="1">
    <w:p w14:paraId="40A1320B" w14:textId="77777777" w:rsidR="00046F40" w:rsidRDefault="00046F4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50ED8" w14:textId="1E5E4A80" w:rsidR="00DC1EC5" w:rsidRDefault="00DC1EC5">
    <w:pPr>
      <w:pStyle w:val="Footer"/>
      <w:jc w:val="center"/>
    </w:pPr>
  </w:p>
  <w:p w14:paraId="3ECC760E" w14:textId="77777777" w:rsidR="00DC1EC5" w:rsidRDefault="00DC1E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763396"/>
      <w:docPartObj>
        <w:docPartGallery w:val="Page Numbers (Bottom of Page)"/>
        <w:docPartUnique/>
      </w:docPartObj>
    </w:sdtPr>
    <w:sdtEndPr>
      <w:rPr>
        <w:noProof/>
      </w:rPr>
    </w:sdtEndPr>
    <w:sdtContent>
      <w:p w14:paraId="34A8854F" w14:textId="1A2B2346" w:rsidR="00DC1EC5" w:rsidRDefault="00DC1E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27F062" w14:textId="77777777" w:rsidR="00DC1EC5" w:rsidRDefault="00DC1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7002D" w14:textId="77777777" w:rsidR="00046F40" w:rsidRDefault="00046F40" w:rsidP="00865B04">
      <w:pPr>
        <w:spacing w:before="0" w:after="0"/>
      </w:pPr>
      <w:r>
        <w:separator/>
      </w:r>
    </w:p>
  </w:footnote>
  <w:footnote w:type="continuationSeparator" w:id="0">
    <w:p w14:paraId="40FE0A5F" w14:textId="77777777" w:rsidR="00046F40" w:rsidRDefault="00046F40" w:rsidP="00865B04">
      <w:pPr>
        <w:spacing w:before="0" w:after="0"/>
      </w:pPr>
      <w:r>
        <w:continuationSeparator/>
      </w:r>
    </w:p>
  </w:footnote>
  <w:footnote w:type="continuationNotice" w:id="1">
    <w:p w14:paraId="021EBC9E" w14:textId="77777777" w:rsidR="00046F40" w:rsidRDefault="00046F40">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E1C"/>
    <w:multiLevelType w:val="hybridMultilevel"/>
    <w:tmpl w:val="92E49D08"/>
    <w:lvl w:ilvl="0" w:tplc="60E824B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AB18D3"/>
    <w:multiLevelType w:val="hybridMultilevel"/>
    <w:tmpl w:val="2586D5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9A4023"/>
    <w:multiLevelType w:val="hybridMultilevel"/>
    <w:tmpl w:val="89805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D75D03"/>
    <w:multiLevelType w:val="hybridMultilevel"/>
    <w:tmpl w:val="EF867E96"/>
    <w:lvl w:ilvl="0" w:tplc="60E824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30A9B"/>
    <w:multiLevelType w:val="hybridMultilevel"/>
    <w:tmpl w:val="FD567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3E1CE1"/>
    <w:multiLevelType w:val="hybridMultilevel"/>
    <w:tmpl w:val="25FEFDF2"/>
    <w:lvl w:ilvl="0" w:tplc="B290E9FC">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F2232"/>
    <w:multiLevelType w:val="multilevel"/>
    <w:tmpl w:val="CFB4D8BE"/>
    <w:lvl w:ilvl="0">
      <w:start w:val="1"/>
      <w:numFmt w:val="upperLetter"/>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lvl>
    <w:lvl w:ilvl="2">
      <w:start w:val="1"/>
      <w:numFmt w:val="lowerRoman"/>
      <w:pStyle w:val="Heading3"/>
      <w:lvlText w:val="%3)"/>
      <w:lvlJc w:val="left"/>
      <w:pPr>
        <w:ind w:left="1080" w:hanging="360"/>
      </w:pPr>
      <w:rPr>
        <w:b/>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58C7F71"/>
    <w:multiLevelType w:val="hybridMultilevel"/>
    <w:tmpl w:val="62E8B3E4"/>
    <w:lvl w:ilvl="0" w:tplc="CD0AAB26">
      <w:start w:val="1"/>
      <w:numFmt w:val="bullet"/>
      <w:lvlText w:val=""/>
      <w:lvlJc w:val="left"/>
      <w:pPr>
        <w:ind w:left="900" w:hanging="360"/>
      </w:pPr>
      <w:rPr>
        <w:rFonts w:ascii="Symbol" w:hAnsi="Symbol" w:hint="default"/>
        <w:color w:val="auto"/>
        <w:sz w:val="24"/>
        <w:szCs w:val="24"/>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379932F3"/>
    <w:multiLevelType w:val="hybridMultilevel"/>
    <w:tmpl w:val="AF4ED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4119B9"/>
    <w:multiLevelType w:val="hybridMultilevel"/>
    <w:tmpl w:val="F95CF4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761147"/>
    <w:multiLevelType w:val="hybridMultilevel"/>
    <w:tmpl w:val="0E622E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DDC542B"/>
    <w:multiLevelType w:val="hybridMultilevel"/>
    <w:tmpl w:val="5DECA574"/>
    <w:lvl w:ilvl="0" w:tplc="E1007A48">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E0259"/>
    <w:multiLevelType w:val="hybridMultilevel"/>
    <w:tmpl w:val="244869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5B613CC"/>
    <w:multiLevelType w:val="hybridMultilevel"/>
    <w:tmpl w:val="CB448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5CF6928"/>
    <w:multiLevelType w:val="hybridMultilevel"/>
    <w:tmpl w:val="D15C3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FC90EE8"/>
    <w:multiLevelType w:val="hybridMultilevel"/>
    <w:tmpl w:val="F60603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0796642"/>
    <w:multiLevelType w:val="hybridMultilevel"/>
    <w:tmpl w:val="60C4B3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3B91D2A"/>
    <w:multiLevelType w:val="hybridMultilevel"/>
    <w:tmpl w:val="F79CBFA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5B47015D"/>
    <w:multiLevelType w:val="hybridMultilevel"/>
    <w:tmpl w:val="F24E3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4710A8E"/>
    <w:multiLevelType w:val="hybridMultilevel"/>
    <w:tmpl w:val="460224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8C63E06"/>
    <w:multiLevelType w:val="hybridMultilevel"/>
    <w:tmpl w:val="500C3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C0A7E77"/>
    <w:multiLevelType w:val="hybridMultilevel"/>
    <w:tmpl w:val="D91C85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CC46D33"/>
    <w:multiLevelType w:val="hybridMultilevel"/>
    <w:tmpl w:val="0D5E1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DF937AA"/>
    <w:multiLevelType w:val="hybridMultilevel"/>
    <w:tmpl w:val="73F29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586304"/>
    <w:multiLevelType w:val="hybridMultilevel"/>
    <w:tmpl w:val="EE34073E"/>
    <w:lvl w:ilvl="0" w:tplc="59D6BF6E">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542F2"/>
    <w:multiLevelType w:val="hybridMultilevel"/>
    <w:tmpl w:val="E098EB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3207342"/>
    <w:multiLevelType w:val="multilevel"/>
    <w:tmpl w:val="123A7FC4"/>
    <w:lvl w:ilvl="0">
      <w:start w:val="1"/>
      <w:numFmt w:val="upperLetter"/>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91E415B"/>
    <w:multiLevelType w:val="hybridMultilevel"/>
    <w:tmpl w:val="E7F8AB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99234D8"/>
    <w:multiLevelType w:val="hybridMultilevel"/>
    <w:tmpl w:val="FE246E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CE05EF2"/>
    <w:multiLevelType w:val="hybridMultilevel"/>
    <w:tmpl w:val="6080A20A"/>
    <w:lvl w:ilvl="0" w:tplc="EF38F85C">
      <w:start w:val="1"/>
      <w:numFmt w:val="bullet"/>
      <w:lvlText w:val=""/>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185507"/>
    <w:multiLevelType w:val="hybridMultilevel"/>
    <w:tmpl w:val="7A3853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E527701"/>
    <w:multiLevelType w:val="hybridMultilevel"/>
    <w:tmpl w:val="EB826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F67E5C"/>
    <w:multiLevelType w:val="hybridMultilevel"/>
    <w:tmpl w:val="1D92E2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EE1A2C"/>
    <w:multiLevelType w:val="hybridMultilevel"/>
    <w:tmpl w:val="5D947D40"/>
    <w:lvl w:ilvl="0" w:tplc="96467994">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6"/>
  </w:num>
  <w:num w:numId="4">
    <w:abstractNumId w:val="3"/>
  </w:num>
  <w:num w:numId="5">
    <w:abstractNumId w:val="24"/>
  </w:num>
  <w:num w:numId="6">
    <w:abstractNumId w:val="3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num>
  <w:num w:numId="9">
    <w:abstractNumId w:val="4"/>
  </w:num>
  <w:num w:numId="10">
    <w:abstractNumId w:val="33"/>
    <w:lvlOverride w:ilvl="0">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3"/>
  </w:num>
  <w:num w:numId="21">
    <w:abstractNumId w:val="33"/>
    <w:lvlOverride w:ilvl="0">
      <w:startOverride w:val="1"/>
    </w:lvlOverride>
  </w:num>
  <w:num w:numId="22">
    <w:abstractNumId w:val="5"/>
  </w:num>
  <w:num w:numId="23">
    <w:abstractNumId w:val="11"/>
  </w:num>
  <w:num w:numId="24">
    <w:abstractNumId w:val="7"/>
  </w:num>
  <w:num w:numId="25">
    <w:abstractNumId w:val="29"/>
  </w:num>
  <w:num w:numId="26">
    <w:abstractNumId w:val="33"/>
    <w:lvlOverride w:ilvl="0">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2"/>
  </w:num>
  <w:num w:numId="30">
    <w:abstractNumId w:val="1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30"/>
  </w:num>
  <w:num w:numId="34">
    <w:abstractNumId w:val="18"/>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33"/>
    <w:lvlOverride w:ilvl="0">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12"/>
  </w:num>
  <w:num w:numId="44">
    <w:abstractNumId w:val="32"/>
  </w:num>
  <w:num w:numId="45">
    <w:abstractNumId w:val="26"/>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num>
  <w:num w:numId="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num>
  <w:num w:numId="58">
    <w:abstractNumId w:val="15"/>
  </w:num>
  <w:num w:numId="59">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QwN7E0MLMwsjQyMjVT0lEKTi0uzszPAykwtKwFADYln1UtAAAA"/>
  </w:docVars>
  <w:rsids>
    <w:rsidRoot w:val="00C03D1D"/>
    <w:rsid w:val="0000010B"/>
    <w:rsid w:val="00001516"/>
    <w:rsid w:val="00001C3C"/>
    <w:rsid w:val="00001FAD"/>
    <w:rsid w:val="0000234E"/>
    <w:rsid w:val="0000253F"/>
    <w:rsid w:val="00002848"/>
    <w:rsid w:val="00003DB3"/>
    <w:rsid w:val="00003FFB"/>
    <w:rsid w:val="00004702"/>
    <w:rsid w:val="00004BC9"/>
    <w:rsid w:val="00005F39"/>
    <w:rsid w:val="0000685C"/>
    <w:rsid w:val="00006993"/>
    <w:rsid w:val="00006FB8"/>
    <w:rsid w:val="0000719A"/>
    <w:rsid w:val="00007732"/>
    <w:rsid w:val="00007887"/>
    <w:rsid w:val="00010600"/>
    <w:rsid w:val="00010B8F"/>
    <w:rsid w:val="00011139"/>
    <w:rsid w:val="000117D8"/>
    <w:rsid w:val="00012916"/>
    <w:rsid w:val="0001326F"/>
    <w:rsid w:val="00013EE1"/>
    <w:rsid w:val="0001443A"/>
    <w:rsid w:val="000145B6"/>
    <w:rsid w:val="000147DE"/>
    <w:rsid w:val="000150CD"/>
    <w:rsid w:val="0001564D"/>
    <w:rsid w:val="0001582B"/>
    <w:rsid w:val="00015954"/>
    <w:rsid w:val="00015B21"/>
    <w:rsid w:val="00015E96"/>
    <w:rsid w:val="00015FB5"/>
    <w:rsid w:val="000161B0"/>
    <w:rsid w:val="000162F4"/>
    <w:rsid w:val="00016B3A"/>
    <w:rsid w:val="00016B89"/>
    <w:rsid w:val="00016DDB"/>
    <w:rsid w:val="000179DF"/>
    <w:rsid w:val="00017D66"/>
    <w:rsid w:val="00017DDE"/>
    <w:rsid w:val="000200E5"/>
    <w:rsid w:val="0002044E"/>
    <w:rsid w:val="00020B48"/>
    <w:rsid w:val="000214AA"/>
    <w:rsid w:val="00021761"/>
    <w:rsid w:val="000227AE"/>
    <w:rsid w:val="00023590"/>
    <w:rsid w:val="000245A7"/>
    <w:rsid w:val="000245FA"/>
    <w:rsid w:val="000265F3"/>
    <w:rsid w:val="00026DA8"/>
    <w:rsid w:val="00026DD4"/>
    <w:rsid w:val="000270BA"/>
    <w:rsid w:val="00027BD6"/>
    <w:rsid w:val="00030389"/>
    <w:rsid w:val="000305CF"/>
    <w:rsid w:val="00030F61"/>
    <w:rsid w:val="000318B9"/>
    <w:rsid w:val="00031AB7"/>
    <w:rsid w:val="00031B94"/>
    <w:rsid w:val="00031BA5"/>
    <w:rsid w:val="0003308D"/>
    <w:rsid w:val="0003347D"/>
    <w:rsid w:val="0003390D"/>
    <w:rsid w:val="00033BC1"/>
    <w:rsid w:val="00033D1C"/>
    <w:rsid w:val="000342ED"/>
    <w:rsid w:val="00034EB7"/>
    <w:rsid w:val="00035074"/>
    <w:rsid w:val="0003676D"/>
    <w:rsid w:val="000367F0"/>
    <w:rsid w:val="00036BEE"/>
    <w:rsid w:val="00036DA1"/>
    <w:rsid w:val="00036FC3"/>
    <w:rsid w:val="00036FF5"/>
    <w:rsid w:val="00037890"/>
    <w:rsid w:val="00040486"/>
    <w:rsid w:val="000407D8"/>
    <w:rsid w:val="0004096F"/>
    <w:rsid w:val="00041B63"/>
    <w:rsid w:val="00041DA8"/>
    <w:rsid w:val="00042055"/>
    <w:rsid w:val="0004225D"/>
    <w:rsid w:val="000422B3"/>
    <w:rsid w:val="00042418"/>
    <w:rsid w:val="00042639"/>
    <w:rsid w:val="00042750"/>
    <w:rsid w:val="00042C6D"/>
    <w:rsid w:val="00044221"/>
    <w:rsid w:val="00044303"/>
    <w:rsid w:val="00044D01"/>
    <w:rsid w:val="0004537E"/>
    <w:rsid w:val="0004552D"/>
    <w:rsid w:val="00045B83"/>
    <w:rsid w:val="000463FF"/>
    <w:rsid w:val="00046920"/>
    <w:rsid w:val="00046CA3"/>
    <w:rsid w:val="00046F40"/>
    <w:rsid w:val="00047770"/>
    <w:rsid w:val="00047B5D"/>
    <w:rsid w:val="00047D7B"/>
    <w:rsid w:val="00047EDF"/>
    <w:rsid w:val="00047F06"/>
    <w:rsid w:val="00050817"/>
    <w:rsid w:val="00050CDD"/>
    <w:rsid w:val="00051223"/>
    <w:rsid w:val="00051385"/>
    <w:rsid w:val="00051CEF"/>
    <w:rsid w:val="00051E21"/>
    <w:rsid w:val="00052610"/>
    <w:rsid w:val="00052626"/>
    <w:rsid w:val="00052BDB"/>
    <w:rsid w:val="00052DE5"/>
    <w:rsid w:val="00054263"/>
    <w:rsid w:val="00054479"/>
    <w:rsid w:val="00054F80"/>
    <w:rsid w:val="000550CA"/>
    <w:rsid w:val="00055475"/>
    <w:rsid w:val="000554B3"/>
    <w:rsid w:val="00055E08"/>
    <w:rsid w:val="000563CE"/>
    <w:rsid w:val="00056A9B"/>
    <w:rsid w:val="00056EB9"/>
    <w:rsid w:val="00057343"/>
    <w:rsid w:val="000602AA"/>
    <w:rsid w:val="00060414"/>
    <w:rsid w:val="000608AC"/>
    <w:rsid w:val="00061521"/>
    <w:rsid w:val="00061726"/>
    <w:rsid w:val="0006183B"/>
    <w:rsid w:val="00061B13"/>
    <w:rsid w:val="00061C69"/>
    <w:rsid w:val="00062351"/>
    <w:rsid w:val="00062467"/>
    <w:rsid w:val="000628E1"/>
    <w:rsid w:val="000629EA"/>
    <w:rsid w:val="000636EA"/>
    <w:rsid w:val="00064367"/>
    <w:rsid w:val="0006499D"/>
    <w:rsid w:val="000650E0"/>
    <w:rsid w:val="0006528A"/>
    <w:rsid w:val="0006539F"/>
    <w:rsid w:val="000657D5"/>
    <w:rsid w:val="00065F2B"/>
    <w:rsid w:val="0006625C"/>
    <w:rsid w:val="000670BB"/>
    <w:rsid w:val="00067800"/>
    <w:rsid w:val="0006788D"/>
    <w:rsid w:val="0007065F"/>
    <w:rsid w:val="000707B1"/>
    <w:rsid w:val="0007142E"/>
    <w:rsid w:val="00071600"/>
    <w:rsid w:val="00071621"/>
    <w:rsid w:val="00071967"/>
    <w:rsid w:val="00071AB0"/>
    <w:rsid w:val="00071CCA"/>
    <w:rsid w:val="00071FC6"/>
    <w:rsid w:val="0007204E"/>
    <w:rsid w:val="00072152"/>
    <w:rsid w:val="0007226D"/>
    <w:rsid w:val="00072AB9"/>
    <w:rsid w:val="000730A8"/>
    <w:rsid w:val="000732B0"/>
    <w:rsid w:val="000737F8"/>
    <w:rsid w:val="00073B85"/>
    <w:rsid w:val="00074BDA"/>
    <w:rsid w:val="00075311"/>
    <w:rsid w:val="000755D1"/>
    <w:rsid w:val="00075A4F"/>
    <w:rsid w:val="00076EA4"/>
    <w:rsid w:val="00077B95"/>
    <w:rsid w:val="00077D39"/>
    <w:rsid w:val="000813F3"/>
    <w:rsid w:val="000818C1"/>
    <w:rsid w:val="00081AF8"/>
    <w:rsid w:val="0008244D"/>
    <w:rsid w:val="00082549"/>
    <w:rsid w:val="000825E2"/>
    <w:rsid w:val="00083271"/>
    <w:rsid w:val="000832BE"/>
    <w:rsid w:val="00083D79"/>
    <w:rsid w:val="000841C0"/>
    <w:rsid w:val="00084624"/>
    <w:rsid w:val="00084B98"/>
    <w:rsid w:val="0008524F"/>
    <w:rsid w:val="00085F00"/>
    <w:rsid w:val="00085F5E"/>
    <w:rsid w:val="00085FE3"/>
    <w:rsid w:val="00086C53"/>
    <w:rsid w:val="0008788E"/>
    <w:rsid w:val="00090068"/>
    <w:rsid w:val="00090716"/>
    <w:rsid w:val="000907E5"/>
    <w:rsid w:val="000909A0"/>
    <w:rsid w:val="00091588"/>
    <w:rsid w:val="00091678"/>
    <w:rsid w:val="0009180E"/>
    <w:rsid w:val="0009190A"/>
    <w:rsid w:val="000925D5"/>
    <w:rsid w:val="00092ADF"/>
    <w:rsid w:val="00093693"/>
    <w:rsid w:val="000936BD"/>
    <w:rsid w:val="00093B8F"/>
    <w:rsid w:val="00094CD8"/>
    <w:rsid w:val="000956FA"/>
    <w:rsid w:val="000961C3"/>
    <w:rsid w:val="00096DDE"/>
    <w:rsid w:val="0009701F"/>
    <w:rsid w:val="00097A4A"/>
    <w:rsid w:val="000A003B"/>
    <w:rsid w:val="000A05F5"/>
    <w:rsid w:val="000A088D"/>
    <w:rsid w:val="000A0CAB"/>
    <w:rsid w:val="000A0FE6"/>
    <w:rsid w:val="000A1438"/>
    <w:rsid w:val="000A181E"/>
    <w:rsid w:val="000A18D7"/>
    <w:rsid w:val="000A1934"/>
    <w:rsid w:val="000A1D6C"/>
    <w:rsid w:val="000A217C"/>
    <w:rsid w:val="000A2466"/>
    <w:rsid w:val="000A2730"/>
    <w:rsid w:val="000A2754"/>
    <w:rsid w:val="000A2F08"/>
    <w:rsid w:val="000A2F72"/>
    <w:rsid w:val="000A319C"/>
    <w:rsid w:val="000A3401"/>
    <w:rsid w:val="000A393F"/>
    <w:rsid w:val="000A41D9"/>
    <w:rsid w:val="000A452D"/>
    <w:rsid w:val="000A4A29"/>
    <w:rsid w:val="000A4F3F"/>
    <w:rsid w:val="000A54C5"/>
    <w:rsid w:val="000A592B"/>
    <w:rsid w:val="000A62C8"/>
    <w:rsid w:val="000A6A49"/>
    <w:rsid w:val="000A6AB1"/>
    <w:rsid w:val="000A6DF5"/>
    <w:rsid w:val="000A6F0B"/>
    <w:rsid w:val="000A7254"/>
    <w:rsid w:val="000A7340"/>
    <w:rsid w:val="000B066E"/>
    <w:rsid w:val="000B0B13"/>
    <w:rsid w:val="000B13A2"/>
    <w:rsid w:val="000B1425"/>
    <w:rsid w:val="000B1AF9"/>
    <w:rsid w:val="000B1C6F"/>
    <w:rsid w:val="000B1EE9"/>
    <w:rsid w:val="000B229A"/>
    <w:rsid w:val="000B24E6"/>
    <w:rsid w:val="000B25C9"/>
    <w:rsid w:val="000B2BA2"/>
    <w:rsid w:val="000B3102"/>
    <w:rsid w:val="000B375F"/>
    <w:rsid w:val="000B3E04"/>
    <w:rsid w:val="000B3F04"/>
    <w:rsid w:val="000B4274"/>
    <w:rsid w:val="000B4356"/>
    <w:rsid w:val="000B55A1"/>
    <w:rsid w:val="000B5FC0"/>
    <w:rsid w:val="000B63C5"/>
    <w:rsid w:val="000B66E1"/>
    <w:rsid w:val="000B6902"/>
    <w:rsid w:val="000B691A"/>
    <w:rsid w:val="000B69B5"/>
    <w:rsid w:val="000C0095"/>
    <w:rsid w:val="000C047A"/>
    <w:rsid w:val="000C0A41"/>
    <w:rsid w:val="000C1A05"/>
    <w:rsid w:val="000C1B94"/>
    <w:rsid w:val="000C2059"/>
    <w:rsid w:val="000C380C"/>
    <w:rsid w:val="000C3A7B"/>
    <w:rsid w:val="000C3E90"/>
    <w:rsid w:val="000C4064"/>
    <w:rsid w:val="000C4B37"/>
    <w:rsid w:val="000C4E70"/>
    <w:rsid w:val="000C5C85"/>
    <w:rsid w:val="000C5F8F"/>
    <w:rsid w:val="000C64A8"/>
    <w:rsid w:val="000C66E1"/>
    <w:rsid w:val="000C6702"/>
    <w:rsid w:val="000C6CA6"/>
    <w:rsid w:val="000C7CCC"/>
    <w:rsid w:val="000C7F39"/>
    <w:rsid w:val="000D06C9"/>
    <w:rsid w:val="000D08EA"/>
    <w:rsid w:val="000D0B77"/>
    <w:rsid w:val="000D1207"/>
    <w:rsid w:val="000D18B0"/>
    <w:rsid w:val="000D1923"/>
    <w:rsid w:val="000D1A0A"/>
    <w:rsid w:val="000D29C1"/>
    <w:rsid w:val="000D3C29"/>
    <w:rsid w:val="000D424E"/>
    <w:rsid w:val="000D4371"/>
    <w:rsid w:val="000D4854"/>
    <w:rsid w:val="000D558A"/>
    <w:rsid w:val="000D57A8"/>
    <w:rsid w:val="000D5918"/>
    <w:rsid w:val="000D5C14"/>
    <w:rsid w:val="000D6A0D"/>
    <w:rsid w:val="000D6AF0"/>
    <w:rsid w:val="000D7251"/>
    <w:rsid w:val="000E0AF6"/>
    <w:rsid w:val="000E150C"/>
    <w:rsid w:val="000E16DC"/>
    <w:rsid w:val="000E1F04"/>
    <w:rsid w:val="000E28BE"/>
    <w:rsid w:val="000E2AD0"/>
    <w:rsid w:val="000E324C"/>
    <w:rsid w:val="000E3EDE"/>
    <w:rsid w:val="000E4172"/>
    <w:rsid w:val="000E455D"/>
    <w:rsid w:val="000E4637"/>
    <w:rsid w:val="000E47DE"/>
    <w:rsid w:val="000E4BFD"/>
    <w:rsid w:val="000E4F6A"/>
    <w:rsid w:val="000E593C"/>
    <w:rsid w:val="000E6032"/>
    <w:rsid w:val="000E64F8"/>
    <w:rsid w:val="000E66FB"/>
    <w:rsid w:val="000E72AE"/>
    <w:rsid w:val="000E7496"/>
    <w:rsid w:val="000F0438"/>
    <w:rsid w:val="000F0678"/>
    <w:rsid w:val="000F103F"/>
    <w:rsid w:val="000F1070"/>
    <w:rsid w:val="000F18A6"/>
    <w:rsid w:val="000F1B7B"/>
    <w:rsid w:val="000F21B4"/>
    <w:rsid w:val="000F2C0B"/>
    <w:rsid w:val="000F3266"/>
    <w:rsid w:val="000F39CD"/>
    <w:rsid w:val="000F3CDB"/>
    <w:rsid w:val="000F47BC"/>
    <w:rsid w:val="000F4E64"/>
    <w:rsid w:val="000F4FC2"/>
    <w:rsid w:val="000F50E2"/>
    <w:rsid w:val="000F58B7"/>
    <w:rsid w:val="000F5BA4"/>
    <w:rsid w:val="000F5C76"/>
    <w:rsid w:val="000F5D5B"/>
    <w:rsid w:val="000F5EDE"/>
    <w:rsid w:val="000F61B7"/>
    <w:rsid w:val="000F654B"/>
    <w:rsid w:val="000F68ED"/>
    <w:rsid w:val="000F6FCC"/>
    <w:rsid w:val="000F70DB"/>
    <w:rsid w:val="000F7503"/>
    <w:rsid w:val="000F7693"/>
    <w:rsid w:val="00100381"/>
    <w:rsid w:val="00100864"/>
    <w:rsid w:val="001009A8"/>
    <w:rsid w:val="001017C4"/>
    <w:rsid w:val="00102295"/>
    <w:rsid w:val="001025FF"/>
    <w:rsid w:val="00102DEC"/>
    <w:rsid w:val="00103332"/>
    <w:rsid w:val="0010381E"/>
    <w:rsid w:val="001039D3"/>
    <w:rsid w:val="00103BBD"/>
    <w:rsid w:val="0010401D"/>
    <w:rsid w:val="00104B1B"/>
    <w:rsid w:val="00104BD9"/>
    <w:rsid w:val="00104CE9"/>
    <w:rsid w:val="00105A56"/>
    <w:rsid w:val="00105D86"/>
    <w:rsid w:val="00105E7D"/>
    <w:rsid w:val="0010694A"/>
    <w:rsid w:val="00106BDE"/>
    <w:rsid w:val="00106DD8"/>
    <w:rsid w:val="00106E5F"/>
    <w:rsid w:val="00106F07"/>
    <w:rsid w:val="00107EC5"/>
    <w:rsid w:val="001118B4"/>
    <w:rsid w:val="00111975"/>
    <w:rsid w:val="00111CE5"/>
    <w:rsid w:val="001120F7"/>
    <w:rsid w:val="0011241A"/>
    <w:rsid w:val="0011260F"/>
    <w:rsid w:val="0011268E"/>
    <w:rsid w:val="00112A9E"/>
    <w:rsid w:val="00112C71"/>
    <w:rsid w:val="00113940"/>
    <w:rsid w:val="001139F3"/>
    <w:rsid w:val="00113BBB"/>
    <w:rsid w:val="0011474B"/>
    <w:rsid w:val="001147A3"/>
    <w:rsid w:val="00114939"/>
    <w:rsid w:val="00114AA2"/>
    <w:rsid w:val="001151B5"/>
    <w:rsid w:val="00115209"/>
    <w:rsid w:val="001152F4"/>
    <w:rsid w:val="00115515"/>
    <w:rsid w:val="00115F32"/>
    <w:rsid w:val="0011671A"/>
    <w:rsid w:val="001168AE"/>
    <w:rsid w:val="0011723A"/>
    <w:rsid w:val="00117B4E"/>
    <w:rsid w:val="00117BDD"/>
    <w:rsid w:val="00117EA8"/>
    <w:rsid w:val="00117FE9"/>
    <w:rsid w:val="00120277"/>
    <w:rsid w:val="00120B9E"/>
    <w:rsid w:val="00121508"/>
    <w:rsid w:val="00121D06"/>
    <w:rsid w:val="001220A9"/>
    <w:rsid w:val="0012223E"/>
    <w:rsid w:val="00122304"/>
    <w:rsid w:val="0012255B"/>
    <w:rsid w:val="00122B06"/>
    <w:rsid w:val="00122D76"/>
    <w:rsid w:val="00122DCB"/>
    <w:rsid w:val="00122F21"/>
    <w:rsid w:val="00122F7D"/>
    <w:rsid w:val="00123E6C"/>
    <w:rsid w:val="00123ED9"/>
    <w:rsid w:val="00124168"/>
    <w:rsid w:val="00124233"/>
    <w:rsid w:val="0012470A"/>
    <w:rsid w:val="0012562A"/>
    <w:rsid w:val="00126900"/>
    <w:rsid w:val="001269AB"/>
    <w:rsid w:val="00126E46"/>
    <w:rsid w:val="0012754E"/>
    <w:rsid w:val="00127790"/>
    <w:rsid w:val="001279AE"/>
    <w:rsid w:val="00127DD9"/>
    <w:rsid w:val="0013067F"/>
    <w:rsid w:val="001308BF"/>
    <w:rsid w:val="00130E25"/>
    <w:rsid w:val="00131165"/>
    <w:rsid w:val="00132352"/>
    <w:rsid w:val="0013257C"/>
    <w:rsid w:val="00132969"/>
    <w:rsid w:val="00133E30"/>
    <w:rsid w:val="00134003"/>
    <w:rsid w:val="00134159"/>
    <w:rsid w:val="00134283"/>
    <w:rsid w:val="001343BD"/>
    <w:rsid w:val="00134596"/>
    <w:rsid w:val="001347F3"/>
    <w:rsid w:val="00134B71"/>
    <w:rsid w:val="00135256"/>
    <w:rsid w:val="001352A0"/>
    <w:rsid w:val="00135495"/>
    <w:rsid w:val="0013598A"/>
    <w:rsid w:val="00135E2D"/>
    <w:rsid w:val="00135FD7"/>
    <w:rsid w:val="00136009"/>
    <w:rsid w:val="00136546"/>
    <w:rsid w:val="001365AF"/>
    <w:rsid w:val="00137655"/>
    <w:rsid w:val="00137E0F"/>
    <w:rsid w:val="001400CE"/>
    <w:rsid w:val="00141474"/>
    <w:rsid w:val="001414AC"/>
    <w:rsid w:val="0014176F"/>
    <w:rsid w:val="00141E93"/>
    <w:rsid w:val="00142055"/>
    <w:rsid w:val="0014222A"/>
    <w:rsid w:val="001428C3"/>
    <w:rsid w:val="00142A0F"/>
    <w:rsid w:val="00142D2E"/>
    <w:rsid w:val="001434EE"/>
    <w:rsid w:val="00143A13"/>
    <w:rsid w:val="00143C4D"/>
    <w:rsid w:val="00144389"/>
    <w:rsid w:val="00144883"/>
    <w:rsid w:val="00145001"/>
    <w:rsid w:val="00145248"/>
    <w:rsid w:val="001456D4"/>
    <w:rsid w:val="0014579C"/>
    <w:rsid w:val="0014594D"/>
    <w:rsid w:val="00145DAE"/>
    <w:rsid w:val="00145F72"/>
    <w:rsid w:val="00146014"/>
    <w:rsid w:val="00146494"/>
    <w:rsid w:val="001466E1"/>
    <w:rsid w:val="00146D38"/>
    <w:rsid w:val="0014702F"/>
    <w:rsid w:val="00147337"/>
    <w:rsid w:val="00147385"/>
    <w:rsid w:val="00147851"/>
    <w:rsid w:val="001502B8"/>
    <w:rsid w:val="00150316"/>
    <w:rsid w:val="00150618"/>
    <w:rsid w:val="001508C6"/>
    <w:rsid w:val="00150F94"/>
    <w:rsid w:val="001510A6"/>
    <w:rsid w:val="001516D4"/>
    <w:rsid w:val="00152118"/>
    <w:rsid w:val="001528F2"/>
    <w:rsid w:val="00152944"/>
    <w:rsid w:val="00152BE5"/>
    <w:rsid w:val="00152C0B"/>
    <w:rsid w:val="00153AAE"/>
    <w:rsid w:val="0015401F"/>
    <w:rsid w:val="0015496C"/>
    <w:rsid w:val="00154FCA"/>
    <w:rsid w:val="00154FF6"/>
    <w:rsid w:val="001552AB"/>
    <w:rsid w:val="00155333"/>
    <w:rsid w:val="00155A08"/>
    <w:rsid w:val="0015639D"/>
    <w:rsid w:val="00156831"/>
    <w:rsid w:val="00156BFC"/>
    <w:rsid w:val="00156CC9"/>
    <w:rsid w:val="0015732A"/>
    <w:rsid w:val="001574C2"/>
    <w:rsid w:val="00157595"/>
    <w:rsid w:val="00157814"/>
    <w:rsid w:val="00157A0A"/>
    <w:rsid w:val="00157A9A"/>
    <w:rsid w:val="00157B7F"/>
    <w:rsid w:val="00160670"/>
    <w:rsid w:val="00160EE7"/>
    <w:rsid w:val="0016152E"/>
    <w:rsid w:val="00161B3D"/>
    <w:rsid w:val="00161D11"/>
    <w:rsid w:val="00161D4D"/>
    <w:rsid w:val="0016269E"/>
    <w:rsid w:val="0016289D"/>
    <w:rsid w:val="00162BD2"/>
    <w:rsid w:val="00162C80"/>
    <w:rsid w:val="0016352A"/>
    <w:rsid w:val="00163577"/>
    <w:rsid w:val="00163B95"/>
    <w:rsid w:val="00163CE7"/>
    <w:rsid w:val="001649CB"/>
    <w:rsid w:val="00164C1A"/>
    <w:rsid w:val="001651D1"/>
    <w:rsid w:val="00165D7C"/>
    <w:rsid w:val="001664FD"/>
    <w:rsid w:val="00166984"/>
    <w:rsid w:val="001669E2"/>
    <w:rsid w:val="00166A53"/>
    <w:rsid w:val="00166B49"/>
    <w:rsid w:val="00166B71"/>
    <w:rsid w:val="00167103"/>
    <w:rsid w:val="00167246"/>
    <w:rsid w:val="001674CF"/>
    <w:rsid w:val="00167C82"/>
    <w:rsid w:val="00167F42"/>
    <w:rsid w:val="0017008F"/>
    <w:rsid w:val="00170469"/>
    <w:rsid w:val="001705EA"/>
    <w:rsid w:val="001707C3"/>
    <w:rsid w:val="00171D61"/>
    <w:rsid w:val="00172084"/>
    <w:rsid w:val="00172599"/>
    <w:rsid w:val="001727DD"/>
    <w:rsid w:val="0017367F"/>
    <w:rsid w:val="00173A52"/>
    <w:rsid w:val="00173DD5"/>
    <w:rsid w:val="00174AE1"/>
    <w:rsid w:val="00174CA8"/>
    <w:rsid w:val="00176145"/>
    <w:rsid w:val="001764BC"/>
    <w:rsid w:val="001765A8"/>
    <w:rsid w:val="00176FF3"/>
    <w:rsid w:val="00180D92"/>
    <w:rsid w:val="00180F8A"/>
    <w:rsid w:val="0018112A"/>
    <w:rsid w:val="0018183D"/>
    <w:rsid w:val="001818D5"/>
    <w:rsid w:val="00181C98"/>
    <w:rsid w:val="00181FA6"/>
    <w:rsid w:val="0018216F"/>
    <w:rsid w:val="001822D1"/>
    <w:rsid w:val="0018287D"/>
    <w:rsid w:val="00183566"/>
    <w:rsid w:val="00183D94"/>
    <w:rsid w:val="00184012"/>
    <w:rsid w:val="001844C5"/>
    <w:rsid w:val="001846F2"/>
    <w:rsid w:val="00184878"/>
    <w:rsid w:val="00184EB2"/>
    <w:rsid w:val="00185405"/>
    <w:rsid w:val="0018573E"/>
    <w:rsid w:val="001869D9"/>
    <w:rsid w:val="00186ADB"/>
    <w:rsid w:val="00187137"/>
    <w:rsid w:val="001876CE"/>
    <w:rsid w:val="00187966"/>
    <w:rsid w:val="0018798F"/>
    <w:rsid w:val="00187EF1"/>
    <w:rsid w:val="00190701"/>
    <w:rsid w:val="0019081A"/>
    <w:rsid w:val="00190F4E"/>
    <w:rsid w:val="00191068"/>
    <w:rsid w:val="001911B7"/>
    <w:rsid w:val="00191879"/>
    <w:rsid w:val="00191BFA"/>
    <w:rsid w:val="00192B14"/>
    <w:rsid w:val="00193AF2"/>
    <w:rsid w:val="00193EA9"/>
    <w:rsid w:val="0019429A"/>
    <w:rsid w:val="00194AE5"/>
    <w:rsid w:val="00194CA8"/>
    <w:rsid w:val="0019506F"/>
    <w:rsid w:val="00195276"/>
    <w:rsid w:val="001953F8"/>
    <w:rsid w:val="001967E9"/>
    <w:rsid w:val="00197132"/>
    <w:rsid w:val="001972C9"/>
    <w:rsid w:val="001A06F2"/>
    <w:rsid w:val="001A0AA0"/>
    <w:rsid w:val="001A0C12"/>
    <w:rsid w:val="001A0FB9"/>
    <w:rsid w:val="001A1122"/>
    <w:rsid w:val="001A1444"/>
    <w:rsid w:val="001A2D24"/>
    <w:rsid w:val="001A36AA"/>
    <w:rsid w:val="001A3DCA"/>
    <w:rsid w:val="001A42AA"/>
    <w:rsid w:val="001A4FAA"/>
    <w:rsid w:val="001A5748"/>
    <w:rsid w:val="001A5BEA"/>
    <w:rsid w:val="001A5E4B"/>
    <w:rsid w:val="001A612F"/>
    <w:rsid w:val="001A6297"/>
    <w:rsid w:val="001A6A51"/>
    <w:rsid w:val="001A7774"/>
    <w:rsid w:val="001A7F13"/>
    <w:rsid w:val="001B0D9B"/>
    <w:rsid w:val="001B146F"/>
    <w:rsid w:val="001B19DB"/>
    <w:rsid w:val="001B1EAB"/>
    <w:rsid w:val="001B236B"/>
    <w:rsid w:val="001B28FB"/>
    <w:rsid w:val="001B4E69"/>
    <w:rsid w:val="001B60B5"/>
    <w:rsid w:val="001B6222"/>
    <w:rsid w:val="001B641E"/>
    <w:rsid w:val="001B66DF"/>
    <w:rsid w:val="001B69D7"/>
    <w:rsid w:val="001B709B"/>
    <w:rsid w:val="001B7BA9"/>
    <w:rsid w:val="001B7F6B"/>
    <w:rsid w:val="001C029E"/>
    <w:rsid w:val="001C034E"/>
    <w:rsid w:val="001C0561"/>
    <w:rsid w:val="001C098B"/>
    <w:rsid w:val="001C1101"/>
    <w:rsid w:val="001C1150"/>
    <w:rsid w:val="001C182B"/>
    <w:rsid w:val="001C1F9C"/>
    <w:rsid w:val="001C2979"/>
    <w:rsid w:val="001C2AD4"/>
    <w:rsid w:val="001C36E1"/>
    <w:rsid w:val="001C36FF"/>
    <w:rsid w:val="001C3C81"/>
    <w:rsid w:val="001C43E3"/>
    <w:rsid w:val="001C4419"/>
    <w:rsid w:val="001C4A4A"/>
    <w:rsid w:val="001C4F84"/>
    <w:rsid w:val="001C53E3"/>
    <w:rsid w:val="001C559E"/>
    <w:rsid w:val="001C5949"/>
    <w:rsid w:val="001C5B62"/>
    <w:rsid w:val="001C7245"/>
    <w:rsid w:val="001C7905"/>
    <w:rsid w:val="001D008A"/>
    <w:rsid w:val="001D0490"/>
    <w:rsid w:val="001D0813"/>
    <w:rsid w:val="001D0889"/>
    <w:rsid w:val="001D0D10"/>
    <w:rsid w:val="001D1041"/>
    <w:rsid w:val="001D14AF"/>
    <w:rsid w:val="001D1505"/>
    <w:rsid w:val="001D151E"/>
    <w:rsid w:val="001D1761"/>
    <w:rsid w:val="001D1831"/>
    <w:rsid w:val="001D24AC"/>
    <w:rsid w:val="001D2704"/>
    <w:rsid w:val="001D358C"/>
    <w:rsid w:val="001D3715"/>
    <w:rsid w:val="001D4566"/>
    <w:rsid w:val="001D47AF"/>
    <w:rsid w:val="001D49C0"/>
    <w:rsid w:val="001D4B6D"/>
    <w:rsid w:val="001D4EBE"/>
    <w:rsid w:val="001D5A45"/>
    <w:rsid w:val="001D64F1"/>
    <w:rsid w:val="001D6E6A"/>
    <w:rsid w:val="001D74E2"/>
    <w:rsid w:val="001D7C83"/>
    <w:rsid w:val="001D7E7B"/>
    <w:rsid w:val="001D7F11"/>
    <w:rsid w:val="001E0490"/>
    <w:rsid w:val="001E0522"/>
    <w:rsid w:val="001E055C"/>
    <w:rsid w:val="001E0786"/>
    <w:rsid w:val="001E0971"/>
    <w:rsid w:val="001E152B"/>
    <w:rsid w:val="001E1583"/>
    <w:rsid w:val="001E1693"/>
    <w:rsid w:val="001E195A"/>
    <w:rsid w:val="001E1B34"/>
    <w:rsid w:val="001E1D66"/>
    <w:rsid w:val="001E25BA"/>
    <w:rsid w:val="001E3048"/>
    <w:rsid w:val="001E3A09"/>
    <w:rsid w:val="001E3A63"/>
    <w:rsid w:val="001E3F47"/>
    <w:rsid w:val="001E3FBA"/>
    <w:rsid w:val="001E408E"/>
    <w:rsid w:val="001E41C5"/>
    <w:rsid w:val="001E4B2F"/>
    <w:rsid w:val="001E4F31"/>
    <w:rsid w:val="001E63C7"/>
    <w:rsid w:val="001E6A97"/>
    <w:rsid w:val="001E6CFC"/>
    <w:rsid w:val="001E7E1E"/>
    <w:rsid w:val="001F0803"/>
    <w:rsid w:val="001F1099"/>
    <w:rsid w:val="001F186C"/>
    <w:rsid w:val="001F1EDB"/>
    <w:rsid w:val="001F252D"/>
    <w:rsid w:val="001F2A03"/>
    <w:rsid w:val="001F35B7"/>
    <w:rsid w:val="001F39DE"/>
    <w:rsid w:val="001F400E"/>
    <w:rsid w:val="001F4996"/>
    <w:rsid w:val="001F49D4"/>
    <w:rsid w:val="001F4B76"/>
    <w:rsid w:val="001F4FF3"/>
    <w:rsid w:val="001F58CC"/>
    <w:rsid w:val="001F5CE3"/>
    <w:rsid w:val="001F62EA"/>
    <w:rsid w:val="001F6CE8"/>
    <w:rsid w:val="001F6F6E"/>
    <w:rsid w:val="001F7002"/>
    <w:rsid w:val="001F7178"/>
    <w:rsid w:val="001F7DA2"/>
    <w:rsid w:val="002005E3"/>
    <w:rsid w:val="002006A5"/>
    <w:rsid w:val="00200CE2"/>
    <w:rsid w:val="00201182"/>
    <w:rsid w:val="002013E2"/>
    <w:rsid w:val="00201512"/>
    <w:rsid w:val="002025A1"/>
    <w:rsid w:val="00202646"/>
    <w:rsid w:val="0020282A"/>
    <w:rsid w:val="0020299C"/>
    <w:rsid w:val="00202DB4"/>
    <w:rsid w:val="00202E67"/>
    <w:rsid w:val="00202F15"/>
    <w:rsid w:val="002035BF"/>
    <w:rsid w:val="0020456B"/>
    <w:rsid w:val="00204A7D"/>
    <w:rsid w:val="00204D59"/>
    <w:rsid w:val="00205060"/>
    <w:rsid w:val="002053E4"/>
    <w:rsid w:val="002057F6"/>
    <w:rsid w:val="00205964"/>
    <w:rsid w:val="002063E8"/>
    <w:rsid w:val="0020690C"/>
    <w:rsid w:val="00206C59"/>
    <w:rsid w:val="0020711D"/>
    <w:rsid w:val="00210F0E"/>
    <w:rsid w:val="00211E55"/>
    <w:rsid w:val="00212C51"/>
    <w:rsid w:val="00212E10"/>
    <w:rsid w:val="002134F3"/>
    <w:rsid w:val="00213909"/>
    <w:rsid w:val="00213A5F"/>
    <w:rsid w:val="00213DB4"/>
    <w:rsid w:val="0021429E"/>
    <w:rsid w:val="00214325"/>
    <w:rsid w:val="00214752"/>
    <w:rsid w:val="00214A99"/>
    <w:rsid w:val="00215D8B"/>
    <w:rsid w:val="00215FB3"/>
    <w:rsid w:val="002168F6"/>
    <w:rsid w:val="0021711C"/>
    <w:rsid w:val="00217364"/>
    <w:rsid w:val="002176BC"/>
    <w:rsid w:val="0022072A"/>
    <w:rsid w:val="00220B06"/>
    <w:rsid w:val="002211EB"/>
    <w:rsid w:val="002213F8"/>
    <w:rsid w:val="002215B8"/>
    <w:rsid w:val="00221CF4"/>
    <w:rsid w:val="00221DB4"/>
    <w:rsid w:val="00222AF3"/>
    <w:rsid w:val="00223B82"/>
    <w:rsid w:val="00224945"/>
    <w:rsid w:val="00224B07"/>
    <w:rsid w:val="00224DFE"/>
    <w:rsid w:val="00225126"/>
    <w:rsid w:val="002253BA"/>
    <w:rsid w:val="00226822"/>
    <w:rsid w:val="00227C1A"/>
    <w:rsid w:val="00227DCF"/>
    <w:rsid w:val="00227F56"/>
    <w:rsid w:val="00230896"/>
    <w:rsid w:val="002310CF"/>
    <w:rsid w:val="00231222"/>
    <w:rsid w:val="00231E07"/>
    <w:rsid w:val="0023245B"/>
    <w:rsid w:val="00232C07"/>
    <w:rsid w:val="002332A1"/>
    <w:rsid w:val="00233451"/>
    <w:rsid w:val="00233554"/>
    <w:rsid w:val="00233C9A"/>
    <w:rsid w:val="002344E2"/>
    <w:rsid w:val="00234A33"/>
    <w:rsid w:val="00234B61"/>
    <w:rsid w:val="00235627"/>
    <w:rsid w:val="002359A0"/>
    <w:rsid w:val="00235B74"/>
    <w:rsid w:val="002365AB"/>
    <w:rsid w:val="0023687C"/>
    <w:rsid w:val="00236977"/>
    <w:rsid w:val="00236A3F"/>
    <w:rsid w:val="00236DB1"/>
    <w:rsid w:val="002375E1"/>
    <w:rsid w:val="002409D1"/>
    <w:rsid w:val="00240D1F"/>
    <w:rsid w:val="00240EC0"/>
    <w:rsid w:val="00241268"/>
    <w:rsid w:val="0024130E"/>
    <w:rsid w:val="0024162D"/>
    <w:rsid w:val="0024252A"/>
    <w:rsid w:val="00242A2B"/>
    <w:rsid w:val="002434FE"/>
    <w:rsid w:val="0024393A"/>
    <w:rsid w:val="00244AA2"/>
    <w:rsid w:val="0024521E"/>
    <w:rsid w:val="00245404"/>
    <w:rsid w:val="00245866"/>
    <w:rsid w:val="00245D85"/>
    <w:rsid w:val="00246C93"/>
    <w:rsid w:val="002478D7"/>
    <w:rsid w:val="0024798C"/>
    <w:rsid w:val="00247C11"/>
    <w:rsid w:val="00247E02"/>
    <w:rsid w:val="0025075B"/>
    <w:rsid w:val="002507A6"/>
    <w:rsid w:val="00251DB2"/>
    <w:rsid w:val="00251F45"/>
    <w:rsid w:val="00252560"/>
    <w:rsid w:val="002525DD"/>
    <w:rsid w:val="00254F51"/>
    <w:rsid w:val="002555A1"/>
    <w:rsid w:val="00255911"/>
    <w:rsid w:val="00255A1F"/>
    <w:rsid w:val="00256C5A"/>
    <w:rsid w:val="002571FB"/>
    <w:rsid w:val="002571FE"/>
    <w:rsid w:val="00257FD0"/>
    <w:rsid w:val="00260D02"/>
    <w:rsid w:val="00260E3D"/>
    <w:rsid w:val="00260FE0"/>
    <w:rsid w:val="002610E1"/>
    <w:rsid w:val="00261569"/>
    <w:rsid w:val="00261975"/>
    <w:rsid w:val="00261DED"/>
    <w:rsid w:val="00261EBB"/>
    <w:rsid w:val="002624FC"/>
    <w:rsid w:val="00262A06"/>
    <w:rsid w:val="00262C08"/>
    <w:rsid w:val="00263089"/>
    <w:rsid w:val="00263DFD"/>
    <w:rsid w:val="00264B4D"/>
    <w:rsid w:val="0026548D"/>
    <w:rsid w:val="00266007"/>
    <w:rsid w:val="00266255"/>
    <w:rsid w:val="002664A9"/>
    <w:rsid w:val="00266A40"/>
    <w:rsid w:val="00266D50"/>
    <w:rsid w:val="00266F36"/>
    <w:rsid w:val="0026725D"/>
    <w:rsid w:val="00267323"/>
    <w:rsid w:val="002675B0"/>
    <w:rsid w:val="002675C7"/>
    <w:rsid w:val="002701EC"/>
    <w:rsid w:val="002703A2"/>
    <w:rsid w:val="002707C8"/>
    <w:rsid w:val="00270BE6"/>
    <w:rsid w:val="00270C1A"/>
    <w:rsid w:val="00271020"/>
    <w:rsid w:val="00271C14"/>
    <w:rsid w:val="00271C81"/>
    <w:rsid w:val="00271E06"/>
    <w:rsid w:val="00273026"/>
    <w:rsid w:val="00273620"/>
    <w:rsid w:val="00273BB6"/>
    <w:rsid w:val="00273E6D"/>
    <w:rsid w:val="00273E8E"/>
    <w:rsid w:val="00274536"/>
    <w:rsid w:val="002745DC"/>
    <w:rsid w:val="00274C89"/>
    <w:rsid w:val="00274F0A"/>
    <w:rsid w:val="0027613B"/>
    <w:rsid w:val="002761B8"/>
    <w:rsid w:val="002764E6"/>
    <w:rsid w:val="00276776"/>
    <w:rsid w:val="00277E0A"/>
    <w:rsid w:val="002800EC"/>
    <w:rsid w:val="00280DB8"/>
    <w:rsid w:val="00280DD5"/>
    <w:rsid w:val="00281C12"/>
    <w:rsid w:val="002823C0"/>
    <w:rsid w:val="00282600"/>
    <w:rsid w:val="00282AA3"/>
    <w:rsid w:val="002833BC"/>
    <w:rsid w:val="00283B49"/>
    <w:rsid w:val="00283EB4"/>
    <w:rsid w:val="00283F7C"/>
    <w:rsid w:val="00284335"/>
    <w:rsid w:val="002862DC"/>
    <w:rsid w:val="00290100"/>
    <w:rsid w:val="00291123"/>
    <w:rsid w:val="00291381"/>
    <w:rsid w:val="00291548"/>
    <w:rsid w:val="002915CB"/>
    <w:rsid w:val="00292454"/>
    <w:rsid w:val="00292562"/>
    <w:rsid w:val="00292B8A"/>
    <w:rsid w:val="00292E6B"/>
    <w:rsid w:val="00292EBF"/>
    <w:rsid w:val="00292F4F"/>
    <w:rsid w:val="0029309D"/>
    <w:rsid w:val="00293715"/>
    <w:rsid w:val="00293B6A"/>
    <w:rsid w:val="00293E50"/>
    <w:rsid w:val="00293FA4"/>
    <w:rsid w:val="002944D8"/>
    <w:rsid w:val="00294528"/>
    <w:rsid w:val="002945C4"/>
    <w:rsid w:val="0029480D"/>
    <w:rsid w:val="002949D2"/>
    <w:rsid w:val="002953D0"/>
    <w:rsid w:val="0029637D"/>
    <w:rsid w:val="0029640E"/>
    <w:rsid w:val="00296459"/>
    <w:rsid w:val="0029730F"/>
    <w:rsid w:val="00297CF8"/>
    <w:rsid w:val="002A0423"/>
    <w:rsid w:val="002A0686"/>
    <w:rsid w:val="002A0D05"/>
    <w:rsid w:val="002A11DF"/>
    <w:rsid w:val="002A17E9"/>
    <w:rsid w:val="002A2248"/>
    <w:rsid w:val="002A2D4E"/>
    <w:rsid w:val="002A2EC4"/>
    <w:rsid w:val="002A31DD"/>
    <w:rsid w:val="002A4039"/>
    <w:rsid w:val="002A416E"/>
    <w:rsid w:val="002A46A3"/>
    <w:rsid w:val="002A4F10"/>
    <w:rsid w:val="002A510D"/>
    <w:rsid w:val="002A5577"/>
    <w:rsid w:val="002A5680"/>
    <w:rsid w:val="002A5979"/>
    <w:rsid w:val="002A5D2E"/>
    <w:rsid w:val="002A6006"/>
    <w:rsid w:val="002A6038"/>
    <w:rsid w:val="002A60D5"/>
    <w:rsid w:val="002A6509"/>
    <w:rsid w:val="002A68B2"/>
    <w:rsid w:val="002A694C"/>
    <w:rsid w:val="002A70DC"/>
    <w:rsid w:val="002A71DA"/>
    <w:rsid w:val="002A7840"/>
    <w:rsid w:val="002B09B1"/>
    <w:rsid w:val="002B0B16"/>
    <w:rsid w:val="002B0B2D"/>
    <w:rsid w:val="002B1E14"/>
    <w:rsid w:val="002B2371"/>
    <w:rsid w:val="002B24C4"/>
    <w:rsid w:val="002B2C6C"/>
    <w:rsid w:val="002B3540"/>
    <w:rsid w:val="002B3658"/>
    <w:rsid w:val="002B3747"/>
    <w:rsid w:val="002B3968"/>
    <w:rsid w:val="002B3C84"/>
    <w:rsid w:val="002B3F08"/>
    <w:rsid w:val="002B44E0"/>
    <w:rsid w:val="002B5578"/>
    <w:rsid w:val="002B55BB"/>
    <w:rsid w:val="002B58E6"/>
    <w:rsid w:val="002B5BFD"/>
    <w:rsid w:val="002B64B0"/>
    <w:rsid w:val="002B66F9"/>
    <w:rsid w:val="002B6AB1"/>
    <w:rsid w:val="002B79CA"/>
    <w:rsid w:val="002C0603"/>
    <w:rsid w:val="002C0950"/>
    <w:rsid w:val="002C0AB6"/>
    <w:rsid w:val="002C1977"/>
    <w:rsid w:val="002C1E71"/>
    <w:rsid w:val="002C2F37"/>
    <w:rsid w:val="002C35BF"/>
    <w:rsid w:val="002C4411"/>
    <w:rsid w:val="002C477A"/>
    <w:rsid w:val="002C5084"/>
    <w:rsid w:val="002C5578"/>
    <w:rsid w:val="002C586F"/>
    <w:rsid w:val="002C5C7D"/>
    <w:rsid w:val="002C6F2A"/>
    <w:rsid w:val="002C7BEA"/>
    <w:rsid w:val="002D09E5"/>
    <w:rsid w:val="002D0B98"/>
    <w:rsid w:val="002D10CF"/>
    <w:rsid w:val="002D1C46"/>
    <w:rsid w:val="002D22DE"/>
    <w:rsid w:val="002D2FD6"/>
    <w:rsid w:val="002D32F8"/>
    <w:rsid w:val="002D3D0F"/>
    <w:rsid w:val="002D4386"/>
    <w:rsid w:val="002D51F6"/>
    <w:rsid w:val="002D54A4"/>
    <w:rsid w:val="002D565D"/>
    <w:rsid w:val="002D607C"/>
    <w:rsid w:val="002D62EF"/>
    <w:rsid w:val="002D66F5"/>
    <w:rsid w:val="002D6B97"/>
    <w:rsid w:val="002D6FB3"/>
    <w:rsid w:val="002D7C76"/>
    <w:rsid w:val="002D7DF5"/>
    <w:rsid w:val="002E0ABF"/>
    <w:rsid w:val="002E1888"/>
    <w:rsid w:val="002E1D70"/>
    <w:rsid w:val="002E1D89"/>
    <w:rsid w:val="002E20DD"/>
    <w:rsid w:val="002E23B0"/>
    <w:rsid w:val="002E2525"/>
    <w:rsid w:val="002E288F"/>
    <w:rsid w:val="002E2B36"/>
    <w:rsid w:val="002E39DA"/>
    <w:rsid w:val="002E48D7"/>
    <w:rsid w:val="002E4DB4"/>
    <w:rsid w:val="002E50A2"/>
    <w:rsid w:val="002E5390"/>
    <w:rsid w:val="002E5D36"/>
    <w:rsid w:val="002E60B9"/>
    <w:rsid w:val="002E612D"/>
    <w:rsid w:val="002E6EAA"/>
    <w:rsid w:val="002E6FA7"/>
    <w:rsid w:val="002E7ABA"/>
    <w:rsid w:val="002F06EC"/>
    <w:rsid w:val="002F07E0"/>
    <w:rsid w:val="002F0DAF"/>
    <w:rsid w:val="002F127A"/>
    <w:rsid w:val="002F1AAA"/>
    <w:rsid w:val="002F1C5E"/>
    <w:rsid w:val="002F28D6"/>
    <w:rsid w:val="002F2A88"/>
    <w:rsid w:val="002F3374"/>
    <w:rsid w:val="002F39BD"/>
    <w:rsid w:val="002F4800"/>
    <w:rsid w:val="002F4A27"/>
    <w:rsid w:val="002F4ED5"/>
    <w:rsid w:val="002F4F82"/>
    <w:rsid w:val="002F552D"/>
    <w:rsid w:val="002F56C9"/>
    <w:rsid w:val="002F6D50"/>
    <w:rsid w:val="002F7241"/>
    <w:rsid w:val="002F7956"/>
    <w:rsid w:val="002F7F7D"/>
    <w:rsid w:val="002F7FF2"/>
    <w:rsid w:val="002F7FFB"/>
    <w:rsid w:val="0030005A"/>
    <w:rsid w:val="0030086D"/>
    <w:rsid w:val="003008DB"/>
    <w:rsid w:val="00300BCF"/>
    <w:rsid w:val="00301623"/>
    <w:rsid w:val="0030163C"/>
    <w:rsid w:val="00301695"/>
    <w:rsid w:val="00301796"/>
    <w:rsid w:val="00302213"/>
    <w:rsid w:val="003030A7"/>
    <w:rsid w:val="00303291"/>
    <w:rsid w:val="003034D6"/>
    <w:rsid w:val="00304143"/>
    <w:rsid w:val="0030491A"/>
    <w:rsid w:val="00304DA3"/>
    <w:rsid w:val="003056EF"/>
    <w:rsid w:val="00305936"/>
    <w:rsid w:val="00305943"/>
    <w:rsid w:val="003067DE"/>
    <w:rsid w:val="00306A0D"/>
    <w:rsid w:val="00306E75"/>
    <w:rsid w:val="00306F90"/>
    <w:rsid w:val="003072E5"/>
    <w:rsid w:val="00310EA1"/>
    <w:rsid w:val="00311078"/>
    <w:rsid w:val="003114B9"/>
    <w:rsid w:val="00311FA3"/>
    <w:rsid w:val="00312CA6"/>
    <w:rsid w:val="00312D85"/>
    <w:rsid w:val="00312F18"/>
    <w:rsid w:val="00314027"/>
    <w:rsid w:val="00314671"/>
    <w:rsid w:val="0031518D"/>
    <w:rsid w:val="00315B4C"/>
    <w:rsid w:val="00316ACA"/>
    <w:rsid w:val="00316B7B"/>
    <w:rsid w:val="00316B9C"/>
    <w:rsid w:val="00316BA4"/>
    <w:rsid w:val="0031718B"/>
    <w:rsid w:val="003174B9"/>
    <w:rsid w:val="00317B0F"/>
    <w:rsid w:val="00317B71"/>
    <w:rsid w:val="00317B7B"/>
    <w:rsid w:val="00320782"/>
    <w:rsid w:val="003209A5"/>
    <w:rsid w:val="00320E38"/>
    <w:rsid w:val="00321166"/>
    <w:rsid w:val="0032128F"/>
    <w:rsid w:val="003213D5"/>
    <w:rsid w:val="00321B28"/>
    <w:rsid w:val="00321DBB"/>
    <w:rsid w:val="0032206E"/>
    <w:rsid w:val="0032274F"/>
    <w:rsid w:val="00322AD9"/>
    <w:rsid w:val="00325B72"/>
    <w:rsid w:val="0032668D"/>
    <w:rsid w:val="00326D32"/>
    <w:rsid w:val="003271E3"/>
    <w:rsid w:val="003303D2"/>
    <w:rsid w:val="00330F80"/>
    <w:rsid w:val="003310F4"/>
    <w:rsid w:val="0033131D"/>
    <w:rsid w:val="003315AE"/>
    <w:rsid w:val="00331B38"/>
    <w:rsid w:val="00332626"/>
    <w:rsid w:val="00332714"/>
    <w:rsid w:val="00333ACD"/>
    <w:rsid w:val="00334923"/>
    <w:rsid w:val="00334CE3"/>
    <w:rsid w:val="00334E4E"/>
    <w:rsid w:val="00335028"/>
    <w:rsid w:val="00335163"/>
    <w:rsid w:val="00335295"/>
    <w:rsid w:val="00335497"/>
    <w:rsid w:val="003359E0"/>
    <w:rsid w:val="00335D48"/>
    <w:rsid w:val="00336419"/>
    <w:rsid w:val="00337601"/>
    <w:rsid w:val="00337763"/>
    <w:rsid w:val="003377F9"/>
    <w:rsid w:val="00337BB6"/>
    <w:rsid w:val="00337E97"/>
    <w:rsid w:val="00337FBE"/>
    <w:rsid w:val="00340031"/>
    <w:rsid w:val="003402A2"/>
    <w:rsid w:val="0034348E"/>
    <w:rsid w:val="003436F3"/>
    <w:rsid w:val="00343A85"/>
    <w:rsid w:val="00343B07"/>
    <w:rsid w:val="00343E2B"/>
    <w:rsid w:val="00344249"/>
    <w:rsid w:val="00344607"/>
    <w:rsid w:val="00344D7B"/>
    <w:rsid w:val="00344DE8"/>
    <w:rsid w:val="003451F0"/>
    <w:rsid w:val="003454DD"/>
    <w:rsid w:val="003462DB"/>
    <w:rsid w:val="00346ED7"/>
    <w:rsid w:val="0035017C"/>
    <w:rsid w:val="00350454"/>
    <w:rsid w:val="0035047C"/>
    <w:rsid w:val="003512AB"/>
    <w:rsid w:val="00351B59"/>
    <w:rsid w:val="00352EA8"/>
    <w:rsid w:val="0035334E"/>
    <w:rsid w:val="003567EF"/>
    <w:rsid w:val="00356A19"/>
    <w:rsid w:val="0035717C"/>
    <w:rsid w:val="00357906"/>
    <w:rsid w:val="00357EB3"/>
    <w:rsid w:val="00360579"/>
    <w:rsid w:val="003606B3"/>
    <w:rsid w:val="00360C6B"/>
    <w:rsid w:val="003612B0"/>
    <w:rsid w:val="00361C8B"/>
    <w:rsid w:val="003621C7"/>
    <w:rsid w:val="003639DB"/>
    <w:rsid w:val="00363AC7"/>
    <w:rsid w:val="003641A3"/>
    <w:rsid w:val="00364B5B"/>
    <w:rsid w:val="00364CE0"/>
    <w:rsid w:val="00364DD5"/>
    <w:rsid w:val="00364DF5"/>
    <w:rsid w:val="00364F32"/>
    <w:rsid w:val="00365342"/>
    <w:rsid w:val="00365722"/>
    <w:rsid w:val="00365E73"/>
    <w:rsid w:val="00366C9E"/>
    <w:rsid w:val="00367C3F"/>
    <w:rsid w:val="003704FA"/>
    <w:rsid w:val="00370C64"/>
    <w:rsid w:val="00370D12"/>
    <w:rsid w:val="00371457"/>
    <w:rsid w:val="0037159D"/>
    <w:rsid w:val="00371621"/>
    <w:rsid w:val="00371637"/>
    <w:rsid w:val="00371BFB"/>
    <w:rsid w:val="0037295D"/>
    <w:rsid w:val="00372C13"/>
    <w:rsid w:val="00373231"/>
    <w:rsid w:val="0037340B"/>
    <w:rsid w:val="003735E5"/>
    <w:rsid w:val="00373D03"/>
    <w:rsid w:val="003745B9"/>
    <w:rsid w:val="00374C22"/>
    <w:rsid w:val="00375157"/>
    <w:rsid w:val="0037516C"/>
    <w:rsid w:val="00375333"/>
    <w:rsid w:val="0037545E"/>
    <w:rsid w:val="00375957"/>
    <w:rsid w:val="003768D0"/>
    <w:rsid w:val="00376A48"/>
    <w:rsid w:val="00376BCA"/>
    <w:rsid w:val="00377004"/>
    <w:rsid w:val="003775DB"/>
    <w:rsid w:val="0037770C"/>
    <w:rsid w:val="00377823"/>
    <w:rsid w:val="003778E6"/>
    <w:rsid w:val="00377CE3"/>
    <w:rsid w:val="00380ADD"/>
    <w:rsid w:val="00380B55"/>
    <w:rsid w:val="00381325"/>
    <w:rsid w:val="0038271C"/>
    <w:rsid w:val="003829B1"/>
    <w:rsid w:val="00382A06"/>
    <w:rsid w:val="00382CA1"/>
    <w:rsid w:val="00383995"/>
    <w:rsid w:val="003843D3"/>
    <w:rsid w:val="00384812"/>
    <w:rsid w:val="00384951"/>
    <w:rsid w:val="00384C31"/>
    <w:rsid w:val="00384F1A"/>
    <w:rsid w:val="003853C1"/>
    <w:rsid w:val="00385FD3"/>
    <w:rsid w:val="0038634E"/>
    <w:rsid w:val="00386F65"/>
    <w:rsid w:val="003874D8"/>
    <w:rsid w:val="00387909"/>
    <w:rsid w:val="00387A21"/>
    <w:rsid w:val="00387A79"/>
    <w:rsid w:val="00387F50"/>
    <w:rsid w:val="00390269"/>
    <w:rsid w:val="003902B5"/>
    <w:rsid w:val="003903C7"/>
    <w:rsid w:val="003904E4"/>
    <w:rsid w:val="003905A5"/>
    <w:rsid w:val="00390916"/>
    <w:rsid w:val="00390A99"/>
    <w:rsid w:val="00390D74"/>
    <w:rsid w:val="0039110A"/>
    <w:rsid w:val="003913C8"/>
    <w:rsid w:val="003922A9"/>
    <w:rsid w:val="00392873"/>
    <w:rsid w:val="0039296B"/>
    <w:rsid w:val="00393467"/>
    <w:rsid w:val="003935A8"/>
    <w:rsid w:val="003936C6"/>
    <w:rsid w:val="003946FA"/>
    <w:rsid w:val="00394BA9"/>
    <w:rsid w:val="00394FDA"/>
    <w:rsid w:val="0039553A"/>
    <w:rsid w:val="003955B8"/>
    <w:rsid w:val="00395F05"/>
    <w:rsid w:val="003962ED"/>
    <w:rsid w:val="003964EC"/>
    <w:rsid w:val="00397061"/>
    <w:rsid w:val="00397A1C"/>
    <w:rsid w:val="003A0047"/>
    <w:rsid w:val="003A0ADB"/>
    <w:rsid w:val="003A195A"/>
    <w:rsid w:val="003A2410"/>
    <w:rsid w:val="003A25E7"/>
    <w:rsid w:val="003A26E8"/>
    <w:rsid w:val="003A2BCA"/>
    <w:rsid w:val="003A3363"/>
    <w:rsid w:val="003A359A"/>
    <w:rsid w:val="003A3753"/>
    <w:rsid w:val="003A3BB6"/>
    <w:rsid w:val="003A3CC3"/>
    <w:rsid w:val="003A3CE4"/>
    <w:rsid w:val="003A3D4F"/>
    <w:rsid w:val="003A3D5D"/>
    <w:rsid w:val="003A4319"/>
    <w:rsid w:val="003A4328"/>
    <w:rsid w:val="003A485E"/>
    <w:rsid w:val="003A5261"/>
    <w:rsid w:val="003A5BDB"/>
    <w:rsid w:val="003A5BEB"/>
    <w:rsid w:val="003A5CFA"/>
    <w:rsid w:val="003A6AE9"/>
    <w:rsid w:val="003A703A"/>
    <w:rsid w:val="003A7E92"/>
    <w:rsid w:val="003B021C"/>
    <w:rsid w:val="003B02BE"/>
    <w:rsid w:val="003B039F"/>
    <w:rsid w:val="003B0407"/>
    <w:rsid w:val="003B0C0C"/>
    <w:rsid w:val="003B0DA4"/>
    <w:rsid w:val="003B0F68"/>
    <w:rsid w:val="003B1D70"/>
    <w:rsid w:val="003B2BC6"/>
    <w:rsid w:val="003B2E85"/>
    <w:rsid w:val="003B2F20"/>
    <w:rsid w:val="003B378F"/>
    <w:rsid w:val="003B3DC3"/>
    <w:rsid w:val="003B41BB"/>
    <w:rsid w:val="003B4740"/>
    <w:rsid w:val="003B4CCC"/>
    <w:rsid w:val="003B505B"/>
    <w:rsid w:val="003B6065"/>
    <w:rsid w:val="003B73FF"/>
    <w:rsid w:val="003B7473"/>
    <w:rsid w:val="003B7D31"/>
    <w:rsid w:val="003B7EF0"/>
    <w:rsid w:val="003C073E"/>
    <w:rsid w:val="003C096F"/>
    <w:rsid w:val="003C0A85"/>
    <w:rsid w:val="003C0E58"/>
    <w:rsid w:val="003C100F"/>
    <w:rsid w:val="003C13F8"/>
    <w:rsid w:val="003C1555"/>
    <w:rsid w:val="003C18D8"/>
    <w:rsid w:val="003C1D7E"/>
    <w:rsid w:val="003C2227"/>
    <w:rsid w:val="003C22EB"/>
    <w:rsid w:val="003C244B"/>
    <w:rsid w:val="003C29EA"/>
    <w:rsid w:val="003C2C40"/>
    <w:rsid w:val="003C2D36"/>
    <w:rsid w:val="003C311C"/>
    <w:rsid w:val="003C3297"/>
    <w:rsid w:val="003C3684"/>
    <w:rsid w:val="003C3688"/>
    <w:rsid w:val="003C4478"/>
    <w:rsid w:val="003C44D5"/>
    <w:rsid w:val="003C5086"/>
    <w:rsid w:val="003C57D7"/>
    <w:rsid w:val="003C59D1"/>
    <w:rsid w:val="003C6A50"/>
    <w:rsid w:val="003C6D73"/>
    <w:rsid w:val="003C70B2"/>
    <w:rsid w:val="003C7590"/>
    <w:rsid w:val="003C7828"/>
    <w:rsid w:val="003C7B5D"/>
    <w:rsid w:val="003D0630"/>
    <w:rsid w:val="003D0844"/>
    <w:rsid w:val="003D09A8"/>
    <w:rsid w:val="003D1D28"/>
    <w:rsid w:val="003D2D86"/>
    <w:rsid w:val="003D311B"/>
    <w:rsid w:val="003D323F"/>
    <w:rsid w:val="003D3671"/>
    <w:rsid w:val="003D3735"/>
    <w:rsid w:val="003D3BD3"/>
    <w:rsid w:val="003D416C"/>
    <w:rsid w:val="003D417F"/>
    <w:rsid w:val="003D425E"/>
    <w:rsid w:val="003D55F7"/>
    <w:rsid w:val="003D58FE"/>
    <w:rsid w:val="003D59CF"/>
    <w:rsid w:val="003D5B31"/>
    <w:rsid w:val="003D5D47"/>
    <w:rsid w:val="003D5E2E"/>
    <w:rsid w:val="003D659E"/>
    <w:rsid w:val="003D6DA9"/>
    <w:rsid w:val="003D6F38"/>
    <w:rsid w:val="003E040A"/>
    <w:rsid w:val="003E0631"/>
    <w:rsid w:val="003E1242"/>
    <w:rsid w:val="003E17CD"/>
    <w:rsid w:val="003E18AB"/>
    <w:rsid w:val="003E1B74"/>
    <w:rsid w:val="003E21F5"/>
    <w:rsid w:val="003E227A"/>
    <w:rsid w:val="003E373A"/>
    <w:rsid w:val="003E3D6C"/>
    <w:rsid w:val="003E488E"/>
    <w:rsid w:val="003E5A2A"/>
    <w:rsid w:val="003E62B5"/>
    <w:rsid w:val="003E6606"/>
    <w:rsid w:val="003E67FB"/>
    <w:rsid w:val="003E68A7"/>
    <w:rsid w:val="003E76A6"/>
    <w:rsid w:val="003E79DF"/>
    <w:rsid w:val="003E7D21"/>
    <w:rsid w:val="003F03D4"/>
    <w:rsid w:val="003F05CD"/>
    <w:rsid w:val="003F066C"/>
    <w:rsid w:val="003F2424"/>
    <w:rsid w:val="003F2A53"/>
    <w:rsid w:val="003F38C3"/>
    <w:rsid w:val="003F3BAE"/>
    <w:rsid w:val="003F401D"/>
    <w:rsid w:val="003F418A"/>
    <w:rsid w:val="003F466E"/>
    <w:rsid w:val="003F49A5"/>
    <w:rsid w:val="003F4B81"/>
    <w:rsid w:val="003F526F"/>
    <w:rsid w:val="003F53F9"/>
    <w:rsid w:val="003F5502"/>
    <w:rsid w:val="003F550B"/>
    <w:rsid w:val="003F5C40"/>
    <w:rsid w:val="003F5D2C"/>
    <w:rsid w:val="003F5DD3"/>
    <w:rsid w:val="003F6057"/>
    <w:rsid w:val="003F642E"/>
    <w:rsid w:val="003F6E8F"/>
    <w:rsid w:val="0040003B"/>
    <w:rsid w:val="00400CBE"/>
    <w:rsid w:val="00401044"/>
    <w:rsid w:val="00401612"/>
    <w:rsid w:val="00401CB5"/>
    <w:rsid w:val="00401FE5"/>
    <w:rsid w:val="00402D22"/>
    <w:rsid w:val="00402D40"/>
    <w:rsid w:val="0040361F"/>
    <w:rsid w:val="0040368A"/>
    <w:rsid w:val="00403806"/>
    <w:rsid w:val="00403B3F"/>
    <w:rsid w:val="00403CE3"/>
    <w:rsid w:val="004046A6"/>
    <w:rsid w:val="00404B96"/>
    <w:rsid w:val="00404D4E"/>
    <w:rsid w:val="004058F6"/>
    <w:rsid w:val="00406100"/>
    <w:rsid w:val="0040615F"/>
    <w:rsid w:val="004061DF"/>
    <w:rsid w:val="0040674C"/>
    <w:rsid w:val="004069E7"/>
    <w:rsid w:val="00407338"/>
    <w:rsid w:val="00407B1B"/>
    <w:rsid w:val="00407BB9"/>
    <w:rsid w:val="004106FD"/>
    <w:rsid w:val="00410994"/>
    <w:rsid w:val="00410BCB"/>
    <w:rsid w:val="00410EEE"/>
    <w:rsid w:val="00410FBB"/>
    <w:rsid w:val="00411D93"/>
    <w:rsid w:val="00411F93"/>
    <w:rsid w:val="00412436"/>
    <w:rsid w:val="00412CF1"/>
    <w:rsid w:val="00412ED9"/>
    <w:rsid w:val="0041321E"/>
    <w:rsid w:val="00413240"/>
    <w:rsid w:val="004137CB"/>
    <w:rsid w:val="0041390F"/>
    <w:rsid w:val="00413ABB"/>
    <w:rsid w:val="004143FC"/>
    <w:rsid w:val="00414504"/>
    <w:rsid w:val="00414B83"/>
    <w:rsid w:val="00415242"/>
    <w:rsid w:val="004158C6"/>
    <w:rsid w:val="00415BE0"/>
    <w:rsid w:val="00416520"/>
    <w:rsid w:val="00416599"/>
    <w:rsid w:val="00416F6A"/>
    <w:rsid w:val="0041704D"/>
    <w:rsid w:val="00417077"/>
    <w:rsid w:val="0041709F"/>
    <w:rsid w:val="004173CE"/>
    <w:rsid w:val="00417540"/>
    <w:rsid w:val="0041778A"/>
    <w:rsid w:val="004179A0"/>
    <w:rsid w:val="00420502"/>
    <w:rsid w:val="0042141B"/>
    <w:rsid w:val="00421A29"/>
    <w:rsid w:val="00421DDF"/>
    <w:rsid w:val="0042221B"/>
    <w:rsid w:val="0042258B"/>
    <w:rsid w:val="00424328"/>
    <w:rsid w:val="00424D98"/>
    <w:rsid w:val="00424E4B"/>
    <w:rsid w:val="0042511F"/>
    <w:rsid w:val="004258AD"/>
    <w:rsid w:val="00425DD3"/>
    <w:rsid w:val="00426E01"/>
    <w:rsid w:val="00427075"/>
    <w:rsid w:val="004277A9"/>
    <w:rsid w:val="00427B9D"/>
    <w:rsid w:val="00427C7B"/>
    <w:rsid w:val="00427E87"/>
    <w:rsid w:val="0043035C"/>
    <w:rsid w:val="004307F7"/>
    <w:rsid w:val="00430B11"/>
    <w:rsid w:val="00430F82"/>
    <w:rsid w:val="00431C7A"/>
    <w:rsid w:val="00431ED1"/>
    <w:rsid w:val="0043204E"/>
    <w:rsid w:val="00432EA8"/>
    <w:rsid w:val="00432FCB"/>
    <w:rsid w:val="0043308C"/>
    <w:rsid w:val="0043351F"/>
    <w:rsid w:val="00433F5B"/>
    <w:rsid w:val="00434940"/>
    <w:rsid w:val="004349C9"/>
    <w:rsid w:val="004357C7"/>
    <w:rsid w:val="0043608A"/>
    <w:rsid w:val="004366C5"/>
    <w:rsid w:val="00437C1D"/>
    <w:rsid w:val="00437CEA"/>
    <w:rsid w:val="00440093"/>
    <w:rsid w:val="004407A7"/>
    <w:rsid w:val="00440808"/>
    <w:rsid w:val="00441157"/>
    <w:rsid w:val="0044165C"/>
    <w:rsid w:val="00442141"/>
    <w:rsid w:val="0044248E"/>
    <w:rsid w:val="0044286E"/>
    <w:rsid w:val="00442A59"/>
    <w:rsid w:val="0044385B"/>
    <w:rsid w:val="00443AB8"/>
    <w:rsid w:val="00443FAC"/>
    <w:rsid w:val="00444DEA"/>
    <w:rsid w:val="004460E1"/>
    <w:rsid w:val="004465C8"/>
    <w:rsid w:val="0044682F"/>
    <w:rsid w:val="004473CD"/>
    <w:rsid w:val="004477D2"/>
    <w:rsid w:val="00447D47"/>
    <w:rsid w:val="0045023B"/>
    <w:rsid w:val="004503DD"/>
    <w:rsid w:val="004504AA"/>
    <w:rsid w:val="00450AD9"/>
    <w:rsid w:val="00451257"/>
    <w:rsid w:val="00452387"/>
    <w:rsid w:val="004523D0"/>
    <w:rsid w:val="00452A97"/>
    <w:rsid w:val="00453095"/>
    <w:rsid w:val="0045431B"/>
    <w:rsid w:val="00454491"/>
    <w:rsid w:val="004546F5"/>
    <w:rsid w:val="00455FA4"/>
    <w:rsid w:val="00456AB2"/>
    <w:rsid w:val="00457B1C"/>
    <w:rsid w:val="00457D27"/>
    <w:rsid w:val="00460338"/>
    <w:rsid w:val="004603C3"/>
    <w:rsid w:val="00460CCB"/>
    <w:rsid w:val="00460D48"/>
    <w:rsid w:val="0046133F"/>
    <w:rsid w:val="00462264"/>
    <w:rsid w:val="0046323F"/>
    <w:rsid w:val="0046353F"/>
    <w:rsid w:val="00463908"/>
    <w:rsid w:val="0046393B"/>
    <w:rsid w:val="00463E4B"/>
    <w:rsid w:val="004654FA"/>
    <w:rsid w:val="00465AD4"/>
    <w:rsid w:val="00465ED8"/>
    <w:rsid w:val="00466198"/>
    <w:rsid w:val="004661A5"/>
    <w:rsid w:val="004663D1"/>
    <w:rsid w:val="0046643F"/>
    <w:rsid w:val="004669F1"/>
    <w:rsid w:val="00466ABA"/>
    <w:rsid w:val="00467924"/>
    <w:rsid w:val="00467A21"/>
    <w:rsid w:val="00467BEB"/>
    <w:rsid w:val="0047011B"/>
    <w:rsid w:val="00470A0F"/>
    <w:rsid w:val="00470A74"/>
    <w:rsid w:val="00470D58"/>
    <w:rsid w:val="00470EA4"/>
    <w:rsid w:val="00471EFD"/>
    <w:rsid w:val="00472509"/>
    <w:rsid w:val="00472DA0"/>
    <w:rsid w:val="00472F1F"/>
    <w:rsid w:val="0047369E"/>
    <w:rsid w:val="00473C73"/>
    <w:rsid w:val="004744B7"/>
    <w:rsid w:val="00475437"/>
    <w:rsid w:val="00475527"/>
    <w:rsid w:val="004757D5"/>
    <w:rsid w:val="00475991"/>
    <w:rsid w:val="004760FC"/>
    <w:rsid w:val="00476833"/>
    <w:rsid w:val="00477454"/>
    <w:rsid w:val="0047799D"/>
    <w:rsid w:val="00477A9E"/>
    <w:rsid w:val="00477CCF"/>
    <w:rsid w:val="00477D1A"/>
    <w:rsid w:val="00477D5A"/>
    <w:rsid w:val="004802EE"/>
    <w:rsid w:val="0048152E"/>
    <w:rsid w:val="004815CB"/>
    <w:rsid w:val="00481991"/>
    <w:rsid w:val="00481B1C"/>
    <w:rsid w:val="004824A9"/>
    <w:rsid w:val="0048273D"/>
    <w:rsid w:val="00482FB9"/>
    <w:rsid w:val="00483088"/>
    <w:rsid w:val="0048319F"/>
    <w:rsid w:val="004834EE"/>
    <w:rsid w:val="00483C2A"/>
    <w:rsid w:val="00484F77"/>
    <w:rsid w:val="00484FA2"/>
    <w:rsid w:val="00484FD8"/>
    <w:rsid w:val="00485206"/>
    <w:rsid w:val="00485243"/>
    <w:rsid w:val="00485715"/>
    <w:rsid w:val="004858E8"/>
    <w:rsid w:val="00485BC8"/>
    <w:rsid w:val="0048648E"/>
    <w:rsid w:val="00486920"/>
    <w:rsid w:val="004875AB"/>
    <w:rsid w:val="004876F1"/>
    <w:rsid w:val="00487F3C"/>
    <w:rsid w:val="00490F77"/>
    <w:rsid w:val="0049135F"/>
    <w:rsid w:val="00491AE7"/>
    <w:rsid w:val="00491C83"/>
    <w:rsid w:val="00491D32"/>
    <w:rsid w:val="00492D7A"/>
    <w:rsid w:val="00492F96"/>
    <w:rsid w:val="00493602"/>
    <w:rsid w:val="0049362B"/>
    <w:rsid w:val="00493D80"/>
    <w:rsid w:val="00493E74"/>
    <w:rsid w:val="004941F8"/>
    <w:rsid w:val="0049428B"/>
    <w:rsid w:val="00494560"/>
    <w:rsid w:val="00494EE5"/>
    <w:rsid w:val="004960E4"/>
    <w:rsid w:val="004961D2"/>
    <w:rsid w:val="0049629C"/>
    <w:rsid w:val="00496566"/>
    <w:rsid w:val="004967E8"/>
    <w:rsid w:val="00496EDD"/>
    <w:rsid w:val="0049759E"/>
    <w:rsid w:val="004A045C"/>
    <w:rsid w:val="004A0C71"/>
    <w:rsid w:val="004A124E"/>
    <w:rsid w:val="004A19C6"/>
    <w:rsid w:val="004A1B1F"/>
    <w:rsid w:val="004A1B4B"/>
    <w:rsid w:val="004A200F"/>
    <w:rsid w:val="004A211F"/>
    <w:rsid w:val="004A24BB"/>
    <w:rsid w:val="004A2DB9"/>
    <w:rsid w:val="004A30E1"/>
    <w:rsid w:val="004A3359"/>
    <w:rsid w:val="004A40A7"/>
    <w:rsid w:val="004A4443"/>
    <w:rsid w:val="004A444A"/>
    <w:rsid w:val="004A4BC5"/>
    <w:rsid w:val="004A4CA6"/>
    <w:rsid w:val="004A4CBB"/>
    <w:rsid w:val="004A5062"/>
    <w:rsid w:val="004A539A"/>
    <w:rsid w:val="004A54E5"/>
    <w:rsid w:val="004A590D"/>
    <w:rsid w:val="004A5B3F"/>
    <w:rsid w:val="004A60D1"/>
    <w:rsid w:val="004A6720"/>
    <w:rsid w:val="004A6791"/>
    <w:rsid w:val="004A6F0A"/>
    <w:rsid w:val="004A7491"/>
    <w:rsid w:val="004A74A8"/>
    <w:rsid w:val="004A768B"/>
    <w:rsid w:val="004A76B2"/>
    <w:rsid w:val="004A76BB"/>
    <w:rsid w:val="004A7D5C"/>
    <w:rsid w:val="004B0088"/>
    <w:rsid w:val="004B02AE"/>
    <w:rsid w:val="004B0C44"/>
    <w:rsid w:val="004B0D2F"/>
    <w:rsid w:val="004B12A8"/>
    <w:rsid w:val="004B13E6"/>
    <w:rsid w:val="004B1EC8"/>
    <w:rsid w:val="004B2439"/>
    <w:rsid w:val="004B2658"/>
    <w:rsid w:val="004B3BCE"/>
    <w:rsid w:val="004B3DB7"/>
    <w:rsid w:val="004B3E27"/>
    <w:rsid w:val="004B466C"/>
    <w:rsid w:val="004B4B2B"/>
    <w:rsid w:val="004B4E93"/>
    <w:rsid w:val="004B5284"/>
    <w:rsid w:val="004B574C"/>
    <w:rsid w:val="004B579C"/>
    <w:rsid w:val="004B5ED7"/>
    <w:rsid w:val="004B6323"/>
    <w:rsid w:val="004B66AE"/>
    <w:rsid w:val="004B729F"/>
    <w:rsid w:val="004B77F7"/>
    <w:rsid w:val="004C02DE"/>
    <w:rsid w:val="004C02E8"/>
    <w:rsid w:val="004C097A"/>
    <w:rsid w:val="004C0EB9"/>
    <w:rsid w:val="004C14E6"/>
    <w:rsid w:val="004C170C"/>
    <w:rsid w:val="004C177B"/>
    <w:rsid w:val="004C18DA"/>
    <w:rsid w:val="004C1F84"/>
    <w:rsid w:val="004C2003"/>
    <w:rsid w:val="004C3147"/>
    <w:rsid w:val="004C3D03"/>
    <w:rsid w:val="004C3DD4"/>
    <w:rsid w:val="004C44B7"/>
    <w:rsid w:val="004C45D2"/>
    <w:rsid w:val="004C4890"/>
    <w:rsid w:val="004C4952"/>
    <w:rsid w:val="004C50B5"/>
    <w:rsid w:val="004C5727"/>
    <w:rsid w:val="004C576F"/>
    <w:rsid w:val="004C59B1"/>
    <w:rsid w:val="004C5A62"/>
    <w:rsid w:val="004C62A6"/>
    <w:rsid w:val="004C69F1"/>
    <w:rsid w:val="004C6B2B"/>
    <w:rsid w:val="004C6F15"/>
    <w:rsid w:val="004C70C8"/>
    <w:rsid w:val="004C712B"/>
    <w:rsid w:val="004C777A"/>
    <w:rsid w:val="004C7995"/>
    <w:rsid w:val="004C79DA"/>
    <w:rsid w:val="004C7D0B"/>
    <w:rsid w:val="004C7FCB"/>
    <w:rsid w:val="004D0150"/>
    <w:rsid w:val="004D024E"/>
    <w:rsid w:val="004D056A"/>
    <w:rsid w:val="004D0582"/>
    <w:rsid w:val="004D1213"/>
    <w:rsid w:val="004D1478"/>
    <w:rsid w:val="004D1B38"/>
    <w:rsid w:val="004D1C6C"/>
    <w:rsid w:val="004D1D55"/>
    <w:rsid w:val="004D2419"/>
    <w:rsid w:val="004D24BC"/>
    <w:rsid w:val="004D2637"/>
    <w:rsid w:val="004D2682"/>
    <w:rsid w:val="004D3A02"/>
    <w:rsid w:val="004D3C10"/>
    <w:rsid w:val="004D3E42"/>
    <w:rsid w:val="004D3EED"/>
    <w:rsid w:val="004D59A7"/>
    <w:rsid w:val="004D68CC"/>
    <w:rsid w:val="004D750B"/>
    <w:rsid w:val="004D7E25"/>
    <w:rsid w:val="004D7EF7"/>
    <w:rsid w:val="004E04F8"/>
    <w:rsid w:val="004E0D6E"/>
    <w:rsid w:val="004E14C9"/>
    <w:rsid w:val="004E1738"/>
    <w:rsid w:val="004E1F0C"/>
    <w:rsid w:val="004E21A2"/>
    <w:rsid w:val="004E22DD"/>
    <w:rsid w:val="004E242E"/>
    <w:rsid w:val="004E2881"/>
    <w:rsid w:val="004E3EF8"/>
    <w:rsid w:val="004E42FC"/>
    <w:rsid w:val="004E4483"/>
    <w:rsid w:val="004E4ACC"/>
    <w:rsid w:val="004E4DA3"/>
    <w:rsid w:val="004E58D8"/>
    <w:rsid w:val="004E5AB2"/>
    <w:rsid w:val="004E5F50"/>
    <w:rsid w:val="004E6782"/>
    <w:rsid w:val="004E6788"/>
    <w:rsid w:val="004E6856"/>
    <w:rsid w:val="004E7A5C"/>
    <w:rsid w:val="004F0382"/>
    <w:rsid w:val="004F0D40"/>
    <w:rsid w:val="004F0F26"/>
    <w:rsid w:val="004F0F2A"/>
    <w:rsid w:val="004F1AC0"/>
    <w:rsid w:val="004F2240"/>
    <w:rsid w:val="004F24F1"/>
    <w:rsid w:val="004F2B95"/>
    <w:rsid w:val="004F3549"/>
    <w:rsid w:val="004F36FE"/>
    <w:rsid w:val="004F3836"/>
    <w:rsid w:val="004F3A3C"/>
    <w:rsid w:val="004F3B53"/>
    <w:rsid w:val="004F3D74"/>
    <w:rsid w:val="004F4847"/>
    <w:rsid w:val="004F4F8F"/>
    <w:rsid w:val="004F5731"/>
    <w:rsid w:val="004F6A78"/>
    <w:rsid w:val="004F7AA5"/>
    <w:rsid w:val="004F7B56"/>
    <w:rsid w:val="00500412"/>
    <w:rsid w:val="00500650"/>
    <w:rsid w:val="00500963"/>
    <w:rsid w:val="0050134B"/>
    <w:rsid w:val="00501432"/>
    <w:rsid w:val="00501B14"/>
    <w:rsid w:val="00501CC0"/>
    <w:rsid w:val="00502270"/>
    <w:rsid w:val="0050228F"/>
    <w:rsid w:val="005024CE"/>
    <w:rsid w:val="00502769"/>
    <w:rsid w:val="00502D17"/>
    <w:rsid w:val="005030C0"/>
    <w:rsid w:val="00503199"/>
    <w:rsid w:val="005035E5"/>
    <w:rsid w:val="00503677"/>
    <w:rsid w:val="00503E2C"/>
    <w:rsid w:val="005057A5"/>
    <w:rsid w:val="00505BF3"/>
    <w:rsid w:val="00505F27"/>
    <w:rsid w:val="0050607C"/>
    <w:rsid w:val="005065DF"/>
    <w:rsid w:val="005066D4"/>
    <w:rsid w:val="00506CCE"/>
    <w:rsid w:val="00506D16"/>
    <w:rsid w:val="005074CA"/>
    <w:rsid w:val="005107CB"/>
    <w:rsid w:val="005107DE"/>
    <w:rsid w:val="00510971"/>
    <w:rsid w:val="00510DAB"/>
    <w:rsid w:val="005111C6"/>
    <w:rsid w:val="00511326"/>
    <w:rsid w:val="00511C7C"/>
    <w:rsid w:val="005120A7"/>
    <w:rsid w:val="00512545"/>
    <w:rsid w:val="00512577"/>
    <w:rsid w:val="0051278C"/>
    <w:rsid w:val="0051296E"/>
    <w:rsid w:val="005132C4"/>
    <w:rsid w:val="005134CD"/>
    <w:rsid w:val="00513F86"/>
    <w:rsid w:val="005142D8"/>
    <w:rsid w:val="0051520D"/>
    <w:rsid w:val="005158DC"/>
    <w:rsid w:val="005161D4"/>
    <w:rsid w:val="00516986"/>
    <w:rsid w:val="00516E30"/>
    <w:rsid w:val="00517ACE"/>
    <w:rsid w:val="0052090F"/>
    <w:rsid w:val="00522657"/>
    <w:rsid w:val="00522937"/>
    <w:rsid w:val="00522B81"/>
    <w:rsid w:val="00522C0B"/>
    <w:rsid w:val="0052309E"/>
    <w:rsid w:val="00523B23"/>
    <w:rsid w:val="00523DBE"/>
    <w:rsid w:val="00523EF8"/>
    <w:rsid w:val="00524848"/>
    <w:rsid w:val="00524CCE"/>
    <w:rsid w:val="0052573E"/>
    <w:rsid w:val="005261A0"/>
    <w:rsid w:val="00526B7F"/>
    <w:rsid w:val="00527300"/>
    <w:rsid w:val="00527FEF"/>
    <w:rsid w:val="00530509"/>
    <w:rsid w:val="00530AA2"/>
    <w:rsid w:val="00531659"/>
    <w:rsid w:val="00531833"/>
    <w:rsid w:val="00531B64"/>
    <w:rsid w:val="0053277E"/>
    <w:rsid w:val="00533344"/>
    <w:rsid w:val="00533C5E"/>
    <w:rsid w:val="00534843"/>
    <w:rsid w:val="00534B61"/>
    <w:rsid w:val="005351ED"/>
    <w:rsid w:val="00535B10"/>
    <w:rsid w:val="00535B17"/>
    <w:rsid w:val="00535CD0"/>
    <w:rsid w:val="00535D51"/>
    <w:rsid w:val="0053632F"/>
    <w:rsid w:val="005363D9"/>
    <w:rsid w:val="005366B7"/>
    <w:rsid w:val="005369D5"/>
    <w:rsid w:val="00536C8E"/>
    <w:rsid w:val="00536CEA"/>
    <w:rsid w:val="00536EA1"/>
    <w:rsid w:val="005375D9"/>
    <w:rsid w:val="0053798C"/>
    <w:rsid w:val="00540164"/>
    <w:rsid w:val="005402CD"/>
    <w:rsid w:val="00540677"/>
    <w:rsid w:val="005409D6"/>
    <w:rsid w:val="00542726"/>
    <w:rsid w:val="00542E78"/>
    <w:rsid w:val="00542F29"/>
    <w:rsid w:val="00543186"/>
    <w:rsid w:val="00543CEF"/>
    <w:rsid w:val="0054447B"/>
    <w:rsid w:val="005451CF"/>
    <w:rsid w:val="00545752"/>
    <w:rsid w:val="00545A49"/>
    <w:rsid w:val="00545B06"/>
    <w:rsid w:val="00545F2A"/>
    <w:rsid w:val="005471AA"/>
    <w:rsid w:val="00547630"/>
    <w:rsid w:val="00547F6F"/>
    <w:rsid w:val="005500CC"/>
    <w:rsid w:val="005504C4"/>
    <w:rsid w:val="00550623"/>
    <w:rsid w:val="0055072F"/>
    <w:rsid w:val="005511B4"/>
    <w:rsid w:val="0055121B"/>
    <w:rsid w:val="00551D01"/>
    <w:rsid w:val="00552082"/>
    <w:rsid w:val="005526C8"/>
    <w:rsid w:val="005532A9"/>
    <w:rsid w:val="00553D9E"/>
    <w:rsid w:val="005551E8"/>
    <w:rsid w:val="005558F8"/>
    <w:rsid w:val="00556158"/>
    <w:rsid w:val="0055624B"/>
    <w:rsid w:val="005567EF"/>
    <w:rsid w:val="005571E6"/>
    <w:rsid w:val="0055750F"/>
    <w:rsid w:val="00557829"/>
    <w:rsid w:val="00557FF2"/>
    <w:rsid w:val="005608FD"/>
    <w:rsid w:val="00562EDE"/>
    <w:rsid w:val="00563368"/>
    <w:rsid w:val="00563446"/>
    <w:rsid w:val="0056392F"/>
    <w:rsid w:val="00563A4F"/>
    <w:rsid w:val="00563A96"/>
    <w:rsid w:val="00563F04"/>
    <w:rsid w:val="00563FCF"/>
    <w:rsid w:val="005641BB"/>
    <w:rsid w:val="0056437C"/>
    <w:rsid w:val="00564AF9"/>
    <w:rsid w:val="00564B05"/>
    <w:rsid w:val="00565ECB"/>
    <w:rsid w:val="00566462"/>
    <w:rsid w:val="005664E6"/>
    <w:rsid w:val="00567603"/>
    <w:rsid w:val="005678B5"/>
    <w:rsid w:val="005701AC"/>
    <w:rsid w:val="00571169"/>
    <w:rsid w:val="005711E1"/>
    <w:rsid w:val="00571835"/>
    <w:rsid w:val="005720F7"/>
    <w:rsid w:val="005726E2"/>
    <w:rsid w:val="00572C18"/>
    <w:rsid w:val="00573486"/>
    <w:rsid w:val="0057378B"/>
    <w:rsid w:val="005739CD"/>
    <w:rsid w:val="00573D0E"/>
    <w:rsid w:val="00574B2C"/>
    <w:rsid w:val="00574B3E"/>
    <w:rsid w:val="005756EF"/>
    <w:rsid w:val="00575AC1"/>
    <w:rsid w:val="00575AF5"/>
    <w:rsid w:val="00575D7D"/>
    <w:rsid w:val="00575F9A"/>
    <w:rsid w:val="005772CF"/>
    <w:rsid w:val="00577528"/>
    <w:rsid w:val="00577C1A"/>
    <w:rsid w:val="00580DA5"/>
    <w:rsid w:val="00580F33"/>
    <w:rsid w:val="005810A4"/>
    <w:rsid w:val="0058134C"/>
    <w:rsid w:val="0058155A"/>
    <w:rsid w:val="00581A75"/>
    <w:rsid w:val="00581EC4"/>
    <w:rsid w:val="00581F95"/>
    <w:rsid w:val="00582778"/>
    <w:rsid w:val="00582D52"/>
    <w:rsid w:val="0058357A"/>
    <w:rsid w:val="00583B0D"/>
    <w:rsid w:val="00583F51"/>
    <w:rsid w:val="005841A1"/>
    <w:rsid w:val="005846CF"/>
    <w:rsid w:val="00584712"/>
    <w:rsid w:val="00584A9B"/>
    <w:rsid w:val="00585363"/>
    <w:rsid w:val="005855E9"/>
    <w:rsid w:val="00585711"/>
    <w:rsid w:val="00586202"/>
    <w:rsid w:val="0058697F"/>
    <w:rsid w:val="0058700A"/>
    <w:rsid w:val="00587271"/>
    <w:rsid w:val="0058745C"/>
    <w:rsid w:val="0058755B"/>
    <w:rsid w:val="00587D0F"/>
    <w:rsid w:val="00587D56"/>
    <w:rsid w:val="005901D8"/>
    <w:rsid w:val="00590272"/>
    <w:rsid w:val="00590D16"/>
    <w:rsid w:val="00590D90"/>
    <w:rsid w:val="00591333"/>
    <w:rsid w:val="00592C14"/>
    <w:rsid w:val="00592D9D"/>
    <w:rsid w:val="00593126"/>
    <w:rsid w:val="0059313E"/>
    <w:rsid w:val="00593D0B"/>
    <w:rsid w:val="0059429F"/>
    <w:rsid w:val="005944AB"/>
    <w:rsid w:val="0059451A"/>
    <w:rsid w:val="00594E39"/>
    <w:rsid w:val="00594E78"/>
    <w:rsid w:val="00594EF4"/>
    <w:rsid w:val="00595AE8"/>
    <w:rsid w:val="00596363"/>
    <w:rsid w:val="00597C49"/>
    <w:rsid w:val="005A0067"/>
    <w:rsid w:val="005A042A"/>
    <w:rsid w:val="005A09A8"/>
    <w:rsid w:val="005A0AE3"/>
    <w:rsid w:val="005A0DBF"/>
    <w:rsid w:val="005A1133"/>
    <w:rsid w:val="005A1642"/>
    <w:rsid w:val="005A1906"/>
    <w:rsid w:val="005A1ED1"/>
    <w:rsid w:val="005A1F03"/>
    <w:rsid w:val="005A1F7E"/>
    <w:rsid w:val="005A23A4"/>
    <w:rsid w:val="005A2AA4"/>
    <w:rsid w:val="005A3114"/>
    <w:rsid w:val="005A36C5"/>
    <w:rsid w:val="005A45F0"/>
    <w:rsid w:val="005A4724"/>
    <w:rsid w:val="005A4ED2"/>
    <w:rsid w:val="005A65A2"/>
    <w:rsid w:val="005A6E31"/>
    <w:rsid w:val="005A6EC2"/>
    <w:rsid w:val="005A722A"/>
    <w:rsid w:val="005A72D2"/>
    <w:rsid w:val="005A7533"/>
    <w:rsid w:val="005A7A6C"/>
    <w:rsid w:val="005A7D70"/>
    <w:rsid w:val="005B03C6"/>
    <w:rsid w:val="005B0653"/>
    <w:rsid w:val="005B0980"/>
    <w:rsid w:val="005B0D6C"/>
    <w:rsid w:val="005B0DA9"/>
    <w:rsid w:val="005B117C"/>
    <w:rsid w:val="005B1254"/>
    <w:rsid w:val="005B15A3"/>
    <w:rsid w:val="005B172E"/>
    <w:rsid w:val="005B196F"/>
    <w:rsid w:val="005B1BC9"/>
    <w:rsid w:val="005B28BD"/>
    <w:rsid w:val="005B2955"/>
    <w:rsid w:val="005B2F03"/>
    <w:rsid w:val="005B3029"/>
    <w:rsid w:val="005B364D"/>
    <w:rsid w:val="005B3855"/>
    <w:rsid w:val="005B38FF"/>
    <w:rsid w:val="005B3B16"/>
    <w:rsid w:val="005B3EFE"/>
    <w:rsid w:val="005B4148"/>
    <w:rsid w:val="005B4BDC"/>
    <w:rsid w:val="005B4FEB"/>
    <w:rsid w:val="005B50C8"/>
    <w:rsid w:val="005B5263"/>
    <w:rsid w:val="005B5B23"/>
    <w:rsid w:val="005B5B6E"/>
    <w:rsid w:val="005B5C03"/>
    <w:rsid w:val="005B63FB"/>
    <w:rsid w:val="005B7683"/>
    <w:rsid w:val="005B7C43"/>
    <w:rsid w:val="005B7DBA"/>
    <w:rsid w:val="005C0385"/>
    <w:rsid w:val="005C0573"/>
    <w:rsid w:val="005C05E4"/>
    <w:rsid w:val="005C1298"/>
    <w:rsid w:val="005C149D"/>
    <w:rsid w:val="005C17A8"/>
    <w:rsid w:val="005C1F38"/>
    <w:rsid w:val="005C266F"/>
    <w:rsid w:val="005C286A"/>
    <w:rsid w:val="005C2BC8"/>
    <w:rsid w:val="005C35C9"/>
    <w:rsid w:val="005C3742"/>
    <w:rsid w:val="005C39E0"/>
    <w:rsid w:val="005C4E6B"/>
    <w:rsid w:val="005C52A3"/>
    <w:rsid w:val="005C5356"/>
    <w:rsid w:val="005C5568"/>
    <w:rsid w:val="005C597D"/>
    <w:rsid w:val="005C5E43"/>
    <w:rsid w:val="005C6BC6"/>
    <w:rsid w:val="005C7155"/>
    <w:rsid w:val="005C7895"/>
    <w:rsid w:val="005D0405"/>
    <w:rsid w:val="005D0607"/>
    <w:rsid w:val="005D1110"/>
    <w:rsid w:val="005D11FE"/>
    <w:rsid w:val="005D212A"/>
    <w:rsid w:val="005D2B58"/>
    <w:rsid w:val="005D2F5C"/>
    <w:rsid w:val="005D2FD2"/>
    <w:rsid w:val="005D31CE"/>
    <w:rsid w:val="005D3671"/>
    <w:rsid w:val="005D3C47"/>
    <w:rsid w:val="005D3CAC"/>
    <w:rsid w:val="005D3D22"/>
    <w:rsid w:val="005D41C3"/>
    <w:rsid w:val="005D46C8"/>
    <w:rsid w:val="005D4FD4"/>
    <w:rsid w:val="005D544B"/>
    <w:rsid w:val="005D57B9"/>
    <w:rsid w:val="005D5C16"/>
    <w:rsid w:val="005D61C5"/>
    <w:rsid w:val="005D69C1"/>
    <w:rsid w:val="005D6C6A"/>
    <w:rsid w:val="005D6C97"/>
    <w:rsid w:val="005E019A"/>
    <w:rsid w:val="005E058D"/>
    <w:rsid w:val="005E0D22"/>
    <w:rsid w:val="005E1155"/>
    <w:rsid w:val="005E1EDC"/>
    <w:rsid w:val="005E2103"/>
    <w:rsid w:val="005E2763"/>
    <w:rsid w:val="005E29D9"/>
    <w:rsid w:val="005E2D9E"/>
    <w:rsid w:val="005E3CD4"/>
    <w:rsid w:val="005E44A6"/>
    <w:rsid w:val="005E4B0E"/>
    <w:rsid w:val="005E500C"/>
    <w:rsid w:val="005E52CC"/>
    <w:rsid w:val="005E59ED"/>
    <w:rsid w:val="005E5BF3"/>
    <w:rsid w:val="005E614D"/>
    <w:rsid w:val="005E63FD"/>
    <w:rsid w:val="005E64E6"/>
    <w:rsid w:val="005E6CC7"/>
    <w:rsid w:val="005E6F8E"/>
    <w:rsid w:val="005E7B86"/>
    <w:rsid w:val="005E7DA7"/>
    <w:rsid w:val="005F03C7"/>
    <w:rsid w:val="005F07DA"/>
    <w:rsid w:val="005F0D01"/>
    <w:rsid w:val="005F0F58"/>
    <w:rsid w:val="005F13B6"/>
    <w:rsid w:val="005F15C3"/>
    <w:rsid w:val="005F1A7F"/>
    <w:rsid w:val="005F1FD9"/>
    <w:rsid w:val="005F2F02"/>
    <w:rsid w:val="005F407A"/>
    <w:rsid w:val="005F4114"/>
    <w:rsid w:val="005F4295"/>
    <w:rsid w:val="005F45A1"/>
    <w:rsid w:val="005F5140"/>
    <w:rsid w:val="005F55D8"/>
    <w:rsid w:val="005F58F6"/>
    <w:rsid w:val="005F5B4B"/>
    <w:rsid w:val="005F61AA"/>
    <w:rsid w:val="005F65F7"/>
    <w:rsid w:val="005F6749"/>
    <w:rsid w:val="005F6B3A"/>
    <w:rsid w:val="005F6D13"/>
    <w:rsid w:val="005F7355"/>
    <w:rsid w:val="005F78A6"/>
    <w:rsid w:val="005F7B9A"/>
    <w:rsid w:val="005F7FD4"/>
    <w:rsid w:val="0060003D"/>
    <w:rsid w:val="006009D1"/>
    <w:rsid w:val="00600C28"/>
    <w:rsid w:val="00601295"/>
    <w:rsid w:val="00601E60"/>
    <w:rsid w:val="0060215B"/>
    <w:rsid w:val="006024C2"/>
    <w:rsid w:val="00602C0D"/>
    <w:rsid w:val="00602F93"/>
    <w:rsid w:val="0060337B"/>
    <w:rsid w:val="006034BB"/>
    <w:rsid w:val="00603585"/>
    <w:rsid w:val="0060372E"/>
    <w:rsid w:val="00603BB1"/>
    <w:rsid w:val="00603CF2"/>
    <w:rsid w:val="00603E9A"/>
    <w:rsid w:val="006043DC"/>
    <w:rsid w:val="00604627"/>
    <w:rsid w:val="00604916"/>
    <w:rsid w:val="00605973"/>
    <w:rsid w:val="00605D73"/>
    <w:rsid w:val="00605F30"/>
    <w:rsid w:val="006062B9"/>
    <w:rsid w:val="00606323"/>
    <w:rsid w:val="00606779"/>
    <w:rsid w:val="00606C3A"/>
    <w:rsid w:val="00606D6D"/>
    <w:rsid w:val="00607BD6"/>
    <w:rsid w:val="00611291"/>
    <w:rsid w:val="006112CE"/>
    <w:rsid w:val="00611601"/>
    <w:rsid w:val="00611C39"/>
    <w:rsid w:val="006126F4"/>
    <w:rsid w:val="00612993"/>
    <w:rsid w:val="00612ABE"/>
    <w:rsid w:val="006131C5"/>
    <w:rsid w:val="006136C4"/>
    <w:rsid w:val="00613B14"/>
    <w:rsid w:val="00613BA9"/>
    <w:rsid w:val="00613FB2"/>
    <w:rsid w:val="0061465A"/>
    <w:rsid w:val="00615740"/>
    <w:rsid w:val="00615763"/>
    <w:rsid w:val="006168B2"/>
    <w:rsid w:val="00616BE9"/>
    <w:rsid w:val="00616F32"/>
    <w:rsid w:val="00617698"/>
    <w:rsid w:val="0062001C"/>
    <w:rsid w:val="00621095"/>
    <w:rsid w:val="0062129D"/>
    <w:rsid w:val="006213F1"/>
    <w:rsid w:val="00621817"/>
    <w:rsid w:val="00621AE7"/>
    <w:rsid w:val="00621B77"/>
    <w:rsid w:val="00622050"/>
    <w:rsid w:val="006221FB"/>
    <w:rsid w:val="00622E99"/>
    <w:rsid w:val="00623168"/>
    <w:rsid w:val="00623301"/>
    <w:rsid w:val="00623C12"/>
    <w:rsid w:val="00623DDB"/>
    <w:rsid w:val="00624542"/>
    <w:rsid w:val="00624913"/>
    <w:rsid w:val="00624A29"/>
    <w:rsid w:val="00624C5D"/>
    <w:rsid w:val="0062523C"/>
    <w:rsid w:val="006256B6"/>
    <w:rsid w:val="00625E9C"/>
    <w:rsid w:val="006262A3"/>
    <w:rsid w:val="0062713B"/>
    <w:rsid w:val="00627AF5"/>
    <w:rsid w:val="00627D46"/>
    <w:rsid w:val="00627E37"/>
    <w:rsid w:val="0063010B"/>
    <w:rsid w:val="0063098F"/>
    <w:rsid w:val="00631265"/>
    <w:rsid w:val="00631D15"/>
    <w:rsid w:val="00632014"/>
    <w:rsid w:val="0063272B"/>
    <w:rsid w:val="00632776"/>
    <w:rsid w:val="00632E64"/>
    <w:rsid w:val="0063302F"/>
    <w:rsid w:val="0063309D"/>
    <w:rsid w:val="006332C2"/>
    <w:rsid w:val="00634469"/>
    <w:rsid w:val="006348D9"/>
    <w:rsid w:val="00634AEF"/>
    <w:rsid w:val="00634B07"/>
    <w:rsid w:val="00634BD5"/>
    <w:rsid w:val="00634F0B"/>
    <w:rsid w:val="00634F54"/>
    <w:rsid w:val="006356B2"/>
    <w:rsid w:val="00635BDF"/>
    <w:rsid w:val="00635EC4"/>
    <w:rsid w:val="00636A17"/>
    <w:rsid w:val="00637206"/>
    <w:rsid w:val="006378A3"/>
    <w:rsid w:val="0064014E"/>
    <w:rsid w:val="006403AD"/>
    <w:rsid w:val="006406EF"/>
    <w:rsid w:val="00640AC7"/>
    <w:rsid w:val="00640C9D"/>
    <w:rsid w:val="00641332"/>
    <w:rsid w:val="0064141E"/>
    <w:rsid w:val="00641469"/>
    <w:rsid w:val="00642B8C"/>
    <w:rsid w:val="00642BDE"/>
    <w:rsid w:val="00642BF7"/>
    <w:rsid w:val="00642F9C"/>
    <w:rsid w:val="00643284"/>
    <w:rsid w:val="00643613"/>
    <w:rsid w:val="00643E6A"/>
    <w:rsid w:val="00644E33"/>
    <w:rsid w:val="00645C20"/>
    <w:rsid w:val="00645CE0"/>
    <w:rsid w:val="00645D9F"/>
    <w:rsid w:val="00645DC6"/>
    <w:rsid w:val="00646566"/>
    <w:rsid w:val="00646758"/>
    <w:rsid w:val="00646975"/>
    <w:rsid w:val="00646A48"/>
    <w:rsid w:val="00646A98"/>
    <w:rsid w:val="00646BCB"/>
    <w:rsid w:val="00646CEB"/>
    <w:rsid w:val="006473F1"/>
    <w:rsid w:val="00647468"/>
    <w:rsid w:val="00647799"/>
    <w:rsid w:val="00647C4B"/>
    <w:rsid w:val="00650CAE"/>
    <w:rsid w:val="00651F78"/>
    <w:rsid w:val="0065205A"/>
    <w:rsid w:val="0065213D"/>
    <w:rsid w:val="006527AC"/>
    <w:rsid w:val="006527C0"/>
    <w:rsid w:val="006531E2"/>
    <w:rsid w:val="00653D49"/>
    <w:rsid w:val="00653D69"/>
    <w:rsid w:val="00654F73"/>
    <w:rsid w:val="00654F9B"/>
    <w:rsid w:val="006550AC"/>
    <w:rsid w:val="00655963"/>
    <w:rsid w:val="00656019"/>
    <w:rsid w:val="006566AD"/>
    <w:rsid w:val="00656C0B"/>
    <w:rsid w:val="00656E27"/>
    <w:rsid w:val="00656F4F"/>
    <w:rsid w:val="00657414"/>
    <w:rsid w:val="00657B77"/>
    <w:rsid w:val="00657C60"/>
    <w:rsid w:val="0066032E"/>
    <w:rsid w:val="00660397"/>
    <w:rsid w:val="00660B1A"/>
    <w:rsid w:val="006611D6"/>
    <w:rsid w:val="00661C9E"/>
    <w:rsid w:val="00662333"/>
    <w:rsid w:val="006624BF"/>
    <w:rsid w:val="00662E62"/>
    <w:rsid w:val="0066309E"/>
    <w:rsid w:val="00663C9C"/>
    <w:rsid w:val="00663DE5"/>
    <w:rsid w:val="0066443F"/>
    <w:rsid w:val="00665913"/>
    <w:rsid w:val="0066669F"/>
    <w:rsid w:val="006666DB"/>
    <w:rsid w:val="006669A6"/>
    <w:rsid w:val="00666AB4"/>
    <w:rsid w:val="00666F75"/>
    <w:rsid w:val="00667769"/>
    <w:rsid w:val="00667FEB"/>
    <w:rsid w:val="006708A3"/>
    <w:rsid w:val="00670A6D"/>
    <w:rsid w:val="00670F08"/>
    <w:rsid w:val="00670FDF"/>
    <w:rsid w:val="00671590"/>
    <w:rsid w:val="006718E5"/>
    <w:rsid w:val="0067193B"/>
    <w:rsid w:val="00671A68"/>
    <w:rsid w:val="006724B1"/>
    <w:rsid w:val="00672726"/>
    <w:rsid w:val="00673201"/>
    <w:rsid w:val="00673379"/>
    <w:rsid w:val="00673674"/>
    <w:rsid w:val="006739AD"/>
    <w:rsid w:val="00673E7B"/>
    <w:rsid w:val="0067447D"/>
    <w:rsid w:val="006744BD"/>
    <w:rsid w:val="0067485B"/>
    <w:rsid w:val="00674A92"/>
    <w:rsid w:val="006752D0"/>
    <w:rsid w:val="00675477"/>
    <w:rsid w:val="00675CA3"/>
    <w:rsid w:val="00676A07"/>
    <w:rsid w:val="00676AB2"/>
    <w:rsid w:val="00680073"/>
    <w:rsid w:val="006805A9"/>
    <w:rsid w:val="006810F4"/>
    <w:rsid w:val="00681377"/>
    <w:rsid w:val="006814E4"/>
    <w:rsid w:val="006815B3"/>
    <w:rsid w:val="006818D2"/>
    <w:rsid w:val="00681B50"/>
    <w:rsid w:val="0068218A"/>
    <w:rsid w:val="006829ED"/>
    <w:rsid w:val="00682B13"/>
    <w:rsid w:val="00682CD1"/>
    <w:rsid w:val="00684235"/>
    <w:rsid w:val="006842C5"/>
    <w:rsid w:val="006860B2"/>
    <w:rsid w:val="006868EC"/>
    <w:rsid w:val="0068708C"/>
    <w:rsid w:val="006874CA"/>
    <w:rsid w:val="006879F1"/>
    <w:rsid w:val="00687B04"/>
    <w:rsid w:val="00687E9A"/>
    <w:rsid w:val="00690000"/>
    <w:rsid w:val="00690898"/>
    <w:rsid w:val="00690BC4"/>
    <w:rsid w:val="006910EF"/>
    <w:rsid w:val="00691126"/>
    <w:rsid w:val="00691258"/>
    <w:rsid w:val="006918F1"/>
    <w:rsid w:val="00691935"/>
    <w:rsid w:val="00691C7B"/>
    <w:rsid w:val="00691FE8"/>
    <w:rsid w:val="0069252E"/>
    <w:rsid w:val="006926F6"/>
    <w:rsid w:val="006929EE"/>
    <w:rsid w:val="006931F5"/>
    <w:rsid w:val="00693E7C"/>
    <w:rsid w:val="006940B3"/>
    <w:rsid w:val="006942CF"/>
    <w:rsid w:val="00694519"/>
    <w:rsid w:val="006948FF"/>
    <w:rsid w:val="00694BED"/>
    <w:rsid w:val="00694C0D"/>
    <w:rsid w:val="00694CF3"/>
    <w:rsid w:val="00694FA1"/>
    <w:rsid w:val="006950D1"/>
    <w:rsid w:val="00695466"/>
    <w:rsid w:val="00695734"/>
    <w:rsid w:val="00695E4F"/>
    <w:rsid w:val="00696043"/>
    <w:rsid w:val="0069724A"/>
    <w:rsid w:val="00697860"/>
    <w:rsid w:val="00697C15"/>
    <w:rsid w:val="00697E2E"/>
    <w:rsid w:val="00697F2D"/>
    <w:rsid w:val="006A0CCA"/>
    <w:rsid w:val="006A0D66"/>
    <w:rsid w:val="006A1147"/>
    <w:rsid w:val="006A1679"/>
    <w:rsid w:val="006A18CD"/>
    <w:rsid w:val="006A1E13"/>
    <w:rsid w:val="006A1F95"/>
    <w:rsid w:val="006A2251"/>
    <w:rsid w:val="006A2438"/>
    <w:rsid w:val="006A36D5"/>
    <w:rsid w:val="006A3937"/>
    <w:rsid w:val="006A39F0"/>
    <w:rsid w:val="006A3E5A"/>
    <w:rsid w:val="006A3FDE"/>
    <w:rsid w:val="006A428A"/>
    <w:rsid w:val="006A4349"/>
    <w:rsid w:val="006A4939"/>
    <w:rsid w:val="006A4EF6"/>
    <w:rsid w:val="006A5294"/>
    <w:rsid w:val="006A5BCC"/>
    <w:rsid w:val="006A624B"/>
    <w:rsid w:val="006A7F41"/>
    <w:rsid w:val="006B060D"/>
    <w:rsid w:val="006B0739"/>
    <w:rsid w:val="006B0779"/>
    <w:rsid w:val="006B0C82"/>
    <w:rsid w:val="006B144A"/>
    <w:rsid w:val="006B15A2"/>
    <w:rsid w:val="006B2AC6"/>
    <w:rsid w:val="006B364D"/>
    <w:rsid w:val="006B4634"/>
    <w:rsid w:val="006B4734"/>
    <w:rsid w:val="006B4D36"/>
    <w:rsid w:val="006B520B"/>
    <w:rsid w:val="006B5439"/>
    <w:rsid w:val="006B5DCE"/>
    <w:rsid w:val="006B68ED"/>
    <w:rsid w:val="006B6C52"/>
    <w:rsid w:val="006B781E"/>
    <w:rsid w:val="006B7940"/>
    <w:rsid w:val="006C0255"/>
    <w:rsid w:val="006C069A"/>
    <w:rsid w:val="006C0943"/>
    <w:rsid w:val="006C0C15"/>
    <w:rsid w:val="006C0DC3"/>
    <w:rsid w:val="006C11E9"/>
    <w:rsid w:val="006C156F"/>
    <w:rsid w:val="006C2316"/>
    <w:rsid w:val="006C302F"/>
    <w:rsid w:val="006C33CB"/>
    <w:rsid w:val="006C33FD"/>
    <w:rsid w:val="006C34FE"/>
    <w:rsid w:val="006C3642"/>
    <w:rsid w:val="006C364D"/>
    <w:rsid w:val="006C42C0"/>
    <w:rsid w:val="006C4B3D"/>
    <w:rsid w:val="006C52F0"/>
    <w:rsid w:val="006C5A4C"/>
    <w:rsid w:val="006C5C41"/>
    <w:rsid w:val="006C5F45"/>
    <w:rsid w:val="006C60D0"/>
    <w:rsid w:val="006C640B"/>
    <w:rsid w:val="006C65A3"/>
    <w:rsid w:val="006C69DB"/>
    <w:rsid w:val="006C6A55"/>
    <w:rsid w:val="006C6C0E"/>
    <w:rsid w:val="006C73BE"/>
    <w:rsid w:val="006D04BA"/>
    <w:rsid w:val="006D04DA"/>
    <w:rsid w:val="006D0786"/>
    <w:rsid w:val="006D0E43"/>
    <w:rsid w:val="006D0F75"/>
    <w:rsid w:val="006D1244"/>
    <w:rsid w:val="006D20DB"/>
    <w:rsid w:val="006D2BF5"/>
    <w:rsid w:val="006D301E"/>
    <w:rsid w:val="006D367F"/>
    <w:rsid w:val="006D3FDB"/>
    <w:rsid w:val="006D44CD"/>
    <w:rsid w:val="006D468D"/>
    <w:rsid w:val="006D49B3"/>
    <w:rsid w:val="006D5BB0"/>
    <w:rsid w:val="006D5D1F"/>
    <w:rsid w:val="006D5D3C"/>
    <w:rsid w:val="006D61B2"/>
    <w:rsid w:val="006D694D"/>
    <w:rsid w:val="006D7111"/>
    <w:rsid w:val="006D7D4F"/>
    <w:rsid w:val="006E08E5"/>
    <w:rsid w:val="006E0BCD"/>
    <w:rsid w:val="006E0DA8"/>
    <w:rsid w:val="006E161F"/>
    <w:rsid w:val="006E1D60"/>
    <w:rsid w:val="006E25DF"/>
    <w:rsid w:val="006E2BB5"/>
    <w:rsid w:val="006E35F1"/>
    <w:rsid w:val="006E37A7"/>
    <w:rsid w:val="006E3A66"/>
    <w:rsid w:val="006E433E"/>
    <w:rsid w:val="006E51B8"/>
    <w:rsid w:val="006E5482"/>
    <w:rsid w:val="006E5C6D"/>
    <w:rsid w:val="006E5DC3"/>
    <w:rsid w:val="006E66B8"/>
    <w:rsid w:val="006E679B"/>
    <w:rsid w:val="006E6D73"/>
    <w:rsid w:val="006E71F1"/>
    <w:rsid w:val="006F0085"/>
    <w:rsid w:val="006F012E"/>
    <w:rsid w:val="006F0202"/>
    <w:rsid w:val="006F0653"/>
    <w:rsid w:val="006F0D2F"/>
    <w:rsid w:val="006F10CA"/>
    <w:rsid w:val="006F15E3"/>
    <w:rsid w:val="006F1B49"/>
    <w:rsid w:val="006F1F0B"/>
    <w:rsid w:val="006F346C"/>
    <w:rsid w:val="006F41C5"/>
    <w:rsid w:val="006F4472"/>
    <w:rsid w:val="006F4E58"/>
    <w:rsid w:val="006F538E"/>
    <w:rsid w:val="006F55C4"/>
    <w:rsid w:val="006F581B"/>
    <w:rsid w:val="006F5EFB"/>
    <w:rsid w:val="006F654B"/>
    <w:rsid w:val="006F65EA"/>
    <w:rsid w:val="006F6B12"/>
    <w:rsid w:val="006F707E"/>
    <w:rsid w:val="006F7C03"/>
    <w:rsid w:val="006F7E83"/>
    <w:rsid w:val="00700320"/>
    <w:rsid w:val="00700406"/>
    <w:rsid w:val="007005A3"/>
    <w:rsid w:val="00700A8A"/>
    <w:rsid w:val="00700F6A"/>
    <w:rsid w:val="0070159B"/>
    <w:rsid w:val="00702659"/>
    <w:rsid w:val="007026B3"/>
    <w:rsid w:val="007028CF"/>
    <w:rsid w:val="00702C72"/>
    <w:rsid w:val="00703DF8"/>
    <w:rsid w:val="00703FF0"/>
    <w:rsid w:val="0070429F"/>
    <w:rsid w:val="0070475E"/>
    <w:rsid w:val="0070503E"/>
    <w:rsid w:val="00705428"/>
    <w:rsid w:val="007058B7"/>
    <w:rsid w:val="00706105"/>
    <w:rsid w:val="00706BC2"/>
    <w:rsid w:val="00707F25"/>
    <w:rsid w:val="007100A7"/>
    <w:rsid w:val="00710379"/>
    <w:rsid w:val="0071048E"/>
    <w:rsid w:val="007104DA"/>
    <w:rsid w:val="007111DB"/>
    <w:rsid w:val="0071155B"/>
    <w:rsid w:val="00711DF5"/>
    <w:rsid w:val="007146B4"/>
    <w:rsid w:val="00714DA1"/>
    <w:rsid w:val="00714DB8"/>
    <w:rsid w:val="00715AF7"/>
    <w:rsid w:val="007163C4"/>
    <w:rsid w:val="00716799"/>
    <w:rsid w:val="00716FEB"/>
    <w:rsid w:val="00717684"/>
    <w:rsid w:val="007177DA"/>
    <w:rsid w:val="00717E52"/>
    <w:rsid w:val="00717F26"/>
    <w:rsid w:val="007200AE"/>
    <w:rsid w:val="007202FE"/>
    <w:rsid w:val="00720D89"/>
    <w:rsid w:val="00721310"/>
    <w:rsid w:val="007219B7"/>
    <w:rsid w:val="00722208"/>
    <w:rsid w:val="0072253D"/>
    <w:rsid w:val="007228E4"/>
    <w:rsid w:val="00722FC2"/>
    <w:rsid w:val="00723069"/>
    <w:rsid w:val="0072333D"/>
    <w:rsid w:val="00723F3B"/>
    <w:rsid w:val="0072491E"/>
    <w:rsid w:val="00725118"/>
    <w:rsid w:val="00725222"/>
    <w:rsid w:val="0072693C"/>
    <w:rsid w:val="00726E2C"/>
    <w:rsid w:val="00726F9B"/>
    <w:rsid w:val="00727173"/>
    <w:rsid w:val="0072768A"/>
    <w:rsid w:val="00727828"/>
    <w:rsid w:val="00727D52"/>
    <w:rsid w:val="00727DF5"/>
    <w:rsid w:val="00730B14"/>
    <w:rsid w:val="00731AF9"/>
    <w:rsid w:val="00732099"/>
    <w:rsid w:val="007322B4"/>
    <w:rsid w:val="007324DE"/>
    <w:rsid w:val="00733561"/>
    <w:rsid w:val="007336F5"/>
    <w:rsid w:val="007338CC"/>
    <w:rsid w:val="00733BF9"/>
    <w:rsid w:val="00733F42"/>
    <w:rsid w:val="0073449E"/>
    <w:rsid w:val="007348A9"/>
    <w:rsid w:val="00734939"/>
    <w:rsid w:val="00734C4C"/>
    <w:rsid w:val="00735298"/>
    <w:rsid w:val="00735676"/>
    <w:rsid w:val="007359B5"/>
    <w:rsid w:val="00735BCF"/>
    <w:rsid w:val="00735E3C"/>
    <w:rsid w:val="007362F5"/>
    <w:rsid w:val="007364E0"/>
    <w:rsid w:val="00736EB0"/>
    <w:rsid w:val="00737071"/>
    <w:rsid w:val="0073707C"/>
    <w:rsid w:val="00737308"/>
    <w:rsid w:val="007373C5"/>
    <w:rsid w:val="00737945"/>
    <w:rsid w:val="00737F62"/>
    <w:rsid w:val="007406BA"/>
    <w:rsid w:val="00740949"/>
    <w:rsid w:val="00740C95"/>
    <w:rsid w:val="00740CF5"/>
    <w:rsid w:val="00740E46"/>
    <w:rsid w:val="007413B9"/>
    <w:rsid w:val="007413F2"/>
    <w:rsid w:val="00741517"/>
    <w:rsid w:val="007417A7"/>
    <w:rsid w:val="00743A4E"/>
    <w:rsid w:val="00743DE7"/>
    <w:rsid w:val="00744AF3"/>
    <w:rsid w:val="00744D5B"/>
    <w:rsid w:val="007462F1"/>
    <w:rsid w:val="00746C58"/>
    <w:rsid w:val="00746DB6"/>
    <w:rsid w:val="00747197"/>
    <w:rsid w:val="007471F2"/>
    <w:rsid w:val="0074753C"/>
    <w:rsid w:val="007475C9"/>
    <w:rsid w:val="00747CF7"/>
    <w:rsid w:val="00747D2B"/>
    <w:rsid w:val="0075000D"/>
    <w:rsid w:val="00750657"/>
    <w:rsid w:val="00750EF8"/>
    <w:rsid w:val="0075228C"/>
    <w:rsid w:val="0075236B"/>
    <w:rsid w:val="00752D28"/>
    <w:rsid w:val="00753FA8"/>
    <w:rsid w:val="00755850"/>
    <w:rsid w:val="00755B13"/>
    <w:rsid w:val="00755FAE"/>
    <w:rsid w:val="007561D2"/>
    <w:rsid w:val="0075670A"/>
    <w:rsid w:val="00756C6C"/>
    <w:rsid w:val="00756FEA"/>
    <w:rsid w:val="0075707F"/>
    <w:rsid w:val="007570AD"/>
    <w:rsid w:val="0075778D"/>
    <w:rsid w:val="00757FD1"/>
    <w:rsid w:val="007600C8"/>
    <w:rsid w:val="0076019F"/>
    <w:rsid w:val="007604D1"/>
    <w:rsid w:val="00760805"/>
    <w:rsid w:val="00760D16"/>
    <w:rsid w:val="00761057"/>
    <w:rsid w:val="007613EF"/>
    <w:rsid w:val="00761457"/>
    <w:rsid w:val="0076147F"/>
    <w:rsid w:val="0076156A"/>
    <w:rsid w:val="0076163A"/>
    <w:rsid w:val="00762047"/>
    <w:rsid w:val="00762221"/>
    <w:rsid w:val="0076350C"/>
    <w:rsid w:val="0076407F"/>
    <w:rsid w:val="007641D0"/>
    <w:rsid w:val="00764410"/>
    <w:rsid w:val="00764529"/>
    <w:rsid w:val="0076486D"/>
    <w:rsid w:val="00764D91"/>
    <w:rsid w:val="00764F9C"/>
    <w:rsid w:val="00765212"/>
    <w:rsid w:val="00765D54"/>
    <w:rsid w:val="00765EC7"/>
    <w:rsid w:val="0076604A"/>
    <w:rsid w:val="00766493"/>
    <w:rsid w:val="0076651D"/>
    <w:rsid w:val="00767B9E"/>
    <w:rsid w:val="00767EA3"/>
    <w:rsid w:val="00767F52"/>
    <w:rsid w:val="0077023B"/>
    <w:rsid w:val="00770316"/>
    <w:rsid w:val="007703D7"/>
    <w:rsid w:val="00770A53"/>
    <w:rsid w:val="00771DE2"/>
    <w:rsid w:val="0077304F"/>
    <w:rsid w:val="0077312D"/>
    <w:rsid w:val="00773144"/>
    <w:rsid w:val="0077407B"/>
    <w:rsid w:val="00774290"/>
    <w:rsid w:val="007755CD"/>
    <w:rsid w:val="00775BC7"/>
    <w:rsid w:val="0077682D"/>
    <w:rsid w:val="00776EC6"/>
    <w:rsid w:val="0077761D"/>
    <w:rsid w:val="00777C01"/>
    <w:rsid w:val="00777CC5"/>
    <w:rsid w:val="007801A9"/>
    <w:rsid w:val="00780315"/>
    <w:rsid w:val="00782118"/>
    <w:rsid w:val="007823EA"/>
    <w:rsid w:val="00782E85"/>
    <w:rsid w:val="00783FF0"/>
    <w:rsid w:val="00784D3B"/>
    <w:rsid w:val="00784D7C"/>
    <w:rsid w:val="00785503"/>
    <w:rsid w:val="007861CB"/>
    <w:rsid w:val="00786DD7"/>
    <w:rsid w:val="007870CD"/>
    <w:rsid w:val="00787246"/>
    <w:rsid w:val="0078733E"/>
    <w:rsid w:val="00787B39"/>
    <w:rsid w:val="00787C3A"/>
    <w:rsid w:val="00787C79"/>
    <w:rsid w:val="00787E76"/>
    <w:rsid w:val="0079082C"/>
    <w:rsid w:val="007909BE"/>
    <w:rsid w:val="00791800"/>
    <w:rsid w:val="00791AAC"/>
    <w:rsid w:val="007929BD"/>
    <w:rsid w:val="00792F2C"/>
    <w:rsid w:val="00793197"/>
    <w:rsid w:val="007932AB"/>
    <w:rsid w:val="00793738"/>
    <w:rsid w:val="0079460F"/>
    <w:rsid w:val="00794A96"/>
    <w:rsid w:val="00794E8A"/>
    <w:rsid w:val="00795C95"/>
    <w:rsid w:val="00795F1A"/>
    <w:rsid w:val="007960FD"/>
    <w:rsid w:val="0079645B"/>
    <w:rsid w:val="007965F2"/>
    <w:rsid w:val="007967FD"/>
    <w:rsid w:val="00796836"/>
    <w:rsid w:val="00796F7B"/>
    <w:rsid w:val="007971EA"/>
    <w:rsid w:val="007973C8"/>
    <w:rsid w:val="007979C7"/>
    <w:rsid w:val="00797C7E"/>
    <w:rsid w:val="007A0179"/>
    <w:rsid w:val="007A0ADC"/>
    <w:rsid w:val="007A1582"/>
    <w:rsid w:val="007A211C"/>
    <w:rsid w:val="007A2923"/>
    <w:rsid w:val="007A2B46"/>
    <w:rsid w:val="007A2F5A"/>
    <w:rsid w:val="007A312C"/>
    <w:rsid w:val="007A3148"/>
    <w:rsid w:val="007A3A3C"/>
    <w:rsid w:val="007A3BEE"/>
    <w:rsid w:val="007A4054"/>
    <w:rsid w:val="007A40F3"/>
    <w:rsid w:val="007A46FB"/>
    <w:rsid w:val="007A5215"/>
    <w:rsid w:val="007A57B8"/>
    <w:rsid w:val="007A5C7F"/>
    <w:rsid w:val="007A624E"/>
    <w:rsid w:val="007A6479"/>
    <w:rsid w:val="007A71E7"/>
    <w:rsid w:val="007A7B8F"/>
    <w:rsid w:val="007B0400"/>
    <w:rsid w:val="007B040B"/>
    <w:rsid w:val="007B0921"/>
    <w:rsid w:val="007B0C1F"/>
    <w:rsid w:val="007B13B9"/>
    <w:rsid w:val="007B18D3"/>
    <w:rsid w:val="007B1CB6"/>
    <w:rsid w:val="007B1EA0"/>
    <w:rsid w:val="007B215E"/>
    <w:rsid w:val="007B21EA"/>
    <w:rsid w:val="007B2CCF"/>
    <w:rsid w:val="007B382C"/>
    <w:rsid w:val="007B39EE"/>
    <w:rsid w:val="007B3C57"/>
    <w:rsid w:val="007B3FD6"/>
    <w:rsid w:val="007B3FFB"/>
    <w:rsid w:val="007B45F7"/>
    <w:rsid w:val="007B4869"/>
    <w:rsid w:val="007B4AFD"/>
    <w:rsid w:val="007B5412"/>
    <w:rsid w:val="007B595E"/>
    <w:rsid w:val="007B5A03"/>
    <w:rsid w:val="007B5FB4"/>
    <w:rsid w:val="007B6110"/>
    <w:rsid w:val="007B63A6"/>
    <w:rsid w:val="007B6951"/>
    <w:rsid w:val="007B6B39"/>
    <w:rsid w:val="007B709C"/>
    <w:rsid w:val="007B70F5"/>
    <w:rsid w:val="007B7887"/>
    <w:rsid w:val="007B7A56"/>
    <w:rsid w:val="007B7B2F"/>
    <w:rsid w:val="007C0526"/>
    <w:rsid w:val="007C06EF"/>
    <w:rsid w:val="007C0801"/>
    <w:rsid w:val="007C10A7"/>
    <w:rsid w:val="007C1225"/>
    <w:rsid w:val="007C1D85"/>
    <w:rsid w:val="007C2851"/>
    <w:rsid w:val="007C2C71"/>
    <w:rsid w:val="007C3128"/>
    <w:rsid w:val="007C3859"/>
    <w:rsid w:val="007C385A"/>
    <w:rsid w:val="007C416C"/>
    <w:rsid w:val="007C45D8"/>
    <w:rsid w:val="007C4DDE"/>
    <w:rsid w:val="007C4EB2"/>
    <w:rsid w:val="007C5C11"/>
    <w:rsid w:val="007C5DA4"/>
    <w:rsid w:val="007C6E5A"/>
    <w:rsid w:val="007C7271"/>
    <w:rsid w:val="007C7506"/>
    <w:rsid w:val="007C77FA"/>
    <w:rsid w:val="007C7846"/>
    <w:rsid w:val="007C78D3"/>
    <w:rsid w:val="007C7AEF"/>
    <w:rsid w:val="007C7EEC"/>
    <w:rsid w:val="007D019B"/>
    <w:rsid w:val="007D0289"/>
    <w:rsid w:val="007D0C50"/>
    <w:rsid w:val="007D0DC2"/>
    <w:rsid w:val="007D1310"/>
    <w:rsid w:val="007D19FC"/>
    <w:rsid w:val="007D2C8F"/>
    <w:rsid w:val="007D2D73"/>
    <w:rsid w:val="007D2D7C"/>
    <w:rsid w:val="007D4B33"/>
    <w:rsid w:val="007D4C55"/>
    <w:rsid w:val="007D59D2"/>
    <w:rsid w:val="007D64D6"/>
    <w:rsid w:val="007D6A34"/>
    <w:rsid w:val="007D7536"/>
    <w:rsid w:val="007D767D"/>
    <w:rsid w:val="007D7797"/>
    <w:rsid w:val="007D7AA7"/>
    <w:rsid w:val="007D7AF5"/>
    <w:rsid w:val="007D7B2E"/>
    <w:rsid w:val="007E05D5"/>
    <w:rsid w:val="007E0E41"/>
    <w:rsid w:val="007E2B74"/>
    <w:rsid w:val="007E2D37"/>
    <w:rsid w:val="007E31C1"/>
    <w:rsid w:val="007E35B4"/>
    <w:rsid w:val="007E3910"/>
    <w:rsid w:val="007E394F"/>
    <w:rsid w:val="007E3D21"/>
    <w:rsid w:val="007E42A5"/>
    <w:rsid w:val="007E4DC4"/>
    <w:rsid w:val="007E5E77"/>
    <w:rsid w:val="007E6336"/>
    <w:rsid w:val="007E6A85"/>
    <w:rsid w:val="007E6B8E"/>
    <w:rsid w:val="007E6C4C"/>
    <w:rsid w:val="007E6E12"/>
    <w:rsid w:val="007E6E56"/>
    <w:rsid w:val="007E7052"/>
    <w:rsid w:val="007E7258"/>
    <w:rsid w:val="007E72A3"/>
    <w:rsid w:val="007E7331"/>
    <w:rsid w:val="007E7C79"/>
    <w:rsid w:val="007F0374"/>
    <w:rsid w:val="007F0C44"/>
    <w:rsid w:val="007F119F"/>
    <w:rsid w:val="007F192B"/>
    <w:rsid w:val="007F1C75"/>
    <w:rsid w:val="007F1F0D"/>
    <w:rsid w:val="007F2089"/>
    <w:rsid w:val="007F2487"/>
    <w:rsid w:val="007F2956"/>
    <w:rsid w:val="007F2B61"/>
    <w:rsid w:val="007F2D22"/>
    <w:rsid w:val="007F3C2D"/>
    <w:rsid w:val="007F3F5E"/>
    <w:rsid w:val="007F4504"/>
    <w:rsid w:val="007F4B68"/>
    <w:rsid w:val="007F4F9B"/>
    <w:rsid w:val="007F586E"/>
    <w:rsid w:val="007F5A80"/>
    <w:rsid w:val="007F6017"/>
    <w:rsid w:val="007F60B2"/>
    <w:rsid w:val="007F6224"/>
    <w:rsid w:val="007F6297"/>
    <w:rsid w:val="007F6AD2"/>
    <w:rsid w:val="007F71B0"/>
    <w:rsid w:val="007F7293"/>
    <w:rsid w:val="00800113"/>
    <w:rsid w:val="00801557"/>
    <w:rsid w:val="00802041"/>
    <w:rsid w:val="00802D85"/>
    <w:rsid w:val="00802F15"/>
    <w:rsid w:val="00803D08"/>
    <w:rsid w:val="00804016"/>
    <w:rsid w:val="008040FC"/>
    <w:rsid w:val="0080481E"/>
    <w:rsid w:val="00804FDE"/>
    <w:rsid w:val="00805052"/>
    <w:rsid w:val="0080508C"/>
    <w:rsid w:val="00805AD0"/>
    <w:rsid w:val="00805C5F"/>
    <w:rsid w:val="008069AE"/>
    <w:rsid w:val="00806B5D"/>
    <w:rsid w:val="00806E11"/>
    <w:rsid w:val="008071FA"/>
    <w:rsid w:val="008075E0"/>
    <w:rsid w:val="0081011B"/>
    <w:rsid w:val="00810F25"/>
    <w:rsid w:val="00811505"/>
    <w:rsid w:val="008115E0"/>
    <w:rsid w:val="00811847"/>
    <w:rsid w:val="00811FB6"/>
    <w:rsid w:val="008137D9"/>
    <w:rsid w:val="00813E40"/>
    <w:rsid w:val="0081417A"/>
    <w:rsid w:val="0081442D"/>
    <w:rsid w:val="00814AEA"/>
    <w:rsid w:val="00815EEE"/>
    <w:rsid w:val="00816275"/>
    <w:rsid w:val="0081629A"/>
    <w:rsid w:val="008165DD"/>
    <w:rsid w:val="008169E0"/>
    <w:rsid w:val="00816EC3"/>
    <w:rsid w:val="0081789C"/>
    <w:rsid w:val="00817BF0"/>
    <w:rsid w:val="00820202"/>
    <w:rsid w:val="008202A5"/>
    <w:rsid w:val="00821048"/>
    <w:rsid w:val="008210CF"/>
    <w:rsid w:val="0082140F"/>
    <w:rsid w:val="00821C94"/>
    <w:rsid w:val="008228D8"/>
    <w:rsid w:val="00822A8B"/>
    <w:rsid w:val="00822B16"/>
    <w:rsid w:val="0082359C"/>
    <w:rsid w:val="008235B3"/>
    <w:rsid w:val="00823824"/>
    <w:rsid w:val="00823BD6"/>
    <w:rsid w:val="00824087"/>
    <w:rsid w:val="0082427F"/>
    <w:rsid w:val="008244AF"/>
    <w:rsid w:val="00825386"/>
    <w:rsid w:val="008255D7"/>
    <w:rsid w:val="00825D10"/>
    <w:rsid w:val="00825D93"/>
    <w:rsid w:val="008263B3"/>
    <w:rsid w:val="0082755C"/>
    <w:rsid w:val="008277FC"/>
    <w:rsid w:val="00827B9A"/>
    <w:rsid w:val="00830B68"/>
    <w:rsid w:val="00830F0D"/>
    <w:rsid w:val="00831718"/>
    <w:rsid w:val="00831D1A"/>
    <w:rsid w:val="0083298A"/>
    <w:rsid w:val="00832CC0"/>
    <w:rsid w:val="0083305C"/>
    <w:rsid w:val="008332AC"/>
    <w:rsid w:val="0083366C"/>
    <w:rsid w:val="00833DED"/>
    <w:rsid w:val="00834326"/>
    <w:rsid w:val="00834CD2"/>
    <w:rsid w:val="00834E84"/>
    <w:rsid w:val="008352BB"/>
    <w:rsid w:val="008356D0"/>
    <w:rsid w:val="00835736"/>
    <w:rsid w:val="008362C0"/>
    <w:rsid w:val="008366F3"/>
    <w:rsid w:val="00836744"/>
    <w:rsid w:val="00837B01"/>
    <w:rsid w:val="00837D2B"/>
    <w:rsid w:val="00837DB9"/>
    <w:rsid w:val="00840298"/>
    <w:rsid w:val="0084034D"/>
    <w:rsid w:val="00840CAE"/>
    <w:rsid w:val="00840F2B"/>
    <w:rsid w:val="00842D35"/>
    <w:rsid w:val="00843291"/>
    <w:rsid w:val="0084344A"/>
    <w:rsid w:val="008434F1"/>
    <w:rsid w:val="008435C8"/>
    <w:rsid w:val="008439AC"/>
    <w:rsid w:val="00844647"/>
    <w:rsid w:val="00844693"/>
    <w:rsid w:val="008447D8"/>
    <w:rsid w:val="008448EE"/>
    <w:rsid w:val="008454A8"/>
    <w:rsid w:val="008457C3"/>
    <w:rsid w:val="008458E2"/>
    <w:rsid w:val="00845954"/>
    <w:rsid w:val="00845E5E"/>
    <w:rsid w:val="00846088"/>
    <w:rsid w:val="0084613F"/>
    <w:rsid w:val="0084658C"/>
    <w:rsid w:val="0084679C"/>
    <w:rsid w:val="008471CA"/>
    <w:rsid w:val="0085152F"/>
    <w:rsid w:val="00851754"/>
    <w:rsid w:val="00851F45"/>
    <w:rsid w:val="00852068"/>
    <w:rsid w:val="00852960"/>
    <w:rsid w:val="00852D06"/>
    <w:rsid w:val="00852D14"/>
    <w:rsid w:val="00852F5A"/>
    <w:rsid w:val="008530D5"/>
    <w:rsid w:val="00853421"/>
    <w:rsid w:val="00853C81"/>
    <w:rsid w:val="00853ED5"/>
    <w:rsid w:val="00854287"/>
    <w:rsid w:val="008550DA"/>
    <w:rsid w:val="008562E0"/>
    <w:rsid w:val="00856391"/>
    <w:rsid w:val="00856DE2"/>
    <w:rsid w:val="0085748E"/>
    <w:rsid w:val="008578E2"/>
    <w:rsid w:val="00857CD8"/>
    <w:rsid w:val="00857F15"/>
    <w:rsid w:val="00857F82"/>
    <w:rsid w:val="00857FC2"/>
    <w:rsid w:val="0086006B"/>
    <w:rsid w:val="008601A0"/>
    <w:rsid w:val="0086077F"/>
    <w:rsid w:val="008607C0"/>
    <w:rsid w:val="00860BAD"/>
    <w:rsid w:val="008616DC"/>
    <w:rsid w:val="00861C8F"/>
    <w:rsid w:val="00862494"/>
    <w:rsid w:val="0086274E"/>
    <w:rsid w:val="00862B81"/>
    <w:rsid w:val="00862EA8"/>
    <w:rsid w:val="008638EF"/>
    <w:rsid w:val="00863BDF"/>
    <w:rsid w:val="00863F0C"/>
    <w:rsid w:val="0086427D"/>
    <w:rsid w:val="008649D1"/>
    <w:rsid w:val="00864EB8"/>
    <w:rsid w:val="00864EE1"/>
    <w:rsid w:val="00864F8C"/>
    <w:rsid w:val="0086565F"/>
    <w:rsid w:val="008658D9"/>
    <w:rsid w:val="00865A10"/>
    <w:rsid w:val="00865B04"/>
    <w:rsid w:val="00865C41"/>
    <w:rsid w:val="00866F40"/>
    <w:rsid w:val="0086709E"/>
    <w:rsid w:val="00867BFE"/>
    <w:rsid w:val="00867C75"/>
    <w:rsid w:val="00870577"/>
    <w:rsid w:val="00871112"/>
    <w:rsid w:val="0087171D"/>
    <w:rsid w:val="00872FF1"/>
    <w:rsid w:val="008732AD"/>
    <w:rsid w:val="00873BDF"/>
    <w:rsid w:val="00874651"/>
    <w:rsid w:val="008746C5"/>
    <w:rsid w:val="008751CB"/>
    <w:rsid w:val="008758C8"/>
    <w:rsid w:val="00875919"/>
    <w:rsid w:val="00876348"/>
    <w:rsid w:val="00876F67"/>
    <w:rsid w:val="0087728F"/>
    <w:rsid w:val="00877332"/>
    <w:rsid w:val="00877358"/>
    <w:rsid w:val="00880CD0"/>
    <w:rsid w:val="00881145"/>
    <w:rsid w:val="00881219"/>
    <w:rsid w:val="00881B4D"/>
    <w:rsid w:val="00881BB0"/>
    <w:rsid w:val="008839E6"/>
    <w:rsid w:val="008847F6"/>
    <w:rsid w:val="00884963"/>
    <w:rsid w:val="00885ED6"/>
    <w:rsid w:val="00886BA6"/>
    <w:rsid w:val="0088719C"/>
    <w:rsid w:val="0088738D"/>
    <w:rsid w:val="008876E8"/>
    <w:rsid w:val="00890FBD"/>
    <w:rsid w:val="00891096"/>
    <w:rsid w:val="0089148C"/>
    <w:rsid w:val="00891992"/>
    <w:rsid w:val="008919A8"/>
    <w:rsid w:val="00891C76"/>
    <w:rsid w:val="0089230E"/>
    <w:rsid w:val="008924A5"/>
    <w:rsid w:val="00892D3A"/>
    <w:rsid w:val="00892DD6"/>
    <w:rsid w:val="00892EAF"/>
    <w:rsid w:val="00892FBB"/>
    <w:rsid w:val="008936A9"/>
    <w:rsid w:val="008939E4"/>
    <w:rsid w:val="0089495A"/>
    <w:rsid w:val="008949E5"/>
    <w:rsid w:val="00895422"/>
    <w:rsid w:val="00895A25"/>
    <w:rsid w:val="00896B3E"/>
    <w:rsid w:val="00896D11"/>
    <w:rsid w:val="008977BE"/>
    <w:rsid w:val="00897A96"/>
    <w:rsid w:val="00897C6E"/>
    <w:rsid w:val="00897EEA"/>
    <w:rsid w:val="008A1AA5"/>
    <w:rsid w:val="008A308B"/>
    <w:rsid w:val="008A31AD"/>
    <w:rsid w:val="008A32FE"/>
    <w:rsid w:val="008A3E32"/>
    <w:rsid w:val="008A3FC7"/>
    <w:rsid w:val="008A43EC"/>
    <w:rsid w:val="008A46C5"/>
    <w:rsid w:val="008A47E3"/>
    <w:rsid w:val="008A4EEF"/>
    <w:rsid w:val="008A4FA3"/>
    <w:rsid w:val="008A500A"/>
    <w:rsid w:val="008A5043"/>
    <w:rsid w:val="008A7272"/>
    <w:rsid w:val="008A7479"/>
    <w:rsid w:val="008A79AD"/>
    <w:rsid w:val="008B0A85"/>
    <w:rsid w:val="008B0BB6"/>
    <w:rsid w:val="008B1691"/>
    <w:rsid w:val="008B17F4"/>
    <w:rsid w:val="008B1F09"/>
    <w:rsid w:val="008B25A2"/>
    <w:rsid w:val="008B2618"/>
    <w:rsid w:val="008B26F2"/>
    <w:rsid w:val="008B2A74"/>
    <w:rsid w:val="008B310E"/>
    <w:rsid w:val="008B3D87"/>
    <w:rsid w:val="008B43FC"/>
    <w:rsid w:val="008B4B69"/>
    <w:rsid w:val="008B4CE7"/>
    <w:rsid w:val="008B5E5B"/>
    <w:rsid w:val="008B6113"/>
    <w:rsid w:val="008B635D"/>
    <w:rsid w:val="008B66F9"/>
    <w:rsid w:val="008B6CE8"/>
    <w:rsid w:val="008B7E07"/>
    <w:rsid w:val="008C069E"/>
    <w:rsid w:val="008C1B99"/>
    <w:rsid w:val="008C1C4E"/>
    <w:rsid w:val="008C1F75"/>
    <w:rsid w:val="008C2246"/>
    <w:rsid w:val="008C2725"/>
    <w:rsid w:val="008C3149"/>
    <w:rsid w:val="008C31B3"/>
    <w:rsid w:val="008C3EB3"/>
    <w:rsid w:val="008C4A6D"/>
    <w:rsid w:val="008C4A8D"/>
    <w:rsid w:val="008C4A90"/>
    <w:rsid w:val="008C4E09"/>
    <w:rsid w:val="008C53F7"/>
    <w:rsid w:val="008C55EF"/>
    <w:rsid w:val="008C584A"/>
    <w:rsid w:val="008C76CE"/>
    <w:rsid w:val="008D0B86"/>
    <w:rsid w:val="008D1F4F"/>
    <w:rsid w:val="008D2406"/>
    <w:rsid w:val="008D3EC1"/>
    <w:rsid w:val="008D405A"/>
    <w:rsid w:val="008D413D"/>
    <w:rsid w:val="008D459D"/>
    <w:rsid w:val="008D4B9C"/>
    <w:rsid w:val="008D4C41"/>
    <w:rsid w:val="008D534E"/>
    <w:rsid w:val="008D5498"/>
    <w:rsid w:val="008D54A6"/>
    <w:rsid w:val="008D55EA"/>
    <w:rsid w:val="008D59B7"/>
    <w:rsid w:val="008D5BA9"/>
    <w:rsid w:val="008D6BC6"/>
    <w:rsid w:val="008D797D"/>
    <w:rsid w:val="008E0827"/>
    <w:rsid w:val="008E0FED"/>
    <w:rsid w:val="008E12D4"/>
    <w:rsid w:val="008E169C"/>
    <w:rsid w:val="008E1E5C"/>
    <w:rsid w:val="008E2464"/>
    <w:rsid w:val="008E27AD"/>
    <w:rsid w:val="008E342F"/>
    <w:rsid w:val="008E3C37"/>
    <w:rsid w:val="008E48A0"/>
    <w:rsid w:val="008E49E2"/>
    <w:rsid w:val="008E4B53"/>
    <w:rsid w:val="008E4C8B"/>
    <w:rsid w:val="008E5BDA"/>
    <w:rsid w:val="008E6298"/>
    <w:rsid w:val="008E68A9"/>
    <w:rsid w:val="008E6ACC"/>
    <w:rsid w:val="008E6F49"/>
    <w:rsid w:val="008E729E"/>
    <w:rsid w:val="008E72FD"/>
    <w:rsid w:val="008E7751"/>
    <w:rsid w:val="008E7D85"/>
    <w:rsid w:val="008F0059"/>
    <w:rsid w:val="008F08E0"/>
    <w:rsid w:val="008F0B06"/>
    <w:rsid w:val="008F156F"/>
    <w:rsid w:val="008F1580"/>
    <w:rsid w:val="008F16B5"/>
    <w:rsid w:val="008F1829"/>
    <w:rsid w:val="008F18F7"/>
    <w:rsid w:val="008F2B3C"/>
    <w:rsid w:val="008F3202"/>
    <w:rsid w:val="008F32C5"/>
    <w:rsid w:val="008F38E0"/>
    <w:rsid w:val="008F3900"/>
    <w:rsid w:val="008F3F4C"/>
    <w:rsid w:val="008F44D4"/>
    <w:rsid w:val="008F5042"/>
    <w:rsid w:val="008F5D60"/>
    <w:rsid w:val="008F68D9"/>
    <w:rsid w:val="008F6D1A"/>
    <w:rsid w:val="008F750E"/>
    <w:rsid w:val="008F7EE7"/>
    <w:rsid w:val="008F7F1E"/>
    <w:rsid w:val="009006F0"/>
    <w:rsid w:val="00900B01"/>
    <w:rsid w:val="00902527"/>
    <w:rsid w:val="0090272C"/>
    <w:rsid w:val="009028ED"/>
    <w:rsid w:val="00902C2E"/>
    <w:rsid w:val="00903A65"/>
    <w:rsid w:val="00904356"/>
    <w:rsid w:val="009049F0"/>
    <w:rsid w:val="00905418"/>
    <w:rsid w:val="00905493"/>
    <w:rsid w:val="00905762"/>
    <w:rsid w:val="00905DE5"/>
    <w:rsid w:val="00906201"/>
    <w:rsid w:val="00906D68"/>
    <w:rsid w:val="00907A3E"/>
    <w:rsid w:val="00907CAE"/>
    <w:rsid w:val="009108DD"/>
    <w:rsid w:val="009110A2"/>
    <w:rsid w:val="00911228"/>
    <w:rsid w:val="009125C5"/>
    <w:rsid w:val="00913657"/>
    <w:rsid w:val="009136D2"/>
    <w:rsid w:val="00913AFA"/>
    <w:rsid w:val="0091495B"/>
    <w:rsid w:val="00914C45"/>
    <w:rsid w:val="0091519A"/>
    <w:rsid w:val="009152E9"/>
    <w:rsid w:val="00915696"/>
    <w:rsid w:val="00916884"/>
    <w:rsid w:val="00916D9E"/>
    <w:rsid w:val="0091765D"/>
    <w:rsid w:val="0091773F"/>
    <w:rsid w:val="00917B8E"/>
    <w:rsid w:val="00920D96"/>
    <w:rsid w:val="0092107A"/>
    <w:rsid w:val="00921420"/>
    <w:rsid w:val="009219D8"/>
    <w:rsid w:val="00921AE6"/>
    <w:rsid w:val="00921AFD"/>
    <w:rsid w:val="00922916"/>
    <w:rsid w:val="00922E0A"/>
    <w:rsid w:val="00922E55"/>
    <w:rsid w:val="00922E5D"/>
    <w:rsid w:val="009236AD"/>
    <w:rsid w:val="00923D1A"/>
    <w:rsid w:val="0092416E"/>
    <w:rsid w:val="009255E1"/>
    <w:rsid w:val="00925D66"/>
    <w:rsid w:val="00925E0E"/>
    <w:rsid w:val="00926075"/>
    <w:rsid w:val="009260E7"/>
    <w:rsid w:val="00926C2A"/>
    <w:rsid w:val="00927356"/>
    <w:rsid w:val="00927408"/>
    <w:rsid w:val="00927660"/>
    <w:rsid w:val="0093014E"/>
    <w:rsid w:val="00930317"/>
    <w:rsid w:val="0093049C"/>
    <w:rsid w:val="009306A4"/>
    <w:rsid w:val="00931297"/>
    <w:rsid w:val="00932BCA"/>
    <w:rsid w:val="009331EB"/>
    <w:rsid w:val="009337E1"/>
    <w:rsid w:val="009341AE"/>
    <w:rsid w:val="009341E5"/>
    <w:rsid w:val="00934D1A"/>
    <w:rsid w:val="0093519B"/>
    <w:rsid w:val="00935D02"/>
    <w:rsid w:val="00935E00"/>
    <w:rsid w:val="00935E33"/>
    <w:rsid w:val="00936A04"/>
    <w:rsid w:val="009376B4"/>
    <w:rsid w:val="0093794C"/>
    <w:rsid w:val="00937B96"/>
    <w:rsid w:val="009401D4"/>
    <w:rsid w:val="00940268"/>
    <w:rsid w:val="00940EB0"/>
    <w:rsid w:val="00942377"/>
    <w:rsid w:val="00942C33"/>
    <w:rsid w:val="00942DCB"/>
    <w:rsid w:val="00943055"/>
    <w:rsid w:val="009430E8"/>
    <w:rsid w:val="00943124"/>
    <w:rsid w:val="00943B8B"/>
    <w:rsid w:val="009445AA"/>
    <w:rsid w:val="00944C28"/>
    <w:rsid w:val="00945157"/>
    <w:rsid w:val="0094557F"/>
    <w:rsid w:val="00945D04"/>
    <w:rsid w:val="00945E7B"/>
    <w:rsid w:val="00945FF2"/>
    <w:rsid w:val="009463AF"/>
    <w:rsid w:val="00946B9D"/>
    <w:rsid w:val="00946D7B"/>
    <w:rsid w:val="0094769D"/>
    <w:rsid w:val="00947BDB"/>
    <w:rsid w:val="00950355"/>
    <w:rsid w:val="00950486"/>
    <w:rsid w:val="009504BD"/>
    <w:rsid w:val="00950913"/>
    <w:rsid w:val="00950ADB"/>
    <w:rsid w:val="00951341"/>
    <w:rsid w:val="009514F1"/>
    <w:rsid w:val="00951BE7"/>
    <w:rsid w:val="00952357"/>
    <w:rsid w:val="00952CC7"/>
    <w:rsid w:val="00952E2C"/>
    <w:rsid w:val="00952F6A"/>
    <w:rsid w:val="00953CEC"/>
    <w:rsid w:val="00954803"/>
    <w:rsid w:val="00954C42"/>
    <w:rsid w:val="00954CE6"/>
    <w:rsid w:val="0095540D"/>
    <w:rsid w:val="0095567E"/>
    <w:rsid w:val="00955B50"/>
    <w:rsid w:val="0095616D"/>
    <w:rsid w:val="009563D5"/>
    <w:rsid w:val="00956B61"/>
    <w:rsid w:val="00957743"/>
    <w:rsid w:val="0095787B"/>
    <w:rsid w:val="00960C02"/>
    <w:rsid w:val="00961106"/>
    <w:rsid w:val="00961625"/>
    <w:rsid w:val="0096212F"/>
    <w:rsid w:val="009626CC"/>
    <w:rsid w:val="00962BD8"/>
    <w:rsid w:val="00962C27"/>
    <w:rsid w:val="009630D0"/>
    <w:rsid w:val="00963601"/>
    <w:rsid w:val="00963DBD"/>
    <w:rsid w:val="00963E2D"/>
    <w:rsid w:val="009643C3"/>
    <w:rsid w:val="0096475B"/>
    <w:rsid w:val="0096488E"/>
    <w:rsid w:val="00964BFC"/>
    <w:rsid w:val="009650E9"/>
    <w:rsid w:val="00965221"/>
    <w:rsid w:val="00965A0E"/>
    <w:rsid w:val="00965A45"/>
    <w:rsid w:val="00965D2C"/>
    <w:rsid w:val="009661EB"/>
    <w:rsid w:val="00966397"/>
    <w:rsid w:val="00966835"/>
    <w:rsid w:val="009670CB"/>
    <w:rsid w:val="009677EC"/>
    <w:rsid w:val="0097069D"/>
    <w:rsid w:val="009706EA"/>
    <w:rsid w:val="009708A3"/>
    <w:rsid w:val="009709BA"/>
    <w:rsid w:val="00971130"/>
    <w:rsid w:val="00971B93"/>
    <w:rsid w:val="00971CE2"/>
    <w:rsid w:val="00972443"/>
    <w:rsid w:val="009724AB"/>
    <w:rsid w:val="00972768"/>
    <w:rsid w:val="00972882"/>
    <w:rsid w:val="009728AB"/>
    <w:rsid w:val="00973A17"/>
    <w:rsid w:val="0097412D"/>
    <w:rsid w:val="0097459F"/>
    <w:rsid w:val="009749C4"/>
    <w:rsid w:val="00974DF6"/>
    <w:rsid w:val="0097542B"/>
    <w:rsid w:val="009756F4"/>
    <w:rsid w:val="009757FA"/>
    <w:rsid w:val="00975824"/>
    <w:rsid w:val="00975A6E"/>
    <w:rsid w:val="009763FD"/>
    <w:rsid w:val="00976890"/>
    <w:rsid w:val="00976BDD"/>
    <w:rsid w:val="00977143"/>
    <w:rsid w:val="00977778"/>
    <w:rsid w:val="00980ED6"/>
    <w:rsid w:val="00982039"/>
    <w:rsid w:val="00982249"/>
    <w:rsid w:val="009842D8"/>
    <w:rsid w:val="00985363"/>
    <w:rsid w:val="00985711"/>
    <w:rsid w:val="00986292"/>
    <w:rsid w:val="00986478"/>
    <w:rsid w:val="00987079"/>
    <w:rsid w:val="0098719F"/>
    <w:rsid w:val="00987948"/>
    <w:rsid w:val="00990889"/>
    <w:rsid w:val="00990BD0"/>
    <w:rsid w:val="00990E9D"/>
    <w:rsid w:val="0099153B"/>
    <w:rsid w:val="00991FB8"/>
    <w:rsid w:val="0099262F"/>
    <w:rsid w:val="00992E36"/>
    <w:rsid w:val="0099304F"/>
    <w:rsid w:val="00993D9F"/>
    <w:rsid w:val="009945AA"/>
    <w:rsid w:val="009945ED"/>
    <w:rsid w:val="009946F2"/>
    <w:rsid w:val="00994A78"/>
    <w:rsid w:val="00994B6A"/>
    <w:rsid w:val="009950C4"/>
    <w:rsid w:val="00995823"/>
    <w:rsid w:val="00995C7F"/>
    <w:rsid w:val="009962A5"/>
    <w:rsid w:val="00996731"/>
    <w:rsid w:val="00996AAB"/>
    <w:rsid w:val="00996B7F"/>
    <w:rsid w:val="0099744E"/>
    <w:rsid w:val="0099765C"/>
    <w:rsid w:val="00997C4C"/>
    <w:rsid w:val="00997F2A"/>
    <w:rsid w:val="009A051D"/>
    <w:rsid w:val="009A08E2"/>
    <w:rsid w:val="009A0B23"/>
    <w:rsid w:val="009A13A6"/>
    <w:rsid w:val="009A14E4"/>
    <w:rsid w:val="009A1994"/>
    <w:rsid w:val="009A26F7"/>
    <w:rsid w:val="009A2B5D"/>
    <w:rsid w:val="009A31D7"/>
    <w:rsid w:val="009A34DD"/>
    <w:rsid w:val="009A3BB5"/>
    <w:rsid w:val="009A3F44"/>
    <w:rsid w:val="009A4A2B"/>
    <w:rsid w:val="009A5A7B"/>
    <w:rsid w:val="009A5A97"/>
    <w:rsid w:val="009A602E"/>
    <w:rsid w:val="009A6309"/>
    <w:rsid w:val="009A6490"/>
    <w:rsid w:val="009A67F4"/>
    <w:rsid w:val="009A70DA"/>
    <w:rsid w:val="009A7343"/>
    <w:rsid w:val="009A7864"/>
    <w:rsid w:val="009A7B94"/>
    <w:rsid w:val="009A7CFC"/>
    <w:rsid w:val="009B02A0"/>
    <w:rsid w:val="009B02D8"/>
    <w:rsid w:val="009B1207"/>
    <w:rsid w:val="009B12AC"/>
    <w:rsid w:val="009B1C5C"/>
    <w:rsid w:val="009B23D7"/>
    <w:rsid w:val="009B3467"/>
    <w:rsid w:val="009B39E1"/>
    <w:rsid w:val="009B429A"/>
    <w:rsid w:val="009B44E5"/>
    <w:rsid w:val="009B5094"/>
    <w:rsid w:val="009B5A9A"/>
    <w:rsid w:val="009B6105"/>
    <w:rsid w:val="009B6D24"/>
    <w:rsid w:val="009B7DEE"/>
    <w:rsid w:val="009C1402"/>
    <w:rsid w:val="009C14A4"/>
    <w:rsid w:val="009C18DF"/>
    <w:rsid w:val="009C3223"/>
    <w:rsid w:val="009C32E3"/>
    <w:rsid w:val="009C454D"/>
    <w:rsid w:val="009C5081"/>
    <w:rsid w:val="009C52DA"/>
    <w:rsid w:val="009C54D3"/>
    <w:rsid w:val="009C5668"/>
    <w:rsid w:val="009C5F9B"/>
    <w:rsid w:val="009C64D6"/>
    <w:rsid w:val="009C684D"/>
    <w:rsid w:val="009C7221"/>
    <w:rsid w:val="009C7617"/>
    <w:rsid w:val="009C7A6F"/>
    <w:rsid w:val="009C7D05"/>
    <w:rsid w:val="009C7ED7"/>
    <w:rsid w:val="009D011D"/>
    <w:rsid w:val="009D10AA"/>
    <w:rsid w:val="009D3636"/>
    <w:rsid w:val="009D3F48"/>
    <w:rsid w:val="009D46EA"/>
    <w:rsid w:val="009D4E3F"/>
    <w:rsid w:val="009D5212"/>
    <w:rsid w:val="009D544C"/>
    <w:rsid w:val="009D546A"/>
    <w:rsid w:val="009D56D4"/>
    <w:rsid w:val="009D5EC5"/>
    <w:rsid w:val="009D62BF"/>
    <w:rsid w:val="009D6772"/>
    <w:rsid w:val="009D6E68"/>
    <w:rsid w:val="009D70DE"/>
    <w:rsid w:val="009D75DA"/>
    <w:rsid w:val="009D7A8A"/>
    <w:rsid w:val="009D7F1A"/>
    <w:rsid w:val="009E0326"/>
    <w:rsid w:val="009E0448"/>
    <w:rsid w:val="009E0663"/>
    <w:rsid w:val="009E11DE"/>
    <w:rsid w:val="009E15BB"/>
    <w:rsid w:val="009E2486"/>
    <w:rsid w:val="009E3121"/>
    <w:rsid w:val="009E3680"/>
    <w:rsid w:val="009E3861"/>
    <w:rsid w:val="009E4258"/>
    <w:rsid w:val="009E4785"/>
    <w:rsid w:val="009E4910"/>
    <w:rsid w:val="009E4E51"/>
    <w:rsid w:val="009E50D1"/>
    <w:rsid w:val="009E5100"/>
    <w:rsid w:val="009E560B"/>
    <w:rsid w:val="009E5976"/>
    <w:rsid w:val="009E61DF"/>
    <w:rsid w:val="009E65A3"/>
    <w:rsid w:val="009E6716"/>
    <w:rsid w:val="009E671E"/>
    <w:rsid w:val="009E681D"/>
    <w:rsid w:val="009E698D"/>
    <w:rsid w:val="009E6C72"/>
    <w:rsid w:val="009E6E13"/>
    <w:rsid w:val="009E7688"/>
    <w:rsid w:val="009E7913"/>
    <w:rsid w:val="009E799B"/>
    <w:rsid w:val="009E79D1"/>
    <w:rsid w:val="009E7A66"/>
    <w:rsid w:val="009F017A"/>
    <w:rsid w:val="009F0191"/>
    <w:rsid w:val="009F0346"/>
    <w:rsid w:val="009F14A4"/>
    <w:rsid w:val="009F165A"/>
    <w:rsid w:val="009F19EB"/>
    <w:rsid w:val="009F1D35"/>
    <w:rsid w:val="009F29AE"/>
    <w:rsid w:val="009F2CBD"/>
    <w:rsid w:val="009F2F2B"/>
    <w:rsid w:val="009F388E"/>
    <w:rsid w:val="009F3901"/>
    <w:rsid w:val="009F3958"/>
    <w:rsid w:val="009F3DA3"/>
    <w:rsid w:val="009F3FE2"/>
    <w:rsid w:val="009F4437"/>
    <w:rsid w:val="009F4DC9"/>
    <w:rsid w:val="009F4E03"/>
    <w:rsid w:val="009F5EB5"/>
    <w:rsid w:val="009F616E"/>
    <w:rsid w:val="009F64E2"/>
    <w:rsid w:val="009F663B"/>
    <w:rsid w:val="009F668E"/>
    <w:rsid w:val="009F6DD6"/>
    <w:rsid w:val="009F6FC9"/>
    <w:rsid w:val="009F743E"/>
    <w:rsid w:val="009F7DE8"/>
    <w:rsid w:val="00A006AA"/>
    <w:rsid w:val="00A0088C"/>
    <w:rsid w:val="00A00C0B"/>
    <w:rsid w:val="00A014EF"/>
    <w:rsid w:val="00A016DD"/>
    <w:rsid w:val="00A0189A"/>
    <w:rsid w:val="00A01EB9"/>
    <w:rsid w:val="00A01F38"/>
    <w:rsid w:val="00A0258C"/>
    <w:rsid w:val="00A03328"/>
    <w:rsid w:val="00A03BAD"/>
    <w:rsid w:val="00A03D76"/>
    <w:rsid w:val="00A040C8"/>
    <w:rsid w:val="00A05062"/>
    <w:rsid w:val="00A05766"/>
    <w:rsid w:val="00A05E3C"/>
    <w:rsid w:val="00A06067"/>
    <w:rsid w:val="00A0621E"/>
    <w:rsid w:val="00A06633"/>
    <w:rsid w:val="00A06DF6"/>
    <w:rsid w:val="00A06FCF"/>
    <w:rsid w:val="00A07B12"/>
    <w:rsid w:val="00A10A90"/>
    <w:rsid w:val="00A10B70"/>
    <w:rsid w:val="00A10BAB"/>
    <w:rsid w:val="00A10D61"/>
    <w:rsid w:val="00A10DE2"/>
    <w:rsid w:val="00A1195F"/>
    <w:rsid w:val="00A1223D"/>
    <w:rsid w:val="00A122C1"/>
    <w:rsid w:val="00A133D1"/>
    <w:rsid w:val="00A1347F"/>
    <w:rsid w:val="00A1411D"/>
    <w:rsid w:val="00A14574"/>
    <w:rsid w:val="00A14CF3"/>
    <w:rsid w:val="00A157C1"/>
    <w:rsid w:val="00A15BC8"/>
    <w:rsid w:val="00A16684"/>
    <w:rsid w:val="00A16D39"/>
    <w:rsid w:val="00A17467"/>
    <w:rsid w:val="00A17AB0"/>
    <w:rsid w:val="00A17B35"/>
    <w:rsid w:val="00A2011F"/>
    <w:rsid w:val="00A20B07"/>
    <w:rsid w:val="00A20BCF"/>
    <w:rsid w:val="00A20DFD"/>
    <w:rsid w:val="00A21E68"/>
    <w:rsid w:val="00A2243C"/>
    <w:rsid w:val="00A226A3"/>
    <w:rsid w:val="00A22866"/>
    <w:rsid w:val="00A228A6"/>
    <w:rsid w:val="00A22980"/>
    <w:rsid w:val="00A22AC9"/>
    <w:rsid w:val="00A22E73"/>
    <w:rsid w:val="00A2348E"/>
    <w:rsid w:val="00A23784"/>
    <w:rsid w:val="00A23C71"/>
    <w:rsid w:val="00A24B59"/>
    <w:rsid w:val="00A2507C"/>
    <w:rsid w:val="00A25A9D"/>
    <w:rsid w:val="00A25DE4"/>
    <w:rsid w:val="00A264CE"/>
    <w:rsid w:val="00A266C6"/>
    <w:rsid w:val="00A27F7D"/>
    <w:rsid w:val="00A30043"/>
    <w:rsid w:val="00A303AD"/>
    <w:rsid w:val="00A30722"/>
    <w:rsid w:val="00A3077C"/>
    <w:rsid w:val="00A307A6"/>
    <w:rsid w:val="00A312E8"/>
    <w:rsid w:val="00A31542"/>
    <w:rsid w:val="00A32650"/>
    <w:rsid w:val="00A343CA"/>
    <w:rsid w:val="00A34452"/>
    <w:rsid w:val="00A3462F"/>
    <w:rsid w:val="00A34AA6"/>
    <w:rsid w:val="00A34BC6"/>
    <w:rsid w:val="00A34C37"/>
    <w:rsid w:val="00A3594E"/>
    <w:rsid w:val="00A3680E"/>
    <w:rsid w:val="00A3699B"/>
    <w:rsid w:val="00A369AB"/>
    <w:rsid w:val="00A36CC2"/>
    <w:rsid w:val="00A3743E"/>
    <w:rsid w:val="00A37752"/>
    <w:rsid w:val="00A37987"/>
    <w:rsid w:val="00A37B7D"/>
    <w:rsid w:val="00A37E84"/>
    <w:rsid w:val="00A4006C"/>
    <w:rsid w:val="00A40444"/>
    <w:rsid w:val="00A405DA"/>
    <w:rsid w:val="00A40A5E"/>
    <w:rsid w:val="00A41E2B"/>
    <w:rsid w:val="00A41EE4"/>
    <w:rsid w:val="00A42113"/>
    <w:rsid w:val="00A42627"/>
    <w:rsid w:val="00A4360E"/>
    <w:rsid w:val="00A43A6D"/>
    <w:rsid w:val="00A43A9E"/>
    <w:rsid w:val="00A43BF1"/>
    <w:rsid w:val="00A4455F"/>
    <w:rsid w:val="00A4488B"/>
    <w:rsid w:val="00A44E54"/>
    <w:rsid w:val="00A45287"/>
    <w:rsid w:val="00A45577"/>
    <w:rsid w:val="00A4575C"/>
    <w:rsid w:val="00A45C57"/>
    <w:rsid w:val="00A45DDC"/>
    <w:rsid w:val="00A46909"/>
    <w:rsid w:val="00A47450"/>
    <w:rsid w:val="00A478F7"/>
    <w:rsid w:val="00A47B3E"/>
    <w:rsid w:val="00A47C69"/>
    <w:rsid w:val="00A50696"/>
    <w:rsid w:val="00A50A6F"/>
    <w:rsid w:val="00A50A85"/>
    <w:rsid w:val="00A517E6"/>
    <w:rsid w:val="00A51E00"/>
    <w:rsid w:val="00A51EDE"/>
    <w:rsid w:val="00A52E43"/>
    <w:rsid w:val="00A531BD"/>
    <w:rsid w:val="00A537F7"/>
    <w:rsid w:val="00A540B8"/>
    <w:rsid w:val="00A54451"/>
    <w:rsid w:val="00A54593"/>
    <w:rsid w:val="00A54596"/>
    <w:rsid w:val="00A548B3"/>
    <w:rsid w:val="00A54D54"/>
    <w:rsid w:val="00A54F8C"/>
    <w:rsid w:val="00A55118"/>
    <w:rsid w:val="00A554C8"/>
    <w:rsid w:val="00A555C0"/>
    <w:rsid w:val="00A558E6"/>
    <w:rsid w:val="00A5593E"/>
    <w:rsid w:val="00A55A4F"/>
    <w:rsid w:val="00A567E9"/>
    <w:rsid w:val="00A56972"/>
    <w:rsid w:val="00A56CAD"/>
    <w:rsid w:val="00A571AF"/>
    <w:rsid w:val="00A576F5"/>
    <w:rsid w:val="00A57EEE"/>
    <w:rsid w:val="00A600E4"/>
    <w:rsid w:val="00A601D7"/>
    <w:rsid w:val="00A602C2"/>
    <w:rsid w:val="00A60E65"/>
    <w:rsid w:val="00A61136"/>
    <w:rsid w:val="00A61E5A"/>
    <w:rsid w:val="00A61FAF"/>
    <w:rsid w:val="00A62386"/>
    <w:rsid w:val="00A623E2"/>
    <w:rsid w:val="00A6264C"/>
    <w:rsid w:val="00A62EAC"/>
    <w:rsid w:val="00A63675"/>
    <w:rsid w:val="00A639E0"/>
    <w:rsid w:val="00A63A74"/>
    <w:rsid w:val="00A645FB"/>
    <w:rsid w:val="00A646F8"/>
    <w:rsid w:val="00A64D01"/>
    <w:rsid w:val="00A650CC"/>
    <w:rsid w:val="00A6556D"/>
    <w:rsid w:val="00A655EB"/>
    <w:rsid w:val="00A65766"/>
    <w:rsid w:val="00A66AC4"/>
    <w:rsid w:val="00A66D36"/>
    <w:rsid w:val="00A67197"/>
    <w:rsid w:val="00A67216"/>
    <w:rsid w:val="00A67772"/>
    <w:rsid w:val="00A70112"/>
    <w:rsid w:val="00A7025E"/>
    <w:rsid w:val="00A70BA2"/>
    <w:rsid w:val="00A71048"/>
    <w:rsid w:val="00A7174A"/>
    <w:rsid w:val="00A72151"/>
    <w:rsid w:val="00A72397"/>
    <w:rsid w:val="00A72B74"/>
    <w:rsid w:val="00A73C18"/>
    <w:rsid w:val="00A73E3A"/>
    <w:rsid w:val="00A74384"/>
    <w:rsid w:val="00A74E4E"/>
    <w:rsid w:val="00A74EAE"/>
    <w:rsid w:val="00A752C2"/>
    <w:rsid w:val="00A754A8"/>
    <w:rsid w:val="00A757D7"/>
    <w:rsid w:val="00A75DDB"/>
    <w:rsid w:val="00A763D5"/>
    <w:rsid w:val="00A801AC"/>
    <w:rsid w:val="00A80DC8"/>
    <w:rsid w:val="00A81725"/>
    <w:rsid w:val="00A81B42"/>
    <w:rsid w:val="00A81B8B"/>
    <w:rsid w:val="00A81E72"/>
    <w:rsid w:val="00A8245E"/>
    <w:rsid w:val="00A829FA"/>
    <w:rsid w:val="00A82A4E"/>
    <w:rsid w:val="00A82D59"/>
    <w:rsid w:val="00A82DAC"/>
    <w:rsid w:val="00A830DC"/>
    <w:rsid w:val="00A83698"/>
    <w:rsid w:val="00A83FF9"/>
    <w:rsid w:val="00A841CF"/>
    <w:rsid w:val="00A84303"/>
    <w:rsid w:val="00A843AD"/>
    <w:rsid w:val="00A850D6"/>
    <w:rsid w:val="00A85507"/>
    <w:rsid w:val="00A85CEC"/>
    <w:rsid w:val="00A85EEB"/>
    <w:rsid w:val="00A865B9"/>
    <w:rsid w:val="00A872E8"/>
    <w:rsid w:val="00A8733A"/>
    <w:rsid w:val="00A87383"/>
    <w:rsid w:val="00A87B56"/>
    <w:rsid w:val="00A90B07"/>
    <w:rsid w:val="00A90F08"/>
    <w:rsid w:val="00A9110B"/>
    <w:rsid w:val="00A9126E"/>
    <w:rsid w:val="00A91FE9"/>
    <w:rsid w:val="00A928CA"/>
    <w:rsid w:val="00A937CA"/>
    <w:rsid w:val="00A93A01"/>
    <w:rsid w:val="00A94277"/>
    <w:rsid w:val="00A942C3"/>
    <w:rsid w:val="00A9434D"/>
    <w:rsid w:val="00A94B78"/>
    <w:rsid w:val="00A950D4"/>
    <w:rsid w:val="00A95792"/>
    <w:rsid w:val="00A95E57"/>
    <w:rsid w:val="00A95F3B"/>
    <w:rsid w:val="00A9624C"/>
    <w:rsid w:val="00A978AE"/>
    <w:rsid w:val="00A97B3E"/>
    <w:rsid w:val="00AA07E0"/>
    <w:rsid w:val="00AA1068"/>
    <w:rsid w:val="00AA204B"/>
    <w:rsid w:val="00AA237D"/>
    <w:rsid w:val="00AA2580"/>
    <w:rsid w:val="00AA2A47"/>
    <w:rsid w:val="00AA2F56"/>
    <w:rsid w:val="00AA350F"/>
    <w:rsid w:val="00AA3590"/>
    <w:rsid w:val="00AA4155"/>
    <w:rsid w:val="00AA48ED"/>
    <w:rsid w:val="00AA7D60"/>
    <w:rsid w:val="00AA7ECC"/>
    <w:rsid w:val="00AB03B2"/>
    <w:rsid w:val="00AB07BC"/>
    <w:rsid w:val="00AB093F"/>
    <w:rsid w:val="00AB09C9"/>
    <w:rsid w:val="00AB0C06"/>
    <w:rsid w:val="00AB0F77"/>
    <w:rsid w:val="00AB1877"/>
    <w:rsid w:val="00AB1933"/>
    <w:rsid w:val="00AB2263"/>
    <w:rsid w:val="00AB261E"/>
    <w:rsid w:val="00AB27DD"/>
    <w:rsid w:val="00AB2BDA"/>
    <w:rsid w:val="00AB3148"/>
    <w:rsid w:val="00AB32B3"/>
    <w:rsid w:val="00AB39E6"/>
    <w:rsid w:val="00AB3BA4"/>
    <w:rsid w:val="00AB3D5F"/>
    <w:rsid w:val="00AB40D1"/>
    <w:rsid w:val="00AB417E"/>
    <w:rsid w:val="00AB4300"/>
    <w:rsid w:val="00AB43CE"/>
    <w:rsid w:val="00AB5928"/>
    <w:rsid w:val="00AB5D5F"/>
    <w:rsid w:val="00AB6403"/>
    <w:rsid w:val="00AB7279"/>
    <w:rsid w:val="00AB75F6"/>
    <w:rsid w:val="00AB79D5"/>
    <w:rsid w:val="00AC04FC"/>
    <w:rsid w:val="00AC05F7"/>
    <w:rsid w:val="00AC1069"/>
    <w:rsid w:val="00AC13B1"/>
    <w:rsid w:val="00AC1E2E"/>
    <w:rsid w:val="00AC1EE1"/>
    <w:rsid w:val="00AC1F50"/>
    <w:rsid w:val="00AC3473"/>
    <w:rsid w:val="00AC4E24"/>
    <w:rsid w:val="00AC5056"/>
    <w:rsid w:val="00AC5199"/>
    <w:rsid w:val="00AC52D5"/>
    <w:rsid w:val="00AC59FC"/>
    <w:rsid w:val="00AC5BE3"/>
    <w:rsid w:val="00AC691F"/>
    <w:rsid w:val="00AC7C63"/>
    <w:rsid w:val="00AC7F8B"/>
    <w:rsid w:val="00AD03F7"/>
    <w:rsid w:val="00AD053C"/>
    <w:rsid w:val="00AD065A"/>
    <w:rsid w:val="00AD0A0B"/>
    <w:rsid w:val="00AD0C97"/>
    <w:rsid w:val="00AD12FB"/>
    <w:rsid w:val="00AD1D63"/>
    <w:rsid w:val="00AD1DE7"/>
    <w:rsid w:val="00AD1E53"/>
    <w:rsid w:val="00AD2365"/>
    <w:rsid w:val="00AD24AC"/>
    <w:rsid w:val="00AD2BB2"/>
    <w:rsid w:val="00AD2DAC"/>
    <w:rsid w:val="00AD3AEA"/>
    <w:rsid w:val="00AD4B60"/>
    <w:rsid w:val="00AD4CDB"/>
    <w:rsid w:val="00AD4EB5"/>
    <w:rsid w:val="00AD506E"/>
    <w:rsid w:val="00AD5273"/>
    <w:rsid w:val="00AD550F"/>
    <w:rsid w:val="00AD5F6E"/>
    <w:rsid w:val="00AD5F9D"/>
    <w:rsid w:val="00AD65AC"/>
    <w:rsid w:val="00AD74BE"/>
    <w:rsid w:val="00AD781F"/>
    <w:rsid w:val="00AD7CBC"/>
    <w:rsid w:val="00AD7DCC"/>
    <w:rsid w:val="00AE089A"/>
    <w:rsid w:val="00AE1865"/>
    <w:rsid w:val="00AE2E47"/>
    <w:rsid w:val="00AE2E62"/>
    <w:rsid w:val="00AE485F"/>
    <w:rsid w:val="00AE4ADE"/>
    <w:rsid w:val="00AE4CA0"/>
    <w:rsid w:val="00AE4D3E"/>
    <w:rsid w:val="00AE5270"/>
    <w:rsid w:val="00AE598A"/>
    <w:rsid w:val="00AE640C"/>
    <w:rsid w:val="00AE74E8"/>
    <w:rsid w:val="00AE7677"/>
    <w:rsid w:val="00AE76A3"/>
    <w:rsid w:val="00AF0356"/>
    <w:rsid w:val="00AF0B28"/>
    <w:rsid w:val="00AF0C93"/>
    <w:rsid w:val="00AF16D5"/>
    <w:rsid w:val="00AF2256"/>
    <w:rsid w:val="00AF2738"/>
    <w:rsid w:val="00AF3998"/>
    <w:rsid w:val="00AF3F19"/>
    <w:rsid w:val="00AF4522"/>
    <w:rsid w:val="00AF56BE"/>
    <w:rsid w:val="00AF576D"/>
    <w:rsid w:val="00AF5823"/>
    <w:rsid w:val="00AF64B7"/>
    <w:rsid w:val="00AF65C4"/>
    <w:rsid w:val="00AF674C"/>
    <w:rsid w:val="00AF67B4"/>
    <w:rsid w:val="00AF6B27"/>
    <w:rsid w:val="00AF6CF0"/>
    <w:rsid w:val="00AF7515"/>
    <w:rsid w:val="00AF7B12"/>
    <w:rsid w:val="00B00D8A"/>
    <w:rsid w:val="00B00E37"/>
    <w:rsid w:val="00B01583"/>
    <w:rsid w:val="00B018C2"/>
    <w:rsid w:val="00B01BF4"/>
    <w:rsid w:val="00B0255F"/>
    <w:rsid w:val="00B029BE"/>
    <w:rsid w:val="00B02DD8"/>
    <w:rsid w:val="00B03313"/>
    <w:rsid w:val="00B03DEF"/>
    <w:rsid w:val="00B04734"/>
    <w:rsid w:val="00B04CB2"/>
    <w:rsid w:val="00B05172"/>
    <w:rsid w:val="00B0553E"/>
    <w:rsid w:val="00B055CE"/>
    <w:rsid w:val="00B0594F"/>
    <w:rsid w:val="00B05B0D"/>
    <w:rsid w:val="00B05C8E"/>
    <w:rsid w:val="00B06562"/>
    <w:rsid w:val="00B06B2C"/>
    <w:rsid w:val="00B06B6B"/>
    <w:rsid w:val="00B06DB2"/>
    <w:rsid w:val="00B06FBA"/>
    <w:rsid w:val="00B071CC"/>
    <w:rsid w:val="00B07722"/>
    <w:rsid w:val="00B07917"/>
    <w:rsid w:val="00B079FD"/>
    <w:rsid w:val="00B07F22"/>
    <w:rsid w:val="00B10B94"/>
    <w:rsid w:val="00B10E5D"/>
    <w:rsid w:val="00B10F04"/>
    <w:rsid w:val="00B11137"/>
    <w:rsid w:val="00B129C1"/>
    <w:rsid w:val="00B12B82"/>
    <w:rsid w:val="00B13A41"/>
    <w:rsid w:val="00B14284"/>
    <w:rsid w:val="00B15A70"/>
    <w:rsid w:val="00B1633A"/>
    <w:rsid w:val="00B171E0"/>
    <w:rsid w:val="00B17ED9"/>
    <w:rsid w:val="00B17F27"/>
    <w:rsid w:val="00B20797"/>
    <w:rsid w:val="00B209D1"/>
    <w:rsid w:val="00B20B45"/>
    <w:rsid w:val="00B20CE1"/>
    <w:rsid w:val="00B21C35"/>
    <w:rsid w:val="00B2245C"/>
    <w:rsid w:val="00B22BB4"/>
    <w:rsid w:val="00B22CAD"/>
    <w:rsid w:val="00B22CED"/>
    <w:rsid w:val="00B2353A"/>
    <w:rsid w:val="00B23F63"/>
    <w:rsid w:val="00B25461"/>
    <w:rsid w:val="00B258A1"/>
    <w:rsid w:val="00B25C5B"/>
    <w:rsid w:val="00B26037"/>
    <w:rsid w:val="00B263C0"/>
    <w:rsid w:val="00B26A0E"/>
    <w:rsid w:val="00B26A17"/>
    <w:rsid w:val="00B26A41"/>
    <w:rsid w:val="00B2708B"/>
    <w:rsid w:val="00B27206"/>
    <w:rsid w:val="00B277F6"/>
    <w:rsid w:val="00B279FE"/>
    <w:rsid w:val="00B30729"/>
    <w:rsid w:val="00B30839"/>
    <w:rsid w:val="00B3094E"/>
    <w:rsid w:val="00B30E51"/>
    <w:rsid w:val="00B311BA"/>
    <w:rsid w:val="00B3194E"/>
    <w:rsid w:val="00B33286"/>
    <w:rsid w:val="00B33311"/>
    <w:rsid w:val="00B334F6"/>
    <w:rsid w:val="00B33F22"/>
    <w:rsid w:val="00B346B1"/>
    <w:rsid w:val="00B34F59"/>
    <w:rsid w:val="00B350CA"/>
    <w:rsid w:val="00B351C0"/>
    <w:rsid w:val="00B35C6C"/>
    <w:rsid w:val="00B3628B"/>
    <w:rsid w:val="00B36789"/>
    <w:rsid w:val="00B367FC"/>
    <w:rsid w:val="00B36ED2"/>
    <w:rsid w:val="00B402F7"/>
    <w:rsid w:val="00B403E4"/>
    <w:rsid w:val="00B40921"/>
    <w:rsid w:val="00B411D2"/>
    <w:rsid w:val="00B4203D"/>
    <w:rsid w:val="00B42669"/>
    <w:rsid w:val="00B4292B"/>
    <w:rsid w:val="00B42F1E"/>
    <w:rsid w:val="00B432A7"/>
    <w:rsid w:val="00B43EBC"/>
    <w:rsid w:val="00B440C3"/>
    <w:rsid w:val="00B448FD"/>
    <w:rsid w:val="00B44D07"/>
    <w:rsid w:val="00B45531"/>
    <w:rsid w:val="00B460B5"/>
    <w:rsid w:val="00B46107"/>
    <w:rsid w:val="00B46530"/>
    <w:rsid w:val="00B46D70"/>
    <w:rsid w:val="00B470DA"/>
    <w:rsid w:val="00B504FD"/>
    <w:rsid w:val="00B51096"/>
    <w:rsid w:val="00B51237"/>
    <w:rsid w:val="00B520EE"/>
    <w:rsid w:val="00B52256"/>
    <w:rsid w:val="00B527DA"/>
    <w:rsid w:val="00B52E9A"/>
    <w:rsid w:val="00B53804"/>
    <w:rsid w:val="00B53A09"/>
    <w:rsid w:val="00B53BA7"/>
    <w:rsid w:val="00B54DAC"/>
    <w:rsid w:val="00B54F73"/>
    <w:rsid w:val="00B55362"/>
    <w:rsid w:val="00B554D3"/>
    <w:rsid w:val="00B5550E"/>
    <w:rsid w:val="00B55922"/>
    <w:rsid w:val="00B560DC"/>
    <w:rsid w:val="00B561DB"/>
    <w:rsid w:val="00B56694"/>
    <w:rsid w:val="00B569E3"/>
    <w:rsid w:val="00B570ED"/>
    <w:rsid w:val="00B571BB"/>
    <w:rsid w:val="00B5744B"/>
    <w:rsid w:val="00B57A6D"/>
    <w:rsid w:val="00B57D59"/>
    <w:rsid w:val="00B602F1"/>
    <w:rsid w:val="00B60830"/>
    <w:rsid w:val="00B608ED"/>
    <w:rsid w:val="00B60A2B"/>
    <w:rsid w:val="00B60F1F"/>
    <w:rsid w:val="00B61113"/>
    <w:rsid w:val="00B61491"/>
    <w:rsid w:val="00B615E1"/>
    <w:rsid w:val="00B618AA"/>
    <w:rsid w:val="00B61DAE"/>
    <w:rsid w:val="00B62426"/>
    <w:rsid w:val="00B62AFE"/>
    <w:rsid w:val="00B6373F"/>
    <w:rsid w:val="00B63B7B"/>
    <w:rsid w:val="00B64688"/>
    <w:rsid w:val="00B65DB9"/>
    <w:rsid w:val="00B65FC3"/>
    <w:rsid w:val="00B6610C"/>
    <w:rsid w:val="00B661CE"/>
    <w:rsid w:val="00B662CE"/>
    <w:rsid w:val="00B66459"/>
    <w:rsid w:val="00B66D4E"/>
    <w:rsid w:val="00B66F37"/>
    <w:rsid w:val="00B66FF7"/>
    <w:rsid w:val="00B670F0"/>
    <w:rsid w:val="00B67ADB"/>
    <w:rsid w:val="00B67D28"/>
    <w:rsid w:val="00B702F5"/>
    <w:rsid w:val="00B70549"/>
    <w:rsid w:val="00B70950"/>
    <w:rsid w:val="00B70C3F"/>
    <w:rsid w:val="00B70DA7"/>
    <w:rsid w:val="00B70F85"/>
    <w:rsid w:val="00B71350"/>
    <w:rsid w:val="00B719BD"/>
    <w:rsid w:val="00B721F6"/>
    <w:rsid w:val="00B734B4"/>
    <w:rsid w:val="00B73542"/>
    <w:rsid w:val="00B73E24"/>
    <w:rsid w:val="00B74034"/>
    <w:rsid w:val="00B741C7"/>
    <w:rsid w:val="00B74662"/>
    <w:rsid w:val="00B74CF3"/>
    <w:rsid w:val="00B74F9C"/>
    <w:rsid w:val="00B7528F"/>
    <w:rsid w:val="00B752D2"/>
    <w:rsid w:val="00B756B7"/>
    <w:rsid w:val="00B756DB"/>
    <w:rsid w:val="00B763CA"/>
    <w:rsid w:val="00B763D9"/>
    <w:rsid w:val="00B76420"/>
    <w:rsid w:val="00B76548"/>
    <w:rsid w:val="00B76A72"/>
    <w:rsid w:val="00B7766A"/>
    <w:rsid w:val="00B776C0"/>
    <w:rsid w:val="00B77800"/>
    <w:rsid w:val="00B77F82"/>
    <w:rsid w:val="00B800F4"/>
    <w:rsid w:val="00B8027A"/>
    <w:rsid w:val="00B8085B"/>
    <w:rsid w:val="00B80877"/>
    <w:rsid w:val="00B80BBE"/>
    <w:rsid w:val="00B81057"/>
    <w:rsid w:val="00B811D5"/>
    <w:rsid w:val="00B815C8"/>
    <w:rsid w:val="00B81679"/>
    <w:rsid w:val="00B81B0F"/>
    <w:rsid w:val="00B8207B"/>
    <w:rsid w:val="00B82A95"/>
    <w:rsid w:val="00B82BF5"/>
    <w:rsid w:val="00B82E80"/>
    <w:rsid w:val="00B836CF"/>
    <w:rsid w:val="00B84201"/>
    <w:rsid w:val="00B852E4"/>
    <w:rsid w:val="00B85AB9"/>
    <w:rsid w:val="00B85D92"/>
    <w:rsid w:val="00B85F34"/>
    <w:rsid w:val="00B86666"/>
    <w:rsid w:val="00B86C97"/>
    <w:rsid w:val="00B8737F"/>
    <w:rsid w:val="00B87C2A"/>
    <w:rsid w:val="00B87DB7"/>
    <w:rsid w:val="00B90495"/>
    <w:rsid w:val="00B907ED"/>
    <w:rsid w:val="00B910B5"/>
    <w:rsid w:val="00B912EF"/>
    <w:rsid w:val="00B91BF1"/>
    <w:rsid w:val="00B9242A"/>
    <w:rsid w:val="00B92B10"/>
    <w:rsid w:val="00B92E12"/>
    <w:rsid w:val="00B92E16"/>
    <w:rsid w:val="00B92EB4"/>
    <w:rsid w:val="00B93D01"/>
    <w:rsid w:val="00B94BB5"/>
    <w:rsid w:val="00B94EDD"/>
    <w:rsid w:val="00B95464"/>
    <w:rsid w:val="00B95A22"/>
    <w:rsid w:val="00B97C02"/>
    <w:rsid w:val="00BA00C0"/>
    <w:rsid w:val="00BA00DB"/>
    <w:rsid w:val="00BA023D"/>
    <w:rsid w:val="00BA0C95"/>
    <w:rsid w:val="00BA1F9C"/>
    <w:rsid w:val="00BA22D0"/>
    <w:rsid w:val="00BA26F5"/>
    <w:rsid w:val="00BA3069"/>
    <w:rsid w:val="00BA3CAE"/>
    <w:rsid w:val="00BA4041"/>
    <w:rsid w:val="00BA49EA"/>
    <w:rsid w:val="00BA4C09"/>
    <w:rsid w:val="00BA5725"/>
    <w:rsid w:val="00BA5F2B"/>
    <w:rsid w:val="00BA621D"/>
    <w:rsid w:val="00BA6634"/>
    <w:rsid w:val="00BA7CE0"/>
    <w:rsid w:val="00BB0047"/>
    <w:rsid w:val="00BB0588"/>
    <w:rsid w:val="00BB09C5"/>
    <w:rsid w:val="00BB0A91"/>
    <w:rsid w:val="00BB0AC7"/>
    <w:rsid w:val="00BB1F3D"/>
    <w:rsid w:val="00BB230A"/>
    <w:rsid w:val="00BB2741"/>
    <w:rsid w:val="00BB38C2"/>
    <w:rsid w:val="00BB3AF7"/>
    <w:rsid w:val="00BB3BF1"/>
    <w:rsid w:val="00BB3D2B"/>
    <w:rsid w:val="00BB40A7"/>
    <w:rsid w:val="00BB46CC"/>
    <w:rsid w:val="00BB47BF"/>
    <w:rsid w:val="00BB4812"/>
    <w:rsid w:val="00BB4860"/>
    <w:rsid w:val="00BB4E0B"/>
    <w:rsid w:val="00BB51B9"/>
    <w:rsid w:val="00BB56E8"/>
    <w:rsid w:val="00BB5AFF"/>
    <w:rsid w:val="00BB6D3C"/>
    <w:rsid w:val="00BB744A"/>
    <w:rsid w:val="00BB7D03"/>
    <w:rsid w:val="00BC01C2"/>
    <w:rsid w:val="00BC0226"/>
    <w:rsid w:val="00BC13B8"/>
    <w:rsid w:val="00BC1493"/>
    <w:rsid w:val="00BC19C0"/>
    <w:rsid w:val="00BC1CC3"/>
    <w:rsid w:val="00BC1F04"/>
    <w:rsid w:val="00BC2CCE"/>
    <w:rsid w:val="00BC30A3"/>
    <w:rsid w:val="00BC32A1"/>
    <w:rsid w:val="00BC36A0"/>
    <w:rsid w:val="00BC3788"/>
    <w:rsid w:val="00BC3CB0"/>
    <w:rsid w:val="00BC3FB0"/>
    <w:rsid w:val="00BC3FCF"/>
    <w:rsid w:val="00BC441E"/>
    <w:rsid w:val="00BC61C8"/>
    <w:rsid w:val="00BC6362"/>
    <w:rsid w:val="00BC7924"/>
    <w:rsid w:val="00BC7F4D"/>
    <w:rsid w:val="00BD03DF"/>
    <w:rsid w:val="00BD0BBC"/>
    <w:rsid w:val="00BD0F02"/>
    <w:rsid w:val="00BD108C"/>
    <w:rsid w:val="00BD1187"/>
    <w:rsid w:val="00BD14F6"/>
    <w:rsid w:val="00BD16E0"/>
    <w:rsid w:val="00BD1C38"/>
    <w:rsid w:val="00BD2769"/>
    <w:rsid w:val="00BD2DD8"/>
    <w:rsid w:val="00BD2E32"/>
    <w:rsid w:val="00BD3069"/>
    <w:rsid w:val="00BD39D8"/>
    <w:rsid w:val="00BD4A86"/>
    <w:rsid w:val="00BD4A92"/>
    <w:rsid w:val="00BD5012"/>
    <w:rsid w:val="00BD55DB"/>
    <w:rsid w:val="00BD5638"/>
    <w:rsid w:val="00BD5923"/>
    <w:rsid w:val="00BD5E3A"/>
    <w:rsid w:val="00BD6EB1"/>
    <w:rsid w:val="00BD7B45"/>
    <w:rsid w:val="00BD7E29"/>
    <w:rsid w:val="00BE0946"/>
    <w:rsid w:val="00BE0BD6"/>
    <w:rsid w:val="00BE1CF9"/>
    <w:rsid w:val="00BE22B6"/>
    <w:rsid w:val="00BE2D18"/>
    <w:rsid w:val="00BE3509"/>
    <w:rsid w:val="00BE3AB3"/>
    <w:rsid w:val="00BE4D8C"/>
    <w:rsid w:val="00BE6F2D"/>
    <w:rsid w:val="00BE746A"/>
    <w:rsid w:val="00BE7604"/>
    <w:rsid w:val="00BE79AB"/>
    <w:rsid w:val="00BF0412"/>
    <w:rsid w:val="00BF04FE"/>
    <w:rsid w:val="00BF08B2"/>
    <w:rsid w:val="00BF09E0"/>
    <w:rsid w:val="00BF0D48"/>
    <w:rsid w:val="00BF0DCD"/>
    <w:rsid w:val="00BF0E70"/>
    <w:rsid w:val="00BF0EA6"/>
    <w:rsid w:val="00BF169A"/>
    <w:rsid w:val="00BF31E6"/>
    <w:rsid w:val="00BF39FA"/>
    <w:rsid w:val="00BF4E86"/>
    <w:rsid w:val="00BF4FCF"/>
    <w:rsid w:val="00BF5503"/>
    <w:rsid w:val="00BF5584"/>
    <w:rsid w:val="00BF6172"/>
    <w:rsid w:val="00BF6627"/>
    <w:rsid w:val="00BF75FC"/>
    <w:rsid w:val="00BF781C"/>
    <w:rsid w:val="00C00095"/>
    <w:rsid w:val="00C002FA"/>
    <w:rsid w:val="00C0038A"/>
    <w:rsid w:val="00C003E6"/>
    <w:rsid w:val="00C00708"/>
    <w:rsid w:val="00C00C25"/>
    <w:rsid w:val="00C012E9"/>
    <w:rsid w:val="00C0138D"/>
    <w:rsid w:val="00C0179E"/>
    <w:rsid w:val="00C02E67"/>
    <w:rsid w:val="00C0301F"/>
    <w:rsid w:val="00C03502"/>
    <w:rsid w:val="00C038F1"/>
    <w:rsid w:val="00C03A75"/>
    <w:rsid w:val="00C03D1D"/>
    <w:rsid w:val="00C041A6"/>
    <w:rsid w:val="00C05430"/>
    <w:rsid w:val="00C06613"/>
    <w:rsid w:val="00C0699E"/>
    <w:rsid w:val="00C06F80"/>
    <w:rsid w:val="00C0706C"/>
    <w:rsid w:val="00C070D4"/>
    <w:rsid w:val="00C07C45"/>
    <w:rsid w:val="00C07EA1"/>
    <w:rsid w:val="00C109E4"/>
    <w:rsid w:val="00C11026"/>
    <w:rsid w:val="00C11C44"/>
    <w:rsid w:val="00C11F2A"/>
    <w:rsid w:val="00C129A0"/>
    <w:rsid w:val="00C12CB6"/>
    <w:rsid w:val="00C12E74"/>
    <w:rsid w:val="00C13124"/>
    <w:rsid w:val="00C13440"/>
    <w:rsid w:val="00C13470"/>
    <w:rsid w:val="00C1353F"/>
    <w:rsid w:val="00C13776"/>
    <w:rsid w:val="00C13C35"/>
    <w:rsid w:val="00C1481E"/>
    <w:rsid w:val="00C15112"/>
    <w:rsid w:val="00C15809"/>
    <w:rsid w:val="00C1585B"/>
    <w:rsid w:val="00C15FD7"/>
    <w:rsid w:val="00C17033"/>
    <w:rsid w:val="00C17703"/>
    <w:rsid w:val="00C17EEC"/>
    <w:rsid w:val="00C20334"/>
    <w:rsid w:val="00C208D6"/>
    <w:rsid w:val="00C20A63"/>
    <w:rsid w:val="00C214E7"/>
    <w:rsid w:val="00C215BB"/>
    <w:rsid w:val="00C21761"/>
    <w:rsid w:val="00C218BC"/>
    <w:rsid w:val="00C228C6"/>
    <w:rsid w:val="00C23497"/>
    <w:rsid w:val="00C236E2"/>
    <w:rsid w:val="00C23D70"/>
    <w:rsid w:val="00C2525E"/>
    <w:rsid w:val="00C254DD"/>
    <w:rsid w:val="00C25A1A"/>
    <w:rsid w:val="00C25B36"/>
    <w:rsid w:val="00C25DE6"/>
    <w:rsid w:val="00C2602F"/>
    <w:rsid w:val="00C2624A"/>
    <w:rsid w:val="00C2702B"/>
    <w:rsid w:val="00C308E0"/>
    <w:rsid w:val="00C30F9F"/>
    <w:rsid w:val="00C318C8"/>
    <w:rsid w:val="00C31BB3"/>
    <w:rsid w:val="00C32133"/>
    <w:rsid w:val="00C32178"/>
    <w:rsid w:val="00C32AB0"/>
    <w:rsid w:val="00C32AD1"/>
    <w:rsid w:val="00C32DF1"/>
    <w:rsid w:val="00C32EC1"/>
    <w:rsid w:val="00C32EED"/>
    <w:rsid w:val="00C330B2"/>
    <w:rsid w:val="00C33372"/>
    <w:rsid w:val="00C33F49"/>
    <w:rsid w:val="00C34170"/>
    <w:rsid w:val="00C34282"/>
    <w:rsid w:val="00C3484D"/>
    <w:rsid w:val="00C349B6"/>
    <w:rsid w:val="00C34B6C"/>
    <w:rsid w:val="00C34E0D"/>
    <w:rsid w:val="00C34F77"/>
    <w:rsid w:val="00C357BE"/>
    <w:rsid w:val="00C36098"/>
    <w:rsid w:val="00C369B6"/>
    <w:rsid w:val="00C36F75"/>
    <w:rsid w:val="00C371FF"/>
    <w:rsid w:val="00C37A9F"/>
    <w:rsid w:val="00C40C2A"/>
    <w:rsid w:val="00C410DD"/>
    <w:rsid w:val="00C41D2C"/>
    <w:rsid w:val="00C42116"/>
    <w:rsid w:val="00C42BEF"/>
    <w:rsid w:val="00C42F2C"/>
    <w:rsid w:val="00C42F3F"/>
    <w:rsid w:val="00C4301F"/>
    <w:rsid w:val="00C434C1"/>
    <w:rsid w:val="00C43E2F"/>
    <w:rsid w:val="00C440E1"/>
    <w:rsid w:val="00C4450D"/>
    <w:rsid w:val="00C446FD"/>
    <w:rsid w:val="00C44990"/>
    <w:rsid w:val="00C458CA"/>
    <w:rsid w:val="00C462DA"/>
    <w:rsid w:val="00C474D8"/>
    <w:rsid w:val="00C47967"/>
    <w:rsid w:val="00C47C11"/>
    <w:rsid w:val="00C47FD5"/>
    <w:rsid w:val="00C5049E"/>
    <w:rsid w:val="00C50534"/>
    <w:rsid w:val="00C50AAA"/>
    <w:rsid w:val="00C50EB4"/>
    <w:rsid w:val="00C51135"/>
    <w:rsid w:val="00C516E4"/>
    <w:rsid w:val="00C51D80"/>
    <w:rsid w:val="00C51FC9"/>
    <w:rsid w:val="00C521A7"/>
    <w:rsid w:val="00C5259D"/>
    <w:rsid w:val="00C52F5C"/>
    <w:rsid w:val="00C5303E"/>
    <w:rsid w:val="00C542CA"/>
    <w:rsid w:val="00C543F8"/>
    <w:rsid w:val="00C54EF2"/>
    <w:rsid w:val="00C55AE6"/>
    <w:rsid w:val="00C56100"/>
    <w:rsid w:val="00C567EB"/>
    <w:rsid w:val="00C56E99"/>
    <w:rsid w:val="00C577F4"/>
    <w:rsid w:val="00C57B13"/>
    <w:rsid w:val="00C604E5"/>
    <w:rsid w:val="00C60654"/>
    <w:rsid w:val="00C60747"/>
    <w:rsid w:val="00C608DE"/>
    <w:rsid w:val="00C613E3"/>
    <w:rsid w:val="00C628F0"/>
    <w:rsid w:val="00C62D4D"/>
    <w:rsid w:val="00C62E5E"/>
    <w:rsid w:val="00C63085"/>
    <w:rsid w:val="00C6367E"/>
    <w:rsid w:val="00C639A5"/>
    <w:rsid w:val="00C63D1D"/>
    <w:rsid w:val="00C64450"/>
    <w:rsid w:val="00C64613"/>
    <w:rsid w:val="00C64B53"/>
    <w:rsid w:val="00C66BAB"/>
    <w:rsid w:val="00C67AA0"/>
    <w:rsid w:val="00C71A23"/>
    <w:rsid w:val="00C71B53"/>
    <w:rsid w:val="00C71C74"/>
    <w:rsid w:val="00C71DEC"/>
    <w:rsid w:val="00C7231A"/>
    <w:rsid w:val="00C72399"/>
    <w:rsid w:val="00C7243A"/>
    <w:rsid w:val="00C72783"/>
    <w:rsid w:val="00C72B99"/>
    <w:rsid w:val="00C7347E"/>
    <w:rsid w:val="00C7385F"/>
    <w:rsid w:val="00C73C0D"/>
    <w:rsid w:val="00C73C34"/>
    <w:rsid w:val="00C74099"/>
    <w:rsid w:val="00C7412C"/>
    <w:rsid w:val="00C74D9B"/>
    <w:rsid w:val="00C74ED3"/>
    <w:rsid w:val="00C751AB"/>
    <w:rsid w:val="00C75D2B"/>
    <w:rsid w:val="00C76047"/>
    <w:rsid w:val="00C76251"/>
    <w:rsid w:val="00C7665B"/>
    <w:rsid w:val="00C766BF"/>
    <w:rsid w:val="00C76EBA"/>
    <w:rsid w:val="00C77901"/>
    <w:rsid w:val="00C8021F"/>
    <w:rsid w:val="00C809F6"/>
    <w:rsid w:val="00C812FB"/>
    <w:rsid w:val="00C81342"/>
    <w:rsid w:val="00C81CA9"/>
    <w:rsid w:val="00C8208B"/>
    <w:rsid w:val="00C82931"/>
    <w:rsid w:val="00C8317E"/>
    <w:rsid w:val="00C83213"/>
    <w:rsid w:val="00C8390D"/>
    <w:rsid w:val="00C83A9D"/>
    <w:rsid w:val="00C84BCC"/>
    <w:rsid w:val="00C84BE0"/>
    <w:rsid w:val="00C861C1"/>
    <w:rsid w:val="00C86673"/>
    <w:rsid w:val="00C86E1E"/>
    <w:rsid w:val="00C87473"/>
    <w:rsid w:val="00C87CF3"/>
    <w:rsid w:val="00C87EF1"/>
    <w:rsid w:val="00C91848"/>
    <w:rsid w:val="00C91B84"/>
    <w:rsid w:val="00C920A7"/>
    <w:rsid w:val="00C924B2"/>
    <w:rsid w:val="00C93EDA"/>
    <w:rsid w:val="00C94FF3"/>
    <w:rsid w:val="00C95934"/>
    <w:rsid w:val="00C96425"/>
    <w:rsid w:val="00C9677E"/>
    <w:rsid w:val="00C97149"/>
    <w:rsid w:val="00C97208"/>
    <w:rsid w:val="00C97C64"/>
    <w:rsid w:val="00CA064B"/>
    <w:rsid w:val="00CA0711"/>
    <w:rsid w:val="00CA0AA1"/>
    <w:rsid w:val="00CA1812"/>
    <w:rsid w:val="00CA1BE1"/>
    <w:rsid w:val="00CA2626"/>
    <w:rsid w:val="00CA2B3D"/>
    <w:rsid w:val="00CA2FB7"/>
    <w:rsid w:val="00CA30A6"/>
    <w:rsid w:val="00CA35F9"/>
    <w:rsid w:val="00CA3A30"/>
    <w:rsid w:val="00CA3EA6"/>
    <w:rsid w:val="00CA3EDF"/>
    <w:rsid w:val="00CA3FB6"/>
    <w:rsid w:val="00CA40CC"/>
    <w:rsid w:val="00CA448E"/>
    <w:rsid w:val="00CA4C4C"/>
    <w:rsid w:val="00CA5446"/>
    <w:rsid w:val="00CA5762"/>
    <w:rsid w:val="00CA7F7F"/>
    <w:rsid w:val="00CB009F"/>
    <w:rsid w:val="00CB1153"/>
    <w:rsid w:val="00CB117C"/>
    <w:rsid w:val="00CB1724"/>
    <w:rsid w:val="00CB18D0"/>
    <w:rsid w:val="00CB195B"/>
    <w:rsid w:val="00CB1F17"/>
    <w:rsid w:val="00CB2036"/>
    <w:rsid w:val="00CB2775"/>
    <w:rsid w:val="00CB348C"/>
    <w:rsid w:val="00CB3840"/>
    <w:rsid w:val="00CB39C8"/>
    <w:rsid w:val="00CB4373"/>
    <w:rsid w:val="00CB4977"/>
    <w:rsid w:val="00CB49EC"/>
    <w:rsid w:val="00CB4F06"/>
    <w:rsid w:val="00CB5466"/>
    <w:rsid w:val="00CB56D8"/>
    <w:rsid w:val="00CB5ECE"/>
    <w:rsid w:val="00CB60B3"/>
    <w:rsid w:val="00CB62E1"/>
    <w:rsid w:val="00CB62E4"/>
    <w:rsid w:val="00CB6328"/>
    <w:rsid w:val="00CB65CD"/>
    <w:rsid w:val="00CB6EC1"/>
    <w:rsid w:val="00CB7B32"/>
    <w:rsid w:val="00CC1172"/>
    <w:rsid w:val="00CC11AA"/>
    <w:rsid w:val="00CC1E2C"/>
    <w:rsid w:val="00CC21E6"/>
    <w:rsid w:val="00CC32AC"/>
    <w:rsid w:val="00CC3C70"/>
    <w:rsid w:val="00CC4272"/>
    <w:rsid w:val="00CC42E4"/>
    <w:rsid w:val="00CC43E8"/>
    <w:rsid w:val="00CC463F"/>
    <w:rsid w:val="00CC4766"/>
    <w:rsid w:val="00CC4899"/>
    <w:rsid w:val="00CC553D"/>
    <w:rsid w:val="00CC56EF"/>
    <w:rsid w:val="00CC5C04"/>
    <w:rsid w:val="00CC5D0C"/>
    <w:rsid w:val="00CC640E"/>
    <w:rsid w:val="00CC7A74"/>
    <w:rsid w:val="00CC7EF0"/>
    <w:rsid w:val="00CC7FC1"/>
    <w:rsid w:val="00CD0621"/>
    <w:rsid w:val="00CD0BE3"/>
    <w:rsid w:val="00CD0FA0"/>
    <w:rsid w:val="00CD164A"/>
    <w:rsid w:val="00CD20E2"/>
    <w:rsid w:val="00CD3764"/>
    <w:rsid w:val="00CD3A15"/>
    <w:rsid w:val="00CD3FD1"/>
    <w:rsid w:val="00CD4E6E"/>
    <w:rsid w:val="00CD50CB"/>
    <w:rsid w:val="00CD51A3"/>
    <w:rsid w:val="00CD527F"/>
    <w:rsid w:val="00CD54AD"/>
    <w:rsid w:val="00CD54C4"/>
    <w:rsid w:val="00CD58A7"/>
    <w:rsid w:val="00CD5FD1"/>
    <w:rsid w:val="00CD60F3"/>
    <w:rsid w:val="00CD6805"/>
    <w:rsid w:val="00CD6BB7"/>
    <w:rsid w:val="00CD784E"/>
    <w:rsid w:val="00CE05F7"/>
    <w:rsid w:val="00CE07D3"/>
    <w:rsid w:val="00CE0B51"/>
    <w:rsid w:val="00CE13C1"/>
    <w:rsid w:val="00CE1D14"/>
    <w:rsid w:val="00CE2D52"/>
    <w:rsid w:val="00CE2F49"/>
    <w:rsid w:val="00CE3020"/>
    <w:rsid w:val="00CE3A59"/>
    <w:rsid w:val="00CE3CEA"/>
    <w:rsid w:val="00CE47CE"/>
    <w:rsid w:val="00CE4855"/>
    <w:rsid w:val="00CE487D"/>
    <w:rsid w:val="00CE4F3B"/>
    <w:rsid w:val="00CE5EE8"/>
    <w:rsid w:val="00CE610F"/>
    <w:rsid w:val="00CE6425"/>
    <w:rsid w:val="00CE7A76"/>
    <w:rsid w:val="00CE7D07"/>
    <w:rsid w:val="00CF0322"/>
    <w:rsid w:val="00CF097E"/>
    <w:rsid w:val="00CF0A71"/>
    <w:rsid w:val="00CF0EDB"/>
    <w:rsid w:val="00CF1721"/>
    <w:rsid w:val="00CF1EA1"/>
    <w:rsid w:val="00CF263B"/>
    <w:rsid w:val="00CF28E3"/>
    <w:rsid w:val="00CF2DE3"/>
    <w:rsid w:val="00CF3C10"/>
    <w:rsid w:val="00CF3E25"/>
    <w:rsid w:val="00CF4E80"/>
    <w:rsid w:val="00CF516D"/>
    <w:rsid w:val="00CF540A"/>
    <w:rsid w:val="00CF576E"/>
    <w:rsid w:val="00CF57DB"/>
    <w:rsid w:val="00CF5813"/>
    <w:rsid w:val="00CF5DA2"/>
    <w:rsid w:val="00CF601A"/>
    <w:rsid w:val="00CF6213"/>
    <w:rsid w:val="00CF624B"/>
    <w:rsid w:val="00CF6404"/>
    <w:rsid w:val="00CF67B1"/>
    <w:rsid w:val="00CF6A8B"/>
    <w:rsid w:val="00CF6B04"/>
    <w:rsid w:val="00CF6EA2"/>
    <w:rsid w:val="00CF6F26"/>
    <w:rsid w:val="00CF73DA"/>
    <w:rsid w:val="00CF7B8A"/>
    <w:rsid w:val="00D0014A"/>
    <w:rsid w:val="00D00227"/>
    <w:rsid w:val="00D00715"/>
    <w:rsid w:val="00D00C7C"/>
    <w:rsid w:val="00D017E4"/>
    <w:rsid w:val="00D01C43"/>
    <w:rsid w:val="00D01E5C"/>
    <w:rsid w:val="00D02046"/>
    <w:rsid w:val="00D022E8"/>
    <w:rsid w:val="00D0317D"/>
    <w:rsid w:val="00D040C6"/>
    <w:rsid w:val="00D05029"/>
    <w:rsid w:val="00D051F2"/>
    <w:rsid w:val="00D057E0"/>
    <w:rsid w:val="00D05D4F"/>
    <w:rsid w:val="00D061C0"/>
    <w:rsid w:val="00D066F0"/>
    <w:rsid w:val="00D06C50"/>
    <w:rsid w:val="00D07F29"/>
    <w:rsid w:val="00D1020F"/>
    <w:rsid w:val="00D112E2"/>
    <w:rsid w:val="00D115C0"/>
    <w:rsid w:val="00D11A86"/>
    <w:rsid w:val="00D126B9"/>
    <w:rsid w:val="00D128C5"/>
    <w:rsid w:val="00D12FC8"/>
    <w:rsid w:val="00D13732"/>
    <w:rsid w:val="00D138B1"/>
    <w:rsid w:val="00D13DC9"/>
    <w:rsid w:val="00D1410E"/>
    <w:rsid w:val="00D14E1B"/>
    <w:rsid w:val="00D15E33"/>
    <w:rsid w:val="00D16F00"/>
    <w:rsid w:val="00D16F67"/>
    <w:rsid w:val="00D17378"/>
    <w:rsid w:val="00D17D35"/>
    <w:rsid w:val="00D20831"/>
    <w:rsid w:val="00D21014"/>
    <w:rsid w:val="00D210C9"/>
    <w:rsid w:val="00D211B8"/>
    <w:rsid w:val="00D22028"/>
    <w:rsid w:val="00D228E3"/>
    <w:rsid w:val="00D228F8"/>
    <w:rsid w:val="00D22F3B"/>
    <w:rsid w:val="00D23685"/>
    <w:rsid w:val="00D23E60"/>
    <w:rsid w:val="00D24019"/>
    <w:rsid w:val="00D2416E"/>
    <w:rsid w:val="00D24835"/>
    <w:rsid w:val="00D249BC"/>
    <w:rsid w:val="00D24CB9"/>
    <w:rsid w:val="00D255BB"/>
    <w:rsid w:val="00D26117"/>
    <w:rsid w:val="00D26272"/>
    <w:rsid w:val="00D26577"/>
    <w:rsid w:val="00D2694A"/>
    <w:rsid w:val="00D26BE5"/>
    <w:rsid w:val="00D26C38"/>
    <w:rsid w:val="00D30400"/>
    <w:rsid w:val="00D304B8"/>
    <w:rsid w:val="00D305D7"/>
    <w:rsid w:val="00D3170A"/>
    <w:rsid w:val="00D31D11"/>
    <w:rsid w:val="00D320C1"/>
    <w:rsid w:val="00D320D2"/>
    <w:rsid w:val="00D32201"/>
    <w:rsid w:val="00D32305"/>
    <w:rsid w:val="00D32500"/>
    <w:rsid w:val="00D32A28"/>
    <w:rsid w:val="00D3384E"/>
    <w:rsid w:val="00D33AB6"/>
    <w:rsid w:val="00D33F70"/>
    <w:rsid w:val="00D35062"/>
    <w:rsid w:val="00D35916"/>
    <w:rsid w:val="00D36CD3"/>
    <w:rsid w:val="00D3758D"/>
    <w:rsid w:val="00D37E65"/>
    <w:rsid w:val="00D40B61"/>
    <w:rsid w:val="00D41916"/>
    <w:rsid w:val="00D41DF5"/>
    <w:rsid w:val="00D42141"/>
    <w:rsid w:val="00D4222E"/>
    <w:rsid w:val="00D42B58"/>
    <w:rsid w:val="00D42CAC"/>
    <w:rsid w:val="00D42F57"/>
    <w:rsid w:val="00D42F5C"/>
    <w:rsid w:val="00D4319D"/>
    <w:rsid w:val="00D43437"/>
    <w:rsid w:val="00D44408"/>
    <w:rsid w:val="00D449FF"/>
    <w:rsid w:val="00D44B4D"/>
    <w:rsid w:val="00D45D2E"/>
    <w:rsid w:val="00D465C7"/>
    <w:rsid w:val="00D4713F"/>
    <w:rsid w:val="00D47229"/>
    <w:rsid w:val="00D475C5"/>
    <w:rsid w:val="00D478F7"/>
    <w:rsid w:val="00D47980"/>
    <w:rsid w:val="00D5055F"/>
    <w:rsid w:val="00D51B90"/>
    <w:rsid w:val="00D529A3"/>
    <w:rsid w:val="00D52A91"/>
    <w:rsid w:val="00D534B8"/>
    <w:rsid w:val="00D53806"/>
    <w:rsid w:val="00D538C0"/>
    <w:rsid w:val="00D53D76"/>
    <w:rsid w:val="00D559BA"/>
    <w:rsid w:val="00D559EE"/>
    <w:rsid w:val="00D55C13"/>
    <w:rsid w:val="00D56290"/>
    <w:rsid w:val="00D56503"/>
    <w:rsid w:val="00D56EE2"/>
    <w:rsid w:val="00D5701E"/>
    <w:rsid w:val="00D5753E"/>
    <w:rsid w:val="00D57584"/>
    <w:rsid w:val="00D57636"/>
    <w:rsid w:val="00D57CE9"/>
    <w:rsid w:val="00D61070"/>
    <w:rsid w:val="00D61269"/>
    <w:rsid w:val="00D61388"/>
    <w:rsid w:val="00D6141B"/>
    <w:rsid w:val="00D61679"/>
    <w:rsid w:val="00D61927"/>
    <w:rsid w:val="00D62666"/>
    <w:rsid w:val="00D6270C"/>
    <w:rsid w:val="00D62715"/>
    <w:rsid w:val="00D628E3"/>
    <w:rsid w:val="00D6319C"/>
    <w:rsid w:val="00D632AD"/>
    <w:rsid w:val="00D63D75"/>
    <w:rsid w:val="00D64130"/>
    <w:rsid w:val="00D645A5"/>
    <w:rsid w:val="00D6498A"/>
    <w:rsid w:val="00D656CA"/>
    <w:rsid w:val="00D66F6C"/>
    <w:rsid w:val="00D67304"/>
    <w:rsid w:val="00D67455"/>
    <w:rsid w:val="00D6762E"/>
    <w:rsid w:val="00D678C1"/>
    <w:rsid w:val="00D67C38"/>
    <w:rsid w:val="00D67F17"/>
    <w:rsid w:val="00D7178D"/>
    <w:rsid w:val="00D72141"/>
    <w:rsid w:val="00D72220"/>
    <w:rsid w:val="00D72BDB"/>
    <w:rsid w:val="00D72E32"/>
    <w:rsid w:val="00D72E57"/>
    <w:rsid w:val="00D72FE2"/>
    <w:rsid w:val="00D7355D"/>
    <w:rsid w:val="00D73705"/>
    <w:rsid w:val="00D7381C"/>
    <w:rsid w:val="00D7398B"/>
    <w:rsid w:val="00D7424F"/>
    <w:rsid w:val="00D74E05"/>
    <w:rsid w:val="00D7537F"/>
    <w:rsid w:val="00D756C8"/>
    <w:rsid w:val="00D757EB"/>
    <w:rsid w:val="00D75D95"/>
    <w:rsid w:val="00D763F6"/>
    <w:rsid w:val="00D76AD0"/>
    <w:rsid w:val="00D771CC"/>
    <w:rsid w:val="00D773D9"/>
    <w:rsid w:val="00D803A0"/>
    <w:rsid w:val="00D813CD"/>
    <w:rsid w:val="00D814C1"/>
    <w:rsid w:val="00D817A5"/>
    <w:rsid w:val="00D81E86"/>
    <w:rsid w:val="00D823B6"/>
    <w:rsid w:val="00D8246D"/>
    <w:rsid w:val="00D82531"/>
    <w:rsid w:val="00D8268B"/>
    <w:rsid w:val="00D82B73"/>
    <w:rsid w:val="00D82BA1"/>
    <w:rsid w:val="00D83122"/>
    <w:rsid w:val="00D8332E"/>
    <w:rsid w:val="00D84265"/>
    <w:rsid w:val="00D843A5"/>
    <w:rsid w:val="00D84BC8"/>
    <w:rsid w:val="00D84D98"/>
    <w:rsid w:val="00D8510A"/>
    <w:rsid w:val="00D85554"/>
    <w:rsid w:val="00D8574C"/>
    <w:rsid w:val="00D85D8E"/>
    <w:rsid w:val="00D8613B"/>
    <w:rsid w:val="00D86BF1"/>
    <w:rsid w:val="00D870DD"/>
    <w:rsid w:val="00D87EC0"/>
    <w:rsid w:val="00D90218"/>
    <w:rsid w:val="00D92337"/>
    <w:rsid w:val="00D925E7"/>
    <w:rsid w:val="00D92826"/>
    <w:rsid w:val="00D92BC9"/>
    <w:rsid w:val="00D92F41"/>
    <w:rsid w:val="00D93233"/>
    <w:rsid w:val="00D936BF"/>
    <w:rsid w:val="00D93C7D"/>
    <w:rsid w:val="00D93CD4"/>
    <w:rsid w:val="00D94055"/>
    <w:rsid w:val="00D941BD"/>
    <w:rsid w:val="00D94A09"/>
    <w:rsid w:val="00D94A53"/>
    <w:rsid w:val="00D94E4D"/>
    <w:rsid w:val="00D9538D"/>
    <w:rsid w:val="00D954F6"/>
    <w:rsid w:val="00D95D2A"/>
    <w:rsid w:val="00D973C3"/>
    <w:rsid w:val="00D97671"/>
    <w:rsid w:val="00D97715"/>
    <w:rsid w:val="00D9783C"/>
    <w:rsid w:val="00DA0082"/>
    <w:rsid w:val="00DA066F"/>
    <w:rsid w:val="00DA20E7"/>
    <w:rsid w:val="00DA22C6"/>
    <w:rsid w:val="00DA2962"/>
    <w:rsid w:val="00DA309D"/>
    <w:rsid w:val="00DA30AA"/>
    <w:rsid w:val="00DA3B55"/>
    <w:rsid w:val="00DA3D91"/>
    <w:rsid w:val="00DA3E1E"/>
    <w:rsid w:val="00DA4214"/>
    <w:rsid w:val="00DA468D"/>
    <w:rsid w:val="00DA49B9"/>
    <w:rsid w:val="00DA5506"/>
    <w:rsid w:val="00DA6485"/>
    <w:rsid w:val="00DA6522"/>
    <w:rsid w:val="00DA773B"/>
    <w:rsid w:val="00DA7F1D"/>
    <w:rsid w:val="00DB075B"/>
    <w:rsid w:val="00DB0A49"/>
    <w:rsid w:val="00DB0A6C"/>
    <w:rsid w:val="00DB0AA9"/>
    <w:rsid w:val="00DB0F11"/>
    <w:rsid w:val="00DB147B"/>
    <w:rsid w:val="00DB1970"/>
    <w:rsid w:val="00DB222B"/>
    <w:rsid w:val="00DB2EE7"/>
    <w:rsid w:val="00DB3441"/>
    <w:rsid w:val="00DB3627"/>
    <w:rsid w:val="00DB3677"/>
    <w:rsid w:val="00DB36D1"/>
    <w:rsid w:val="00DB3866"/>
    <w:rsid w:val="00DB38D5"/>
    <w:rsid w:val="00DB3E69"/>
    <w:rsid w:val="00DB49D5"/>
    <w:rsid w:val="00DB49DF"/>
    <w:rsid w:val="00DB4F11"/>
    <w:rsid w:val="00DB5110"/>
    <w:rsid w:val="00DB569F"/>
    <w:rsid w:val="00DB5725"/>
    <w:rsid w:val="00DB58B2"/>
    <w:rsid w:val="00DB5BAE"/>
    <w:rsid w:val="00DB6183"/>
    <w:rsid w:val="00DB6665"/>
    <w:rsid w:val="00DB72DD"/>
    <w:rsid w:val="00DC0353"/>
    <w:rsid w:val="00DC0391"/>
    <w:rsid w:val="00DC0F81"/>
    <w:rsid w:val="00DC1EC5"/>
    <w:rsid w:val="00DC267D"/>
    <w:rsid w:val="00DC29D7"/>
    <w:rsid w:val="00DC2B82"/>
    <w:rsid w:val="00DC2FF7"/>
    <w:rsid w:val="00DC3457"/>
    <w:rsid w:val="00DC3CAC"/>
    <w:rsid w:val="00DC3D86"/>
    <w:rsid w:val="00DC3F9D"/>
    <w:rsid w:val="00DC3FB9"/>
    <w:rsid w:val="00DC443D"/>
    <w:rsid w:val="00DC4B9E"/>
    <w:rsid w:val="00DC5C10"/>
    <w:rsid w:val="00DC6A6E"/>
    <w:rsid w:val="00DC6F5F"/>
    <w:rsid w:val="00DC7AE3"/>
    <w:rsid w:val="00DD0405"/>
    <w:rsid w:val="00DD08A6"/>
    <w:rsid w:val="00DD0E20"/>
    <w:rsid w:val="00DD3804"/>
    <w:rsid w:val="00DD3997"/>
    <w:rsid w:val="00DD3A0D"/>
    <w:rsid w:val="00DD3B24"/>
    <w:rsid w:val="00DD4245"/>
    <w:rsid w:val="00DD4A1A"/>
    <w:rsid w:val="00DD4AF8"/>
    <w:rsid w:val="00DD505C"/>
    <w:rsid w:val="00DD51E0"/>
    <w:rsid w:val="00DD5222"/>
    <w:rsid w:val="00DD528E"/>
    <w:rsid w:val="00DD64C4"/>
    <w:rsid w:val="00DD6A94"/>
    <w:rsid w:val="00DD6B0F"/>
    <w:rsid w:val="00DD6CF5"/>
    <w:rsid w:val="00DD7177"/>
    <w:rsid w:val="00DD7271"/>
    <w:rsid w:val="00DD72E4"/>
    <w:rsid w:val="00DD7A95"/>
    <w:rsid w:val="00DD7F9D"/>
    <w:rsid w:val="00DE0A6C"/>
    <w:rsid w:val="00DE0E09"/>
    <w:rsid w:val="00DE1442"/>
    <w:rsid w:val="00DE1AD5"/>
    <w:rsid w:val="00DE1DCA"/>
    <w:rsid w:val="00DE1EF5"/>
    <w:rsid w:val="00DE2492"/>
    <w:rsid w:val="00DE2E10"/>
    <w:rsid w:val="00DE49D4"/>
    <w:rsid w:val="00DE505E"/>
    <w:rsid w:val="00DE5427"/>
    <w:rsid w:val="00DE5818"/>
    <w:rsid w:val="00DE5AE0"/>
    <w:rsid w:val="00DE60C7"/>
    <w:rsid w:val="00DE60E6"/>
    <w:rsid w:val="00DE6F48"/>
    <w:rsid w:val="00DE7887"/>
    <w:rsid w:val="00DE7D4E"/>
    <w:rsid w:val="00DF10E3"/>
    <w:rsid w:val="00DF1463"/>
    <w:rsid w:val="00DF1546"/>
    <w:rsid w:val="00DF19A8"/>
    <w:rsid w:val="00DF1CD8"/>
    <w:rsid w:val="00DF2578"/>
    <w:rsid w:val="00DF2926"/>
    <w:rsid w:val="00DF2938"/>
    <w:rsid w:val="00DF29F7"/>
    <w:rsid w:val="00DF2AEE"/>
    <w:rsid w:val="00DF2BA6"/>
    <w:rsid w:val="00DF40D0"/>
    <w:rsid w:val="00DF4913"/>
    <w:rsid w:val="00DF5198"/>
    <w:rsid w:val="00DF5993"/>
    <w:rsid w:val="00DF5BD2"/>
    <w:rsid w:val="00DF5CFC"/>
    <w:rsid w:val="00DF661F"/>
    <w:rsid w:val="00DF69CD"/>
    <w:rsid w:val="00DF6DED"/>
    <w:rsid w:val="00DF6E98"/>
    <w:rsid w:val="00DF72AD"/>
    <w:rsid w:val="00DF7F5D"/>
    <w:rsid w:val="00E004E9"/>
    <w:rsid w:val="00E00DDC"/>
    <w:rsid w:val="00E0150C"/>
    <w:rsid w:val="00E0160E"/>
    <w:rsid w:val="00E01DEE"/>
    <w:rsid w:val="00E02B3D"/>
    <w:rsid w:val="00E02DB6"/>
    <w:rsid w:val="00E03986"/>
    <w:rsid w:val="00E07B42"/>
    <w:rsid w:val="00E07C88"/>
    <w:rsid w:val="00E07CE8"/>
    <w:rsid w:val="00E07DD3"/>
    <w:rsid w:val="00E101E5"/>
    <w:rsid w:val="00E1066C"/>
    <w:rsid w:val="00E10692"/>
    <w:rsid w:val="00E10C82"/>
    <w:rsid w:val="00E115F1"/>
    <w:rsid w:val="00E11822"/>
    <w:rsid w:val="00E11D86"/>
    <w:rsid w:val="00E11DF4"/>
    <w:rsid w:val="00E12453"/>
    <w:rsid w:val="00E12D71"/>
    <w:rsid w:val="00E135B4"/>
    <w:rsid w:val="00E1384D"/>
    <w:rsid w:val="00E14029"/>
    <w:rsid w:val="00E14885"/>
    <w:rsid w:val="00E1502E"/>
    <w:rsid w:val="00E15814"/>
    <w:rsid w:val="00E1666B"/>
    <w:rsid w:val="00E16760"/>
    <w:rsid w:val="00E16CBB"/>
    <w:rsid w:val="00E17139"/>
    <w:rsid w:val="00E1774D"/>
    <w:rsid w:val="00E1791E"/>
    <w:rsid w:val="00E17AAC"/>
    <w:rsid w:val="00E17C7D"/>
    <w:rsid w:val="00E2028D"/>
    <w:rsid w:val="00E20B1D"/>
    <w:rsid w:val="00E20C4A"/>
    <w:rsid w:val="00E21A3C"/>
    <w:rsid w:val="00E21D3E"/>
    <w:rsid w:val="00E22049"/>
    <w:rsid w:val="00E223ED"/>
    <w:rsid w:val="00E22C11"/>
    <w:rsid w:val="00E22F6D"/>
    <w:rsid w:val="00E232AA"/>
    <w:rsid w:val="00E23693"/>
    <w:rsid w:val="00E2465D"/>
    <w:rsid w:val="00E2512F"/>
    <w:rsid w:val="00E2529A"/>
    <w:rsid w:val="00E25DC6"/>
    <w:rsid w:val="00E266BF"/>
    <w:rsid w:val="00E273F1"/>
    <w:rsid w:val="00E2780B"/>
    <w:rsid w:val="00E27B0A"/>
    <w:rsid w:val="00E27B45"/>
    <w:rsid w:val="00E27C6A"/>
    <w:rsid w:val="00E27C85"/>
    <w:rsid w:val="00E27DC5"/>
    <w:rsid w:val="00E30E27"/>
    <w:rsid w:val="00E311BA"/>
    <w:rsid w:val="00E311D4"/>
    <w:rsid w:val="00E313D8"/>
    <w:rsid w:val="00E32035"/>
    <w:rsid w:val="00E3288E"/>
    <w:rsid w:val="00E32CE7"/>
    <w:rsid w:val="00E330B2"/>
    <w:rsid w:val="00E331A2"/>
    <w:rsid w:val="00E342E7"/>
    <w:rsid w:val="00E343E3"/>
    <w:rsid w:val="00E3440E"/>
    <w:rsid w:val="00E3569F"/>
    <w:rsid w:val="00E35EF1"/>
    <w:rsid w:val="00E36939"/>
    <w:rsid w:val="00E36EBE"/>
    <w:rsid w:val="00E373EF"/>
    <w:rsid w:val="00E3795F"/>
    <w:rsid w:val="00E37D04"/>
    <w:rsid w:val="00E37FE4"/>
    <w:rsid w:val="00E4024A"/>
    <w:rsid w:val="00E40930"/>
    <w:rsid w:val="00E40A2A"/>
    <w:rsid w:val="00E41757"/>
    <w:rsid w:val="00E43752"/>
    <w:rsid w:val="00E45035"/>
    <w:rsid w:val="00E45352"/>
    <w:rsid w:val="00E45ED7"/>
    <w:rsid w:val="00E4600F"/>
    <w:rsid w:val="00E465DD"/>
    <w:rsid w:val="00E46C5F"/>
    <w:rsid w:val="00E46EBB"/>
    <w:rsid w:val="00E46FD5"/>
    <w:rsid w:val="00E47112"/>
    <w:rsid w:val="00E473FA"/>
    <w:rsid w:val="00E47B4A"/>
    <w:rsid w:val="00E50004"/>
    <w:rsid w:val="00E50491"/>
    <w:rsid w:val="00E5094D"/>
    <w:rsid w:val="00E50D6D"/>
    <w:rsid w:val="00E51F1E"/>
    <w:rsid w:val="00E5207D"/>
    <w:rsid w:val="00E52159"/>
    <w:rsid w:val="00E53501"/>
    <w:rsid w:val="00E53A72"/>
    <w:rsid w:val="00E541BC"/>
    <w:rsid w:val="00E5435F"/>
    <w:rsid w:val="00E54BFE"/>
    <w:rsid w:val="00E54C8E"/>
    <w:rsid w:val="00E552DC"/>
    <w:rsid w:val="00E55364"/>
    <w:rsid w:val="00E5562B"/>
    <w:rsid w:val="00E55E4E"/>
    <w:rsid w:val="00E56547"/>
    <w:rsid w:val="00E5689A"/>
    <w:rsid w:val="00E56D6E"/>
    <w:rsid w:val="00E57042"/>
    <w:rsid w:val="00E5750B"/>
    <w:rsid w:val="00E57682"/>
    <w:rsid w:val="00E57CDF"/>
    <w:rsid w:val="00E6043C"/>
    <w:rsid w:val="00E60CAF"/>
    <w:rsid w:val="00E6102B"/>
    <w:rsid w:val="00E61395"/>
    <w:rsid w:val="00E61614"/>
    <w:rsid w:val="00E6184B"/>
    <w:rsid w:val="00E61D88"/>
    <w:rsid w:val="00E620FA"/>
    <w:rsid w:val="00E629C5"/>
    <w:rsid w:val="00E62A0E"/>
    <w:rsid w:val="00E62ECC"/>
    <w:rsid w:val="00E6412F"/>
    <w:rsid w:val="00E647BA"/>
    <w:rsid w:val="00E65413"/>
    <w:rsid w:val="00E6588A"/>
    <w:rsid w:val="00E65A3F"/>
    <w:rsid w:val="00E65A5F"/>
    <w:rsid w:val="00E66151"/>
    <w:rsid w:val="00E667AE"/>
    <w:rsid w:val="00E66AE5"/>
    <w:rsid w:val="00E67292"/>
    <w:rsid w:val="00E67A8B"/>
    <w:rsid w:val="00E71E8E"/>
    <w:rsid w:val="00E723A2"/>
    <w:rsid w:val="00E7285A"/>
    <w:rsid w:val="00E72D99"/>
    <w:rsid w:val="00E73692"/>
    <w:rsid w:val="00E73806"/>
    <w:rsid w:val="00E73D5E"/>
    <w:rsid w:val="00E74393"/>
    <w:rsid w:val="00E743D7"/>
    <w:rsid w:val="00E7454D"/>
    <w:rsid w:val="00E74810"/>
    <w:rsid w:val="00E748DB"/>
    <w:rsid w:val="00E74F3B"/>
    <w:rsid w:val="00E7549C"/>
    <w:rsid w:val="00E754C2"/>
    <w:rsid w:val="00E75D72"/>
    <w:rsid w:val="00E75FD1"/>
    <w:rsid w:val="00E7679D"/>
    <w:rsid w:val="00E770AB"/>
    <w:rsid w:val="00E773B4"/>
    <w:rsid w:val="00E77BC1"/>
    <w:rsid w:val="00E80AB5"/>
    <w:rsid w:val="00E80BF7"/>
    <w:rsid w:val="00E80E8A"/>
    <w:rsid w:val="00E810AE"/>
    <w:rsid w:val="00E8164E"/>
    <w:rsid w:val="00E8174A"/>
    <w:rsid w:val="00E81A69"/>
    <w:rsid w:val="00E81C9E"/>
    <w:rsid w:val="00E8364C"/>
    <w:rsid w:val="00E839A9"/>
    <w:rsid w:val="00E83B99"/>
    <w:rsid w:val="00E83DB8"/>
    <w:rsid w:val="00E83E9E"/>
    <w:rsid w:val="00E84580"/>
    <w:rsid w:val="00E84730"/>
    <w:rsid w:val="00E84F24"/>
    <w:rsid w:val="00E85928"/>
    <w:rsid w:val="00E864FE"/>
    <w:rsid w:val="00E86654"/>
    <w:rsid w:val="00E873BF"/>
    <w:rsid w:val="00E873C3"/>
    <w:rsid w:val="00E8781F"/>
    <w:rsid w:val="00E8790B"/>
    <w:rsid w:val="00E87D59"/>
    <w:rsid w:val="00E9007F"/>
    <w:rsid w:val="00E908E2"/>
    <w:rsid w:val="00E91029"/>
    <w:rsid w:val="00E92030"/>
    <w:rsid w:val="00E93149"/>
    <w:rsid w:val="00E93763"/>
    <w:rsid w:val="00E93ACC"/>
    <w:rsid w:val="00E93C64"/>
    <w:rsid w:val="00E94751"/>
    <w:rsid w:val="00E9520E"/>
    <w:rsid w:val="00E95E03"/>
    <w:rsid w:val="00E95EA6"/>
    <w:rsid w:val="00E962E7"/>
    <w:rsid w:val="00E96C01"/>
    <w:rsid w:val="00E97231"/>
    <w:rsid w:val="00E97D94"/>
    <w:rsid w:val="00EA0837"/>
    <w:rsid w:val="00EA1338"/>
    <w:rsid w:val="00EA1CC5"/>
    <w:rsid w:val="00EA2284"/>
    <w:rsid w:val="00EA22B6"/>
    <w:rsid w:val="00EA2352"/>
    <w:rsid w:val="00EA265D"/>
    <w:rsid w:val="00EA293F"/>
    <w:rsid w:val="00EA2B99"/>
    <w:rsid w:val="00EA2E63"/>
    <w:rsid w:val="00EA44BE"/>
    <w:rsid w:val="00EA4672"/>
    <w:rsid w:val="00EA5027"/>
    <w:rsid w:val="00EA5039"/>
    <w:rsid w:val="00EA52DF"/>
    <w:rsid w:val="00EA5362"/>
    <w:rsid w:val="00EA5B6B"/>
    <w:rsid w:val="00EA5FD1"/>
    <w:rsid w:val="00EA6F89"/>
    <w:rsid w:val="00EA7563"/>
    <w:rsid w:val="00EA7D69"/>
    <w:rsid w:val="00EB0464"/>
    <w:rsid w:val="00EB0CF4"/>
    <w:rsid w:val="00EB10C2"/>
    <w:rsid w:val="00EB115D"/>
    <w:rsid w:val="00EB13A9"/>
    <w:rsid w:val="00EB1DBF"/>
    <w:rsid w:val="00EB2DEE"/>
    <w:rsid w:val="00EB348A"/>
    <w:rsid w:val="00EB3CF0"/>
    <w:rsid w:val="00EB3EA8"/>
    <w:rsid w:val="00EB4135"/>
    <w:rsid w:val="00EB4190"/>
    <w:rsid w:val="00EB470F"/>
    <w:rsid w:val="00EB4C1E"/>
    <w:rsid w:val="00EB542B"/>
    <w:rsid w:val="00EB5609"/>
    <w:rsid w:val="00EB5C1E"/>
    <w:rsid w:val="00EB6722"/>
    <w:rsid w:val="00EB682F"/>
    <w:rsid w:val="00EB68C9"/>
    <w:rsid w:val="00EB6A97"/>
    <w:rsid w:val="00EB6CAC"/>
    <w:rsid w:val="00EB6DB2"/>
    <w:rsid w:val="00EB70A0"/>
    <w:rsid w:val="00EB74D2"/>
    <w:rsid w:val="00EC06C7"/>
    <w:rsid w:val="00EC0C02"/>
    <w:rsid w:val="00EC1BF8"/>
    <w:rsid w:val="00EC22DE"/>
    <w:rsid w:val="00EC2DCF"/>
    <w:rsid w:val="00EC34FE"/>
    <w:rsid w:val="00EC36F7"/>
    <w:rsid w:val="00EC38C1"/>
    <w:rsid w:val="00EC45E4"/>
    <w:rsid w:val="00EC4A64"/>
    <w:rsid w:val="00EC50CC"/>
    <w:rsid w:val="00EC5F1A"/>
    <w:rsid w:val="00EC64DC"/>
    <w:rsid w:val="00EC65F1"/>
    <w:rsid w:val="00EC6B55"/>
    <w:rsid w:val="00EC6BE2"/>
    <w:rsid w:val="00EC6CF2"/>
    <w:rsid w:val="00EC71BF"/>
    <w:rsid w:val="00EC73E9"/>
    <w:rsid w:val="00EC757D"/>
    <w:rsid w:val="00EC777F"/>
    <w:rsid w:val="00ED01C6"/>
    <w:rsid w:val="00ED0C2F"/>
    <w:rsid w:val="00ED0C91"/>
    <w:rsid w:val="00ED1794"/>
    <w:rsid w:val="00ED1AEE"/>
    <w:rsid w:val="00ED319B"/>
    <w:rsid w:val="00ED3900"/>
    <w:rsid w:val="00ED3C24"/>
    <w:rsid w:val="00ED3D0C"/>
    <w:rsid w:val="00ED4B95"/>
    <w:rsid w:val="00ED5557"/>
    <w:rsid w:val="00ED563C"/>
    <w:rsid w:val="00ED5E60"/>
    <w:rsid w:val="00ED6E38"/>
    <w:rsid w:val="00ED7118"/>
    <w:rsid w:val="00ED760B"/>
    <w:rsid w:val="00ED7DA2"/>
    <w:rsid w:val="00EE1491"/>
    <w:rsid w:val="00EE16D8"/>
    <w:rsid w:val="00EE1957"/>
    <w:rsid w:val="00EE1A0E"/>
    <w:rsid w:val="00EE1AFC"/>
    <w:rsid w:val="00EE1EEA"/>
    <w:rsid w:val="00EE2002"/>
    <w:rsid w:val="00EE2672"/>
    <w:rsid w:val="00EE2E93"/>
    <w:rsid w:val="00EE33EF"/>
    <w:rsid w:val="00EE3766"/>
    <w:rsid w:val="00EE3AA6"/>
    <w:rsid w:val="00EE5271"/>
    <w:rsid w:val="00EE54CA"/>
    <w:rsid w:val="00EE5577"/>
    <w:rsid w:val="00EE56C9"/>
    <w:rsid w:val="00EE5C03"/>
    <w:rsid w:val="00EE606F"/>
    <w:rsid w:val="00EE61CC"/>
    <w:rsid w:val="00EE6BAE"/>
    <w:rsid w:val="00EE76F9"/>
    <w:rsid w:val="00EF0866"/>
    <w:rsid w:val="00EF11EA"/>
    <w:rsid w:val="00EF1560"/>
    <w:rsid w:val="00EF1B22"/>
    <w:rsid w:val="00EF1D77"/>
    <w:rsid w:val="00EF1F89"/>
    <w:rsid w:val="00EF2178"/>
    <w:rsid w:val="00EF246C"/>
    <w:rsid w:val="00EF252F"/>
    <w:rsid w:val="00EF2CF6"/>
    <w:rsid w:val="00EF3448"/>
    <w:rsid w:val="00EF3B7E"/>
    <w:rsid w:val="00EF43DB"/>
    <w:rsid w:val="00EF4514"/>
    <w:rsid w:val="00EF4DAD"/>
    <w:rsid w:val="00EF5022"/>
    <w:rsid w:val="00EF53C3"/>
    <w:rsid w:val="00EF60C8"/>
    <w:rsid w:val="00EF62A4"/>
    <w:rsid w:val="00EF6873"/>
    <w:rsid w:val="00EF72CD"/>
    <w:rsid w:val="00EF7521"/>
    <w:rsid w:val="00EF7CAB"/>
    <w:rsid w:val="00F00396"/>
    <w:rsid w:val="00F00EB0"/>
    <w:rsid w:val="00F0110B"/>
    <w:rsid w:val="00F017B8"/>
    <w:rsid w:val="00F01BB8"/>
    <w:rsid w:val="00F01E00"/>
    <w:rsid w:val="00F0219A"/>
    <w:rsid w:val="00F02B94"/>
    <w:rsid w:val="00F02BB9"/>
    <w:rsid w:val="00F02DDD"/>
    <w:rsid w:val="00F04EEA"/>
    <w:rsid w:val="00F054B9"/>
    <w:rsid w:val="00F0586B"/>
    <w:rsid w:val="00F058F9"/>
    <w:rsid w:val="00F05CE5"/>
    <w:rsid w:val="00F05E47"/>
    <w:rsid w:val="00F06912"/>
    <w:rsid w:val="00F06EDF"/>
    <w:rsid w:val="00F074BF"/>
    <w:rsid w:val="00F0776A"/>
    <w:rsid w:val="00F07A12"/>
    <w:rsid w:val="00F07D8F"/>
    <w:rsid w:val="00F1039E"/>
    <w:rsid w:val="00F10AA4"/>
    <w:rsid w:val="00F10E29"/>
    <w:rsid w:val="00F11121"/>
    <w:rsid w:val="00F11378"/>
    <w:rsid w:val="00F119F4"/>
    <w:rsid w:val="00F12223"/>
    <w:rsid w:val="00F12280"/>
    <w:rsid w:val="00F12D67"/>
    <w:rsid w:val="00F130AB"/>
    <w:rsid w:val="00F13797"/>
    <w:rsid w:val="00F13964"/>
    <w:rsid w:val="00F13F9A"/>
    <w:rsid w:val="00F14098"/>
    <w:rsid w:val="00F14505"/>
    <w:rsid w:val="00F148C0"/>
    <w:rsid w:val="00F14942"/>
    <w:rsid w:val="00F14EC6"/>
    <w:rsid w:val="00F1642A"/>
    <w:rsid w:val="00F172D9"/>
    <w:rsid w:val="00F17871"/>
    <w:rsid w:val="00F17FA4"/>
    <w:rsid w:val="00F208F0"/>
    <w:rsid w:val="00F209FA"/>
    <w:rsid w:val="00F221A1"/>
    <w:rsid w:val="00F225E6"/>
    <w:rsid w:val="00F22CD9"/>
    <w:rsid w:val="00F231E5"/>
    <w:rsid w:val="00F2458D"/>
    <w:rsid w:val="00F24E3F"/>
    <w:rsid w:val="00F24F8B"/>
    <w:rsid w:val="00F25998"/>
    <w:rsid w:val="00F25B59"/>
    <w:rsid w:val="00F25DFC"/>
    <w:rsid w:val="00F26E6B"/>
    <w:rsid w:val="00F2703F"/>
    <w:rsid w:val="00F30162"/>
    <w:rsid w:val="00F301F2"/>
    <w:rsid w:val="00F309B6"/>
    <w:rsid w:val="00F31253"/>
    <w:rsid w:val="00F31E2C"/>
    <w:rsid w:val="00F32059"/>
    <w:rsid w:val="00F322DB"/>
    <w:rsid w:val="00F324E9"/>
    <w:rsid w:val="00F33311"/>
    <w:rsid w:val="00F33E36"/>
    <w:rsid w:val="00F34274"/>
    <w:rsid w:val="00F342DC"/>
    <w:rsid w:val="00F34590"/>
    <w:rsid w:val="00F3461C"/>
    <w:rsid w:val="00F353CB"/>
    <w:rsid w:val="00F35A19"/>
    <w:rsid w:val="00F35E48"/>
    <w:rsid w:val="00F35F5B"/>
    <w:rsid w:val="00F35FA6"/>
    <w:rsid w:val="00F36A3B"/>
    <w:rsid w:val="00F36AAF"/>
    <w:rsid w:val="00F36C77"/>
    <w:rsid w:val="00F371E3"/>
    <w:rsid w:val="00F4002B"/>
    <w:rsid w:val="00F40771"/>
    <w:rsid w:val="00F42035"/>
    <w:rsid w:val="00F43268"/>
    <w:rsid w:val="00F43779"/>
    <w:rsid w:val="00F44411"/>
    <w:rsid w:val="00F453C3"/>
    <w:rsid w:val="00F45C61"/>
    <w:rsid w:val="00F46745"/>
    <w:rsid w:val="00F46805"/>
    <w:rsid w:val="00F46AEA"/>
    <w:rsid w:val="00F46CAE"/>
    <w:rsid w:val="00F4775C"/>
    <w:rsid w:val="00F47B54"/>
    <w:rsid w:val="00F50282"/>
    <w:rsid w:val="00F51B51"/>
    <w:rsid w:val="00F51C14"/>
    <w:rsid w:val="00F51D7C"/>
    <w:rsid w:val="00F52578"/>
    <w:rsid w:val="00F52D92"/>
    <w:rsid w:val="00F530BB"/>
    <w:rsid w:val="00F5338F"/>
    <w:rsid w:val="00F538B1"/>
    <w:rsid w:val="00F53E51"/>
    <w:rsid w:val="00F54379"/>
    <w:rsid w:val="00F55850"/>
    <w:rsid w:val="00F559A9"/>
    <w:rsid w:val="00F55E14"/>
    <w:rsid w:val="00F569D1"/>
    <w:rsid w:val="00F569E2"/>
    <w:rsid w:val="00F56C4F"/>
    <w:rsid w:val="00F56F9D"/>
    <w:rsid w:val="00F57002"/>
    <w:rsid w:val="00F61289"/>
    <w:rsid w:val="00F628C0"/>
    <w:rsid w:val="00F630E8"/>
    <w:rsid w:val="00F6328F"/>
    <w:rsid w:val="00F63643"/>
    <w:rsid w:val="00F63B64"/>
    <w:rsid w:val="00F63D8D"/>
    <w:rsid w:val="00F63E46"/>
    <w:rsid w:val="00F63EC6"/>
    <w:rsid w:val="00F63FDC"/>
    <w:rsid w:val="00F64157"/>
    <w:rsid w:val="00F64CFC"/>
    <w:rsid w:val="00F650D4"/>
    <w:rsid w:val="00F651A4"/>
    <w:rsid w:val="00F65C5F"/>
    <w:rsid w:val="00F663FC"/>
    <w:rsid w:val="00F66EEF"/>
    <w:rsid w:val="00F672DB"/>
    <w:rsid w:val="00F67533"/>
    <w:rsid w:val="00F675C3"/>
    <w:rsid w:val="00F67A40"/>
    <w:rsid w:val="00F70371"/>
    <w:rsid w:val="00F70C09"/>
    <w:rsid w:val="00F70F32"/>
    <w:rsid w:val="00F717FF"/>
    <w:rsid w:val="00F724A2"/>
    <w:rsid w:val="00F72558"/>
    <w:rsid w:val="00F727C3"/>
    <w:rsid w:val="00F7319D"/>
    <w:rsid w:val="00F735D9"/>
    <w:rsid w:val="00F736E8"/>
    <w:rsid w:val="00F73F16"/>
    <w:rsid w:val="00F74D5B"/>
    <w:rsid w:val="00F758B8"/>
    <w:rsid w:val="00F75ACC"/>
    <w:rsid w:val="00F76AF3"/>
    <w:rsid w:val="00F77558"/>
    <w:rsid w:val="00F7777E"/>
    <w:rsid w:val="00F80003"/>
    <w:rsid w:val="00F80291"/>
    <w:rsid w:val="00F811A7"/>
    <w:rsid w:val="00F811C9"/>
    <w:rsid w:val="00F81599"/>
    <w:rsid w:val="00F8175F"/>
    <w:rsid w:val="00F81B24"/>
    <w:rsid w:val="00F81EF6"/>
    <w:rsid w:val="00F82967"/>
    <w:rsid w:val="00F82F60"/>
    <w:rsid w:val="00F831CF"/>
    <w:rsid w:val="00F83EAA"/>
    <w:rsid w:val="00F84614"/>
    <w:rsid w:val="00F84A41"/>
    <w:rsid w:val="00F84C83"/>
    <w:rsid w:val="00F852D6"/>
    <w:rsid w:val="00F8536F"/>
    <w:rsid w:val="00F86084"/>
    <w:rsid w:val="00F8686D"/>
    <w:rsid w:val="00F86BEE"/>
    <w:rsid w:val="00F86D39"/>
    <w:rsid w:val="00F87026"/>
    <w:rsid w:val="00F875E6"/>
    <w:rsid w:val="00F877D8"/>
    <w:rsid w:val="00F87AF6"/>
    <w:rsid w:val="00F87CA3"/>
    <w:rsid w:val="00F906C0"/>
    <w:rsid w:val="00F90BA4"/>
    <w:rsid w:val="00F90D51"/>
    <w:rsid w:val="00F90E80"/>
    <w:rsid w:val="00F92032"/>
    <w:rsid w:val="00F9283C"/>
    <w:rsid w:val="00F92B35"/>
    <w:rsid w:val="00F94BB7"/>
    <w:rsid w:val="00F94BC2"/>
    <w:rsid w:val="00F95CBE"/>
    <w:rsid w:val="00F96056"/>
    <w:rsid w:val="00F96274"/>
    <w:rsid w:val="00F96573"/>
    <w:rsid w:val="00F968D4"/>
    <w:rsid w:val="00F96B80"/>
    <w:rsid w:val="00F96C28"/>
    <w:rsid w:val="00F96FE7"/>
    <w:rsid w:val="00F97C6C"/>
    <w:rsid w:val="00F97C8B"/>
    <w:rsid w:val="00F97CF3"/>
    <w:rsid w:val="00FA0224"/>
    <w:rsid w:val="00FA1D34"/>
    <w:rsid w:val="00FA206E"/>
    <w:rsid w:val="00FA246A"/>
    <w:rsid w:val="00FA2DA6"/>
    <w:rsid w:val="00FA36D0"/>
    <w:rsid w:val="00FA38E9"/>
    <w:rsid w:val="00FA4390"/>
    <w:rsid w:val="00FA4B0D"/>
    <w:rsid w:val="00FA57B0"/>
    <w:rsid w:val="00FA5B80"/>
    <w:rsid w:val="00FA693D"/>
    <w:rsid w:val="00FA6EDA"/>
    <w:rsid w:val="00FA706F"/>
    <w:rsid w:val="00FA72E5"/>
    <w:rsid w:val="00FB02B2"/>
    <w:rsid w:val="00FB0C62"/>
    <w:rsid w:val="00FB186E"/>
    <w:rsid w:val="00FB20B9"/>
    <w:rsid w:val="00FB26AF"/>
    <w:rsid w:val="00FB2CD3"/>
    <w:rsid w:val="00FB371B"/>
    <w:rsid w:val="00FB378D"/>
    <w:rsid w:val="00FB381B"/>
    <w:rsid w:val="00FB4306"/>
    <w:rsid w:val="00FB4DEE"/>
    <w:rsid w:val="00FB54B6"/>
    <w:rsid w:val="00FB5706"/>
    <w:rsid w:val="00FB57A8"/>
    <w:rsid w:val="00FB5AE2"/>
    <w:rsid w:val="00FB6141"/>
    <w:rsid w:val="00FB657E"/>
    <w:rsid w:val="00FB71AF"/>
    <w:rsid w:val="00FB745E"/>
    <w:rsid w:val="00FB7EA4"/>
    <w:rsid w:val="00FB7F28"/>
    <w:rsid w:val="00FC0054"/>
    <w:rsid w:val="00FC04AA"/>
    <w:rsid w:val="00FC0A79"/>
    <w:rsid w:val="00FC16BD"/>
    <w:rsid w:val="00FC182C"/>
    <w:rsid w:val="00FC1CEB"/>
    <w:rsid w:val="00FC1E2F"/>
    <w:rsid w:val="00FC2D97"/>
    <w:rsid w:val="00FC2F62"/>
    <w:rsid w:val="00FC3D34"/>
    <w:rsid w:val="00FC48E8"/>
    <w:rsid w:val="00FC4D20"/>
    <w:rsid w:val="00FC529E"/>
    <w:rsid w:val="00FC5A31"/>
    <w:rsid w:val="00FC5ACC"/>
    <w:rsid w:val="00FC5EA5"/>
    <w:rsid w:val="00FC6662"/>
    <w:rsid w:val="00FC7482"/>
    <w:rsid w:val="00FC7DE4"/>
    <w:rsid w:val="00FD034A"/>
    <w:rsid w:val="00FD169B"/>
    <w:rsid w:val="00FD169D"/>
    <w:rsid w:val="00FD1AB3"/>
    <w:rsid w:val="00FD1BEF"/>
    <w:rsid w:val="00FD1C1F"/>
    <w:rsid w:val="00FD1F24"/>
    <w:rsid w:val="00FD1FE5"/>
    <w:rsid w:val="00FD37A2"/>
    <w:rsid w:val="00FD3AAE"/>
    <w:rsid w:val="00FD4911"/>
    <w:rsid w:val="00FD4D68"/>
    <w:rsid w:val="00FD5095"/>
    <w:rsid w:val="00FD51B3"/>
    <w:rsid w:val="00FD5946"/>
    <w:rsid w:val="00FD63F5"/>
    <w:rsid w:val="00FD66C7"/>
    <w:rsid w:val="00FD757D"/>
    <w:rsid w:val="00FD75EE"/>
    <w:rsid w:val="00FD7C8F"/>
    <w:rsid w:val="00FD7F33"/>
    <w:rsid w:val="00FE14A3"/>
    <w:rsid w:val="00FE1BF7"/>
    <w:rsid w:val="00FE29C0"/>
    <w:rsid w:val="00FE2CB0"/>
    <w:rsid w:val="00FE3F40"/>
    <w:rsid w:val="00FE43F1"/>
    <w:rsid w:val="00FE4987"/>
    <w:rsid w:val="00FE4AA3"/>
    <w:rsid w:val="00FE4D8F"/>
    <w:rsid w:val="00FE5A4B"/>
    <w:rsid w:val="00FE5DED"/>
    <w:rsid w:val="00FE6198"/>
    <w:rsid w:val="00FE65CF"/>
    <w:rsid w:val="00FE67AE"/>
    <w:rsid w:val="00FE72C7"/>
    <w:rsid w:val="00FE7814"/>
    <w:rsid w:val="00FE793B"/>
    <w:rsid w:val="00FF04FE"/>
    <w:rsid w:val="00FF097D"/>
    <w:rsid w:val="00FF1067"/>
    <w:rsid w:val="00FF2225"/>
    <w:rsid w:val="00FF2749"/>
    <w:rsid w:val="00FF310C"/>
    <w:rsid w:val="00FF32DF"/>
    <w:rsid w:val="00FF34D2"/>
    <w:rsid w:val="00FF3516"/>
    <w:rsid w:val="00FF3E8D"/>
    <w:rsid w:val="00FF45E9"/>
    <w:rsid w:val="00FF4716"/>
    <w:rsid w:val="00FF4B9D"/>
    <w:rsid w:val="00FF5449"/>
    <w:rsid w:val="00FF56C1"/>
    <w:rsid w:val="00FF5D7C"/>
    <w:rsid w:val="00FF6091"/>
    <w:rsid w:val="00FF6343"/>
    <w:rsid w:val="00FF7833"/>
    <w:rsid w:val="0A196FEC"/>
    <w:rsid w:val="6A59C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CEBB3"/>
  <w15:chartTrackingRefBased/>
  <w15:docId w15:val="{94548622-1122-4391-8277-DFE5832B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FA1"/>
    <w:pPr>
      <w:spacing w:before="120" w:after="280" w:line="360" w:lineRule="auto"/>
    </w:pPr>
    <w:rPr>
      <w:rFonts w:ascii="Times New Roman" w:hAnsi="Times New Roman"/>
      <w:sz w:val="24"/>
    </w:rPr>
  </w:style>
  <w:style w:type="paragraph" w:styleId="Heading1">
    <w:name w:val="heading 1"/>
    <w:basedOn w:val="Normal"/>
    <w:next w:val="Normal"/>
    <w:link w:val="Heading1Char"/>
    <w:autoRedefine/>
    <w:uiPriority w:val="9"/>
    <w:qFormat/>
    <w:rsid w:val="00D02046"/>
    <w:pPr>
      <w:keepNext/>
      <w:keepLines/>
      <w:numPr>
        <w:numId w:val="5"/>
      </w:numPr>
      <w:spacing w:before="240" w:after="0"/>
      <w:ind w:left="360"/>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1017C4"/>
    <w:pPr>
      <w:keepNext/>
      <w:keepLines/>
      <w:numPr>
        <w:numId w:val="6"/>
      </w:numPr>
      <w:spacing w:before="40" w:after="0" w:line="276" w:lineRule="auto"/>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F0586B"/>
    <w:pPr>
      <w:keepNext/>
      <w:keepLines/>
      <w:numPr>
        <w:ilvl w:val="2"/>
        <w:numId w:val="3"/>
      </w:numPr>
      <w:spacing w:before="40" w:after="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047D7B"/>
    <w:pPr>
      <w:spacing w:after="0" w:line="240" w:lineRule="auto"/>
    </w:pPr>
  </w:style>
  <w:style w:type="character" w:styleId="CommentReference">
    <w:name w:val="annotation reference"/>
    <w:basedOn w:val="DefaultParagraphFont"/>
    <w:uiPriority w:val="99"/>
    <w:semiHidden/>
    <w:unhideWhenUsed/>
    <w:rsid w:val="00337601"/>
    <w:rPr>
      <w:sz w:val="16"/>
      <w:szCs w:val="16"/>
    </w:rPr>
  </w:style>
  <w:style w:type="paragraph" w:styleId="CommentText">
    <w:name w:val="annotation text"/>
    <w:basedOn w:val="Normal"/>
    <w:link w:val="CommentTextChar"/>
    <w:uiPriority w:val="99"/>
    <w:semiHidden/>
    <w:unhideWhenUsed/>
    <w:rsid w:val="00337601"/>
    <w:rPr>
      <w:sz w:val="20"/>
      <w:szCs w:val="20"/>
    </w:rPr>
  </w:style>
  <w:style w:type="character" w:customStyle="1" w:styleId="CommentTextChar">
    <w:name w:val="Comment Text Char"/>
    <w:basedOn w:val="DefaultParagraphFont"/>
    <w:link w:val="CommentText"/>
    <w:uiPriority w:val="99"/>
    <w:semiHidden/>
    <w:rsid w:val="0033760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37601"/>
    <w:rPr>
      <w:b/>
      <w:bCs/>
    </w:rPr>
  </w:style>
  <w:style w:type="character" w:customStyle="1" w:styleId="CommentSubjectChar">
    <w:name w:val="Comment Subject Char"/>
    <w:basedOn w:val="CommentTextChar"/>
    <w:link w:val="CommentSubject"/>
    <w:uiPriority w:val="99"/>
    <w:semiHidden/>
    <w:rsid w:val="00337601"/>
    <w:rPr>
      <w:rFonts w:ascii="Times New Roman" w:hAnsi="Times New Roman"/>
      <w:b/>
      <w:bCs/>
      <w:sz w:val="20"/>
      <w:szCs w:val="20"/>
    </w:rPr>
  </w:style>
  <w:style w:type="paragraph" w:styleId="BalloonText">
    <w:name w:val="Balloon Text"/>
    <w:basedOn w:val="Normal"/>
    <w:link w:val="BalloonTextChar"/>
    <w:uiPriority w:val="99"/>
    <w:semiHidden/>
    <w:unhideWhenUsed/>
    <w:rsid w:val="0033760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601"/>
    <w:rPr>
      <w:rFonts w:ascii="Segoe UI" w:hAnsi="Segoe UI" w:cs="Segoe UI"/>
      <w:sz w:val="18"/>
      <w:szCs w:val="18"/>
    </w:rPr>
  </w:style>
  <w:style w:type="character" w:customStyle="1" w:styleId="Heading1Char">
    <w:name w:val="Heading 1 Char"/>
    <w:basedOn w:val="DefaultParagraphFont"/>
    <w:link w:val="Heading1"/>
    <w:uiPriority w:val="9"/>
    <w:rsid w:val="00D02046"/>
    <w:rPr>
      <w:rFonts w:ascii="Times New Roman" w:eastAsiaTheme="majorEastAsia" w:hAnsi="Times New Roman" w:cstheme="majorBidi"/>
      <w:b/>
      <w:sz w:val="36"/>
      <w:szCs w:val="32"/>
    </w:rPr>
  </w:style>
  <w:style w:type="character" w:customStyle="1" w:styleId="Heading2Char">
    <w:name w:val="Heading 2 Char"/>
    <w:basedOn w:val="DefaultParagraphFont"/>
    <w:link w:val="Heading2"/>
    <w:uiPriority w:val="9"/>
    <w:rsid w:val="001017C4"/>
    <w:rPr>
      <w:rFonts w:ascii="Times New Roman" w:eastAsiaTheme="majorEastAsia" w:hAnsi="Times New Roman" w:cstheme="majorBidi"/>
      <w:b/>
      <w:sz w:val="32"/>
      <w:szCs w:val="26"/>
    </w:rPr>
  </w:style>
  <w:style w:type="paragraph" w:styleId="Header">
    <w:name w:val="header"/>
    <w:basedOn w:val="Normal"/>
    <w:link w:val="HeaderChar"/>
    <w:uiPriority w:val="99"/>
    <w:unhideWhenUsed/>
    <w:rsid w:val="00865B04"/>
    <w:pPr>
      <w:tabs>
        <w:tab w:val="center" w:pos="4680"/>
        <w:tab w:val="right" w:pos="9360"/>
      </w:tabs>
      <w:spacing w:before="0" w:after="0"/>
    </w:pPr>
  </w:style>
  <w:style w:type="character" w:customStyle="1" w:styleId="HeaderChar">
    <w:name w:val="Header Char"/>
    <w:basedOn w:val="DefaultParagraphFont"/>
    <w:link w:val="Header"/>
    <w:uiPriority w:val="99"/>
    <w:rsid w:val="00865B04"/>
    <w:rPr>
      <w:rFonts w:ascii="Times New Roman" w:hAnsi="Times New Roman"/>
      <w:sz w:val="24"/>
    </w:rPr>
  </w:style>
  <w:style w:type="paragraph" w:styleId="Footer">
    <w:name w:val="footer"/>
    <w:basedOn w:val="Normal"/>
    <w:link w:val="FooterChar"/>
    <w:uiPriority w:val="99"/>
    <w:unhideWhenUsed/>
    <w:rsid w:val="00865B04"/>
    <w:pPr>
      <w:tabs>
        <w:tab w:val="center" w:pos="4680"/>
        <w:tab w:val="right" w:pos="9360"/>
      </w:tabs>
      <w:spacing w:before="0" w:after="0"/>
    </w:pPr>
  </w:style>
  <w:style w:type="character" w:customStyle="1" w:styleId="FooterChar">
    <w:name w:val="Footer Char"/>
    <w:basedOn w:val="DefaultParagraphFont"/>
    <w:link w:val="Footer"/>
    <w:uiPriority w:val="99"/>
    <w:rsid w:val="00865B04"/>
    <w:rPr>
      <w:rFonts w:ascii="Times New Roman" w:hAnsi="Times New Roman"/>
      <w:sz w:val="24"/>
    </w:rPr>
  </w:style>
  <w:style w:type="paragraph" w:styleId="TOCHeading">
    <w:name w:val="TOC Heading"/>
    <w:basedOn w:val="Heading1"/>
    <w:next w:val="Normal"/>
    <w:uiPriority w:val="39"/>
    <w:unhideWhenUsed/>
    <w:qFormat/>
    <w:rsid w:val="009A26F7"/>
    <w:pPr>
      <w:spacing w:line="259" w:lineRule="auto"/>
      <w:outlineLvl w:val="9"/>
    </w:pPr>
    <w:rPr>
      <w:rFonts w:asciiTheme="majorHAnsi" w:hAnsiTheme="majorHAnsi"/>
      <w:color w:val="2F5496" w:themeColor="accent1" w:themeShade="BF"/>
    </w:rPr>
  </w:style>
  <w:style w:type="paragraph" w:styleId="TOC1">
    <w:name w:val="toc 1"/>
    <w:basedOn w:val="Normal"/>
    <w:next w:val="Normal"/>
    <w:autoRedefine/>
    <w:uiPriority w:val="39"/>
    <w:unhideWhenUsed/>
    <w:rsid w:val="00C72783"/>
    <w:pPr>
      <w:tabs>
        <w:tab w:val="right" w:leader="dot" w:pos="9350"/>
      </w:tabs>
      <w:spacing w:after="100"/>
    </w:pPr>
  </w:style>
  <w:style w:type="character" w:styleId="Hyperlink">
    <w:name w:val="Hyperlink"/>
    <w:basedOn w:val="DefaultParagraphFont"/>
    <w:uiPriority w:val="99"/>
    <w:unhideWhenUsed/>
    <w:rsid w:val="009A26F7"/>
    <w:rPr>
      <w:color w:val="0563C1" w:themeColor="hyperlink"/>
      <w:u w:val="single"/>
    </w:rPr>
  </w:style>
  <w:style w:type="paragraph" w:styleId="Bibliography">
    <w:name w:val="Bibliography"/>
    <w:basedOn w:val="Normal"/>
    <w:next w:val="Normal"/>
    <w:uiPriority w:val="37"/>
    <w:unhideWhenUsed/>
    <w:rsid w:val="004E5F50"/>
  </w:style>
  <w:style w:type="paragraph" w:styleId="ListParagraph">
    <w:name w:val="List Paragraph"/>
    <w:basedOn w:val="Normal"/>
    <w:uiPriority w:val="34"/>
    <w:qFormat/>
    <w:rsid w:val="003B378F"/>
    <w:pPr>
      <w:ind w:left="720"/>
      <w:contextualSpacing/>
    </w:pPr>
  </w:style>
  <w:style w:type="paragraph" w:styleId="TOC2">
    <w:name w:val="toc 2"/>
    <w:basedOn w:val="Normal"/>
    <w:next w:val="Normal"/>
    <w:autoRedefine/>
    <w:uiPriority w:val="39"/>
    <w:unhideWhenUsed/>
    <w:rsid w:val="0033131D"/>
    <w:pPr>
      <w:spacing w:after="100"/>
      <w:ind w:left="240"/>
    </w:pPr>
  </w:style>
  <w:style w:type="character" w:customStyle="1" w:styleId="Heading3Char">
    <w:name w:val="Heading 3 Char"/>
    <w:basedOn w:val="DefaultParagraphFont"/>
    <w:link w:val="Heading3"/>
    <w:uiPriority w:val="9"/>
    <w:rsid w:val="00F0586B"/>
    <w:rPr>
      <w:rFonts w:ascii="Times New Roman" w:eastAsiaTheme="majorEastAsia" w:hAnsi="Times New Roman" w:cstheme="majorBidi"/>
      <w:b/>
      <w:sz w:val="26"/>
      <w:szCs w:val="24"/>
    </w:rPr>
  </w:style>
  <w:style w:type="paragraph" w:styleId="Caption">
    <w:name w:val="caption"/>
    <w:basedOn w:val="Normal"/>
    <w:next w:val="Normal"/>
    <w:uiPriority w:val="35"/>
    <w:unhideWhenUsed/>
    <w:qFormat/>
    <w:rsid w:val="004D3A02"/>
    <w:pPr>
      <w:spacing w:after="320"/>
    </w:pPr>
    <w:rPr>
      <w:i/>
      <w:iCs/>
      <w:color w:val="7F7F7F" w:themeColor="text1" w:themeTint="80"/>
      <w:sz w:val="18"/>
      <w:szCs w:val="18"/>
    </w:rPr>
  </w:style>
  <w:style w:type="paragraph" w:styleId="TableofFigures">
    <w:name w:val="table of figures"/>
    <w:basedOn w:val="Normal"/>
    <w:next w:val="Normal"/>
    <w:uiPriority w:val="99"/>
    <w:unhideWhenUsed/>
    <w:rsid w:val="002F56C9"/>
    <w:pPr>
      <w:spacing w:after="0"/>
    </w:pPr>
  </w:style>
  <w:style w:type="paragraph" w:styleId="TOC3">
    <w:name w:val="toc 3"/>
    <w:basedOn w:val="Normal"/>
    <w:next w:val="Normal"/>
    <w:autoRedefine/>
    <w:uiPriority w:val="39"/>
    <w:unhideWhenUsed/>
    <w:rsid w:val="00BA5725"/>
    <w:pPr>
      <w:spacing w:after="100"/>
      <w:ind w:left="480"/>
    </w:pPr>
  </w:style>
  <w:style w:type="paragraph" w:styleId="Revision">
    <w:name w:val="Revision"/>
    <w:hidden/>
    <w:uiPriority w:val="99"/>
    <w:semiHidden/>
    <w:rsid w:val="00A9434D"/>
    <w:pPr>
      <w:spacing w:after="0" w:line="240" w:lineRule="auto"/>
    </w:pPr>
    <w:rPr>
      <w:rFonts w:ascii="Times New Roman" w:hAnsi="Times New Roman"/>
      <w:sz w:val="24"/>
    </w:rPr>
  </w:style>
  <w:style w:type="paragraph" w:styleId="NormalWeb">
    <w:name w:val="Normal (Web)"/>
    <w:basedOn w:val="Normal"/>
    <w:uiPriority w:val="99"/>
    <w:unhideWhenUsed/>
    <w:rsid w:val="00FD37A2"/>
    <w:rPr>
      <w:rFonts w:cs="Times New Roman"/>
      <w:szCs w:val="24"/>
    </w:rPr>
  </w:style>
  <w:style w:type="table" w:styleId="TableGrid">
    <w:name w:val="Table Grid"/>
    <w:basedOn w:val="TableNormal"/>
    <w:uiPriority w:val="39"/>
    <w:rsid w:val="0081789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496C"/>
    <w:rPr>
      <w:color w:val="605E5C"/>
      <w:shd w:val="clear" w:color="auto" w:fill="E1DFDD"/>
    </w:rPr>
  </w:style>
  <w:style w:type="table" w:customStyle="1" w:styleId="LightShading-Accent11">
    <w:name w:val="Light Shading - Accent 11"/>
    <w:basedOn w:val="TableNormal"/>
    <w:next w:val="LightShading-Accent1"/>
    <w:uiPriority w:val="60"/>
    <w:semiHidden/>
    <w:unhideWhenUsed/>
    <w:rsid w:val="00B63B7B"/>
    <w:pPr>
      <w:spacing w:after="0" w:line="240" w:lineRule="auto"/>
    </w:pPr>
    <w:rPr>
      <w:rFonts w:ascii="Calibri" w:eastAsia="Times New Roman" w:hAnsi="Calibri" w:cs="Times New Roman"/>
      <w:color w:val="621011"/>
    </w:rPr>
    <w:tblPr>
      <w:tblStyleRowBandSize w:val="1"/>
      <w:tblStyleColBandSize w:val="1"/>
      <w:tblInd w:w="0" w:type="nil"/>
      <w:tblBorders>
        <w:top w:val="single" w:sz="8" w:space="0" w:color="841617"/>
        <w:bottom w:val="single" w:sz="8" w:space="0" w:color="841617"/>
      </w:tblBorders>
    </w:tblPr>
    <w:tblStylePr w:type="firstRow">
      <w:pPr>
        <w:spacing w:beforeLines="0" w:before="0" w:beforeAutospacing="0" w:afterLines="0" w:after="0" w:afterAutospacing="0" w:line="240" w:lineRule="auto"/>
      </w:pPr>
      <w:rPr>
        <w:b/>
        <w:bCs/>
      </w:rPr>
      <w:tblPr/>
      <w:tcPr>
        <w:tcBorders>
          <w:top w:val="single" w:sz="8" w:space="0" w:color="841617"/>
          <w:left w:val="nil"/>
          <w:bottom w:val="single" w:sz="8" w:space="0" w:color="841617"/>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41617"/>
          <w:left w:val="nil"/>
          <w:bottom w:val="single" w:sz="8" w:space="0" w:color="84161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3B3"/>
      </w:tcPr>
    </w:tblStylePr>
    <w:tblStylePr w:type="band1Horz">
      <w:tblPr/>
      <w:tcPr>
        <w:tcBorders>
          <w:left w:val="nil"/>
          <w:right w:val="nil"/>
          <w:insideH w:val="nil"/>
          <w:insideV w:val="nil"/>
        </w:tcBorders>
        <w:shd w:val="clear" w:color="auto" w:fill="F2B3B3"/>
      </w:tcPr>
    </w:tblStylePr>
  </w:style>
  <w:style w:type="table" w:styleId="LightShading-Accent1">
    <w:name w:val="Light Shading Accent 1"/>
    <w:basedOn w:val="TableNormal"/>
    <w:uiPriority w:val="60"/>
    <w:semiHidden/>
    <w:unhideWhenUsed/>
    <w:rsid w:val="00B63B7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1Light1">
    <w:name w:val="Grid Table 1 Light1"/>
    <w:basedOn w:val="TableNormal"/>
    <w:next w:val="GridTable1Light"/>
    <w:uiPriority w:val="46"/>
    <w:rsid w:val="004D3A02"/>
    <w:pPr>
      <w:spacing w:after="0" w:line="240" w:lineRule="auto"/>
    </w:pPr>
    <w:rPr>
      <w:rFonts w:ascii="Calibri" w:eastAsia="Calibri" w:hAnsi="Calibri" w:cs="Times New Roman"/>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4D3A0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2">
    <w:name w:val="Grid Table 1 Light2"/>
    <w:basedOn w:val="TableNormal"/>
    <w:next w:val="GridTable1Light"/>
    <w:uiPriority w:val="46"/>
    <w:rsid w:val="003A5BDB"/>
    <w:pPr>
      <w:spacing w:after="0" w:line="240" w:lineRule="auto"/>
    </w:pPr>
    <w:rPr>
      <w:rFonts w:ascii="Calibri" w:eastAsia="Calibri" w:hAnsi="Calibri" w:cs="Times New Roman"/>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F0110B"/>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0110B"/>
    <w:rPr>
      <w:rFonts w:ascii="Times New Roman" w:hAnsi="Times New Roman"/>
      <w:sz w:val="20"/>
      <w:szCs w:val="20"/>
    </w:rPr>
  </w:style>
  <w:style w:type="character" w:styleId="FootnoteReference">
    <w:name w:val="footnote reference"/>
    <w:basedOn w:val="DefaultParagraphFont"/>
    <w:uiPriority w:val="99"/>
    <w:semiHidden/>
    <w:unhideWhenUsed/>
    <w:rsid w:val="00F0110B"/>
    <w:rPr>
      <w:vertAlign w:val="superscript"/>
    </w:rPr>
  </w:style>
  <w:style w:type="paragraph" w:customStyle="1" w:styleId="FigureorTableCaption">
    <w:name w:val="Figure or Table Caption"/>
    <w:basedOn w:val="Normal"/>
    <w:rsid w:val="002B66F9"/>
    <w:pPr>
      <w:keepNext/>
      <w:spacing w:before="240" w:after="0" w:line="480" w:lineRule="auto"/>
      <w:outlineLvl w:val="0"/>
    </w:pPr>
    <w:rPr>
      <w:rFonts w:ascii="Segoe UI" w:eastAsia="Times New Roman" w:hAnsi="Segoe UI" w:cs="Times New Roman"/>
      <w:kern w:val="28"/>
      <w:szCs w:val="24"/>
    </w:rPr>
  </w:style>
  <w:style w:type="table" w:styleId="PlainTable3">
    <w:name w:val="Plain Table 3"/>
    <w:basedOn w:val="TableNormal"/>
    <w:uiPriority w:val="43"/>
    <w:rsid w:val="002B66F9"/>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3-Accent31">
    <w:name w:val="List Table 3 - Accent 31"/>
    <w:basedOn w:val="TableNormal"/>
    <w:next w:val="ListTable3-Accent3"/>
    <w:uiPriority w:val="48"/>
    <w:rsid w:val="004A211F"/>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tblBorders>
    </w:tblPr>
    <w:tcPr>
      <w:shd w:val="clear" w:color="auto" w:fill="auto"/>
    </w:tcPr>
    <w:tblStylePr w:type="firstRow">
      <w:rPr>
        <w:b/>
        <w:bCs/>
        <w:color w:val="FFFFFF"/>
      </w:rPr>
      <w:tblPr/>
      <w:tcPr>
        <w:shd w:val="clear" w:color="auto" w:fill="7030A0"/>
      </w:tcPr>
    </w:tblStylePr>
    <w:tblStylePr w:type="lastRow">
      <w:rPr>
        <w:b/>
        <w:bCs/>
      </w:rPr>
      <w:tblPr/>
      <w:tcPr>
        <w:tcBorders>
          <w:top w:val="double" w:sz="4" w:space="0" w:color="B6492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64926"/>
          <w:right w:val="single" w:sz="4" w:space="0" w:color="B64926"/>
        </w:tcBorders>
      </w:tcPr>
    </w:tblStylePr>
    <w:tblStylePr w:type="band1Horz">
      <w:tblPr/>
      <w:tcPr>
        <w:tcBorders>
          <w:top w:val="single" w:sz="4" w:space="0" w:color="B64926"/>
          <w:bottom w:val="single" w:sz="4" w:space="0" w:color="B6492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64926"/>
          <w:left w:val="nil"/>
        </w:tcBorders>
      </w:tcPr>
    </w:tblStylePr>
    <w:tblStylePr w:type="swCell">
      <w:tblPr/>
      <w:tcPr>
        <w:tcBorders>
          <w:top w:val="double" w:sz="4" w:space="0" w:color="B64926"/>
          <w:right w:val="nil"/>
        </w:tcBorders>
      </w:tcPr>
    </w:tblStylePr>
  </w:style>
  <w:style w:type="table" w:styleId="ListTable3-Accent3">
    <w:name w:val="List Table 3 Accent 3"/>
    <w:basedOn w:val="TableNormal"/>
    <w:uiPriority w:val="48"/>
    <w:rsid w:val="004A211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TOC4">
    <w:name w:val="toc 4"/>
    <w:basedOn w:val="Normal"/>
    <w:next w:val="Normal"/>
    <w:autoRedefine/>
    <w:uiPriority w:val="39"/>
    <w:unhideWhenUsed/>
    <w:rsid w:val="00A60E65"/>
    <w:pPr>
      <w:spacing w:before="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A60E65"/>
    <w:pPr>
      <w:spacing w:before="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A60E65"/>
    <w:pPr>
      <w:spacing w:before="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A60E65"/>
    <w:pPr>
      <w:spacing w:before="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A60E65"/>
    <w:pPr>
      <w:spacing w:before="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A60E65"/>
    <w:pPr>
      <w:spacing w:before="0" w:after="100" w:line="259" w:lineRule="auto"/>
      <w:ind w:left="1760"/>
    </w:pPr>
    <w:rPr>
      <w:rFonts w:asciiTheme="minorHAnsi" w:eastAsiaTheme="minorEastAsia" w:hAnsiTheme="minorHAnsi"/>
      <w:sz w:val="22"/>
    </w:rPr>
  </w:style>
  <w:style w:type="character" w:styleId="FollowedHyperlink">
    <w:name w:val="FollowedHyperlink"/>
    <w:basedOn w:val="DefaultParagraphFont"/>
    <w:uiPriority w:val="99"/>
    <w:semiHidden/>
    <w:unhideWhenUsed/>
    <w:rsid w:val="00654F73"/>
    <w:rPr>
      <w:color w:val="954F72"/>
      <w:u w:val="single"/>
    </w:rPr>
  </w:style>
  <w:style w:type="paragraph" w:customStyle="1" w:styleId="msonormal0">
    <w:name w:val="msonormal"/>
    <w:basedOn w:val="Normal"/>
    <w:rsid w:val="00654F73"/>
    <w:pPr>
      <w:spacing w:before="100" w:beforeAutospacing="1" w:after="100" w:afterAutospacing="1" w:line="240" w:lineRule="auto"/>
    </w:pPr>
    <w:rPr>
      <w:rFonts w:eastAsia="Times New Roman" w:cs="Times New Roman"/>
      <w:szCs w:val="24"/>
    </w:rPr>
  </w:style>
  <w:style w:type="paragraph" w:customStyle="1" w:styleId="font5">
    <w:name w:val="font5"/>
    <w:basedOn w:val="Normal"/>
    <w:rsid w:val="00654F7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Normal"/>
    <w:rsid w:val="00654F7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Normal"/>
    <w:rsid w:val="00654F73"/>
    <w:pPr>
      <w:spacing w:before="100" w:beforeAutospacing="1" w:after="100" w:afterAutospacing="1" w:line="240" w:lineRule="auto"/>
    </w:pPr>
    <w:rPr>
      <w:rFonts w:ascii="Calibri" w:eastAsia="Times New Roman" w:hAnsi="Calibri" w:cs="Calibri"/>
      <w:color w:val="000000"/>
      <w:sz w:val="18"/>
      <w:szCs w:val="18"/>
    </w:rPr>
  </w:style>
  <w:style w:type="paragraph" w:customStyle="1" w:styleId="font8">
    <w:name w:val="font8"/>
    <w:basedOn w:val="Normal"/>
    <w:rsid w:val="00654F73"/>
    <w:pPr>
      <w:spacing w:before="100" w:beforeAutospacing="1" w:after="100" w:afterAutospacing="1" w:line="240" w:lineRule="auto"/>
    </w:pPr>
    <w:rPr>
      <w:rFonts w:ascii="Calibri" w:eastAsia="Times New Roman" w:hAnsi="Calibri" w:cs="Calibri"/>
      <w:b/>
      <w:bCs/>
      <w:color w:val="000000"/>
      <w:sz w:val="18"/>
      <w:szCs w:val="18"/>
    </w:rPr>
  </w:style>
  <w:style w:type="paragraph" w:customStyle="1" w:styleId="font9">
    <w:name w:val="font9"/>
    <w:basedOn w:val="Normal"/>
    <w:rsid w:val="00654F7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0">
    <w:name w:val="font10"/>
    <w:basedOn w:val="Normal"/>
    <w:rsid w:val="00654F7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65">
    <w:name w:val="xl65"/>
    <w:basedOn w:val="Normal"/>
    <w:rsid w:val="00654F73"/>
    <w:pPr>
      <w:spacing w:before="100" w:beforeAutospacing="1" w:after="100" w:afterAutospacing="1" w:line="240" w:lineRule="auto"/>
      <w:jc w:val="center"/>
    </w:pPr>
    <w:rPr>
      <w:rFonts w:eastAsia="Times New Roman" w:cs="Times New Roman"/>
      <w:szCs w:val="24"/>
    </w:rPr>
  </w:style>
  <w:style w:type="paragraph" w:customStyle="1" w:styleId="xl66">
    <w:name w:val="xl66"/>
    <w:basedOn w:val="Normal"/>
    <w:rsid w:val="00654F73"/>
    <w:pPr>
      <w:spacing w:before="100" w:beforeAutospacing="1" w:after="100" w:afterAutospacing="1" w:line="240" w:lineRule="auto"/>
      <w:jc w:val="center"/>
    </w:pPr>
    <w:rPr>
      <w:rFonts w:eastAsia="Times New Roman" w:cs="Times New Roman"/>
      <w:szCs w:val="24"/>
    </w:rPr>
  </w:style>
  <w:style w:type="paragraph" w:customStyle="1" w:styleId="xl67">
    <w:name w:val="xl67"/>
    <w:basedOn w:val="Normal"/>
    <w:rsid w:val="00654F73"/>
    <w:pPr>
      <w:spacing w:before="100" w:beforeAutospacing="1" w:after="100" w:afterAutospacing="1" w:line="240" w:lineRule="auto"/>
      <w:jc w:val="center"/>
    </w:pPr>
    <w:rPr>
      <w:rFonts w:eastAsia="Times New Roman" w:cs="Times New Roman"/>
      <w:b/>
      <w:bCs/>
      <w:szCs w:val="24"/>
    </w:rPr>
  </w:style>
  <w:style w:type="paragraph" w:customStyle="1" w:styleId="xl68">
    <w:name w:val="xl68"/>
    <w:basedOn w:val="Normal"/>
    <w:rsid w:val="00654F73"/>
    <w:pPr>
      <w:shd w:val="clear" w:color="000000" w:fill="E2EFDA"/>
      <w:spacing w:before="100" w:beforeAutospacing="1" w:after="100" w:afterAutospacing="1" w:line="240" w:lineRule="auto"/>
      <w:jc w:val="center"/>
    </w:pPr>
    <w:rPr>
      <w:rFonts w:eastAsia="Times New Roman" w:cs="Times New Roman"/>
      <w:szCs w:val="24"/>
    </w:rPr>
  </w:style>
  <w:style w:type="paragraph" w:customStyle="1" w:styleId="xl69">
    <w:name w:val="xl69"/>
    <w:basedOn w:val="Normal"/>
    <w:rsid w:val="00654F73"/>
    <w:pPr>
      <w:shd w:val="clear" w:color="000000" w:fill="FFF2CC"/>
      <w:spacing w:before="100" w:beforeAutospacing="1" w:after="100" w:afterAutospacing="1" w:line="240" w:lineRule="auto"/>
      <w:jc w:val="center"/>
    </w:pPr>
    <w:rPr>
      <w:rFonts w:eastAsia="Times New Roman" w:cs="Times New Roman"/>
      <w:szCs w:val="24"/>
    </w:rPr>
  </w:style>
  <w:style w:type="paragraph" w:customStyle="1" w:styleId="xl70">
    <w:name w:val="xl70"/>
    <w:basedOn w:val="Normal"/>
    <w:rsid w:val="00654F73"/>
    <w:pPr>
      <w:shd w:val="clear" w:color="000000" w:fill="FCE4D6"/>
      <w:spacing w:before="100" w:beforeAutospacing="1" w:after="100" w:afterAutospacing="1" w:line="240" w:lineRule="auto"/>
      <w:jc w:val="center"/>
    </w:pPr>
    <w:rPr>
      <w:rFonts w:eastAsia="Times New Roman" w:cs="Times New Roman"/>
      <w:szCs w:val="24"/>
    </w:rPr>
  </w:style>
  <w:style w:type="paragraph" w:customStyle="1" w:styleId="xl71">
    <w:name w:val="xl71"/>
    <w:basedOn w:val="Normal"/>
    <w:rsid w:val="00654F73"/>
    <w:pPr>
      <w:pBdr>
        <w:right w:val="single" w:sz="4" w:space="0" w:color="auto"/>
      </w:pBdr>
      <w:spacing w:before="100" w:beforeAutospacing="1" w:after="100" w:afterAutospacing="1" w:line="240" w:lineRule="auto"/>
      <w:jc w:val="center"/>
    </w:pPr>
    <w:rPr>
      <w:rFonts w:eastAsia="Times New Roman" w:cs="Times New Roman"/>
      <w:szCs w:val="24"/>
    </w:rPr>
  </w:style>
  <w:style w:type="paragraph" w:customStyle="1" w:styleId="xl72">
    <w:name w:val="xl72"/>
    <w:basedOn w:val="Normal"/>
    <w:rsid w:val="00654F73"/>
    <w:pPr>
      <w:pBdr>
        <w:left w:val="single" w:sz="4" w:space="0" w:color="auto"/>
        <w:right w:val="single" w:sz="4" w:space="0" w:color="auto"/>
      </w:pBdr>
      <w:spacing w:before="100" w:beforeAutospacing="1" w:after="100" w:afterAutospacing="1" w:line="240" w:lineRule="auto"/>
      <w:jc w:val="center"/>
    </w:pPr>
    <w:rPr>
      <w:rFonts w:eastAsia="Times New Roman" w:cs="Times New Roman"/>
      <w:szCs w:val="24"/>
    </w:rPr>
  </w:style>
  <w:style w:type="paragraph" w:customStyle="1" w:styleId="xl73">
    <w:name w:val="xl73"/>
    <w:basedOn w:val="Normal"/>
    <w:rsid w:val="00654F73"/>
    <w:pPr>
      <w:spacing w:before="100" w:beforeAutospacing="1" w:after="100" w:afterAutospacing="1" w:line="240" w:lineRule="auto"/>
      <w:jc w:val="center"/>
      <w:textAlignment w:val="center"/>
    </w:pPr>
    <w:rPr>
      <w:rFonts w:eastAsia="Times New Roman" w:cs="Times New Roman"/>
      <w:szCs w:val="24"/>
    </w:rPr>
  </w:style>
  <w:style w:type="paragraph" w:customStyle="1" w:styleId="xl74">
    <w:name w:val="xl74"/>
    <w:basedOn w:val="Normal"/>
    <w:rsid w:val="00654F73"/>
    <w:pPr>
      <w:shd w:val="clear" w:color="000000" w:fill="E2EFDA"/>
      <w:spacing w:before="100" w:beforeAutospacing="1" w:after="100" w:afterAutospacing="1" w:line="240" w:lineRule="auto"/>
      <w:jc w:val="center"/>
    </w:pPr>
    <w:rPr>
      <w:rFonts w:eastAsia="Times New Roman" w:cs="Times New Roman"/>
      <w:b/>
      <w:bCs/>
      <w:szCs w:val="24"/>
    </w:rPr>
  </w:style>
  <w:style w:type="paragraph" w:customStyle="1" w:styleId="xl75">
    <w:name w:val="xl75"/>
    <w:basedOn w:val="Normal"/>
    <w:rsid w:val="00654F73"/>
    <w:pPr>
      <w:pBdr>
        <w:right w:val="single" w:sz="4" w:space="0" w:color="auto"/>
      </w:pBdr>
      <w:spacing w:before="100" w:beforeAutospacing="1" w:after="100" w:afterAutospacing="1" w:line="240" w:lineRule="auto"/>
      <w:jc w:val="center"/>
    </w:pPr>
    <w:rPr>
      <w:rFonts w:eastAsia="Times New Roman" w:cs="Times New Roman"/>
      <w:b/>
      <w:bCs/>
      <w:szCs w:val="24"/>
    </w:rPr>
  </w:style>
  <w:style w:type="paragraph" w:customStyle="1" w:styleId="xl76">
    <w:name w:val="xl76"/>
    <w:basedOn w:val="Normal"/>
    <w:rsid w:val="00654F73"/>
    <w:pPr>
      <w:spacing w:before="100" w:beforeAutospacing="1" w:after="100" w:afterAutospacing="1" w:line="240" w:lineRule="auto"/>
      <w:jc w:val="center"/>
    </w:pPr>
    <w:rPr>
      <w:rFonts w:eastAsia="Times New Roman" w:cs="Times New Roman"/>
      <w:b/>
      <w:bCs/>
      <w:szCs w:val="24"/>
    </w:rPr>
  </w:style>
  <w:style w:type="paragraph" w:customStyle="1" w:styleId="xl77">
    <w:name w:val="xl77"/>
    <w:basedOn w:val="Normal"/>
    <w:rsid w:val="00654F73"/>
    <w:pPr>
      <w:shd w:val="clear" w:color="000000" w:fill="FFF2CC"/>
      <w:spacing w:before="100" w:beforeAutospacing="1" w:after="100" w:afterAutospacing="1" w:line="240" w:lineRule="auto"/>
      <w:jc w:val="center"/>
    </w:pPr>
    <w:rPr>
      <w:rFonts w:eastAsia="Times New Roman" w:cs="Times New Roman"/>
      <w:b/>
      <w:bCs/>
      <w:szCs w:val="24"/>
    </w:rPr>
  </w:style>
  <w:style w:type="paragraph" w:customStyle="1" w:styleId="xl78">
    <w:name w:val="xl78"/>
    <w:basedOn w:val="Normal"/>
    <w:rsid w:val="00654F73"/>
    <w:pPr>
      <w:pBdr>
        <w:left w:val="single" w:sz="4" w:space="0" w:color="auto"/>
        <w:right w:val="single" w:sz="4" w:space="0" w:color="auto"/>
      </w:pBdr>
      <w:spacing w:before="100" w:beforeAutospacing="1" w:after="100" w:afterAutospacing="1" w:line="240" w:lineRule="auto"/>
      <w:jc w:val="center"/>
    </w:pPr>
    <w:rPr>
      <w:rFonts w:eastAsia="Times New Roman" w:cs="Times New Roman"/>
      <w:color w:val="FF0000"/>
      <w:szCs w:val="24"/>
    </w:rPr>
  </w:style>
  <w:style w:type="paragraph" w:customStyle="1" w:styleId="xl79">
    <w:name w:val="xl79"/>
    <w:basedOn w:val="Normal"/>
    <w:rsid w:val="00654F73"/>
    <w:pPr>
      <w:pBdr>
        <w:right w:val="single" w:sz="4" w:space="0" w:color="auto"/>
      </w:pBdr>
      <w:spacing w:before="100" w:beforeAutospacing="1" w:after="100" w:afterAutospacing="1" w:line="240" w:lineRule="auto"/>
      <w:jc w:val="center"/>
    </w:pPr>
    <w:rPr>
      <w:rFonts w:eastAsia="Times New Roman" w:cs="Times New Roman"/>
      <w:b/>
      <w:bCs/>
      <w:szCs w:val="24"/>
    </w:rPr>
  </w:style>
  <w:style w:type="paragraph" w:customStyle="1" w:styleId="xl80">
    <w:name w:val="xl80"/>
    <w:basedOn w:val="Normal"/>
    <w:rsid w:val="00654F73"/>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pPr>
    <w:rPr>
      <w:rFonts w:eastAsia="Times New Roman" w:cs="Times New Roman"/>
      <w:szCs w:val="24"/>
    </w:rPr>
  </w:style>
  <w:style w:type="paragraph" w:customStyle="1" w:styleId="xl81">
    <w:name w:val="xl81"/>
    <w:basedOn w:val="Normal"/>
    <w:rsid w:val="00654F73"/>
    <w:pPr>
      <w:spacing w:before="100" w:beforeAutospacing="1" w:after="100" w:afterAutospacing="1" w:line="240" w:lineRule="auto"/>
      <w:jc w:val="center"/>
    </w:pPr>
    <w:rPr>
      <w:rFonts w:eastAsia="Times New Roman" w:cs="Times New Roman"/>
      <w:szCs w:val="24"/>
    </w:rPr>
  </w:style>
  <w:style w:type="paragraph" w:customStyle="1" w:styleId="xl82">
    <w:name w:val="xl82"/>
    <w:basedOn w:val="Normal"/>
    <w:rsid w:val="00654F73"/>
    <w:pPr>
      <w:pBdr>
        <w:right w:val="single" w:sz="4" w:space="0" w:color="auto"/>
      </w:pBdr>
      <w:spacing w:before="100" w:beforeAutospacing="1" w:after="100" w:afterAutospacing="1" w:line="240" w:lineRule="auto"/>
      <w:jc w:val="center"/>
    </w:pPr>
    <w:rPr>
      <w:rFonts w:eastAsia="Times New Roman" w:cs="Times New Roman"/>
      <w:szCs w:val="24"/>
    </w:rPr>
  </w:style>
  <w:style w:type="paragraph" w:customStyle="1" w:styleId="xl83">
    <w:name w:val="xl83"/>
    <w:basedOn w:val="Normal"/>
    <w:rsid w:val="00654F73"/>
    <w:pPr>
      <w:spacing w:before="100" w:beforeAutospacing="1" w:after="100" w:afterAutospacing="1" w:line="240" w:lineRule="auto"/>
      <w:jc w:val="center"/>
    </w:pPr>
    <w:rPr>
      <w:rFonts w:eastAsia="Times New Roman" w:cs="Times New Roman"/>
      <w:szCs w:val="24"/>
    </w:rPr>
  </w:style>
  <w:style w:type="paragraph" w:customStyle="1" w:styleId="xl84">
    <w:name w:val="xl84"/>
    <w:basedOn w:val="Normal"/>
    <w:rsid w:val="00654F73"/>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pPr>
    <w:rPr>
      <w:rFonts w:eastAsia="Times New Roman" w:cs="Times New Roman"/>
      <w:szCs w:val="24"/>
    </w:rPr>
  </w:style>
  <w:style w:type="paragraph" w:customStyle="1" w:styleId="xl85">
    <w:name w:val="xl85"/>
    <w:basedOn w:val="Normal"/>
    <w:rsid w:val="00654F73"/>
    <w:pPr>
      <w:pBdr>
        <w:right w:val="single" w:sz="4" w:space="0" w:color="auto"/>
      </w:pBdr>
      <w:shd w:val="clear" w:color="000000" w:fill="FFFFFF"/>
      <w:spacing w:before="100" w:beforeAutospacing="1" w:after="100" w:afterAutospacing="1" w:line="240" w:lineRule="auto"/>
      <w:jc w:val="center"/>
    </w:pPr>
    <w:rPr>
      <w:rFonts w:eastAsia="Times New Roman" w:cs="Times New Roman"/>
      <w:szCs w:val="24"/>
    </w:rPr>
  </w:style>
  <w:style w:type="paragraph" w:customStyle="1" w:styleId="xl86">
    <w:name w:val="xl86"/>
    <w:basedOn w:val="Normal"/>
    <w:rsid w:val="00654F73"/>
    <w:pPr>
      <w:pBdr>
        <w:right w:val="single" w:sz="4" w:space="0" w:color="auto"/>
      </w:pBdr>
      <w:shd w:val="clear" w:color="000000" w:fill="5B9BD5"/>
      <w:spacing w:before="100" w:beforeAutospacing="1" w:after="100" w:afterAutospacing="1" w:line="240" w:lineRule="auto"/>
      <w:jc w:val="center"/>
    </w:pPr>
    <w:rPr>
      <w:rFonts w:eastAsia="Times New Roman" w:cs="Times New Roman"/>
      <w:color w:val="FFFFFF"/>
      <w:sz w:val="20"/>
      <w:szCs w:val="20"/>
    </w:rPr>
  </w:style>
  <w:style w:type="paragraph" w:customStyle="1" w:styleId="xl87">
    <w:name w:val="xl87"/>
    <w:basedOn w:val="Normal"/>
    <w:rsid w:val="00654F73"/>
    <w:pPr>
      <w:pBdr>
        <w:left w:val="single" w:sz="4" w:space="0" w:color="auto"/>
        <w:right w:val="single" w:sz="4" w:space="0" w:color="auto"/>
      </w:pBdr>
      <w:shd w:val="clear" w:color="000000" w:fill="ED7D31"/>
      <w:spacing w:before="100" w:beforeAutospacing="1" w:after="100" w:afterAutospacing="1" w:line="240" w:lineRule="auto"/>
      <w:jc w:val="center"/>
    </w:pPr>
    <w:rPr>
      <w:rFonts w:eastAsia="Times New Roman" w:cs="Times New Roman"/>
      <w:color w:val="FFFFFF"/>
      <w:sz w:val="20"/>
      <w:szCs w:val="20"/>
    </w:rPr>
  </w:style>
  <w:style w:type="paragraph" w:customStyle="1" w:styleId="xl88">
    <w:name w:val="xl88"/>
    <w:basedOn w:val="Normal"/>
    <w:rsid w:val="00654F73"/>
    <w:pPr>
      <w:shd w:val="clear" w:color="000000" w:fill="7030A0"/>
      <w:spacing w:before="100" w:beforeAutospacing="1" w:after="100" w:afterAutospacing="1" w:line="240" w:lineRule="auto"/>
      <w:jc w:val="center"/>
    </w:pPr>
    <w:rPr>
      <w:rFonts w:eastAsia="Times New Roman" w:cs="Times New Roman"/>
      <w:color w:val="FFFFFF"/>
      <w:sz w:val="20"/>
      <w:szCs w:val="20"/>
    </w:rPr>
  </w:style>
  <w:style w:type="paragraph" w:customStyle="1" w:styleId="xl89">
    <w:name w:val="xl89"/>
    <w:basedOn w:val="Normal"/>
    <w:rsid w:val="00654F73"/>
    <w:pPr>
      <w:spacing w:before="100" w:beforeAutospacing="1" w:after="100" w:afterAutospacing="1" w:line="240" w:lineRule="auto"/>
      <w:jc w:val="center"/>
    </w:pPr>
    <w:rPr>
      <w:rFonts w:eastAsia="Times New Roman" w:cs="Times New Roman"/>
      <w:sz w:val="20"/>
      <w:szCs w:val="20"/>
    </w:rPr>
  </w:style>
  <w:style w:type="paragraph" w:customStyle="1" w:styleId="xl90">
    <w:name w:val="xl90"/>
    <w:basedOn w:val="Normal"/>
    <w:rsid w:val="00654F73"/>
    <w:pPr>
      <w:spacing w:before="100" w:beforeAutospacing="1" w:after="100" w:afterAutospacing="1" w:line="240" w:lineRule="auto"/>
    </w:pPr>
    <w:rPr>
      <w:rFonts w:eastAsia="Times New Roman" w:cs="Times New Roman"/>
      <w:color w:val="FF0000"/>
      <w:szCs w:val="24"/>
    </w:rPr>
  </w:style>
  <w:style w:type="paragraph" w:customStyle="1" w:styleId="xl91">
    <w:name w:val="xl91"/>
    <w:basedOn w:val="Normal"/>
    <w:rsid w:val="00654F7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eastAsia="Times New Roman" w:cs="Times New Roman"/>
      <w:sz w:val="18"/>
      <w:szCs w:val="18"/>
    </w:rPr>
  </w:style>
  <w:style w:type="paragraph" w:customStyle="1" w:styleId="xl92">
    <w:name w:val="xl92"/>
    <w:basedOn w:val="Normal"/>
    <w:rsid w:val="00654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FF0000"/>
      <w:sz w:val="18"/>
      <w:szCs w:val="18"/>
    </w:rPr>
  </w:style>
  <w:style w:type="paragraph" w:customStyle="1" w:styleId="xl93">
    <w:name w:val="xl93"/>
    <w:basedOn w:val="Normal"/>
    <w:rsid w:val="00654F73"/>
    <w:pPr>
      <w:spacing w:before="100" w:beforeAutospacing="1" w:after="100" w:afterAutospacing="1" w:line="240" w:lineRule="auto"/>
      <w:jc w:val="center"/>
    </w:pPr>
    <w:rPr>
      <w:rFonts w:eastAsia="Times New Roman" w:cs="Times New Roman"/>
      <w:b/>
      <w:bCs/>
      <w:sz w:val="18"/>
      <w:szCs w:val="18"/>
    </w:rPr>
  </w:style>
  <w:style w:type="paragraph" w:customStyle="1" w:styleId="xl94">
    <w:name w:val="xl94"/>
    <w:basedOn w:val="Normal"/>
    <w:rsid w:val="00654F73"/>
    <w:pPr>
      <w:pBdr>
        <w:right w:val="single" w:sz="4" w:space="0" w:color="auto"/>
      </w:pBdr>
      <w:shd w:val="clear" w:color="000000" w:fill="5B9BD5"/>
      <w:spacing w:before="100" w:beforeAutospacing="1" w:after="100" w:afterAutospacing="1" w:line="240" w:lineRule="auto"/>
      <w:jc w:val="center"/>
    </w:pPr>
    <w:rPr>
      <w:rFonts w:eastAsia="Times New Roman" w:cs="Times New Roman"/>
      <w:color w:val="FFFFFF"/>
      <w:sz w:val="18"/>
      <w:szCs w:val="18"/>
    </w:rPr>
  </w:style>
  <w:style w:type="paragraph" w:customStyle="1" w:styleId="xl95">
    <w:name w:val="xl95"/>
    <w:basedOn w:val="Normal"/>
    <w:rsid w:val="00654F73"/>
    <w:pPr>
      <w:pBdr>
        <w:left w:val="single" w:sz="4" w:space="0" w:color="auto"/>
        <w:right w:val="single" w:sz="4" w:space="0" w:color="auto"/>
      </w:pBdr>
      <w:shd w:val="clear" w:color="000000" w:fill="ED7D31"/>
      <w:spacing w:before="100" w:beforeAutospacing="1" w:after="100" w:afterAutospacing="1" w:line="240" w:lineRule="auto"/>
      <w:jc w:val="center"/>
    </w:pPr>
    <w:rPr>
      <w:rFonts w:eastAsia="Times New Roman" w:cs="Times New Roman"/>
      <w:color w:val="FFFFFF"/>
      <w:sz w:val="18"/>
      <w:szCs w:val="18"/>
    </w:rPr>
  </w:style>
  <w:style w:type="paragraph" w:customStyle="1" w:styleId="xl96">
    <w:name w:val="xl96"/>
    <w:basedOn w:val="Normal"/>
    <w:rsid w:val="00654F73"/>
    <w:pPr>
      <w:shd w:val="clear" w:color="000000" w:fill="7030A0"/>
      <w:spacing w:before="100" w:beforeAutospacing="1" w:after="100" w:afterAutospacing="1" w:line="240" w:lineRule="auto"/>
      <w:jc w:val="center"/>
    </w:pPr>
    <w:rPr>
      <w:rFonts w:eastAsia="Times New Roman" w:cs="Times New Roman"/>
      <w:color w:val="FFFFFF"/>
      <w:sz w:val="18"/>
      <w:szCs w:val="18"/>
    </w:rPr>
  </w:style>
  <w:style w:type="paragraph" w:customStyle="1" w:styleId="xl97">
    <w:name w:val="xl97"/>
    <w:basedOn w:val="Normal"/>
    <w:rsid w:val="00654F73"/>
    <w:pPr>
      <w:spacing w:before="100" w:beforeAutospacing="1" w:after="100" w:afterAutospacing="1" w:line="240" w:lineRule="auto"/>
      <w:jc w:val="center"/>
    </w:pPr>
    <w:rPr>
      <w:rFonts w:eastAsia="Times New Roman" w:cs="Times New Roman"/>
      <w:sz w:val="18"/>
      <w:szCs w:val="18"/>
    </w:rPr>
  </w:style>
  <w:style w:type="paragraph" w:customStyle="1" w:styleId="xl98">
    <w:name w:val="xl98"/>
    <w:basedOn w:val="Normal"/>
    <w:rsid w:val="00654F73"/>
    <w:pPr>
      <w:spacing w:before="100" w:beforeAutospacing="1" w:after="100" w:afterAutospacing="1" w:line="240" w:lineRule="auto"/>
      <w:jc w:val="center"/>
    </w:pPr>
    <w:rPr>
      <w:rFonts w:eastAsia="Times New Roman" w:cs="Times New Roman"/>
      <w:b/>
      <w:bCs/>
      <w:szCs w:val="24"/>
    </w:rPr>
  </w:style>
  <w:style w:type="paragraph" w:customStyle="1" w:styleId="xl99">
    <w:name w:val="xl99"/>
    <w:basedOn w:val="Normal"/>
    <w:rsid w:val="00654F7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cs="Times New Roman"/>
      <w:b/>
      <w:bCs/>
      <w:szCs w:val="24"/>
    </w:rPr>
  </w:style>
  <w:style w:type="paragraph" w:customStyle="1" w:styleId="xl100">
    <w:name w:val="xl100"/>
    <w:basedOn w:val="Normal"/>
    <w:rsid w:val="00654F73"/>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01">
    <w:name w:val="xl101"/>
    <w:basedOn w:val="Normal"/>
    <w:rsid w:val="00654F73"/>
    <w:pPr>
      <w:spacing w:before="100" w:beforeAutospacing="1" w:after="100" w:afterAutospacing="1" w:line="240" w:lineRule="auto"/>
      <w:jc w:val="center"/>
    </w:pPr>
    <w:rPr>
      <w:rFonts w:eastAsia="Times New Roman" w:cs="Times New Roman"/>
      <w:sz w:val="18"/>
      <w:szCs w:val="18"/>
    </w:rPr>
  </w:style>
  <w:style w:type="paragraph" w:customStyle="1" w:styleId="xl102">
    <w:name w:val="xl102"/>
    <w:basedOn w:val="Normal"/>
    <w:rsid w:val="00654F73"/>
    <w:pPr>
      <w:shd w:val="clear" w:color="000000" w:fill="E2EFDA"/>
      <w:spacing w:before="100" w:beforeAutospacing="1" w:after="100" w:afterAutospacing="1" w:line="240" w:lineRule="auto"/>
      <w:jc w:val="center"/>
    </w:pPr>
    <w:rPr>
      <w:rFonts w:eastAsia="Times New Roman" w:cs="Times New Roman"/>
      <w:sz w:val="18"/>
      <w:szCs w:val="18"/>
    </w:rPr>
  </w:style>
  <w:style w:type="paragraph" w:customStyle="1" w:styleId="xl103">
    <w:name w:val="xl103"/>
    <w:basedOn w:val="Normal"/>
    <w:rsid w:val="00654F73"/>
    <w:pPr>
      <w:spacing w:before="100" w:beforeAutospacing="1" w:after="100" w:afterAutospacing="1" w:line="240" w:lineRule="auto"/>
      <w:jc w:val="center"/>
    </w:pPr>
    <w:rPr>
      <w:rFonts w:eastAsia="Times New Roman" w:cs="Times New Roman"/>
      <w:sz w:val="18"/>
      <w:szCs w:val="18"/>
    </w:rPr>
  </w:style>
  <w:style w:type="paragraph" w:customStyle="1" w:styleId="xl104">
    <w:name w:val="xl104"/>
    <w:basedOn w:val="Normal"/>
    <w:rsid w:val="00654F73"/>
    <w:pPr>
      <w:shd w:val="clear" w:color="000000" w:fill="FFF2CC"/>
      <w:spacing w:before="100" w:beforeAutospacing="1" w:after="100" w:afterAutospacing="1" w:line="240" w:lineRule="auto"/>
      <w:jc w:val="center"/>
    </w:pPr>
    <w:rPr>
      <w:rFonts w:eastAsia="Times New Roman" w:cs="Times New Roman"/>
      <w:sz w:val="18"/>
      <w:szCs w:val="18"/>
    </w:rPr>
  </w:style>
  <w:style w:type="paragraph" w:customStyle="1" w:styleId="xl105">
    <w:name w:val="xl105"/>
    <w:basedOn w:val="Normal"/>
    <w:rsid w:val="00654F73"/>
    <w:pPr>
      <w:shd w:val="clear" w:color="000000" w:fill="FCE4D6"/>
      <w:spacing w:before="100" w:beforeAutospacing="1" w:after="100" w:afterAutospacing="1" w:line="240" w:lineRule="auto"/>
      <w:jc w:val="center"/>
    </w:pPr>
    <w:rPr>
      <w:rFonts w:eastAsia="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1315">
      <w:bodyDiv w:val="1"/>
      <w:marLeft w:val="0"/>
      <w:marRight w:val="0"/>
      <w:marTop w:val="0"/>
      <w:marBottom w:val="0"/>
      <w:divBdr>
        <w:top w:val="none" w:sz="0" w:space="0" w:color="auto"/>
        <w:left w:val="none" w:sz="0" w:space="0" w:color="auto"/>
        <w:bottom w:val="none" w:sz="0" w:space="0" w:color="auto"/>
        <w:right w:val="none" w:sz="0" w:space="0" w:color="auto"/>
      </w:divBdr>
    </w:div>
    <w:div w:id="27721795">
      <w:bodyDiv w:val="1"/>
      <w:marLeft w:val="0"/>
      <w:marRight w:val="0"/>
      <w:marTop w:val="0"/>
      <w:marBottom w:val="0"/>
      <w:divBdr>
        <w:top w:val="none" w:sz="0" w:space="0" w:color="auto"/>
        <w:left w:val="none" w:sz="0" w:space="0" w:color="auto"/>
        <w:bottom w:val="none" w:sz="0" w:space="0" w:color="auto"/>
        <w:right w:val="none" w:sz="0" w:space="0" w:color="auto"/>
      </w:divBdr>
    </w:div>
    <w:div w:id="28071747">
      <w:bodyDiv w:val="1"/>
      <w:marLeft w:val="0"/>
      <w:marRight w:val="0"/>
      <w:marTop w:val="0"/>
      <w:marBottom w:val="0"/>
      <w:divBdr>
        <w:top w:val="none" w:sz="0" w:space="0" w:color="auto"/>
        <w:left w:val="none" w:sz="0" w:space="0" w:color="auto"/>
        <w:bottom w:val="none" w:sz="0" w:space="0" w:color="auto"/>
        <w:right w:val="none" w:sz="0" w:space="0" w:color="auto"/>
      </w:divBdr>
    </w:div>
    <w:div w:id="37702376">
      <w:bodyDiv w:val="1"/>
      <w:marLeft w:val="0"/>
      <w:marRight w:val="0"/>
      <w:marTop w:val="0"/>
      <w:marBottom w:val="0"/>
      <w:divBdr>
        <w:top w:val="none" w:sz="0" w:space="0" w:color="auto"/>
        <w:left w:val="none" w:sz="0" w:space="0" w:color="auto"/>
        <w:bottom w:val="none" w:sz="0" w:space="0" w:color="auto"/>
        <w:right w:val="none" w:sz="0" w:space="0" w:color="auto"/>
      </w:divBdr>
    </w:div>
    <w:div w:id="46609941">
      <w:bodyDiv w:val="1"/>
      <w:marLeft w:val="0"/>
      <w:marRight w:val="0"/>
      <w:marTop w:val="0"/>
      <w:marBottom w:val="0"/>
      <w:divBdr>
        <w:top w:val="none" w:sz="0" w:space="0" w:color="auto"/>
        <w:left w:val="none" w:sz="0" w:space="0" w:color="auto"/>
        <w:bottom w:val="none" w:sz="0" w:space="0" w:color="auto"/>
        <w:right w:val="none" w:sz="0" w:space="0" w:color="auto"/>
      </w:divBdr>
    </w:div>
    <w:div w:id="73818082">
      <w:bodyDiv w:val="1"/>
      <w:marLeft w:val="0"/>
      <w:marRight w:val="0"/>
      <w:marTop w:val="0"/>
      <w:marBottom w:val="0"/>
      <w:divBdr>
        <w:top w:val="none" w:sz="0" w:space="0" w:color="auto"/>
        <w:left w:val="none" w:sz="0" w:space="0" w:color="auto"/>
        <w:bottom w:val="none" w:sz="0" w:space="0" w:color="auto"/>
        <w:right w:val="none" w:sz="0" w:space="0" w:color="auto"/>
      </w:divBdr>
    </w:div>
    <w:div w:id="86003427">
      <w:bodyDiv w:val="1"/>
      <w:marLeft w:val="0"/>
      <w:marRight w:val="0"/>
      <w:marTop w:val="0"/>
      <w:marBottom w:val="0"/>
      <w:divBdr>
        <w:top w:val="none" w:sz="0" w:space="0" w:color="auto"/>
        <w:left w:val="none" w:sz="0" w:space="0" w:color="auto"/>
        <w:bottom w:val="none" w:sz="0" w:space="0" w:color="auto"/>
        <w:right w:val="none" w:sz="0" w:space="0" w:color="auto"/>
      </w:divBdr>
    </w:div>
    <w:div w:id="89589804">
      <w:bodyDiv w:val="1"/>
      <w:marLeft w:val="0"/>
      <w:marRight w:val="0"/>
      <w:marTop w:val="0"/>
      <w:marBottom w:val="0"/>
      <w:divBdr>
        <w:top w:val="none" w:sz="0" w:space="0" w:color="auto"/>
        <w:left w:val="none" w:sz="0" w:space="0" w:color="auto"/>
        <w:bottom w:val="none" w:sz="0" w:space="0" w:color="auto"/>
        <w:right w:val="none" w:sz="0" w:space="0" w:color="auto"/>
      </w:divBdr>
    </w:div>
    <w:div w:id="102917843">
      <w:bodyDiv w:val="1"/>
      <w:marLeft w:val="0"/>
      <w:marRight w:val="0"/>
      <w:marTop w:val="0"/>
      <w:marBottom w:val="0"/>
      <w:divBdr>
        <w:top w:val="none" w:sz="0" w:space="0" w:color="auto"/>
        <w:left w:val="none" w:sz="0" w:space="0" w:color="auto"/>
        <w:bottom w:val="none" w:sz="0" w:space="0" w:color="auto"/>
        <w:right w:val="none" w:sz="0" w:space="0" w:color="auto"/>
      </w:divBdr>
    </w:div>
    <w:div w:id="107169215">
      <w:bodyDiv w:val="1"/>
      <w:marLeft w:val="0"/>
      <w:marRight w:val="0"/>
      <w:marTop w:val="0"/>
      <w:marBottom w:val="0"/>
      <w:divBdr>
        <w:top w:val="none" w:sz="0" w:space="0" w:color="auto"/>
        <w:left w:val="none" w:sz="0" w:space="0" w:color="auto"/>
        <w:bottom w:val="none" w:sz="0" w:space="0" w:color="auto"/>
        <w:right w:val="none" w:sz="0" w:space="0" w:color="auto"/>
      </w:divBdr>
    </w:div>
    <w:div w:id="113063694">
      <w:bodyDiv w:val="1"/>
      <w:marLeft w:val="0"/>
      <w:marRight w:val="0"/>
      <w:marTop w:val="0"/>
      <w:marBottom w:val="0"/>
      <w:divBdr>
        <w:top w:val="none" w:sz="0" w:space="0" w:color="auto"/>
        <w:left w:val="none" w:sz="0" w:space="0" w:color="auto"/>
        <w:bottom w:val="none" w:sz="0" w:space="0" w:color="auto"/>
        <w:right w:val="none" w:sz="0" w:space="0" w:color="auto"/>
      </w:divBdr>
    </w:div>
    <w:div w:id="123547827">
      <w:bodyDiv w:val="1"/>
      <w:marLeft w:val="0"/>
      <w:marRight w:val="0"/>
      <w:marTop w:val="0"/>
      <w:marBottom w:val="0"/>
      <w:divBdr>
        <w:top w:val="none" w:sz="0" w:space="0" w:color="auto"/>
        <w:left w:val="none" w:sz="0" w:space="0" w:color="auto"/>
        <w:bottom w:val="none" w:sz="0" w:space="0" w:color="auto"/>
        <w:right w:val="none" w:sz="0" w:space="0" w:color="auto"/>
      </w:divBdr>
    </w:div>
    <w:div w:id="140120724">
      <w:bodyDiv w:val="1"/>
      <w:marLeft w:val="0"/>
      <w:marRight w:val="0"/>
      <w:marTop w:val="0"/>
      <w:marBottom w:val="0"/>
      <w:divBdr>
        <w:top w:val="none" w:sz="0" w:space="0" w:color="auto"/>
        <w:left w:val="none" w:sz="0" w:space="0" w:color="auto"/>
        <w:bottom w:val="none" w:sz="0" w:space="0" w:color="auto"/>
        <w:right w:val="none" w:sz="0" w:space="0" w:color="auto"/>
      </w:divBdr>
    </w:div>
    <w:div w:id="143933674">
      <w:bodyDiv w:val="1"/>
      <w:marLeft w:val="0"/>
      <w:marRight w:val="0"/>
      <w:marTop w:val="0"/>
      <w:marBottom w:val="0"/>
      <w:divBdr>
        <w:top w:val="none" w:sz="0" w:space="0" w:color="auto"/>
        <w:left w:val="none" w:sz="0" w:space="0" w:color="auto"/>
        <w:bottom w:val="none" w:sz="0" w:space="0" w:color="auto"/>
        <w:right w:val="none" w:sz="0" w:space="0" w:color="auto"/>
      </w:divBdr>
    </w:div>
    <w:div w:id="154304160">
      <w:bodyDiv w:val="1"/>
      <w:marLeft w:val="0"/>
      <w:marRight w:val="0"/>
      <w:marTop w:val="0"/>
      <w:marBottom w:val="0"/>
      <w:divBdr>
        <w:top w:val="none" w:sz="0" w:space="0" w:color="auto"/>
        <w:left w:val="none" w:sz="0" w:space="0" w:color="auto"/>
        <w:bottom w:val="none" w:sz="0" w:space="0" w:color="auto"/>
        <w:right w:val="none" w:sz="0" w:space="0" w:color="auto"/>
      </w:divBdr>
    </w:div>
    <w:div w:id="157306694">
      <w:bodyDiv w:val="1"/>
      <w:marLeft w:val="0"/>
      <w:marRight w:val="0"/>
      <w:marTop w:val="0"/>
      <w:marBottom w:val="0"/>
      <w:divBdr>
        <w:top w:val="none" w:sz="0" w:space="0" w:color="auto"/>
        <w:left w:val="none" w:sz="0" w:space="0" w:color="auto"/>
        <w:bottom w:val="none" w:sz="0" w:space="0" w:color="auto"/>
        <w:right w:val="none" w:sz="0" w:space="0" w:color="auto"/>
      </w:divBdr>
    </w:div>
    <w:div w:id="165898564">
      <w:bodyDiv w:val="1"/>
      <w:marLeft w:val="0"/>
      <w:marRight w:val="0"/>
      <w:marTop w:val="0"/>
      <w:marBottom w:val="0"/>
      <w:divBdr>
        <w:top w:val="none" w:sz="0" w:space="0" w:color="auto"/>
        <w:left w:val="none" w:sz="0" w:space="0" w:color="auto"/>
        <w:bottom w:val="none" w:sz="0" w:space="0" w:color="auto"/>
        <w:right w:val="none" w:sz="0" w:space="0" w:color="auto"/>
      </w:divBdr>
    </w:div>
    <w:div w:id="166289914">
      <w:bodyDiv w:val="1"/>
      <w:marLeft w:val="0"/>
      <w:marRight w:val="0"/>
      <w:marTop w:val="0"/>
      <w:marBottom w:val="0"/>
      <w:divBdr>
        <w:top w:val="none" w:sz="0" w:space="0" w:color="auto"/>
        <w:left w:val="none" w:sz="0" w:space="0" w:color="auto"/>
        <w:bottom w:val="none" w:sz="0" w:space="0" w:color="auto"/>
        <w:right w:val="none" w:sz="0" w:space="0" w:color="auto"/>
      </w:divBdr>
    </w:div>
    <w:div w:id="185795759">
      <w:bodyDiv w:val="1"/>
      <w:marLeft w:val="0"/>
      <w:marRight w:val="0"/>
      <w:marTop w:val="0"/>
      <w:marBottom w:val="0"/>
      <w:divBdr>
        <w:top w:val="none" w:sz="0" w:space="0" w:color="auto"/>
        <w:left w:val="none" w:sz="0" w:space="0" w:color="auto"/>
        <w:bottom w:val="none" w:sz="0" w:space="0" w:color="auto"/>
        <w:right w:val="none" w:sz="0" w:space="0" w:color="auto"/>
      </w:divBdr>
    </w:div>
    <w:div w:id="192547634">
      <w:bodyDiv w:val="1"/>
      <w:marLeft w:val="0"/>
      <w:marRight w:val="0"/>
      <w:marTop w:val="0"/>
      <w:marBottom w:val="0"/>
      <w:divBdr>
        <w:top w:val="none" w:sz="0" w:space="0" w:color="auto"/>
        <w:left w:val="none" w:sz="0" w:space="0" w:color="auto"/>
        <w:bottom w:val="none" w:sz="0" w:space="0" w:color="auto"/>
        <w:right w:val="none" w:sz="0" w:space="0" w:color="auto"/>
      </w:divBdr>
    </w:div>
    <w:div w:id="198932156">
      <w:bodyDiv w:val="1"/>
      <w:marLeft w:val="0"/>
      <w:marRight w:val="0"/>
      <w:marTop w:val="0"/>
      <w:marBottom w:val="0"/>
      <w:divBdr>
        <w:top w:val="none" w:sz="0" w:space="0" w:color="auto"/>
        <w:left w:val="none" w:sz="0" w:space="0" w:color="auto"/>
        <w:bottom w:val="none" w:sz="0" w:space="0" w:color="auto"/>
        <w:right w:val="none" w:sz="0" w:space="0" w:color="auto"/>
      </w:divBdr>
    </w:div>
    <w:div w:id="219943031">
      <w:bodyDiv w:val="1"/>
      <w:marLeft w:val="0"/>
      <w:marRight w:val="0"/>
      <w:marTop w:val="0"/>
      <w:marBottom w:val="0"/>
      <w:divBdr>
        <w:top w:val="none" w:sz="0" w:space="0" w:color="auto"/>
        <w:left w:val="none" w:sz="0" w:space="0" w:color="auto"/>
        <w:bottom w:val="none" w:sz="0" w:space="0" w:color="auto"/>
        <w:right w:val="none" w:sz="0" w:space="0" w:color="auto"/>
      </w:divBdr>
    </w:div>
    <w:div w:id="220019873">
      <w:bodyDiv w:val="1"/>
      <w:marLeft w:val="0"/>
      <w:marRight w:val="0"/>
      <w:marTop w:val="0"/>
      <w:marBottom w:val="0"/>
      <w:divBdr>
        <w:top w:val="none" w:sz="0" w:space="0" w:color="auto"/>
        <w:left w:val="none" w:sz="0" w:space="0" w:color="auto"/>
        <w:bottom w:val="none" w:sz="0" w:space="0" w:color="auto"/>
        <w:right w:val="none" w:sz="0" w:space="0" w:color="auto"/>
      </w:divBdr>
    </w:div>
    <w:div w:id="240870423">
      <w:bodyDiv w:val="1"/>
      <w:marLeft w:val="0"/>
      <w:marRight w:val="0"/>
      <w:marTop w:val="0"/>
      <w:marBottom w:val="0"/>
      <w:divBdr>
        <w:top w:val="none" w:sz="0" w:space="0" w:color="auto"/>
        <w:left w:val="none" w:sz="0" w:space="0" w:color="auto"/>
        <w:bottom w:val="none" w:sz="0" w:space="0" w:color="auto"/>
        <w:right w:val="none" w:sz="0" w:space="0" w:color="auto"/>
      </w:divBdr>
    </w:div>
    <w:div w:id="247547689">
      <w:bodyDiv w:val="1"/>
      <w:marLeft w:val="0"/>
      <w:marRight w:val="0"/>
      <w:marTop w:val="0"/>
      <w:marBottom w:val="0"/>
      <w:divBdr>
        <w:top w:val="none" w:sz="0" w:space="0" w:color="auto"/>
        <w:left w:val="none" w:sz="0" w:space="0" w:color="auto"/>
        <w:bottom w:val="none" w:sz="0" w:space="0" w:color="auto"/>
        <w:right w:val="none" w:sz="0" w:space="0" w:color="auto"/>
      </w:divBdr>
    </w:div>
    <w:div w:id="268196506">
      <w:bodyDiv w:val="1"/>
      <w:marLeft w:val="0"/>
      <w:marRight w:val="0"/>
      <w:marTop w:val="0"/>
      <w:marBottom w:val="0"/>
      <w:divBdr>
        <w:top w:val="none" w:sz="0" w:space="0" w:color="auto"/>
        <w:left w:val="none" w:sz="0" w:space="0" w:color="auto"/>
        <w:bottom w:val="none" w:sz="0" w:space="0" w:color="auto"/>
        <w:right w:val="none" w:sz="0" w:space="0" w:color="auto"/>
      </w:divBdr>
    </w:div>
    <w:div w:id="271667582">
      <w:bodyDiv w:val="1"/>
      <w:marLeft w:val="0"/>
      <w:marRight w:val="0"/>
      <w:marTop w:val="0"/>
      <w:marBottom w:val="0"/>
      <w:divBdr>
        <w:top w:val="none" w:sz="0" w:space="0" w:color="auto"/>
        <w:left w:val="none" w:sz="0" w:space="0" w:color="auto"/>
        <w:bottom w:val="none" w:sz="0" w:space="0" w:color="auto"/>
        <w:right w:val="none" w:sz="0" w:space="0" w:color="auto"/>
      </w:divBdr>
    </w:div>
    <w:div w:id="280116575">
      <w:bodyDiv w:val="1"/>
      <w:marLeft w:val="0"/>
      <w:marRight w:val="0"/>
      <w:marTop w:val="0"/>
      <w:marBottom w:val="0"/>
      <w:divBdr>
        <w:top w:val="none" w:sz="0" w:space="0" w:color="auto"/>
        <w:left w:val="none" w:sz="0" w:space="0" w:color="auto"/>
        <w:bottom w:val="none" w:sz="0" w:space="0" w:color="auto"/>
        <w:right w:val="none" w:sz="0" w:space="0" w:color="auto"/>
      </w:divBdr>
    </w:div>
    <w:div w:id="281304030">
      <w:bodyDiv w:val="1"/>
      <w:marLeft w:val="0"/>
      <w:marRight w:val="0"/>
      <w:marTop w:val="0"/>
      <w:marBottom w:val="0"/>
      <w:divBdr>
        <w:top w:val="none" w:sz="0" w:space="0" w:color="auto"/>
        <w:left w:val="none" w:sz="0" w:space="0" w:color="auto"/>
        <w:bottom w:val="none" w:sz="0" w:space="0" w:color="auto"/>
        <w:right w:val="none" w:sz="0" w:space="0" w:color="auto"/>
      </w:divBdr>
    </w:div>
    <w:div w:id="284585917">
      <w:bodyDiv w:val="1"/>
      <w:marLeft w:val="0"/>
      <w:marRight w:val="0"/>
      <w:marTop w:val="0"/>
      <w:marBottom w:val="0"/>
      <w:divBdr>
        <w:top w:val="none" w:sz="0" w:space="0" w:color="auto"/>
        <w:left w:val="none" w:sz="0" w:space="0" w:color="auto"/>
        <w:bottom w:val="none" w:sz="0" w:space="0" w:color="auto"/>
        <w:right w:val="none" w:sz="0" w:space="0" w:color="auto"/>
      </w:divBdr>
    </w:div>
    <w:div w:id="286208238">
      <w:bodyDiv w:val="1"/>
      <w:marLeft w:val="0"/>
      <w:marRight w:val="0"/>
      <w:marTop w:val="0"/>
      <w:marBottom w:val="0"/>
      <w:divBdr>
        <w:top w:val="none" w:sz="0" w:space="0" w:color="auto"/>
        <w:left w:val="none" w:sz="0" w:space="0" w:color="auto"/>
        <w:bottom w:val="none" w:sz="0" w:space="0" w:color="auto"/>
        <w:right w:val="none" w:sz="0" w:space="0" w:color="auto"/>
      </w:divBdr>
    </w:div>
    <w:div w:id="288127874">
      <w:bodyDiv w:val="1"/>
      <w:marLeft w:val="0"/>
      <w:marRight w:val="0"/>
      <w:marTop w:val="0"/>
      <w:marBottom w:val="0"/>
      <w:divBdr>
        <w:top w:val="none" w:sz="0" w:space="0" w:color="auto"/>
        <w:left w:val="none" w:sz="0" w:space="0" w:color="auto"/>
        <w:bottom w:val="none" w:sz="0" w:space="0" w:color="auto"/>
        <w:right w:val="none" w:sz="0" w:space="0" w:color="auto"/>
      </w:divBdr>
    </w:div>
    <w:div w:id="288321948">
      <w:bodyDiv w:val="1"/>
      <w:marLeft w:val="0"/>
      <w:marRight w:val="0"/>
      <w:marTop w:val="0"/>
      <w:marBottom w:val="0"/>
      <w:divBdr>
        <w:top w:val="none" w:sz="0" w:space="0" w:color="auto"/>
        <w:left w:val="none" w:sz="0" w:space="0" w:color="auto"/>
        <w:bottom w:val="none" w:sz="0" w:space="0" w:color="auto"/>
        <w:right w:val="none" w:sz="0" w:space="0" w:color="auto"/>
      </w:divBdr>
    </w:div>
    <w:div w:id="301545579">
      <w:bodyDiv w:val="1"/>
      <w:marLeft w:val="0"/>
      <w:marRight w:val="0"/>
      <w:marTop w:val="0"/>
      <w:marBottom w:val="0"/>
      <w:divBdr>
        <w:top w:val="none" w:sz="0" w:space="0" w:color="auto"/>
        <w:left w:val="none" w:sz="0" w:space="0" w:color="auto"/>
        <w:bottom w:val="none" w:sz="0" w:space="0" w:color="auto"/>
        <w:right w:val="none" w:sz="0" w:space="0" w:color="auto"/>
      </w:divBdr>
    </w:div>
    <w:div w:id="310407620">
      <w:bodyDiv w:val="1"/>
      <w:marLeft w:val="0"/>
      <w:marRight w:val="0"/>
      <w:marTop w:val="0"/>
      <w:marBottom w:val="0"/>
      <w:divBdr>
        <w:top w:val="none" w:sz="0" w:space="0" w:color="auto"/>
        <w:left w:val="none" w:sz="0" w:space="0" w:color="auto"/>
        <w:bottom w:val="none" w:sz="0" w:space="0" w:color="auto"/>
        <w:right w:val="none" w:sz="0" w:space="0" w:color="auto"/>
      </w:divBdr>
    </w:div>
    <w:div w:id="324089780">
      <w:bodyDiv w:val="1"/>
      <w:marLeft w:val="0"/>
      <w:marRight w:val="0"/>
      <w:marTop w:val="0"/>
      <w:marBottom w:val="0"/>
      <w:divBdr>
        <w:top w:val="none" w:sz="0" w:space="0" w:color="auto"/>
        <w:left w:val="none" w:sz="0" w:space="0" w:color="auto"/>
        <w:bottom w:val="none" w:sz="0" w:space="0" w:color="auto"/>
        <w:right w:val="none" w:sz="0" w:space="0" w:color="auto"/>
      </w:divBdr>
    </w:div>
    <w:div w:id="325861013">
      <w:bodyDiv w:val="1"/>
      <w:marLeft w:val="0"/>
      <w:marRight w:val="0"/>
      <w:marTop w:val="0"/>
      <w:marBottom w:val="0"/>
      <w:divBdr>
        <w:top w:val="none" w:sz="0" w:space="0" w:color="auto"/>
        <w:left w:val="none" w:sz="0" w:space="0" w:color="auto"/>
        <w:bottom w:val="none" w:sz="0" w:space="0" w:color="auto"/>
        <w:right w:val="none" w:sz="0" w:space="0" w:color="auto"/>
      </w:divBdr>
    </w:div>
    <w:div w:id="358822072">
      <w:bodyDiv w:val="1"/>
      <w:marLeft w:val="0"/>
      <w:marRight w:val="0"/>
      <w:marTop w:val="0"/>
      <w:marBottom w:val="0"/>
      <w:divBdr>
        <w:top w:val="none" w:sz="0" w:space="0" w:color="auto"/>
        <w:left w:val="none" w:sz="0" w:space="0" w:color="auto"/>
        <w:bottom w:val="none" w:sz="0" w:space="0" w:color="auto"/>
        <w:right w:val="none" w:sz="0" w:space="0" w:color="auto"/>
      </w:divBdr>
    </w:div>
    <w:div w:id="359403258">
      <w:bodyDiv w:val="1"/>
      <w:marLeft w:val="0"/>
      <w:marRight w:val="0"/>
      <w:marTop w:val="0"/>
      <w:marBottom w:val="0"/>
      <w:divBdr>
        <w:top w:val="none" w:sz="0" w:space="0" w:color="auto"/>
        <w:left w:val="none" w:sz="0" w:space="0" w:color="auto"/>
        <w:bottom w:val="none" w:sz="0" w:space="0" w:color="auto"/>
        <w:right w:val="none" w:sz="0" w:space="0" w:color="auto"/>
      </w:divBdr>
    </w:div>
    <w:div w:id="377096734">
      <w:bodyDiv w:val="1"/>
      <w:marLeft w:val="0"/>
      <w:marRight w:val="0"/>
      <w:marTop w:val="0"/>
      <w:marBottom w:val="0"/>
      <w:divBdr>
        <w:top w:val="none" w:sz="0" w:space="0" w:color="auto"/>
        <w:left w:val="none" w:sz="0" w:space="0" w:color="auto"/>
        <w:bottom w:val="none" w:sz="0" w:space="0" w:color="auto"/>
        <w:right w:val="none" w:sz="0" w:space="0" w:color="auto"/>
      </w:divBdr>
    </w:div>
    <w:div w:id="379206315">
      <w:bodyDiv w:val="1"/>
      <w:marLeft w:val="0"/>
      <w:marRight w:val="0"/>
      <w:marTop w:val="0"/>
      <w:marBottom w:val="0"/>
      <w:divBdr>
        <w:top w:val="none" w:sz="0" w:space="0" w:color="auto"/>
        <w:left w:val="none" w:sz="0" w:space="0" w:color="auto"/>
        <w:bottom w:val="none" w:sz="0" w:space="0" w:color="auto"/>
        <w:right w:val="none" w:sz="0" w:space="0" w:color="auto"/>
      </w:divBdr>
    </w:div>
    <w:div w:id="381297976">
      <w:bodyDiv w:val="1"/>
      <w:marLeft w:val="0"/>
      <w:marRight w:val="0"/>
      <w:marTop w:val="0"/>
      <w:marBottom w:val="0"/>
      <w:divBdr>
        <w:top w:val="none" w:sz="0" w:space="0" w:color="auto"/>
        <w:left w:val="none" w:sz="0" w:space="0" w:color="auto"/>
        <w:bottom w:val="none" w:sz="0" w:space="0" w:color="auto"/>
        <w:right w:val="none" w:sz="0" w:space="0" w:color="auto"/>
      </w:divBdr>
    </w:div>
    <w:div w:id="382559327">
      <w:bodyDiv w:val="1"/>
      <w:marLeft w:val="0"/>
      <w:marRight w:val="0"/>
      <w:marTop w:val="0"/>
      <w:marBottom w:val="0"/>
      <w:divBdr>
        <w:top w:val="none" w:sz="0" w:space="0" w:color="auto"/>
        <w:left w:val="none" w:sz="0" w:space="0" w:color="auto"/>
        <w:bottom w:val="none" w:sz="0" w:space="0" w:color="auto"/>
        <w:right w:val="none" w:sz="0" w:space="0" w:color="auto"/>
      </w:divBdr>
    </w:div>
    <w:div w:id="387463818">
      <w:bodyDiv w:val="1"/>
      <w:marLeft w:val="0"/>
      <w:marRight w:val="0"/>
      <w:marTop w:val="0"/>
      <w:marBottom w:val="0"/>
      <w:divBdr>
        <w:top w:val="none" w:sz="0" w:space="0" w:color="auto"/>
        <w:left w:val="none" w:sz="0" w:space="0" w:color="auto"/>
        <w:bottom w:val="none" w:sz="0" w:space="0" w:color="auto"/>
        <w:right w:val="none" w:sz="0" w:space="0" w:color="auto"/>
      </w:divBdr>
    </w:div>
    <w:div w:id="390467233">
      <w:bodyDiv w:val="1"/>
      <w:marLeft w:val="0"/>
      <w:marRight w:val="0"/>
      <w:marTop w:val="0"/>
      <w:marBottom w:val="0"/>
      <w:divBdr>
        <w:top w:val="none" w:sz="0" w:space="0" w:color="auto"/>
        <w:left w:val="none" w:sz="0" w:space="0" w:color="auto"/>
        <w:bottom w:val="none" w:sz="0" w:space="0" w:color="auto"/>
        <w:right w:val="none" w:sz="0" w:space="0" w:color="auto"/>
      </w:divBdr>
    </w:div>
    <w:div w:id="399640435">
      <w:bodyDiv w:val="1"/>
      <w:marLeft w:val="0"/>
      <w:marRight w:val="0"/>
      <w:marTop w:val="0"/>
      <w:marBottom w:val="0"/>
      <w:divBdr>
        <w:top w:val="none" w:sz="0" w:space="0" w:color="auto"/>
        <w:left w:val="none" w:sz="0" w:space="0" w:color="auto"/>
        <w:bottom w:val="none" w:sz="0" w:space="0" w:color="auto"/>
        <w:right w:val="none" w:sz="0" w:space="0" w:color="auto"/>
      </w:divBdr>
    </w:div>
    <w:div w:id="413362734">
      <w:bodyDiv w:val="1"/>
      <w:marLeft w:val="0"/>
      <w:marRight w:val="0"/>
      <w:marTop w:val="0"/>
      <w:marBottom w:val="0"/>
      <w:divBdr>
        <w:top w:val="none" w:sz="0" w:space="0" w:color="auto"/>
        <w:left w:val="none" w:sz="0" w:space="0" w:color="auto"/>
        <w:bottom w:val="none" w:sz="0" w:space="0" w:color="auto"/>
        <w:right w:val="none" w:sz="0" w:space="0" w:color="auto"/>
      </w:divBdr>
    </w:div>
    <w:div w:id="425616570">
      <w:bodyDiv w:val="1"/>
      <w:marLeft w:val="0"/>
      <w:marRight w:val="0"/>
      <w:marTop w:val="0"/>
      <w:marBottom w:val="0"/>
      <w:divBdr>
        <w:top w:val="none" w:sz="0" w:space="0" w:color="auto"/>
        <w:left w:val="none" w:sz="0" w:space="0" w:color="auto"/>
        <w:bottom w:val="none" w:sz="0" w:space="0" w:color="auto"/>
        <w:right w:val="none" w:sz="0" w:space="0" w:color="auto"/>
      </w:divBdr>
    </w:div>
    <w:div w:id="434518956">
      <w:bodyDiv w:val="1"/>
      <w:marLeft w:val="0"/>
      <w:marRight w:val="0"/>
      <w:marTop w:val="0"/>
      <w:marBottom w:val="0"/>
      <w:divBdr>
        <w:top w:val="none" w:sz="0" w:space="0" w:color="auto"/>
        <w:left w:val="none" w:sz="0" w:space="0" w:color="auto"/>
        <w:bottom w:val="none" w:sz="0" w:space="0" w:color="auto"/>
        <w:right w:val="none" w:sz="0" w:space="0" w:color="auto"/>
      </w:divBdr>
    </w:div>
    <w:div w:id="445855334">
      <w:bodyDiv w:val="1"/>
      <w:marLeft w:val="0"/>
      <w:marRight w:val="0"/>
      <w:marTop w:val="0"/>
      <w:marBottom w:val="0"/>
      <w:divBdr>
        <w:top w:val="none" w:sz="0" w:space="0" w:color="auto"/>
        <w:left w:val="none" w:sz="0" w:space="0" w:color="auto"/>
        <w:bottom w:val="none" w:sz="0" w:space="0" w:color="auto"/>
        <w:right w:val="none" w:sz="0" w:space="0" w:color="auto"/>
      </w:divBdr>
    </w:div>
    <w:div w:id="450364553">
      <w:bodyDiv w:val="1"/>
      <w:marLeft w:val="0"/>
      <w:marRight w:val="0"/>
      <w:marTop w:val="0"/>
      <w:marBottom w:val="0"/>
      <w:divBdr>
        <w:top w:val="none" w:sz="0" w:space="0" w:color="auto"/>
        <w:left w:val="none" w:sz="0" w:space="0" w:color="auto"/>
        <w:bottom w:val="none" w:sz="0" w:space="0" w:color="auto"/>
        <w:right w:val="none" w:sz="0" w:space="0" w:color="auto"/>
      </w:divBdr>
    </w:div>
    <w:div w:id="456334735">
      <w:bodyDiv w:val="1"/>
      <w:marLeft w:val="0"/>
      <w:marRight w:val="0"/>
      <w:marTop w:val="0"/>
      <w:marBottom w:val="0"/>
      <w:divBdr>
        <w:top w:val="none" w:sz="0" w:space="0" w:color="auto"/>
        <w:left w:val="none" w:sz="0" w:space="0" w:color="auto"/>
        <w:bottom w:val="none" w:sz="0" w:space="0" w:color="auto"/>
        <w:right w:val="none" w:sz="0" w:space="0" w:color="auto"/>
      </w:divBdr>
    </w:div>
    <w:div w:id="468594584">
      <w:bodyDiv w:val="1"/>
      <w:marLeft w:val="0"/>
      <w:marRight w:val="0"/>
      <w:marTop w:val="0"/>
      <w:marBottom w:val="0"/>
      <w:divBdr>
        <w:top w:val="none" w:sz="0" w:space="0" w:color="auto"/>
        <w:left w:val="none" w:sz="0" w:space="0" w:color="auto"/>
        <w:bottom w:val="none" w:sz="0" w:space="0" w:color="auto"/>
        <w:right w:val="none" w:sz="0" w:space="0" w:color="auto"/>
      </w:divBdr>
    </w:div>
    <w:div w:id="476529992">
      <w:bodyDiv w:val="1"/>
      <w:marLeft w:val="0"/>
      <w:marRight w:val="0"/>
      <w:marTop w:val="0"/>
      <w:marBottom w:val="0"/>
      <w:divBdr>
        <w:top w:val="none" w:sz="0" w:space="0" w:color="auto"/>
        <w:left w:val="none" w:sz="0" w:space="0" w:color="auto"/>
        <w:bottom w:val="none" w:sz="0" w:space="0" w:color="auto"/>
        <w:right w:val="none" w:sz="0" w:space="0" w:color="auto"/>
      </w:divBdr>
    </w:div>
    <w:div w:id="479074214">
      <w:bodyDiv w:val="1"/>
      <w:marLeft w:val="0"/>
      <w:marRight w:val="0"/>
      <w:marTop w:val="0"/>
      <w:marBottom w:val="0"/>
      <w:divBdr>
        <w:top w:val="none" w:sz="0" w:space="0" w:color="auto"/>
        <w:left w:val="none" w:sz="0" w:space="0" w:color="auto"/>
        <w:bottom w:val="none" w:sz="0" w:space="0" w:color="auto"/>
        <w:right w:val="none" w:sz="0" w:space="0" w:color="auto"/>
      </w:divBdr>
    </w:div>
    <w:div w:id="483855066">
      <w:bodyDiv w:val="1"/>
      <w:marLeft w:val="0"/>
      <w:marRight w:val="0"/>
      <w:marTop w:val="0"/>
      <w:marBottom w:val="0"/>
      <w:divBdr>
        <w:top w:val="none" w:sz="0" w:space="0" w:color="auto"/>
        <w:left w:val="none" w:sz="0" w:space="0" w:color="auto"/>
        <w:bottom w:val="none" w:sz="0" w:space="0" w:color="auto"/>
        <w:right w:val="none" w:sz="0" w:space="0" w:color="auto"/>
      </w:divBdr>
    </w:div>
    <w:div w:id="513417739">
      <w:bodyDiv w:val="1"/>
      <w:marLeft w:val="0"/>
      <w:marRight w:val="0"/>
      <w:marTop w:val="0"/>
      <w:marBottom w:val="0"/>
      <w:divBdr>
        <w:top w:val="none" w:sz="0" w:space="0" w:color="auto"/>
        <w:left w:val="none" w:sz="0" w:space="0" w:color="auto"/>
        <w:bottom w:val="none" w:sz="0" w:space="0" w:color="auto"/>
        <w:right w:val="none" w:sz="0" w:space="0" w:color="auto"/>
      </w:divBdr>
    </w:div>
    <w:div w:id="525296531">
      <w:bodyDiv w:val="1"/>
      <w:marLeft w:val="0"/>
      <w:marRight w:val="0"/>
      <w:marTop w:val="0"/>
      <w:marBottom w:val="0"/>
      <w:divBdr>
        <w:top w:val="none" w:sz="0" w:space="0" w:color="auto"/>
        <w:left w:val="none" w:sz="0" w:space="0" w:color="auto"/>
        <w:bottom w:val="none" w:sz="0" w:space="0" w:color="auto"/>
        <w:right w:val="none" w:sz="0" w:space="0" w:color="auto"/>
      </w:divBdr>
    </w:div>
    <w:div w:id="532302479">
      <w:bodyDiv w:val="1"/>
      <w:marLeft w:val="0"/>
      <w:marRight w:val="0"/>
      <w:marTop w:val="0"/>
      <w:marBottom w:val="0"/>
      <w:divBdr>
        <w:top w:val="none" w:sz="0" w:space="0" w:color="auto"/>
        <w:left w:val="none" w:sz="0" w:space="0" w:color="auto"/>
        <w:bottom w:val="none" w:sz="0" w:space="0" w:color="auto"/>
        <w:right w:val="none" w:sz="0" w:space="0" w:color="auto"/>
      </w:divBdr>
    </w:div>
    <w:div w:id="541943620">
      <w:bodyDiv w:val="1"/>
      <w:marLeft w:val="0"/>
      <w:marRight w:val="0"/>
      <w:marTop w:val="0"/>
      <w:marBottom w:val="0"/>
      <w:divBdr>
        <w:top w:val="none" w:sz="0" w:space="0" w:color="auto"/>
        <w:left w:val="none" w:sz="0" w:space="0" w:color="auto"/>
        <w:bottom w:val="none" w:sz="0" w:space="0" w:color="auto"/>
        <w:right w:val="none" w:sz="0" w:space="0" w:color="auto"/>
      </w:divBdr>
    </w:div>
    <w:div w:id="543518961">
      <w:bodyDiv w:val="1"/>
      <w:marLeft w:val="0"/>
      <w:marRight w:val="0"/>
      <w:marTop w:val="0"/>
      <w:marBottom w:val="0"/>
      <w:divBdr>
        <w:top w:val="none" w:sz="0" w:space="0" w:color="auto"/>
        <w:left w:val="none" w:sz="0" w:space="0" w:color="auto"/>
        <w:bottom w:val="none" w:sz="0" w:space="0" w:color="auto"/>
        <w:right w:val="none" w:sz="0" w:space="0" w:color="auto"/>
      </w:divBdr>
    </w:div>
    <w:div w:id="544760888">
      <w:bodyDiv w:val="1"/>
      <w:marLeft w:val="0"/>
      <w:marRight w:val="0"/>
      <w:marTop w:val="0"/>
      <w:marBottom w:val="0"/>
      <w:divBdr>
        <w:top w:val="none" w:sz="0" w:space="0" w:color="auto"/>
        <w:left w:val="none" w:sz="0" w:space="0" w:color="auto"/>
        <w:bottom w:val="none" w:sz="0" w:space="0" w:color="auto"/>
        <w:right w:val="none" w:sz="0" w:space="0" w:color="auto"/>
      </w:divBdr>
    </w:div>
    <w:div w:id="557011839">
      <w:bodyDiv w:val="1"/>
      <w:marLeft w:val="0"/>
      <w:marRight w:val="0"/>
      <w:marTop w:val="0"/>
      <w:marBottom w:val="0"/>
      <w:divBdr>
        <w:top w:val="none" w:sz="0" w:space="0" w:color="auto"/>
        <w:left w:val="none" w:sz="0" w:space="0" w:color="auto"/>
        <w:bottom w:val="none" w:sz="0" w:space="0" w:color="auto"/>
        <w:right w:val="none" w:sz="0" w:space="0" w:color="auto"/>
      </w:divBdr>
    </w:div>
    <w:div w:id="561256404">
      <w:bodyDiv w:val="1"/>
      <w:marLeft w:val="0"/>
      <w:marRight w:val="0"/>
      <w:marTop w:val="0"/>
      <w:marBottom w:val="0"/>
      <w:divBdr>
        <w:top w:val="none" w:sz="0" w:space="0" w:color="auto"/>
        <w:left w:val="none" w:sz="0" w:space="0" w:color="auto"/>
        <w:bottom w:val="none" w:sz="0" w:space="0" w:color="auto"/>
        <w:right w:val="none" w:sz="0" w:space="0" w:color="auto"/>
      </w:divBdr>
      <w:divsChild>
        <w:div w:id="1549805425">
          <w:marLeft w:val="274"/>
          <w:marRight w:val="0"/>
          <w:marTop w:val="150"/>
          <w:marBottom w:val="0"/>
          <w:divBdr>
            <w:top w:val="none" w:sz="0" w:space="0" w:color="auto"/>
            <w:left w:val="none" w:sz="0" w:space="0" w:color="auto"/>
            <w:bottom w:val="none" w:sz="0" w:space="0" w:color="auto"/>
            <w:right w:val="none" w:sz="0" w:space="0" w:color="auto"/>
          </w:divBdr>
        </w:div>
      </w:divsChild>
    </w:div>
    <w:div w:id="572854124">
      <w:bodyDiv w:val="1"/>
      <w:marLeft w:val="0"/>
      <w:marRight w:val="0"/>
      <w:marTop w:val="0"/>
      <w:marBottom w:val="0"/>
      <w:divBdr>
        <w:top w:val="none" w:sz="0" w:space="0" w:color="auto"/>
        <w:left w:val="none" w:sz="0" w:space="0" w:color="auto"/>
        <w:bottom w:val="none" w:sz="0" w:space="0" w:color="auto"/>
        <w:right w:val="none" w:sz="0" w:space="0" w:color="auto"/>
      </w:divBdr>
    </w:div>
    <w:div w:id="574320318">
      <w:bodyDiv w:val="1"/>
      <w:marLeft w:val="0"/>
      <w:marRight w:val="0"/>
      <w:marTop w:val="0"/>
      <w:marBottom w:val="0"/>
      <w:divBdr>
        <w:top w:val="none" w:sz="0" w:space="0" w:color="auto"/>
        <w:left w:val="none" w:sz="0" w:space="0" w:color="auto"/>
        <w:bottom w:val="none" w:sz="0" w:space="0" w:color="auto"/>
        <w:right w:val="none" w:sz="0" w:space="0" w:color="auto"/>
      </w:divBdr>
    </w:div>
    <w:div w:id="578296728">
      <w:bodyDiv w:val="1"/>
      <w:marLeft w:val="0"/>
      <w:marRight w:val="0"/>
      <w:marTop w:val="0"/>
      <w:marBottom w:val="0"/>
      <w:divBdr>
        <w:top w:val="none" w:sz="0" w:space="0" w:color="auto"/>
        <w:left w:val="none" w:sz="0" w:space="0" w:color="auto"/>
        <w:bottom w:val="none" w:sz="0" w:space="0" w:color="auto"/>
        <w:right w:val="none" w:sz="0" w:space="0" w:color="auto"/>
      </w:divBdr>
    </w:div>
    <w:div w:id="581793785">
      <w:bodyDiv w:val="1"/>
      <w:marLeft w:val="0"/>
      <w:marRight w:val="0"/>
      <w:marTop w:val="0"/>
      <w:marBottom w:val="0"/>
      <w:divBdr>
        <w:top w:val="none" w:sz="0" w:space="0" w:color="auto"/>
        <w:left w:val="none" w:sz="0" w:space="0" w:color="auto"/>
        <w:bottom w:val="none" w:sz="0" w:space="0" w:color="auto"/>
        <w:right w:val="none" w:sz="0" w:space="0" w:color="auto"/>
      </w:divBdr>
    </w:div>
    <w:div w:id="598879914">
      <w:bodyDiv w:val="1"/>
      <w:marLeft w:val="0"/>
      <w:marRight w:val="0"/>
      <w:marTop w:val="0"/>
      <w:marBottom w:val="0"/>
      <w:divBdr>
        <w:top w:val="none" w:sz="0" w:space="0" w:color="auto"/>
        <w:left w:val="none" w:sz="0" w:space="0" w:color="auto"/>
        <w:bottom w:val="none" w:sz="0" w:space="0" w:color="auto"/>
        <w:right w:val="none" w:sz="0" w:space="0" w:color="auto"/>
      </w:divBdr>
    </w:div>
    <w:div w:id="600524986">
      <w:bodyDiv w:val="1"/>
      <w:marLeft w:val="0"/>
      <w:marRight w:val="0"/>
      <w:marTop w:val="0"/>
      <w:marBottom w:val="0"/>
      <w:divBdr>
        <w:top w:val="none" w:sz="0" w:space="0" w:color="auto"/>
        <w:left w:val="none" w:sz="0" w:space="0" w:color="auto"/>
        <w:bottom w:val="none" w:sz="0" w:space="0" w:color="auto"/>
        <w:right w:val="none" w:sz="0" w:space="0" w:color="auto"/>
      </w:divBdr>
    </w:div>
    <w:div w:id="609506750">
      <w:bodyDiv w:val="1"/>
      <w:marLeft w:val="0"/>
      <w:marRight w:val="0"/>
      <w:marTop w:val="0"/>
      <w:marBottom w:val="0"/>
      <w:divBdr>
        <w:top w:val="none" w:sz="0" w:space="0" w:color="auto"/>
        <w:left w:val="none" w:sz="0" w:space="0" w:color="auto"/>
        <w:bottom w:val="none" w:sz="0" w:space="0" w:color="auto"/>
        <w:right w:val="none" w:sz="0" w:space="0" w:color="auto"/>
      </w:divBdr>
    </w:div>
    <w:div w:id="615405715">
      <w:bodyDiv w:val="1"/>
      <w:marLeft w:val="0"/>
      <w:marRight w:val="0"/>
      <w:marTop w:val="0"/>
      <w:marBottom w:val="0"/>
      <w:divBdr>
        <w:top w:val="none" w:sz="0" w:space="0" w:color="auto"/>
        <w:left w:val="none" w:sz="0" w:space="0" w:color="auto"/>
        <w:bottom w:val="none" w:sz="0" w:space="0" w:color="auto"/>
        <w:right w:val="none" w:sz="0" w:space="0" w:color="auto"/>
      </w:divBdr>
    </w:div>
    <w:div w:id="619648783">
      <w:bodyDiv w:val="1"/>
      <w:marLeft w:val="0"/>
      <w:marRight w:val="0"/>
      <w:marTop w:val="0"/>
      <w:marBottom w:val="0"/>
      <w:divBdr>
        <w:top w:val="none" w:sz="0" w:space="0" w:color="auto"/>
        <w:left w:val="none" w:sz="0" w:space="0" w:color="auto"/>
        <w:bottom w:val="none" w:sz="0" w:space="0" w:color="auto"/>
        <w:right w:val="none" w:sz="0" w:space="0" w:color="auto"/>
      </w:divBdr>
    </w:div>
    <w:div w:id="622805017">
      <w:bodyDiv w:val="1"/>
      <w:marLeft w:val="0"/>
      <w:marRight w:val="0"/>
      <w:marTop w:val="0"/>
      <w:marBottom w:val="0"/>
      <w:divBdr>
        <w:top w:val="none" w:sz="0" w:space="0" w:color="auto"/>
        <w:left w:val="none" w:sz="0" w:space="0" w:color="auto"/>
        <w:bottom w:val="none" w:sz="0" w:space="0" w:color="auto"/>
        <w:right w:val="none" w:sz="0" w:space="0" w:color="auto"/>
      </w:divBdr>
    </w:div>
    <w:div w:id="640616403">
      <w:bodyDiv w:val="1"/>
      <w:marLeft w:val="0"/>
      <w:marRight w:val="0"/>
      <w:marTop w:val="0"/>
      <w:marBottom w:val="0"/>
      <w:divBdr>
        <w:top w:val="none" w:sz="0" w:space="0" w:color="auto"/>
        <w:left w:val="none" w:sz="0" w:space="0" w:color="auto"/>
        <w:bottom w:val="none" w:sz="0" w:space="0" w:color="auto"/>
        <w:right w:val="none" w:sz="0" w:space="0" w:color="auto"/>
      </w:divBdr>
    </w:div>
    <w:div w:id="648630636">
      <w:bodyDiv w:val="1"/>
      <w:marLeft w:val="0"/>
      <w:marRight w:val="0"/>
      <w:marTop w:val="0"/>
      <w:marBottom w:val="0"/>
      <w:divBdr>
        <w:top w:val="none" w:sz="0" w:space="0" w:color="auto"/>
        <w:left w:val="none" w:sz="0" w:space="0" w:color="auto"/>
        <w:bottom w:val="none" w:sz="0" w:space="0" w:color="auto"/>
        <w:right w:val="none" w:sz="0" w:space="0" w:color="auto"/>
      </w:divBdr>
      <w:divsChild>
        <w:div w:id="1186552101">
          <w:marLeft w:val="274"/>
          <w:marRight w:val="0"/>
          <w:marTop w:val="150"/>
          <w:marBottom w:val="0"/>
          <w:divBdr>
            <w:top w:val="none" w:sz="0" w:space="0" w:color="auto"/>
            <w:left w:val="none" w:sz="0" w:space="0" w:color="auto"/>
            <w:bottom w:val="none" w:sz="0" w:space="0" w:color="auto"/>
            <w:right w:val="none" w:sz="0" w:space="0" w:color="auto"/>
          </w:divBdr>
        </w:div>
        <w:div w:id="2114938634">
          <w:marLeft w:val="274"/>
          <w:marRight w:val="0"/>
          <w:marTop w:val="150"/>
          <w:marBottom w:val="0"/>
          <w:divBdr>
            <w:top w:val="none" w:sz="0" w:space="0" w:color="auto"/>
            <w:left w:val="none" w:sz="0" w:space="0" w:color="auto"/>
            <w:bottom w:val="none" w:sz="0" w:space="0" w:color="auto"/>
            <w:right w:val="none" w:sz="0" w:space="0" w:color="auto"/>
          </w:divBdr>
        </w:div>
        <w:div w:id="553204618">
          <w:marLeft w:val="274"/>
          <w:marRight w:val="0"/>
          <w:marTop w:val="150"/>
          <w:marBottom w:val="0"/>
          <w:divBdr>
            <w:top w:val="none" w:sz="0" w:space="0" w:color="auto"/>
            <w:left w:val="none" w:sz="0" w:space="0" w:color="auto"/>
            <w:bottom w:val="none" w:sz="0" w:space="0" w:color="auto"/>
            <w:right w:val="none" w:sz="0" w:space="0" w:color="auto"/>
          </w:divBdr>
        </w:div>
        <w:div w:id="269092769">
          <w:marLeft w:val="274"/>
          <w:marRight w:val="0"/>
          <w:marTop w:val="150"/>
          <w:marBottom w:val="0"/>
          <w:divBdr>
            <w:top w:val="none" w:sz="0" w:space="0" w:color="auto"/>
            <w:left w:val="none" w:sz="0" w:space="0" w:color="auto"/>
            <w:bottom w:val="none" w:sz="0" w:space="0" w:color="auto"/>
            <w:right w:val="none" w:sz="0" w:space="0" w:color="auto"/>
          </w:divBdr>
        </w:div>
      </w:divsChild>
    </w:div>
    <w:div w:id="660432197">
      <w:bodyDiv w:val="1"/>
      <w:marLeft w:val="0"/>
      <w:marRight w:val="0"/>
      <w:marTop w:val="0"/>
      <w:marBottom w:val="0"/>
      <w:divBdr>
        <w:top w:val="none" w:sz="0" w:space="0" w:color="auto"/>
        <w:left w:val="none" w:sz="0" w:space="0" w:color="auto"/>
        <w:bottom w:val="none" w:sz="0" w:space="0" w:color="auto"/>
        <w:right w:val="none" w:sz="0" w:space="0" w:color="auto"/>
      </w:divBdr>
    </w:div>
    <w:div w:id="683046943">
      <w:bodyDiv w:val="1"/>
      <w:marLeft w:val="0"/>
      <w:marRight w:val="0"/>
      <w:marTop w:val="0"/>
      <w:marBottom w:val="0"/>
      <w:divBdr>
        <w:top w:val="none" w:sz="0" w:space="0" w:color="auto"/>
        <w:left w:val="none" w:sz="0" w:space="0" w:color="auto"/>
        <w:bottom w:val="none" w:sz="0" w:space="0" w:color="auto"/>
        <w:right w:val="none" w:sz="0" w:space="0" w:color="auto"/>
      </w:divBdr>
    </w:div>
    <w:div w:id="700398471">
      <w:bodyDiv w:val="1"/>
      <w:marLeft w:val="0"/>
      <w:marRight w:val="0"/>
      <w:marTop w:val="0"/>
      <w:marBottom w:val="0"/>
      <w:divBdr>
        <w:top w:val="none" w:sz="0" w:space="0" w:color="auto"/>
        <w:left w:val="none" w:sz="0" w:space="0" w:color="auto"/>
        <w:bottom w:val="none" w:sz="0" w:space="0" w:color="auto"/>
        <w:right w:val="none" w:sz="0" w:space="0" w:color="auto"/>
      </w:divBdr>
    </w:div>
    <w:div w:id="704600549">
      <w:bodyDiv w:val="1"/>
      <w:marLeft w:val="0"/>
      <w:marRight w:val="0"/>
      <w:marTop w:val="0"/>
      <w:marBottom w:val="0"/>
      <w:divBdr>
        <w:top w:val="none" w:sz="0" w:space="0" w:color="auto"/>
        <w:left w:val="none" w:sz="0" w:space="0" w:color="auto"/>
        <w:bottom w:val="none" w:sz="0" w:space="0" w:color="auto"/>
        <w:right w:val="none" w:sz="0" w:space="0" w:color="auto"/>
      </w:divBdr>
    </w:div>
    <w:div w:id="715929103">
      <w:bodyDiv w:val="1"/>
      <w:marLeft w:val="0"/>
      <w:marRight w:val="0"/>
      <w:marTop w:val="0"/>
      <w:marBottom w:val="0"/>
      <w:divBdr>
        <w:top w:val="none" w:sz="0" w:space="0" w:color="auto"/>
        <w:left w:val="none" w:sz="0" w:space="0" w:color="auto"/>
        <w:bottom w:val="none" w:sz="0" w:space="0" w:color="auto"/>
        <w:right w:val="none" w:sz="0" w:space="0" w:color="auto"/>
      </w:divBdr>
    </w:div>
    <w:div w:id="720595823">
      <w:bodyDiv w:val="1"/>
      <w:marLeft w:val="0"/>
      <w:marRight w:val="0"/>
      <w:marTop w:val="0"/>
      <w:marBottom w:val="0"/>
      <w:divBdr>
        <w:top w:val="none" w:sz="0" w:space="0" w:color="auto"/>
        <w:left w:val="none" w:sz="0" w:space="0" w:color="auto"/>
        <w:bottom w:val="none" w:sz="0" w:space="0" w:color="auto"/>
        <w:right w:val="none" w:sz="0" w:space="0" w:color="auto"/>
      </w:divBdr>
    </w:div>
    <w:div w:id="733816287">
      <w:bodyDiv w:val="1"/>
      <w:marLeft w:val="0"/>
      <w:marRight w:val="0"/>
      <w:marTop w:val="0"/>
      <w:marBottom w:val="0"/>
      <w:divBdr>
        <w:top w:val="none" w:sz="0" w:space="0" w:color="auto"/>
        <w:left w:val="none" w:sz="0" w:space="0" w:color="auto"/>
        <w:bottom w:val="none" w:sz="0" w:space="0" w:color="auto"/>
        <w:right w:val="none" w:sz="0" w:space="0" w:color="auto"/>
      </w:divBdr>
    </w:div>
    <w:div w:id="740173177">
      <w:bodyDiv w:val="1"/>
      <w:marLeft w:val="0"/>
      <w:marRight w:val="0"/>
      <w:marTop w:val="0"/>
      <w:marBottom w:val="0"/>
      <w:divBdr>
        <w:top w:val="none" w:sz="0" w:space="0" w:color="auto"/>
        <w:left w:val="none" w:sz="0" w:space="0" w:color="auto"/>
        <w:bottom w:val="none" w:sz="0" w:space="0" w:color="auto"/>
        <w:right w:val="none" w:sz="0" w:space="0" w:color="auto"/>
      </w:divBdr>
    </w:div>
    <w:div w:id="764958442">
      <w:bodyDiv w:val="1"/>
      <w:marLeft w:val="0"/>
      <w:marRight w:val="0"/>
      <w:marTop w:val="0"/>
      <w:marBottom w:val="0"/>
      <w:divBdr>
        <w:top w:val="none" w:sz="0" w:space="0" w:color="auto"/>
        <w:left w:val="none" w:sz="0" w:space="0" w:color="auto"/>
        <w:bottom w:val="none" w:sz="0" w:space="0" w:color="auto"/>
        <w:right w:val="none" w:sz="0" w:space="0" w:color="auto"/>
      </w:divBdr>
    </w:div>
    <w:div w:id="774907978">
      <w:bodyDiv w:val="1"/>
      <w:marLeft w:val="0"/>
      <w:marRight w:val="0"/>
      <w:marTop w:val="0"/>
      <w:marBottom w:val="0"/>
      <w:divBdr>
        <w:top w:val="none" w:sz="0" w:space="0" w:color="auto"/>
        <w:left w:val="none" w:sz="0" w:space="0" w:color="auto"/>
        <w:bottom w:val="none" w:sz="0" w:space="0" w:color="auto"/>
        <w:right w:val="none" w:sz="0" w:space="0" w:color="auto"/>
      </w:divBdr>
    </w:div>
    <w:div w:id="780104747">
      <w:bodyDiv w:val="1"/>
      <w:marLeft w:val="0"/>
      <w:marRight w:val="0"/>
      <w:marTop w:val="0"/>
      <w:marBottom w:val="0"/>
      <w:divBdr>
        <w:top w:val="none" w:sz="0" w:space="0" w:color="auto"/>
        <w:left w:val="none" w:sz="0" w:space="0" w:color="auto"/>
        <w:bottom w:val="none" w:sz="0" w:space="0" w:color="auto"/>
        <w:right w:val="none" w:sz="0" w:space="0" w:color="auto"/>
      </w:divBdr>
    </w:div>
    <w:div w:id="785198859">
      <w:bodyDiv w:val="1"/>
      <w:marLeft w:val="0"/>
      <w:marRight w:val="0"/>
      <w:marTop w:val="0"/>
      <w:marBottom w:val="0"/>
      <w:divBdr>
        <w:top w:val="none" w:sz="0" w:space="0" w:color="auto"/>
        <w:left w:val="none" w:sz="0" w:space="0" w:color="auto"/>
        <w:bottom w:val="none" w:sz="0" w:space="0" w:color="auto"/>
        <w:right w:val="none" w:sz="0" w:space="0" w:color="auto"/>
      </w:divBdr>
    </w:div>
    <w:div w:id="795952387">
      <w:bodyDiv w:val="1"/>
      <w:marLeft w:val="0"/>
      <w:marRight w:val="0"/>
      <w:marTop w:val="0"/>
      <w:marBottom w:val="0"/>
      <w:divBdr>
        <w:top w:val="none" w:sz="0" w:space="0" w:color="auto"/>
        <w:left w:val="none" w:sz="0" w:space="0" w:color="auto"/>
        <w:bottom w:val="none" w:sz="0" w:space="0" w:color="auto"/>
        <w:right w:val="none" w:sz="0" w:space="0" w:color="auto"/>
      </w:divBdr>
    </w:div>
    <w:div w:id="816145669">
      <w:bodyDiv w:val="1"/>
      <w:marLeft w:val="0"/>
      <w:marRight w:val="0"/>
      <w:marTop w:val="0"/>
      <w:marBottom w:val="0"/>
      <w:divBdr>
        <w:top w:val="none" w:sz="0" w:space="0" w:color="auto"/>
        <w:left w:val="none" w:sz="0" w:space="0" w:color="auto"/>
        <w:bottom w:val="none" w:sz="0" w:space="0" w:color="auto"/>
        <w:right w:val="none" w:sz="0" w:space="0" w:color="auto"/>
      </w:divBdr>
    </w:div>
    <w:div w:id="839078449">
      <w:bodyDiv w:val="1"/>
      <w:marLeft w:val="0"/>
      <w:marRight w:val="0"/>
      <w:marTop w:val="0"/>
      <w:marBottom w:val="0"/>
      <w:divBdr>
        <w:top w:val="none" w:sz="0" w:space="0" w:color="auto"/>
        <w:left w:val="none" w:sz="0" w:space="0" w:color="auto"/>
        <w:bottom w:val="none" w:sz="0" w:space="0" w:color="auto"/>
        <w:right w:val="none" w:sz="0" w:space="0" w:color="auto"/>
      </w:divBdr>
    </w:div>
    <w:div w:id="857307805">
      <w:bodyDiv w:val="1"/>
      <w:marLeft w:val="0"/>
      <w:marRight w:val="0"/>
      <w:marTop w:val="0"/>
      <w:marBottom w:val="0"/>
      <w:divBdr>
        <w:top w:val="none" w:sz="0" w:space="0" w:color="auto"/>
        <w:left w:val="none" w:sz="0" w:space="0" w:color="auto"/>
        <w:bottom w:val="none" w:sz="0" w:space="0" w:color="auto"/>
        <w:right w:val="none" w:sz="0" w:space="0" w:color="auto"/>
      </w:divBdr>
    </w:div>
    <w:div w:id="858392157">
      <w:bodyDiv w:val="1"/>
      <w:marLeft w:val="0"/>
      <w:marRight w:val="0"/>
      <w:marTop w:val="0"/>
      <w:marBottom w:val="0"/>
      <w:divBdr>
        <w:top w:val="none" w:sz="0" w:space="0" w:color="auto"/>
        <w:left w:val="none" w:sz="0" w:space="0" w:color="auto"/>
        <w:bottom w:val="none" w:sz="0" w:space="0" w:color="auto"/>
        <w:right w:val="none" w:sz="0" w:space="0" w:color="auto"/>
      </w:divBdr>
    </w:div>
    <w:div w:id="866680138">
      <w:bodyDiv w:val="1"/>
      <w:marLeft w:val="0"/>
      <w:marRight w:val="0"/>
      <w:marTop w:val="0"/>
      <w:marBottom w:val="0"/>
      <w:divBdr>
        <w:top w:val="none" w:sz="0" w:space="0" w:color="auto"/>
        <w:left w:val="none" w:sz="0" w:space="0" w:color="auto"/>
        <w:bottom w:val="none" w:sz="0" w:space="0" w:color="auto"/>
        <w:right w:val="none" w:sz="0" w:space="0" w:color="auto"/>
      </w:divBdr>
    </w:div>
    <w:div w:id="868179748">
      <w:bodyDiv w:val="1"/>
      <w:marLeft w:val="0"/>
      <w:marRight w:val="0"/>
      <w:marTop w:val="0"/>
      <w:marBottom w:val="0"/>
      <w:divBdr>
        <w:top w:val="none" w:sz="0" w:space="0" w:color="auto"/>
        <w:left w:val="none" w:sz="0" w:space="0" w:color="auto"/>
        <w:bottom w:val="none" w:sz="0" w:space="0" w:color="auto"/>
        <w:right w:val="none" w:sz="0" w:space="0" w:color="auto"/>
      </w:divBdr>
    </w:div>
    <w:div w:id="871914436">
      <w:bodyDiv w:val="1"/>
      <w:marLeft w:val="0"/>
      <w:marRight w:val="0"/>
      <w:marTop w:val="0"/>
      <w:marBottom w:val="0"/>
      <w:divBdr>
        <w:top w:val="none" w:sz="0" w:space="0" w:color="auto"/>
        <w:left w:val="none" w:sz="0" w:space="0" w:color="auto"/>
        <w:bottom w:val="none" w:sz="0" w:space="0" w:color="auto"/>
        <w:right w:val="none" w:sz="0" w:space="0" w:color="auto"/>
      </w:divBdr>
    </w:div>
    <w:div w:id="881016087">
      <w:bodyDiv w:val="1"/>
      <w:marLeft w:val="0"/>
      <w:marRight w:val="0"/>
      <w:marTop w:val="0"/>
      <w:marBottom w:val="0"/>
      <w:divBdr>
        <w:top w:val="none" w:sz="0" w:space="0" w:color="auto"/>
        <w:left w:val="none" w:sz="0" w:space="0" w:color="auto"/>
        <w:bottom w:val="none" w:sz="0" w:space="0" w:color="auto"/>
        <w:right w:val="none" w:sz="0" w:space="0" w:color="auto"/>
      </w:divBdr>
    </w:div>
    <w:div w:id="899945161">
      <w:bodyDiv w:val="1"/>
      <w:marLeft w:val="0"/>
      <w:marRight w:val="0"/>
      <w:marTop w:val="0"/>
      <w:marBottom w:val="0"/>
      <w:divBdr>
        <w:top w:val="none" w:sz="0" w:space="0" w:color="auto"/>
        <w:left w:val="none" w:sz="0" w:space="0" w:color="auto"/>
        <w:bottom w:val="none" w:sz="0" w:space="0" w:color="auto"/>
        <w:right w:val="none" w:sz="0" w:space="0" w:color="auto"/>
      </w:divBdr>
    </w:div>
    <w:div w:id="902564291">
      <w:bodyDiv w:val="1"/>
      <w:marLeft w:val="0"/>
      <w:marRight w:val="0"/>
      <w:marTop w:val="0"/>
      <w:marBottom w:val="0"/>
      <w:divBdr>
        <w:top w:val="none" w:sz="0" w:space="0" w:color="auto"/>
        <w:left w:val="none" w:sz="0" w:space="0" w:color="auto"/>
        <w:bottom w:val="none" w:sz="0" w:space="0" w:color="auto"/>
        <w:right w:val="none" w:sz="0" w:space="0" w:color="auto"/>
      </w:divBdr>
    </w:div>
    <w:div w:id="909196048">
      <w:bodyDiv w:val="1"/>
      <w:marLeft w:val="0"/>
      <w:marRight w:val="0"/>
      <w:marTop w:val="0"/>
      <w:marBottom w:val="0"/>
      <w:divBdr>
        <w:top w:val="none" w:sz="0" w:space="0" w:color="auto"/>
        <w:left w:val="none" w:sz="0" w:space="0" w:color="auto"/>
        <w:bottom w:val="none" w:sz="0" w:space="0" w:color="auto"/>
        <w:right w:val="none" w:sz="0" w:space="0" w:color="auto"/>
      </w:divBdr>
    </w:div>
    <w:div w:id="915557250">
      <w:bodyDiv w:val="1"/>
      <w:marLeft w:val="0"/>
      <w:marRight w:val="0"/>
      <w:marTop w:val="0"/>
      <w:marBottom w:val="0"/>
      <w:divBdr>
        <w:top w:val="none" w:sz="0" w:space="0" w:color="auto"/>
        <w:left w:val="none" w:sz="0" w:space="0" w:color="auto"/>
        <w:bottom w:val="none" w:sz="0" w:space="0" w:color="auto"/>
        <w:right w:val="none" w:sz="0" w:space="0" w:color="auto"/>
      </w:divBdr>
    </w:div>
    <w:div w:id="925771468">
      <w:bodyDiv w:val="1"/>
      <w:marLeft w:val="0"/>
      <w:marRight w:val="0"/>
      <w:marTop w:val="0"/>
      <w:marBottom w:val="0"/>
      <w:divBdr>
        <w:top w:val="none" w:sz="0" w:space="0" w:color="auto"/>
        <w:left w:val="none" w:sz="0" w:space="0" w:color="auto"/>
        <w:bottom w:val="none" w:sz="0" w:space="0" w:color="auto"/>
        <w:right w:val="none" w:sz="0" w:space="0" w:color="auto"/>
      </w:divBdr>
    </w:div>
    <w:div w:id="927496168">
      <w:bodyDiv w:val="1"/>
      <w:marLeft w:val="0"/>
      <w:marRight w:val="0"/>
      <w:marTop w:val="0"/>
      <w:marBottom w:val="0"/>
      <w:divBdr>
        <w:top w:val="none" w:sz="0" w:space="0" w:color="auto"/>
        <w:left w:val="none" w:sz="0" w:space="0" w:color="auto"/>
        <w:bottom w:val="none" w:sz="0" w:space="0" w:color="auto"/>
        <w:right w:val="none" w:sz="0" w:space="0" w:color="auto"/>
      </w:divBdr>
    </w:div>
    <w:div w:id="928851589">
      <w:bodyDiv w:val="1"/>
      <w:marLeft w:val="0"/>
      <w:marRight w:val="0"/>
      <w:marTop w:val="0"/>
      <w:marBottom w:val="0"/>
      <w:divBdr>
        <w:top w:val="none" w:sz="0" w:space="0" w:color="auto"/>
        <w:left w:val="none" w:sz="0" w:space="0" w:color="auto"/>
        <w:bottom w:val="none" w:sz="0" w:space="0" w:color="auto"/>
        <w:right w:val="none" w:sz="0" w:space="0" w:color="auto"/>
      </w:divBdr>
    </w:div>
    <w:div w:id="932937723">
      <w:bodyDiv w:val="1"/>
      <w:marLeft w:val="0"/>
      <w:marRight w:val="0"/>
      <w:marTop w:val="0"/>
      <w:marBottom w:val="0"/>
      <w:divBdr>
        <w:top w:val="none" w:sz="0" w:space="0" w:color="auto"/>
        <w:left w:val="none" w:sz="0" w:space="0" w:color="auto"/>
        <w:bottom w:val="none" w:sz="0" w:space="0" w:color="auto"/>
        <w:right w:val="none" w:sz="0" w:space="0" w:color="auto"/>
      </w:divBdr>
    </w:div>
    <w:div w:id="942422760">
      <w:bodyDiv w:val="1"/>
      <w:marLeft w:val="0"/>
      <w:marRight w:val="0"/>
      <w:marTop w:val="0"/>
      <w:marBottom w:val="0"/>
      <w:divBdr>
        <w:top w:val="none" w:sz="0" w:space="0" w:color="auto"/>
        <w:left w:val="none" w:sz="0" w:space="0" w:color="auto"/>
        <w:bottom w:val="none" w:sz="0" w:space="0" w:color="auto"/>
        <w:right w:val="none" w:sz="0" w:space="0" w:color="auto"/>
      </w:divBdr>
    </w:div>
    <w:div w:id="952371183">
      <w:bodyDiv w:val="1"/>
      <w:marLeft w:val="0"/>
      <w:marRight w:val="0"/>
      <w:marTop w:val="0"/>
      <w:marBottom w:val="0"/>
      <w:divBdr>
        <w:top w:val="none" w:sz="0" w:space="0" w:color="auto"/>
        <w:left w:val="none" w:sz="0" w:space="0" w:color="auto"/>
        <w:bottom w:val="none" w:sz="0" w:space="0" w:color="auto"/>
        <w:right w:val="none" w:sz="0" w:space="0" w:color="auto"/>
      </w:divBdr>
    </w:div>
    <w:div w:id="956571814">
      <w:bodyDiv w:val="1"/>
      <w:marLeft w:val="0"/>
      <w:marRight w:val="0"/>
      <w:marTop w:val="0"/>
      <w:marBottom w:val="0"/>
      <w:divBdr>
        <w:top w:val="none" w:sz="0" w:space="0" w:color="auto"/>
        <w:left w:val="none" w:sz="0" w:space="0" w:color="auto"/>
        <w:bottom w:val="none" w:sz="0" w:space="0" w:color="auto"/>
        <w:right w:val="none" w:sz="0" w:space="0" w:color="auto"/>
      </w:divBdr>
    </w:div>
    <w:div w:id="969822440">
      <w:bodyDiv w:val="1"/>
      <w:marLeft w:val="0"/>
      <w:marRight w:val="0"/>
      <w:marTop w:val="0"/>
      <w:marBottom w:val="0"/>
      <w:divBdr>
        <w:top w:val="none" w:sz="0" w:space="0" w:color="auto"/>
        <w:left w:val="none" w:sz="0" w:space="0" w:color="auto"/>
        <w:bottom w:val="none" w:sz="0" w:space="0" w:color="auto"/>
        <w:right w:val="none" w:sz="0" w:space="0" w:color="auto"/>
      </w:divBdr>
    </w:div>
    <w:div w:id="973944180">
      <w:bodyDiv w:val="1"/>
      <w:marLeft w:val="0"/>
      <w:marRight w:val="0"/>
      <w:marTop w:val="0"/>
      <w:marBottom w:val="0"/>
      <w:divBdr>
        <w:top w:val="none" w:sz="0" w:space="0" w:color="auto"/>
        <w:left w:val="none" w:sz="0" w:space="0" w:color="auto"/>
        <w:bottom w:val="none" w:sz="0" w:space="0" w:color="auto"/>
        <w:right w:val="none" w:sz="0" w:space="0" w:color="auto"/>
      </w:divBdr>
    </w:div>
    <w:div w:id="974023483">
      <w:bodyDiv w:val="1"/>
      <w:marLeft w:val="0"/>
      <w:marRight w:val="0"/>
      <w:marTop w:val="0"/>
      <w:marBottom w:val="0"/>
      <w:divBdr>
        <w:top w:val="none" w:sz="0" w:space="0" w:color="auto"/>
        <w:left w:val="none" w:sz="0" w:space="0" w:color="auto"/>
        <w:bottom w:val="none" w:sz="0" w:space="0" w:color="auto"/>
        <w:right w:val="none" w:sz="0" w:space="0" w:color="auto"/>
      </w:divBdr>
    </w:div>
    <w:div w:id="985357076">
      <w:bodyDiv w:val="1"/>
      <w:marLeft w:val="0"/>
      <w:marRight w:val="0"/>
      <w:marTop w:val="0"/>
      <w:marBottom w:val="0"/>
      <w:divBdr>
        <w:top w:val="none" w:sz="0" w:space="0" w:color="auto"/>
        <w:left w:val="none" w:sz="0" w:space="0" w:color="auto"/>
        <w:bottom w:val="none" w:sz="0" w:space="0" w:color="auto"/>
        <w:right w:val="none" w:sz="0" w:space="0" w:color="auto"/>
      </w:divBdr>
    </w:div>
    <w:div w:id="999965615">
      <w:bodyDiv w:val="1"/>
      <w:marLeft w:val="0"/>
      <w:marRight w:val="0"/>
      <w:marTop w:val="0"/>
      <w:marBottom w:val="0"/>
      <w:divBdr>
        <w:top w:val="none" w:sz="0" w:space="0" w:color="auto"/>
        <w:left w:val="none" w:sz="0" w:space="0" w:color="auto"/>
        <w:bottom w:val="none" w:sz="0" w:space="0" w:color="auto"/>
        <w:right w:val="none" w:sz="0" w:space="0" w:color="auto"/>
      </w:divBdr>
    </w:div>
    <w:div w:id="1023018918">
      <w:bodyDiv w:val="1"/>
      <w:marLeft w:val="0"/>
      <w:marRight w:val="0"/>
      <w:marTop w:val="0"/>
      <w:marBottom w:val="0"/>
      <w:divBdr>
        <w:top w:val="none" w:sz="0" w:space="0" w:color="auto"/>
        <w:left w:val="none" w:sz="0" w:space="0" w:color="auto"/>
        <w:bottom w:val="none" w:sz="0" w:space="0" w:color="auto"/>
        <w:right w:val="none" w:sz="0" w:space="0" w:color="auto"/>
      </w:divBdr>
    </w:div>
    <w:div w:id="1030492157">
      <w:bodyDiv w:val="1"/>
      <w:marLeft w:val="0"/>
      <w:marRight w:val="0"/>
      <w:marTop w:val="0"/>
      <w:marBottom w:val="0"/>
      <w:divBdr>
        <w:top w:val="none" w:sz="0" w:space="0" w:color="auto"/>
        <w:left w:val="none" w:sz="0" w:space="0" w:color="auto"/>
        <w:bottom w:val="none" w:sz="0" w:space="0" w:color="auto"/>
        <w:right w:val="none" w:sz="0" w:space="0" w:color="auto"/>
      </w:divBdr>
    </w:div>
    <w:div w:id="1045328755">
      <w:bodyDiv w:val="1"/>
      <w:marLeft w:val="0"/>
      <w:marRight w:val="0"/>
      <w:marTop w:val="0"/>
      <w:marBottom w:val="0"/>
      <w:divBdr>
        <w:top w:val="none" w:sz="0" w:space="0" w:color="auto"/>
        <w:left w:val="none" w:sz="0" w:space="0" w:color="auto"/>
        <w:bottom w:val="none" w:sz="0" w:space="0" w:color="auto"/>
        <w:right w:val="none" w:sz="0" w:space="0" w:color="auto"/>
      </w:divBdr>
    </w:div>
    <w:div w:id="1048457840">
      <w:bodyDiv w:val="1"/>
      <w:marLeft w:val="0"/>
      <w:marRight w:val="0"/>
      <w:marTop w:val="0"/>
      <w:marBottom w:val="0"/>
      <w:divBdr>
        <w:top w:val="none" w:sz="0" w:space="0" w:color="auto"/>
        <w:left w:val="none" w:sz="0" w:space="0" w:color="auto"/>
        <w:bottom w:val="none" w:sz="0" w:space="0" w:color="auto"/>
        <w:right w:val="none" w:sz="0" w:space="0" w:color="auto"/>
      </w:divBdr>
    </w:div>
    <w:div w:id="1055274003">
      <w:bodyDiv w:val="1"/>
      <w:marLeft w:val="0"/>
      <w:marRight w:val="0"/>
      <w:marTop w:val="0"/>
      <w:marBottom w:val="0"/>
      <w:divBdr>
        <w:top w:val="none" w:sz="0" w:space="0" w:color="auto"/>
        <w:left w:val="none" w:sz="0" w:space="0" w:color="auto"/>
        <w:bottom w:val="none" w:sz="0" w:space="0" w:color="auto"/>
        <w:right w:val="none" w:sz="0" w:space="0" w:color="auto"/>
      </w:divBdr>
    </w:div>
    <w:div w:id="1082069815">
      <w:bodyDiv w:val="1"/>
      <w:marLeft w:val="0"/>
      <w:marRight w:val="0"/>
      <w:marTop w:val="0"/>
      <w:marBottom w:val="0"/>
      <w:divBdr>
        <w:top w:val="none" w:sz="0" w:space="0" w:color="auto"/>
        <w:left w:val="none" w:sz="0" w:space="0" w:color="auto"/>
        <w:bottom w:val="none" w:sz="0" w:space="0" w:color="auto"/>
        <w:right w:val="none" w:sz="0" w:space="0" w:color="auto"/>
      </w:divBdr>
    </w:div>
    <w:div w:id="1084499098">
      <w:bodyDiv w:val="1"/>
      <w:marLeft w:val="0"/>
      <w:marRight w:val="0"/>
      <w:marTop w:val="0"/>
      <w:marBottom w:val="0"/>
      <w:divBdr>
        <w:top w:val="none" w:sz="0" w:space="0" w:color="auto"/>
        <w:left w:val="none" w:sz="0" w:space="0" w:color="auto"/>
        <w:bottom w:val="none" w:sz="0" w:space="0" w:color="auto"/>
        <w:right w:val="none" w:sz="0" w:space="0" w:color="auto"/>
      </w:divBdr>
    </w:div>
    <w:div w:id="1093353302">
      <w:bodyDiv w:val="1"/>
      <w:marLeft w:val="0"/>
      <w:marRight w:val="0"/>
      <w:marTop w:val="0"/>
      <w:marBottom w:val="0"/>
      <w:divBdr>
        <w:top w:val="none" w:sz="0" w:space="0" w:color="auto"/>
        <w:left w:val="none" w:sz="0" w:space="0" w:color="auto"/>
        <w:bottom w:val="none" w:sz="0" w:space="0" w:color="auto"/>
        <w:right w:val="none" w:sz="0" w:space="0" w:color="auto"/>
      </w:divBdr>
    </w:div>
    <w:div w:id="1101294321">
      <w:bodyDiv w:val="1"/>
      <w:marLeft w:val="0"/>
      <w:marRight w:val="0"/>
      <w:marTop w:val="0"/>
      <w:marBottom w:val="0"/>
      <w:divBdr>
        <w:top w:val="none" w:sz="0" w:space="0" w:color="auto"/>
        <w:left w:val="none" w:sz="0" w:space="0" w:color="auto"/>
        <w:bottom w:val="none" w:sz="0" w:space="0" w:color="auto"/>
        <w:right w:val="none" w:sz="0" w:space="0" w:color="auto"/>
      </w:divBdr>
    </w:div>
    <w:div w:id="1103376932">
      <w:bodyDiv w:val="1"/>
      <w:marLeft w:val="0"/>
      <w:marRight w:val="0"/>
      <w:marTop w:val="0"/>
      <w:marBottom w:val="0"/>
      <w:divBdr>
        <w:top w:val="none" w:sz="0" w:space="0" w:color="auto"/>
        <w:left w:val="none" w:sz="0" w:space="0" w:color="auto"/>
        <w:bottom w:val="none" w:sz="0" w:space="0" w:color="auto"/>
        <w:right w:val="none" w:sz="0" w:space="0" w:color="auto"/>
      </w:divBdr>
    </w:div>
    <w:div w:id="1103457737">
      <w:bodyDiv w:val="1"/>
      <w:marLeft w:val="0"/>
      <w:marRight w:val="0"/>
      <w:marTop w:val="0"/>
      <w:marBottom w:val="0"/>
      <w:divBdr>
        <w:top w:val="none" w:sz="0" w:space="0" w:color="auto"/>
        <w:left w:val="none" w:sz="0" w:space="0" w:color="auto"/>
        <w:bottom w:val="none" w:sz="0" w:space="0" w:color="auto"/>
        <w:right w:val="none" w:sz="0" w:space="0" w:color="auto"/>
      </w:divBdr>
    </w:div>
    <w:div w:id="1111510744">
      <w:bodyDiv w:val="1"/>
      <w:marLeft w:val="0"/>
      <w:marRight w:val="0"/>
      <w:marTop w:val="0"/>
      <w:marBottom w:val="0"/>
      <w:divBdr>
        <w:top w:val="none" w:sz="0" w:space="0" w:color="auto"/>
        <w:left w:val="none" w:sz="0" w:space="0" w:color="auto"/>
        <w:bottom w:val="none" w:sz="0" w:space="0" w:color="auto"/>
        <w:right w:val="none" w:sz="0" w:space="0" w:color="auto"/>
      </w:divBdr>
    </w:div>
    <w:div w:id="1125386631">
      <w:bodyDiv w:val="1"/>
      <w:marLeft w:val="0"/>
      <w:marRight w:val="0"/>
      <w:marTop w:val="0"/>
      <w:marBottom w:val="0"/>
      <w:divBdr>
        <w:top w:val="none" w:sz="0" w:space="0" w:color="auto"/>
        <w:left w:val="none" w:sz="0" w:space="0" w:color="auto"/>
        <w:bottom w:val="none" w:sz="0" w:space="0" w:color="auto"/>
        <w:right w:val="none" w:sz="0" w:space="0" w:color="auto"/>
      </w:divBdr>
    </w:div>
    <w:div w:id="1129736733">
      <w:bodyDiv w:val="1"/>
      <w:marLeft w:val="0"/>
      <w:marRight w:val="0"/>
      <w:marTop w:val="0"/>
      <w:marBottom w:val="0"/>
      <w:divBdr>
        <w:top w:val="none" w:sz="0" w:space="0" w:color="auto"/>
        <w:left w:val="none" w:sz="0" w:space="0" w:color="auto"/>
        <w:bottom w:val="none" w:sz="0" w:space="0" w:color="auto"/>
        <w:right w:val="none" w:sz="0" w:space="0" w:color="auto"/>
      </w:divBdr>
    </w:div>
    <w:div w:id="1133791627">
      <w:bodyDiv w:val="1"/>
      <w:marLeft w:val="0"/>
      <w:marRight w:val="0"/>
      <w:marTop w:val="0"/>
      <w:marBottom w:val="0"/>
      <w:divBdr>
        <w:top w:val="none" w:sz="0" w:space="0" w:color="auto"/>
        <w:left w:val="none" w:sz="0" w:space="0" w:color="auto"/>
        <w:bottom w:val="none" w:sz="0" w:space="0" w:color="auto"/>
        <w:right w:val="none" w:sz="0" w:space="0" w:color="auto"/>
      </w:divBdr>
    </w:div>
    <w:div w:id="1139960523">
      <w:bodyDiv w:val="1"/>
      <w:marLeft w:val="0"/>
      <w:marRight w:val="0"/>
      <w:marTop w:val="0"/>
      <w:marBottom w:val="0"/>
      <w:divBdr>
        <w:top w:val="none" w:sz="0" w:space="0" w:color="auto"/>
        <w:left w:val="none" w:sz="0" w:space="0" w:color="auto"/>
        <w:bottom w:val="none" w:sz="0" w:space="0" w:color="auto"/>
        <w:right w:val="none" w:sz="0" w:space="0" w:color="auto"/>
      </w:divBdr>
    </w:div>
    <w:div w:id="1153912543">
      <w:bodyDiv w:val="1"/>
      <w:marLeft w:val="0"/>
      <w:marRight w:val="0"/>
      <w:marTop w:val="0"/>
      <w:marBottom w:val="0"/>
      <w:divBdr>
        <w:top w:val="none" w:sz="0" w:space="0" w:color="auto"/>
        <w:left w:val="none" w:sz="0" w:space="0" w:color="auto"/>
        <w:bottom w:val="none" w:sz="0" w:space="0" w:color="auto"/>
        <w:right w:val="none" w:sz="0" w:space="0" w:color="auto"/>
      </w:divBdr>
    </w:div>
    <w:div w:id="1154178141">
      <w:bodyDiv w:val="1"/>
      <w:marLeft w:val="0"/>
      <w:marRight w:val="0"/>
      <w:marTop w:val="0"/>
      <w:marBottom w:val="0"/>
      <w:divBdr>
        <w:top w:val="none" w:sz="0" w:space="0" w:color="auto"/>
        <w:left w:val="none" w:sz="0" w:space="0" w:color="auto"/>
        <w:bottom w:val="none" w:sz="0" w:space="0" w:color="auto"/>
        <w:right w:val="none" w:sz="0" w:space="0" w:color="auto"/>
      </w:divBdr>
    </w:div>
    <w:div w:id="1165703700">
      <w:bodyDiv w:val="1"/>
      <w:marLeft w:val="0"/>
      <w:marRight w:val="0"/>
      <w:marTop w:val="0"/>
      <w:marBottom w:val="0"/>
      <w:divBdr>
        <w:top w:val="none" w:sz="0" w:space="0" w:color="auto"/>
        <w:left w:val="none" w:sz="0" w:space="0" w:color="auto"/>
        <w:bottom w:val="none" w:sz="0" w:space="0" w:color="auto"/>
        <w:right w:val="none" w:sz="0" w:space="0" w:color="auto"/>
      </w:divBdr>
    </w:div>
    <w:div w:id="1170750193">
      <w:bodyDiv w:val="1"/>
      <w:marLeft w:val="0"/>
      <w:marRight w:val="0"/>
      <w:marTop w:val="0"/>
      <w:marBottom w:val="0"/>
      <w:divBdr>
        <w:top w:val="none" w:sz="0" w:space="0" w:color="auto"/>
        <w:left w:val="none" w:sz="0" w:space="0" w:color="auto"/>
        <w:bottom w:val="none" w:sz="0" w:space="0" w:color="auto"/>
        <w:right w:val="none" w:sz="0" w:space="0" w:color="auto"/>
      </w:divBdr>
    </w:div>
    <w:div w:id="1183980700">
      <w:bodyDiv w:val="1"/>
      <w:marLeft w:val="0"/>
      <w:marRight w:val="0"/>
      <w:marTop w:val="0"/>
      <w:marBottom w:val="0"/>
      <w:divBdr>
        <w:top w:val="none" w:sz="0" w:space="0" w:color="auto"/>
        <w:left w:val="none" w:sz="0" w:space="0" w:color="auto"/>
        <w:bottom w:val="none" w:sz="0" w:space="0" w:color="auto"/>
        <w:right w:val="none" w:sz="0" w:space="0" w:color="auto"/>
      </w:divBdr>
    </w:div>
    <w:div w:id="1185048936">
      <w:bodyDiv w:val="1"/>
      <w:marLeft w:val="0"/>
      <w:marRight w:val="0"/>
      <w:marTop w:val="0"/>
      <w:marBottom w:val="0"/>
      <w:divBdr>
        <w:top w:val="none" w:sz="0" w:space="0" w:color="auto"/>
        <w:left w:val="none" w:sz="0" w:space="0" w:color="auto"/>
        <w:bottom w:val="none" w:sz="0" w:space="0" w:color="auto"/>
        <w:right w:val="none" w:sz="0" w:space="0" w:color="auto"/>
      </w:divBdr>
    </w:div>
    <w:div w:id="1194879633">
      <w:bodyDiv w:val="1"/>
      <w:marLeft w:val="0"/>
      <w:marRight w:val="0"/>
      <w:marTop w:val="0"/>
      <w:marBottom w:val="0"/>
      <w:divBdr>
        <w:top w:val="none" w:sz="0" w:space="0" w:color="auto"/>
        <w:left w:val="none" w:sz="0" w:space="0" w:color="auto"/>
        <w:bottom w:val="none" w:sz="0" w:space="0" w:color="auto"/>
        <w:right w:val="none" w:sz="0" w:space="0" w:color="auto"/>
      </w:divBdr>
    </w:div>
    <w:div w:id="1200237250">
      <w:bodyDiv w:val="1"/>
      <w:marLeft w:val="0"/>
      <w:marRight w:val="0"/>
      <w:marTop w:val="0"/>
      <w:marBottom w:val="0"/>
      <w:divBdr>
        <w:top w:val="none" w:sz="0" w:space="0" w:color="auto"/>
        <w:left w:val="none" w:sz="0" w:space="0" w:color="auto"/>
        <w:bottom w:val="none" w:sz="0" w:space="0" w:color="auto"/>
        <w:right w:val="none" w:sz="0" w:space="0" w:color="auto"/>
      </w:divBdr>
    </w:div>
    <w:div w:id="1212032690">
      <w:bodyDiv w:val="1"/>
      <w:marLeft w:val="0"/>
      <w:marRight w:val="0"/>
      <w:marTop w:val="0"/>
      <w:marBottom w:val="0"/>
      <w:divBdr>
        <w:top w:val="none" w:sz="0" w:space="0" w:color="auto"/>
        <w:left w:val="none" w:sz="0" w:space="0" w:color="auto"/>
        <w:bottom w:val="none" w:sz="0" w:space="0" w:color="auto"/>
        <w:right w:val="none" w:sz="0" w:space="0" w:color="auto"/>
      </w:divBdr>
    </w:div>
    <w:div w:id="1239437479">
      <w:bodyDiv w:val="1"/>
      <w:marLeft w:val="0"/>
      <w:marRight w:val="0"/>
      <w:marTop w:val="0"/>
      <w:marBottom w:val="0"/>
      <w:divBdr>
        <w:top w:val="none" w:sz="0" w:space="0" w:color="auto"/>
        <w:left w:val="none" w:sz="0" w:space="0" w:color="auto"/>
        <w:bottom w:val="none" w:sz="0" w:space="0" w:color="auto"/>
        <w:right w:val="none" w:sz="0" w:space="0" w:color="auto"/>
      </w:divBdr>
    </w:div>
    <w:div w:id="1248348378">
      <w:bodyDiv w:val="1"/>
      <w:marLeft w:val="0"/>
      <w:marRight w:val="0"/>
      <w:marTop w:val="0"/>
      <w:marBottom w:val="0"/>
      <w:divBdr>
        <w:top w:val="none" w:sz="0" w:space="0" w:color="auto"/>
        <w:left w:val="none" w:sz="0" w:space="0" w:color="auto"/>
        <w:bottom w:val="none" w:sz="0" w:space="0" w:color="auto"/>
        <w:right w:val="none" w:sz="0" w:space="0" w:color="auto"/>
      </w:divBdr>
    </w:div>
    <w:div w:id="1263536053">
      <w:bodyDiv w:val="1"/>
      <w:marLeft w:val="0"/>
      <w:marRight w:val="0"/>
      <w:marTop w:val="0"/>
      <w:marBottom w:val="0"/>
      <w:divBdr>
        <w:top w:val="none" w:sz="0" w:space="0" w:color="auto"/>
        <w:left w:val="none" w:sz="0" w:space="0" w:color="auto"/>
        <w:bottom w:val="none" w:sz="0" w:space="0" w:color="auto"/>
        <w:right w:val="none" w:sz="0" w:space="0" w:color="auto"/>
      </w:divBdr>
    </w:div>
    <w:div w:id="1265188240">
      <w:bodyDiv w:val="1"/>
      <w:marLeft w:val="0"/>
      <w:marRight w:val="0"/>
      <w:marTop w:val="0"/>
      <w:marBottom w:val="0"/>
      <w:divBdr>
        <w:top w:val="none" w:sz="0" w:space="0" w:color="auto"/>
        <w:left w:val="none" w:sz="0" w:space="0" w:color="auto"/>
        <w:bottom w:val="none" w:sz="0" w:space="0" w:color="auto"/>
        <w:right w:val="none" w:sz="0" w:space="0" w:color="auto"/>
      </w:divBdr>
    </w:div>
    <w:div w:id="1280991569">
      <w:bodyDiv w:val="1"/>
      <w:marLeft w:val="0"/>
      <w:marRight w:val="0"/>
      <w:marTop w:val="0"/>
      <w:marBottom w:val="0"/>
      <w:divBdr>
        <w:top w:val="none" w:sz="0" w:space="0" w:color="auto"/>
        <w:left w:val="none" w:sz="0" w:space="0" w:color="auto"/>
        <w:bottom w:val="none" w:sz="0" w:space="0" w:color="auto"/>
        <w:right w:val="none" w:sz="0" w:space="0" w:color="auto"/>
      </w:divBdr>
    </w:div>
    <w:div w:id="1289824834">
      <w:bodyDiv w:val="1"/>
      <w:marLeft w:val="0"/>
      <w:marRight w:val="0"/>
      <w:marTop w:val="0"/>
      <w:marBottom w:val="0"/>
      <w:divBdr>
        <w:top w:val="none" w:sz="0" w:space="0" w:color="auto"/>
        <w:left w:val="none" w:sz="0" w:space="0" w:color="auto"/>
        <w:bottom w:val="none" w:sz="0" w:space="0" w:color="auto"/>
        <w:right w:val="none" w:sz="0" w:space="0" w:color="auto"/>
      </w:divBdr>
    </w:div>
    <w:div w:id="1317758480">
      <w:bodyDiv w:val="1"/>
      <w:marLeft w:val="0"/>
      <w:marRight w:val="0"/>
      <w:marTop w:val="0"/>
      <w:marBottom w:val="0"/>
      <w:divBdr>
        <w:top w:val="none" w:sz="0" w:space="0" w:color="auto"/>
        <w:left w:val="none" w:sz="0" w:space="0" w:color="auto"/>
        <w:bottom w:val="none" w:sz="0" w:space="0" w:color="auto"/>
        <w:right w:val="none" w:sz="0" w:space="0" w:color="auto"/>
      </w:divBdr>
    </w:div>
    <w:div w:id="1325235795">
      <w:bodyDiv w:val="1"/>
      <w:marLeft w:val="0"/>
      <w:marRight w:val="0"/>
      <w:marTop w:val="0"/>
      <w:marBottom w:val="0"/>
      <w:divBdr>
        <w:top w:val="none" w:sz="0" w:space="0" w:color="auto"/>
        <w:left w:val="none" w:sz="0" w:space="0" w:color="auto"/>
        <w:bottom w:val="none" w:sz="0" w:space="0" w:color="auto"/>
        <w:right w:val="none" w:sz="0" w:space="0" w:color="auto"/>
      </w:divBdr>
    </w:div>
    <w:div w:id="1330451349">
      <w:bodyDiv w:val="1"/>
      <w:marLeft w:val="0"/>
      <w:marRight w:val="0"/>
      <w:marTop w:val="0"/>
      <w:marBottom w:val="0"/>
      <w:divBdr>
        <w:top w:val="none" w:sz="0" w:space="0" w:color="auto"/>
        <w:left w:val="none" w:sz="0" w:space="0" w:color="auto"/>
        <w:bottom w:val="none" w:sz="0" w:space="0" w:color="auto"/>
        <w:right w:val="none" w:sz="0" w:space="0" w:color="auto"/>
      </w:divBdr>
    </w:div>
    <w:div w:id="1337686828">
      <w:bodyDiv w:val="1"/>
      <w:marLeft w:val="0"/>
      <w:marRight w:val="0"/>
      <w:marTop w:val="0"/>
      <w:marBottom w:val="0"/>
      <w:divBdr>
        <w:top w:val="none" w:sz="0" w:space="0" w:color="auto"/>
        <w:left w:val="none" w:sz="0" w:space="0" w:color="auto"/>
        <w:bottom w:val="none" w:sz="0" w:space="0" w:color="auto"/>
        <w:right w:val="none" w:sz="0" w:space="0" w:color="auto"/>
      </w:divBdr>
    </w:div>
    <w:div w:id="1354578115">
      <w:bodyDiv w:val="1"/>
      <w:marLeft w:val="0"/>
      <w:marRight w:val="0"/>
      <w:marTop w:val="0"/>
      <w:marBottom w:val="0"/>
      <w:divBdr>
        <w:top w:val="none" w:sz="0" w:space="0" w:color="auto"/>
        <w:left w:val="none" w:sz="0" w:space="0" w:color="auto"/>
        <w:bottom w:val="none" w:sz="0" w:space="0" w:color="auto"/>
        <w:right w:val="none" w:sz="0" w:space="0" w:color="auto"/>
      </w:divBdr>
    </w:div>
    <w:div w:id="1355613656">
      <w:bodyDiv w:val="1"/>
      <w:marLeft w:val="0"/>
      <w:marRight w:val="0"/>
      <w:marTop w:val="0"/>
      <w:marBottom w:val="0"/>
      <w:divBdr>
        <w:top w:val="none" w:sz="0" w:space="0" w:color="auto"/>
        <w:left w:val="none" w:sz="0" w:space="0" w:color="auto"/>
        <w:bottom w:val="none" w:sz="0" w:space="0" w:color="auto"/>
        <w:right w:val="none" w:sz="0" w:space="0" w:color="auto"/>
      </w:divBdr>
    </w:div>
    <w:div w:id="1357654126">
      <w:bodyDiv w:val="1"/>
      <w:marLeft w:val="0"/>
      <w:marRight w:val="0"/>
      <w:marTop w:val="0"/>
      <w:marBottom w:val="0"/>
      <w:divBdr>
        <w:top w:val="none" w:sz="0" w:space="0" w:color="auto"/>
        <w:left w:val="none" w:sz="0" w:space="0" w:color="auto"/>
        <w:bottom w:val="none" w:sz="0" w:space="0" w:color="auto"/>
        <w:right w:val="none" w:sz="0" w:space="0" w:color="auto"/>
      </w:divBdr>
    </w:div>
    <w:div w:id="1384909115">
      <w:bodyDiv w:val="1"/>
      <w:marLeft w:val="0"/>
      <w:marRight w:val="0"/>
      <w:marTop w:val="0"/>
      <w:marBottom w:val="0"/>
      <w:divBdr>
        <w:top w:val="none" w:sz="0" w:space="0" w:color="auto"/>
        <w:left w:val="none" w:sz="0" w:space="0" w:color="auto"/>
        <w:bottom w:val="none" w:sz="0" w:space="0" w:color="auto"/>
        <w:right w:val="none" w:sz="0" w:space="0" w:color="auto"/>
      </w:divBdr>
    </w:div>
    <w:div w:id="1400520187">
      <w:bodyDiv w:val="1"/>
      <w:marLeft w:val="0"/>
      <w:marRight w:val="0"/>
      <w:marTop w:val="0"/>
      <w:marBottom w:val="0"/>
      <w:divBdr>
        <w:top w:val="none" w:sz="0" w:space="0" w:color="auto"/>
        <w:left w:val="none" w:sz="0" w:space="0" w:color="auto"/>
        <w:bottom w:val="none" w:sz="0" w:space="0" w:color="auto"/>
        <w:right w:val="none" w:sz="0" w:space="0" w:color="auto"/>
      </w:divBdr>
    </w:div>
    <w:div w:id="1402873468">
      <w:bodyDiv w:val="1"/>
      <w:marLeft w:val="0"/>
      <w:marRight w:val="0"/>
      <w:marTop w:val="0"/>
      <w:marBottom w:val="0"/>
      <w:divBdr>
        <w:top w:val="none" w:sz="0" w:space="0" w:color="auto"/>
        <w:left w:val="none" w:sz="0" w:space="0" w:color="auto"/>
        <w:bottom w:val="none" w:sz="0" w:space="0" w:color="auto"/>
        <w:right w:val="none" w:sz="0" w:space="0" w:color="auto"/>
      </w:divBdr>
    </w:div>
    <w:div w:id="1405102739">
      <w:bodyDiv w:val="1"/>
      <w:marLeft w:val="0"/>
      <w:marRight w:val="0"/>
      <w:marTop w:val="0"/>
      <w:marBottom w:val="0"/>
      <w:divBdr>
        <w:top w:val="none" w:sz="0" w:space="0" w:color="auto"/>
        <w:left w:val="none" w:sz="0" w:space="0" w:color="auto"/>
        <w:bottom w:val="none" w:sz="0" w:space="0" w:color="auto"/>
        <w:right w:val="none" w:sz="0" w:space="0" w:color="auto"/>
      </w:divBdr>
    </w:div>
    <w:div w:id="1412242550">
      <w:bodyDiv w:val="1"/>
      <w:marLeft w:val="0"/>
      <w:marRight w:val="0"/>
      <w:marTop w:val="0"/>
      <w:marBottom w:val="0"/>
      <w:divBdr>
        <w:top w:val="none" w:sz="0" w:space="0" w:color="auto"/>
        <w:left w:val="none" w:sz="0" w:space="0" w:color="auto"/>
        <w:bottom w:val="none" w:sz="0" w:space="0" w:color="auto"/>
        <w:right w:val="none" w:sz="0" w:space="0" w:color="auto"/>
      </w:divBdr>
    </w:div>
    <w:div w:id="1415937937">
      <w:bodyDiv w:val="1"/>
      <w:marLeft w:val="0"/>
      <w:marRight w:val="0"/>
      <w:marTop w:val="0"/>
      <w:marBottom w:val="0"/>
      <w:divBdr>
        <w:top w:val="none" w:sz="0" w:space="0" w:color="auto"/>
        <w:left w:val="none" w:sz="0" w:space="0" w:color="auto"/>
        <w:bottom w:val="none" w:sz="0" w:space="0" w:color="auto"/>
        <w:right w:val="none" w:sz="0" w:space="0" w:color="auto"/>
      </w:divBdr>
    </w:div>
    <w:div w:id="1424759451">
      <w:bodyDiv w:val="1"/>
      <w:marLeft w:val="0"/>
      <w:marRight w:val="0"/>
      <w:marTop w:val="0"/>
      <w:marBottom w:val="0"/>
      <w:divBdr>
        <w:top w:val="none" w:sz="0" w:space="0" w:color="auto"/>
        <w:left w:val="none" w:sz="0" w:space="0" w:color="auto"/>
        <w:bottom w:val="none" w:sz="0" w:space="0" w:color="auto"/>
        <w:right w:val="none" w:sz="0" w:space="0" w:color="auto"/>
      </w:divBdr>
    </w:div>
    <w:div w:id="1428038133">
      <w:bodyDiv w:val="1"/>
      <w:marLeft w:val="0"/>
      <w:marRight w:val="0"/>
      <w:marTop w:val="0"/>
      <w:marBottom w:val="0"/>
      <w:divBdr>
        <w:top w:val="none" w:sz="0" w:space="0" w:color="auto"/>
        <w:left w:val="none" w:sz="0" w:space="0" w:color="auto"/>
        <w:bottom w:val="none" w:sz="0" w:space="0" w:color="auto"/>
        <w:right w:val="none" w:sz="0" w:space="0" w:color="auto"/>
      </w:divBdr>
    </w:div>
    <w:div w:id="1434667111">
      <w:bodyDiv w:val="1"/>
      <w:marLeft w:val="0"/>
      <w:marRight w:val="0"/>
      <w:marTop w:val="0"/>
      <w:marBottom w:val="0"/>
      <w:divBdr>
        <w:top w:val="none" w:sz="0" w:space="0" w:color="auto"/>
        <w:left w:val="none" w:sz="0" w:space="0" w:color="auto"/>
        <w:bottom w:val="none" w:sz="0" w:space="0" w:color="auto"/>
        <w:right w:val="none" w:sz="0" w:space="0" w:color="auto"/>
      </w:divBdr>
    </w:div>
    <w:div w:id="1437823658">
      <w:bodyDiv w:val="1"/>
      <w:marLeft w:val="0"/>
      <w:marRight w:val="0"/>
      <w:marTop w:val="0"/>
      <w:marBottom w:val="0"/>
      <w:divBdr>
        <w:top w:val="none" w:sz="0" w:space="0" w:color="auto"/>
        <w:left w:val="none" w:sz="0" w:space="0" w:color="auto"/>
        <w:bottom w:val="none" w:sz="0" w:space="0" w:color="auto"/>
        <w:right w:val="none" w:sz="0" w:space="0" w:color="auto"/>
      </w:divBdr>
    </w:div>
    <w:div w:id="1463229596">
      <w:bodyDiv w:val="1"/>
      <w:marLeft w:val="0"/>
      <w:marRight w:val="0"/>
      <w:marTop w:val="0"/>
      <w:marBottom w:val="0"/>
      <w:divBdr>
        <w:top w:val="none" w:sz="0" w:space="0" w:color="auto"/>
        <w:left w:val="none" w:sz="0" w:space="0" w:color="auto"/>
        <w:bottom w:val="none" w:sz="0" w:space="0" w:color="auto"/>
        <w:right w:val="none" w:sz="0" w:space="0" w:color="auto"/>
      </w:divBdr>
    </w:div>
    <w:div w:id="1470169346">
      <w:bodyDiv w:val="1"/>
      <w:marLeft w:val="0"/>
      <w:marRight w:val="0"/>
      <w:marTop w:val="0"/>
      <w:marBottom w:val="0"/>
      <w:divBdr>
        <w:top w:val="none" w:sz="0" w:space="0" w:color="auto"/>
        <w:left w:val="none" w:sz="0" w:space="0" w:color="auto"/>
        <w:bottom w:val="none" w:sz="0" w:space="0" w:color="auto"/>
        <w:right w:val="none" w:sz="0" w:space="0" w:color="auto"/>
      </w:divBdr>
    </w:div>
    <w:div w:id="1476415262">
      <w:bodyDiv w:val="1"/>
      <w:marLeft w:val="0"/>
      <w:marRight w:val="0"/>
      <w:marTop w:val="0"/>
      <w:marBottom w:val="0"/>
      <w:divBdr>
        <w:top w:val="none" w:sz="0" w:space="0" w:color="auto"/>
        <w:left w:val="none" w:sz="0" w:space="0" w:color="auto"/>
        <w:bottom w:val="none" w:sz="0" w:space="0" w:color="auto"/>
        <w:right w:val="none" w:sz="0" w:space="0" w:color="auto"/>
      </w:divBdr>
    </w:div>
    <w:div w:id="1492526617">
      <w:bodyDiv w:val="1"/>
      <w:marLeft w:val="0"/>
      <w:marRight w:val="0"/>
      <w:marTop w:val="0"/>
      <w:marBottom w:val="0"/>
      <w:divBdr>
        <w:top w:val="none" w:sz="0" w:space="0" w:color="auto"/>
        <w:left w:val="none" w:sz="0" w:space="0" w:color="auto"/>
        <w:bottom w:val="none" w:sz="0" w:space="0" w:color="auto"/>
        <w:right w:val="none" w:sz="0" w:space="0" w:color="auto"/>
      </w:divBdr>
    </w:div>
    <w:div w:id="1498692876">
      <w:bodyDiv w:val="1"/>
      <w:marLeft w:val="0"/>
      <w:marRight w:val="0"/>
      <w:marTop w:val="0"/>
      <w:marBottom w:val="0"/>
      <w:divBdr>
        <w:top w:val="none" w:sz="0" w:space="0" w:color="auto"/>
        <w:left w:val="none" w:sz="0" w:space="0" w:color="auto"/>
        <w:bottom w:val="none" w:sz="0" w:space="0" w:color="auto"/>
        <w:right w:val="none" w:sz="0" w:space="0" w:color="auto"/>
      </w:divBdr>
    </w:div>
    <w:div w:id="1506555941">
      <w:bodyDiv w:val="1"/>
      <w:marLeft w:val="0"/>
      <w:marRight w:val="0"/>
      <w:marTop w:val="0"/>
      <w:marBottom w:val="0"/>
      <w:divBdr>
        <w:top w:val="none" w:sz="0" w:space="0" w:color="auto"/>
        <w:left w:val="none" w:sz="0" w:space="0" w:color="auto"/>
        <w:bottom w:val="none" w:sz="0" w:space="0" w:color="auto"/>
        <w:right w:val="none" w:sz="0" w:space="0" w:color="auto"/>
      </w:divBdr>
    </w:div>
    <w:div w:id="1507213296">
      <w:bodyDiv w:val="1"/>
      <w:marLeft w:val="0"/>
      <w:marRight w:val="0"/>
      <w:marTop w:val="0"/>
      <w:marBottom w:val="0"/>
      <w:divBdr>
        <w:top w:val="none" w:sz="0" w:space="0" w:color="auto"/>
        <w:left w:val="none" w:sz="0" w:space="0" w:color="auto"/>
        <w:bottom w:val="none" w:sz="0" w:space="0" w:color="auto"/>
        <w:right w:val="none" w:sz="0" w:space="0" w:color="auto"/>
      </w:divBdr>
    </w:div>
    <w:div w:id="1511023560">
      <w:bodyDiv w:val="1"/>
      <w:marLeft w:val="0"/>
      <w:marRight w:val="0"/>
      <w:marTop w:val="0"/>
      <w:marBottom w:val="0"/>
      <w:divBdr>
        <w:top w:val="none" w:sz="0" w:space="0" w:color="auto"/>
        <w:left w:val="none" w:sz="0" w:space="0" w:color="auto"/>
        <w:bottom w:val="none" w:sz="0" w:space="0" w:color="auto"/>
        <w:right w:val="none" w:sz="0" w:space="0" w:color="auto"/>
      </w:divBdr>
    </w:div>
    <w:div w:id="1522665327">
      <w:bodyDiv w:val="1"/>
      <w:marLeft w:val="0"/>
      <w:marRight w:val="0"/>
      <w:marTop w:val="0"/>
      <w:marBottom w:val="0"/>
      <w:divBdr>
        <w:top w:val="none" w:sz="0" w:space="0" w:color="auto"/>
        <w:left w:val="none" w:sz="0" w:space="0" w:color="auto"/>
        <w:bottom w:val="none" w:sz="0" w:space="0" w:color="auto"/>
        <w:right w:val="none" w:sz="0" w:space="0" w:color="auto"/>
      </w:divBdr>
    </w:div>
    <w:div w:id="1550144323">
      <w:bodyDiv w:val="1"/>
      <w:marLeft w:val="0"/>
      <w:marRight w:val="0"/>
      <w:marTop w:val="0"/>
      <w:marBottom w:val="0"/>
      <w:divBdr>
        <w:top w:val="none" w:sz="0" w:space="0" w:color="auto"/>
        <w:left w:val="none" w:sz="0" w:space="0" w:color="auto"/>
        <w:bottom w:val="none" w:sz="0" w:space="0" w:color="auto"/>
        <w:right w:val="none" w:sz="0" w:space="0" w:color="auto"/>
      </w:divBdr>
    </w:div>
    <w:div w:id="1557816578">
      <w:bodyDiv w:val="1"/>
      <w:marLeft w:val="0"/>
      <w:marRight w:val="0"/>
      <w:marTop w:val="0"/>
      <w:marBottom w:val="0"/>
      <w:divBdr>
        <w:top w:val="none" w:sz="0" w:space="0" w:color="auto"/>
        <w:left w:val="none" w:sz="0" w:space="0" w:color="auto"/>
        <w:bottom w:val="none" w:sz="0" w:space="0" w:color="auto"/>
        <w:right w:val="none" w:sz="0" w:space="0" w:color="auto"/>
      </w:divBdr>
    </w:div>
    <w:div w:id="1561866503">
      <w:bodyDiv w:val="1"/>
      <w:marLeft w:val="0"/>
      <w:marRight w:val="0"/>
      <w:marTop w:val="0"/>
      <w:marBottom w:val="0"/>
      <w:divBdr>
        <w:top w:val="none" w:sz="0" w:space="0" w:color="auto"/>
        <w:left w:val="none" w:sz="0" w:space="0" w:color="auto"/>
        <w:bottom w:val="none" w:sz="0" w:space="0" w:color="auto"/>
        <w:right w:val="none" w:sz="0" w:space="0" w:color="auto"/>
      </w:divBdr>
    </w:div>
    <w:div w:id="1569422052">
      <w:bodyDiv w:val="1"/>
      <w:marLeft w:val="0"/>
      <w:marRight w:val="0"/>
      <w:marTop w:val="0"/>
      <w:marBottom w:val="0"/>
      <w:divBdr>
        <w:top w:val="none" w:sz="0" w:space="0" w:color="auto"/>
        <w:left w:val="none" w:sz="0" w:space="0" w:color="auto"/>
        <w:bottom w:val="none" w:sz="0" w:space="0" w:color="auto"/>
        <w:right w:val="none" w:sz="0" w:space="0" w:color="auto"/>
      </w:divBdr>
    </w:div>
    <w:div w:id="1577008450">
      <w:bodyDiv w:val="1"/>
      <w:marLeft w:val="0"/>
      <w:marRight w:val="0"/>
      <w:marTop w:val="0"/>
      <w:marBottom w:val="0"/>
      <w:divBdr>
        <w:top w:val="none" w:sz="0" w:space="0" w:color="auto"/>
        <w:left w:val="none" w:sz="0" w:space="0" w:color="auto"/>
        <w:bottom w:val="none" w:sz="0" w:space="0" w:color="auto"/>
        <w:right w:val="none" w:sz="0" w:space="0" w:color="auto"/>
      </w:divBdr>
    </w:div>
    <w:div w:id="1582181306">
      <w:bodyDiv w:val="1"/>
      <w:marLeft w:val="0"/>
      <w:marRight w:val="0"/>
      <w:marTop w:val="0"/>
      <w:marBottom w:val="0"/>
      <w:divBdr>
        <w:top w:val="none" w:sz="0" w:space="0" w:color="auto"/>
        <w:left w:val="none" w:sz="0" w:space="0" w:color="auto"/>
        <w:bottom w:val="none" w:sz="0" w:space="0" w:color="auto"/>
        <w:right w:val="none" w:sz="0" w:space="0" w:color="auto"/>
      </w:divBdr>
    </w:div>
    <w:div w:id="1602953886">
      <w:bodyDiv w:val="1"/>
      <w:marLeft w:val="0"/>
      <w:marRight w:val="0"/>
      <w:marTop w:val="0"/>
      <w:marBottom w:val="0"/>
      <w:divBdr>
        <w:top w:val="none" w:sz="0" w:space="0" w:color="auto"/>
        <w:left w:val="none" w:sz="0" w:space="0" w:color="auto"/>
        <w:bottom w:val="none" w:sz="0" w:space="0" w:color="auto"/>
        <w:right w:val="none" w:sz="0" w:space="0" w:color="auto"/>
      </w:divBdr>
    </w:div>
    <w:div w:id="1619754681">
      <w:bodyDiv w:val="1"/>
      <w:marLeft w:val="0"/>
      <w:marRight w:val="0"/>
      <w:marTop w:val="0"/>
      <w:marBottom w:val="0"/>
      <w:divBdr>
        <w:top w:val="none" w:sz="0" w:space="0" w:color="auto"/>
        <w:left w:val="none" w:sz="0" w:space="0" w:color="auto"/>
        <w:bottom w:val="none" w:sz="0" w:space="0" w:color="auto"/>
        <w:right w:val="none" w:sz="0" w:space="0" w:color="auto"/>
      </w:divBdr>
    </w:div>
    <w:div w:id="1620069621">
      <w:bodyDiv w:val="1"/>
      <w:marLeft w:val="0"/>
      <w:marRight w:val="0"/>
      <w:marTop w:val="0"/>
      <w:marBottom w:val="0"/>
      <w:divBdr>
        <w:top w:val="none" w:sz="0" w:space="0" w:color="auto"/>
        <w:left w:val="none" w:sz="0" w:space="0" w:color="auto"/>
        <w:bottom w:val="none" w:sz="0" w:space="0" w:color="auto"/>
        <w:right w:val="none" w:sz="0" w:space="0" w:color="auto"/>
      </w:divBdr>
    </w:div>
    <w:div w:id="1624925098">
      <w:bodyDiv w:val="1"/>
      <w:marLeft w:val="0"/>
      <w:marRight w:val="0"/>
      <w:marTop w:val="0"/>
      <w:marBottom w:val="0"/>
      <w:divBdr>
        <w:top w:val="none" w:sz="0" w:space="0" w:color="auto"/>
        <w:left w:val="none" w:sz="0" w:space="0" w:color="auto"/>
        <w:bottom w:val="none" w:sz="0" w:space="0" w:color="auto"/>
        <w:right w:val="none" w:sz="0" w:space="0" w:color="auto"/>
      </w:divBdr>
    </w:div>
    <w:div w:id="1631015730">
      <w:bodyDiv w:val="1"/>
      <w:marLeft w:val="0"/>
      <w:marRight w:val="0"/>
      <w:marTop w:val="0"/>
      <w:marBottom w:val="0"/>
      <w:divBdr>
        <w:top w:val="none" w:sz="0" w:space="0" w:color="auto"/>
        <w:left w:val="none" w:sz="0" w:space="0" w:color="auto"/>
        <w:bottom w:val="none" w:sz="0" w:space="0" w:color="auto"/>
        <w:right w:val="none" w:sz="0" w:space="0" w:color="auto"/>
      </w:divBdr>
    </w:div>
    <w:div w:id="1640376991">
      <w:bodyDiv w:val="1"/>
      <w:marLeft w:val="0"/>
      <w:marRight w:val="0"/>
      <w:marTop w:val="0"/>
      <w:marBottom w:val="0"/>
      <w:divBdr>
        <w:top w:val="none" w:sz="0" w:space="0" w:color="auto"/>
        <w:left w:val="none" w:sz="0" w:space="0" w:color="auto"/>
        <w:bottom w:val="none" w:sz="0" w:space="0" w:color="auto"/>
        <w:right w:val="none" w:sz="0" w:space="0" w:color="auto"/>
      </w:divBdr>
    </w:div>
    <w:div w:id="1645889156">
      <w:bodyDiv w:val="1"/>
      <w:marLeft w:val="0"/>
      <w:marRight w:val="0"/>
      <w:marTop w:val="0"/>
      <w:marBottom w:val="0"/>
      <w:divBdr>
        <w:top w:val="none" w:sz="0" w:space="0" w:color="auto"/>
        <w:left w:val="none" w:sz="0" w:space="0" w:color="auto"/>
        <w:bottom w:val="none" w:sz="0" w:space="0" w:color="auto"/>
        <w:right w:val="none" w:sz="0" w:space="0" w:color="auto"/>
      </w:divBdr>
    </w:div>
    <w:div w:id="1648509679">
      <w:bodyDiv w:val="1"/>
      <w:marLeft w:val="0"/>
      <w:marRight w:val="0"/>
      <w:marTop w:val="0"/>
      <w:marBottom w:val="0"/>
      <w:divBdr>
        <w:top w:val="none" w:sz="0" w:space="0" w:color="auto"/>
        <w:left w:val="none" w:sz="0" w:space="0" w:color="auto"/>
        <w:bottom w:val="none" w:sz="0" w:space="0" w:color="auto"/>
        <w:right w:val="none" w:sz="0" w:space="0" w:color="auto"/>
      </w:divBdr>
    </w:div>
    <w:div w:id="1655140441">
      <w:bodyDiv w:val="1"/>
      <w:marLeft w:val="0"/>
      <w:marRight w:val="0"/>
      <w:marTop w:val="0"/>
      <w:marBottom w:val="0"/>
      <w:divBdr>
        <w:top w:val="none" w:sz="0" w:space="0" w:color="auto"/>
        <w:left w:val="none" w:sz="0" w:space="0" w:color="auto"/>
        <w:bottom w:val="none" w:sz="0" w:space="0" w:color="auto"/>
        <w:right w:val="none" w:sz="0" w:space="0" w:color="auto"/>
      </w:divBdr>
    </w:div>
    <w:div w:id="1656570782">
      <w:bodyDiv w:val="1"/>
      <w:marLeft w:val="0"/>
      <w:marRight w:val="0"/>
      <w:marTop w:val="0"/>
      <w:marBottom w:val="0"/>
      <w:divBdr>
        <w:top w:val="none" w:sz="0" w:space="0" w:color="auto"/>
        <w:left w:val="none" w:sz="0" w:space="0" w:color="auto"/>
        <w:bottom w:val="none" w:sz="0" w:space="0" w:color="auto"/>
        <w:right w:val="none" w:sz="0" w:space="0" w:color="auto"/>
      </w:divBdr>
    </w:div>
    <w:div w:id="1666126395">
      <w:bodyDiv w:val="1"/>
      <w:marLeft w:val="0"/>
      <w:marRight w:val="0"/>
      <w:marTop w:val="0"/>
      <w:marBottom w:val="0"/>
      <w:divBdr>
        <w:top w:val="none" w:sz="0" w:space="0" w:color="auto"/>
        <w:left w:val="none" w:sz="0" w:space="0" w:color="auto"/>
        <w:bottom w:val="none" w:sz="0" w:space="0" w:color="auto"/>
        <w:right w:val="none" w:sz="0" w:space="0" w:color="auto"/>
      </w:divBdr>
    </w:div>
    <w:div w:id="1673920987">
      <w:bodyDiv w:val="1"/>
      <w:marLeft w:val="0"/>
      <w:marRight w:val="0"/>
      <w:marTop w:val="0"/>
      <w:marBottom w:val="0"/>
      <w:divBdr>
        <w:top w:val="none" w:sz="0" w:space="0" w:color="auto"/>
        <w:left w:val="none" w:sz="0" w:space="0" w:color="auto"/>
        <w:bottom w:val="none" w:sz="0" w:space="0" w:color="auto"/>
        <w:right w:val="none" w:sz="0" w:space="0" w:color="auto"/>
      </w:divBdr>
    </w:div>
    <w:div w:id="1679189177">
      <w:bodyDiv w:val="1"/>
      <w:marLeft w:val="0"/>
      <w:marRight w:val="0"/>
      <w:marTop w:val="0"/>
      <w:marBottom w:val="0"/>
      <w:divBdr>
        <w:top w:val="none" w:sz="0" w:space="0" w:color="auto"/>
        <w:left w:val="none" w:sz="0" w:space="0" w:color="auto"/>
        <w:bottom w:val="none" w:sz="0" w:space="0" w:color="auto"/>
        <w:right w:val="none" w:sz="0" w:space="0" w:color="auto"/>
      </w:divBdr>
    </w:div>
    <w:div w:id="1688019092">
      <w:bodyDiv w:val="1"/>
      <w:marLeft w:val="0"/>
      <w:marRight w:val="0"/>
      <w:marTop w:val="0"/>
      <w:marBottom w:val="0"/>
      <w:divBdr>
        <w:top w:val="none" w:sz="0" w:space="0" w:color="auto"/>
        <w:left w:val="none" w:sz="0" w:space="0" w:color="auto"/>
        <w:bottom w:val="none" w:sz="0" w:space="0" w:color="auto"/>
        <w:right w:val="none" w:sz="0" w:space="0" w:color="auto"/>
      </w:divBdr>
    </w:div>
    <w:div w:id="1692798371">
      <w:bodyDiv w:val="1"/>
      <w:marLeft w:val="0"/>
      <w:marRight w:val="0"/>
      <w:marTop w:val="0"/>
      <w:marBottom w:val="0"/>
      <w:divBdr>
        <w:top w:val="none" w:sz="0" w:space="0" w:color="auto"/>
        <w:left w:val="none" w:sz="0" w:space="0" w:color="auto"/>
        <w:bottom w:val="none" w:sz="0" w:space="0" w:color="auto"/>
        <w:right w:val="none" w:sz="0" w:space="0" w:color="auto"/>
      </w:divBdr>
    </w:div>
    <w:div w:id="1713073150">
      <w:bodyDiv w:val="1"/>
      <w:marLeft w:val="0"/>
      <w:marRight w:val="0"/>
      <w:marTop w:val="0"/>
      <w:marBottom w:val="0"/>
      <w:divBdr>
        <w:top w:val="none" w:sz="0" w:space="0" w:color="auto"/>
        <w:left w:val="none" w:sz="0" w:space="0" w:color="auto"/>
        <w:bottom w:val="none" w:sz="0" w:space="0" w:color="auto"/>
        <w:right w:val="none" w:sz="0" w:space="0" w:color="auto"/>
      </w:divBdr>
    </w:div>
    <w:div w:id="1722241024">
      <w:bodyDiv w:val="1"/>
      <w:marLeft w:val="0"/>
      <w:marRight w:val="0"/>
      <w:marTop w:val="0"/>
      <w:marBottom w:val="0"/>
      <w:divBdr>
        <w:top w:val="none" w:sz="0" w:space="0" w:color="auto"/>
        <w:left w:val="none" w:sz="0" w:space="0" w:color="auto"/>
        <w:bottom w:val="none" w:sz="0" w:space="0" w:color="auto"/>
        <w:right w:val="none" w:sz="0" w:space="0" w:color="auto"/>
      </w:divBdr>
    </w:div>
    <w:div w:id="1723945557">
      <w:bodyDiv w:val="1"/>
      <w:marLeft w:val="0"/>
      <w:marRight w:val="0"/>
      <w:marTop w:val="0"/>
      <w:marBottom w:val="0"/>
      <w:divBdr>
        <w:top w:val="none" w:sz="0" w:space="0" w:color="auto"/>
        <w:left w:val="none" w:sz="0" w:space="0" w:color="auto"/>
        <w:bottom w:val="none" w:sz="0" w:space="0" w:color="auto"/>
        <w:right w:val="none" w:sz="0" w:space="0" w:color="auto"/>
      </w:divBdr>
    </w:div>
    <w:div w:id="1740905373">
      <w:bodyDiv w:val="1"/>
      <w:marLeft w:val="0"/>
      <w:marRight w:val="0"/>
      <w:marTop w:val="0"/>
      <w:marBottom w:val="0"/>
      <w:divBdr>
        <w:top w:val="none" w:sz="0" w:space="0" w:color="auto"/>
        <w:left w:val="none" w:sz="0" w:space="0" w:color="auto"/>
        <w:bottom w:val="none" w:sz="0" w:space="0" w:color="auto"/>
        <w:right w:val="none" w:sz="0" w:space="0" w:color="auto"/>
      </w:divBdr>
    </w:div>
    <w:div w:id="1747535640">
      <w:bodyDiv w:val="1"/>
      <w:marLeft w:val="0"/>
      <w:marRight w:val="0"/>
      <w:marTop w:val="0"/>
      <w:marBottom w:val="0"/>
      <w:divBdr>
        <w:top w:val="none" w:sz="0" w:space="0" w:color="auto"/>
        <w:left w:val="none" w:sz="0" w:space="0" w:color="auto"/>
        <w:bottom w:val="none" w:sz="0" w:space="0" w:color="auto"/>
        <w:right w:val="none" w:sz="0" w:space="0" w:color="auto"/>
      </w:divBdr>
    </w:div>
    <w:div w:id="1764645553">
      <w:bodyDiv w:val="1"/>
      <w:marLeft w:val="0"/>
      <w:marRight w:val="0"/>
      <w:marTop w:val="0"/>
      <w:marBottom w:val="0"/>
      <w:divBdr>
        <w:top w:val="none" w:sz="0" w:space="0" w:color="auto"/>
        <w:left w:val="none" w:sz="0" w:space="0" w:color="auto"/>
        <w:bottom w:val="none" w:sz="0" w:space="0" w:color="auto"/>
        <w:right w:val="none" w:sz="0" w:space="0" w:color="auto"/>
      </w:divBdr>
    </w:div>
    <w:div w:id="1773744417">
      <w:bodyDiv w:val="1"/>
      <w:marLeft w:val="0"/>
      <w:marRight w:val="0"/>
      <w:marTop w:val="0"/>
      <w:marBottom w:val="0"/>
      <w:divBdr>
        <w:top w:val="none" w:sz="0" w:space="0" w:color="auto"/>
        <w:left w:val="none" w:sz="0" w:space="0" w:color="auto"/>
        <w:bottom w:val="none" w:sz="0" w:space="0" w:color="auto"/>
        <w:right w:val="none" w:sz="0" w:space="0" w:color="auto"/>
      </w:divBdr>
    </w:div>
    <w:div w:id="1783106193">
      <w:bodyDiv w:val="1"/>
      <w:marLeft w:val="0"/>
      <w:marRight w:val="0"/>
      <w:marTop w:val="0"/>
      <w:marBottom w:val="0"/>
      <w:divBdr>
        <w:top w:val="none" w:sz="0" w:space="0" w:color="auto"/>
        <w:left w:val="none" w:sz="0" w:space="0" w:color="auto"/>
        <w:bottom w:val="none" w:sz="0" w:space="0" w:color="auto"/>
        <w:right w:val="none" w:sz="0" w:space="0" w:color="auto"/>
      </w:divBdr>
    </w:div>
    <w:div w:id="1786071210">
      <w:bodyDiv w:val="1"/>
      <w:marLeft w:val="0"/>
      <w:marRight w:val="0"/>
      <w:marTop w:val="0"/>
      <w:marBottom w:val="0"/>
      <w:divBdr>
        <w:top w:val="none" w:sz="0" w:space="0" w:color="auto"/>
        <w:left w:val="none" w:sz="0" w:space="0" w:color="auto"/>
        <w:bottom w:val="none" w:sz="0" w:space="0" w:color="auto"/>
        <w:right w:val="none" w:sz="0" w:space="0" w:color="auto"/>
      </w:divBdr>
    </w:div>
    <w:div w:id="1786651672">
      <w:bodyDiv w:val="1"/>
      <w:marLeft w:val="0"/>
      <w:marRight w:val="0"/>
      <w:marTop w:val="0"/>
      <w:marBottom w:val="0"/>
      <w:divBdr>
        <w:top w:val="none" w:sz="0" w:space="0" w:color="auto"/>
        <w:left w:val="none" w:sz="0" w:space="0" w:color="auto"/>
        <w:bottom w:val="none" w:sz="0" w:space="0" w:color="auto"/>
        <w:right w:val="none" w:sz="0" w:space="0" w:color="auto"/>
      </w:divBdr>
    </w:div>
    <w:div w:id="1792048277">
      <w:bodyDiv w:val="1"/>
      <w:marLeft w:val="0"/>
      <w:marRight w:val="0"/>
      <w:marTop w:val="0"/>
      <w:marBottom w:val="0"/>
      <w:divBdr>
        <w:top w:val="none" w:sz="0" w:space="0" w:color="auto"/>
        <w:left w:val="none" w:sz="0" w:space="0" w:color="auto"/>
        <w:bottom w:val="none" w:sz="0" w:space="0" w:color="auto"/>
        <w:right w:val="none" w:sz="0" w:space="0" w:color="auto"/>
      </w:divBdr>
    </w:div>
    <w:div w:id="1793553692">
      <w:bodyDiv w:val="1"/>
      <w:marLeft w:val="0"/>
      <w:marRight w:val="0"/>
      <w:marTop w:val="0"/>
      <w:marBottom w:val="0"/>
      <w:divBdr>
        <w:top w:val="none" w:sz="0" w:space="0" w:color="auto"/>
        <w:left w:val="none" w:sz="0" w:space="0" w:color="auto"/>
        <w:bottom w:val="none" w:sz="0" w:space="0" w:color="auto"/>
        <w:right w:val="none" w:sz="0" w:space="0" w:color="auto"/>
      </w:divBdr>
    </w:div>
    <w:div w:id="1793747122">
      <w:bodyDiv w:val="1"/>
      <w:marLeft w:val="0"/>
      <w:marRight w:val="0"/>
      <w:marTop w:val="0"/>
      <w:marBottom w:val="0"/>
      <w:divBdr>
        <w:top w:val="none" w:sz="0" w:space="0" w:color="auto"/>
        <w:left w:val="none" w:sz="0" w:space="0" w:color="auto"/>
        <w:bottom w:val="none" w:sz="0" w:space="0" w:color="auto"/>
        <w:right w:val="none" w:sz="0" w:space="0" w:color="auto"/>
      </w:divBdr>
    </w:div>
    <w:div w:id="1801260256">
      <w:bodyDiv w:val="1"/>
      <w:marLeft w:val="0"/>
      <w:marRight w:val="0"/>
      <w:marTop w:val="0"/>
      <w:marBottom w:val="0"/>
      <w:divBdr>
        <w:top w:val="none" w:sz="0" w:space="0" w:color="auto"/>
        <w:left w:val="none" w:sz="0" w:space="0" w:color="auto"/>
        <w:bottom w:val="none" w:sz="0" w:space="0" w:color="auto"/>
        <w:right w:val="none" w:sz="0" w:space="0" w:color="auto"/>
      </w:divBdr>
    </w:div>
    <w:div w:id="1817410088">
      <w:bodyDiv w:val="1"/>
      <w:marLeft w:val="0"/>
      <w:marRight w:val="0"/>
      <w:marTop w:val="0"/>
      <w:marBottom w:val="0"/>
      <w:divBdr>
        <w:top w:val="none" w:sz="0" w:space="0" w:color="auto"/>
        <w:left w:val="none" w:sz="0" w:space="0" w:color="auto"/>
        <w:bottom w:val="none" w:sz="0" w:space="0" w:color="auto"/>
        <w:right w:val="none" w:sz="0" w:space="0" w:color="auto"/>
      </w:divBdr>
    </w:div>
    <w:div w:id="1818447513">
      <w:bodyDiv w:val="1"/>
      <w:marLeft w:val="0"/>
      <w:marRight w:val="0"/>
      <w:marTop w:val="0"/>
      <w:marBottom w:val="0"/>
      <w:divBdr>
        <w:top w:val="none" w:sz="0" w:space="0" w:color="auto"/>
        <w:left w:val="none" w:sz="0" w:space="0" w:color="auto"/>
        <w:bottom w:val="none" w:sz="0" w:space="0" w:color="auto"/>
        <w:right w:val="none" w:sz="0" w:space="0" w:color="auto"/>
      </w:divBdr>
    </w:div>
    <w:div w:id="1845318143">
      <w:bodyDiv w:val="1"/>
      <w:marLeft w:val="0"/>
      <w:marRight w:val="0"/>
      <w:marTop w:val="0"/>
      <w:marBottom w:val="0"/>
      <w:divBdr>
        <w:top w:val="none" w:sz="0" w:space="0" w:color="auto"/>
        <w:left w:val="none" w:sz="0" w:space="0" w:color="auto"/>
        <w:bottom w:val="none" w:sz="0" w:space="0" w:color="auto"/>
        <w:right w:val="none" w:sz="0" w:space="0" w:color="auto"/>
      </w:divBdr>
    </w:div>
    <w:div w:id="1861428430">
      <w:bodyDiv w:val="1"/>
      <w:marLeft w:val="0"/>
      <w:marRight w:val="0"/>
      <w:marTop w:val="0"/>
      <w:marBottom w:val="0"/>
      <w:divBdr>
        <w:top w:val="none" w:sz="0" w:space="0" w:color="auto"/>
        <w:left w:val="none" w:sz="0" w:space="0" w:color="auto"/>
        <w:bottom w:val="none" w:sz="0" w:space="0" w:color="auto"/>
        <w:right w:val="none" w:sz="0" w:space="0" w:color="auto"/>
      </w:divBdr>
    </w:div>
    <w:div w:id="1883710232">
      <w:bodyDiv w:val="1"/>
      <w:marLeft w:val="0"/>
      <w:marRight w:val="0"/>
      <w:marTop w:val="0"/>
      <w:marBottom w:val="0"/>
      <w:divBdr>
        <w:top w:val="none" w:sz="0" w:space="0" w:color="auto"/>
        <w:left w:val="none" w:sz="0" w:space="0" w:color="auto"/>
        <w:bottom w:val="none" w:sz="0" w:space="0" w:color="auto"/>
        <w:right w:val="none" w:sz="0" w:space="0" w:color="auto"/>
      </w:divBdr>
    </w:div>
    <w:div w:id="1900941191">
      <w:bodyDiv w:val="1"/>
      <w:marLeft w:val="0"/>
      <w:marRight w:val="0"/>
      <w:marTop w:val="0"/>
      <w:marBottom w:val="0"/>
      <w:divBdr>
        <w:top w:val="none" w:sz="0" w:space="0" w:color="auto"/>
        <w:left w:val="none" w:sz="0" w:space="0" w:color="auto"/>
        <w:bottom w:val="none" w:sz="0" w:space="0" w:color="auto"/>
        <w:right w:val="none" w:sz="0" w:space="0" w:color="auto"/>
      </w:divBdr>
    </w:div>
    <w:div w:id="1905598191">
      <w:bodyDiv w:val="1"/>
      <w:marLeft w:val="0"/>
      <w:marRight w:val="0"/>
      <w:marTop w:val="0"/>
      <w:marBottom w:val="0"/>
      <w:divBdr>
        <w:top w:val="none" w:sz="0" w:space="0" w:color="auto"/>
        <w:left w:val="none" w:sz="0" w:space="0" w:color="auto"/>
        <w:bottom w:val="none" w:sz="0" w:space="0" w:color="auto"/>
        <w:right w:val="none" w:sz="0" w:space="0" w:color="auto"/>
      </w:divBdr>
    </w:div>
    <w:div w:id="1907298014">
      <w:bodyDiv w:val="1"/>
      <w:marLeft w:val="0"/>
      <w:marRight w:val="0"/>
      <w:marTop w:val="0"/>
      <w:marBottom w:val="0"/>
      <w:divBdr>
        <w:top w:val="none" w:sz="0" w:space="0" w:color="auto"/>
        <w:left w:val="none" w:sz="0" w:space="0" w:color="auto"/>
        <w:bottom w:val="none" w:sz="0" w:space="0" w:color="auto"/>
        <w:right w:val="none" w:sz="0" w:space="0" w:color="auto"/>
      </w:divBdr>
    </w:div>
    <w:div w:id="1909996844">
      <w:bodyDiv w:val="1"/>
      <w:marLeft w:val="0"/>
      <w:marRight w:val="0"/>
      <w:marTop w:val="0"/>
      <w:marBottom w:val="0"/>
      <w:divBdr>
        <w:top w:val="none" w:sz="0" w:space="0" w:color="auto"/>
        <w:left w:val="none" w:sz="0" w:space="0" w:color="auto"/>
        <w:bottom w:val="none" w:sz="0" w:space="0" w:color="auto"/>
        <w:right w:val="none" w:sz="0" w:space="0" w:color="auto"/>
      </w:divBdr>
    </w:div>
    <w:div w:id="1916040012">
      <w:bodyDiv w:val="1"/>
      <w:marLeft w:val="0"/>
      <w:marRight w:val="0"/>
      <w:marTop w:val="0"/>
      <w:marBottom w:val="0"/>
      <w:divBdr>
        <w:top w:val="none" w:sz="0" w:space="0" w:color="auto"/>
        <w:left w:val="none" w:sz="0" w:space="0" w:color="auto"/>
        <w:bottom w:val="none" w:sz="0" w:space="0" w:color="auto"/>
        <w:right w:val="none" w:sz="0" w:space="0" w:color="auto"/>
      </w:divBdr>
    </w:div>
    <w:div w:id="1920364715">
      <w:bodyDiv w:val="1"/>
      <w:marLeft w:val="0"/>
      <w:marRight w:val="0"/>
      <w:marTop w:val="0"/>
      <w:marBottom w:val="0"/>
      <w:divBdr>
        <w:top w:val="none" w:sz="0" w:space="0" w:color="auto"/>
        <w:left w:val="none" w:sz="0" w:space="0" w:color="auto"/>
        <w:bottom w:val="none" w:sz="0" w:space="0" w:color="auto"/>
        <w:right w:val="none" w:sz="0" w:space="0" w:color="auto"/>
      </w:divBdr>
    </w:div>
    <w:div w:id="1932739106">
      <w:bodyDiv w:val="1"/>
      <w:marLeft w:val="0"/>
      <w:marRight w:val="0"/>
      <w:marTop w:val="0"/>
      <w:marBottom w:val="0"/>
      <w:divBdr>
        <w:top w:val="none" w:sz="0" w:space="0" w:color="auto"/>
        <w:left w:val="none" w:sz="0" w:space="0" w:color="auto"/>
        <w:bottom w:val="none" w:sz="0" w:space="0" w:color="auto"/>
        <w:right w:val="none" w:sz="0" w:space="0" w:color="auto"/>
      </w:divBdr>
    </w:div>
    <w:div w:id="1934972159">
      <w:bodyDiv w:val="1"/>
      <w:marLeft w:val="0"/>
      <w:marRight w:val="0"/>
      <w:marTop w:val="0"/>
      <w:marBottom w:val="0"/>
      <w:divBdr>
        <w:top w:val="none" w:sz="0" w:space="0" w:color="auto"/>
        <w:left w:val="none" w:sz="0" w:space="0" w:color="auto"/>
        <w:bottom w:val="none" w:sz="0" w:space="0" w:color="auto"/>
        <w:right w:val="none" w:sz="0" w:space="0" w:color="auto"/>
      </w:divBdr>
    </w:div>
    <w:div w:id="1937594261">
      <w:bodyDiv w:val="1"/>
      <w:marLeft w:val="0"/>
      <w:marRight w:val="0"/>
      <w:marTop w:val="0"/>
      <w:marBottom w:val="0"/>
      <w:divBdr>
        <w:top w:val="none" w:sz="0" w:space="0" w:color="auto"/>
        <w:left w:val="none" w:sz="0" w:space="0" w:color="auto"/>
        <w:bottom w:val="none" w:sz="0" w:space="0" w:color="auto"/>
        <w:right w:val="none" w:sz="0" w:space="0" w:color="auto"/>
      </w:divBdr>
    </w:div>
    <w:div w:id="1944071213">
      <w:bodyDiv w:val="1"/>
      <w:marLeft w:val="0"/>
      <w:marRight w:val="0"/>
      <w:marTop w:val="0"/>
      <w:marBottom w:val="0"/>
      <w:divBdr>
        <w:top w:val="none" w:sz="0" w:space="0" w:color="auto"/>
        <w:left w:val="none" w:sz="0" w:space="0" w:color="auto"/>
        <w:bottom w:val="none" w:sz="0" w:space="0" w:color="auto"/>
        <w:right w:val="none" w:sz="0" w:space="0" w:color="auto"/>
      </w:divBdr>
    </w:div>
    <w:div w:id="1953315500">
      <w:bodyDiv w:val="1"/>
      <w:marLeft w:val="0"/>
      <w:marRight w:val="0"/>
      <w:marTop w:val="0"/>
      <w:marBottom w:val="0"/>
      <w:divBdr>
        <w:top w:val="none" w:sz="0" w:space="0" w:color="auto"/>
        <w:left w:val="none" w:sz="0" w:space="0" w:color="auto"/>
        <w:bottom w:val="none" w:sz="0" w:space="0" w:color="auto"/>
        <w:right w:val="none" w:sz="0" w:space="0" w:color="auto"/>
      </w:divBdr>
    </w:div>
    <w:div w:id="1976138017">
      <w:bodyDiv w:val="1"/>
      <w:marLeft w:val="0"/>
      <w:marRight w:val="0"/>
      <w:marTop w:val="0"/>
      <w:marBottom w:val="0"/>
      <w:divBdr>
        <w:top w:val="none" w:sz="0" w:space="0" w:color="auto"/>
        <w:left w:val="none" w:sz="0" w:space="0" w:color="auto"/>
        <w:bottom w:val="none" w:sz="0" w:space="0" w:color="auto"/>
        <w:right w:val="none" w:sz="0" w:space="0" w:color="auto"/>
      </w:divBdr>
    </w:div>
    <w:div w:id="1982223125">
      <w:bodyDiv w:val="1"/>
      <w:marLeft w:val="0"/>
      <w:marRight w:val="0"/>
      <w:marTop w:val="0"/>
      <w:marBottom w:val="0"/>
      <w:divBdr>
        <w:top w:val="none" w:sz="0" w:space="0" w:color="auto"/>
        <w:left w:val="none" w:sz="0" w:space="0" w:color="auto"/>
        <w:bottom w:val="none" w:sz="0" w:space="0" w:color="auto"/>
        <w:right w:val="none" w:sz="0" w:space="0" w:color="auto"/>
      </w:divBdr>
    </w:div>
    <w:div w:id="2023164316">
      <w:bodyDiv w:val="1"/>
      <w:marLeft w:val="0"/>
      <w:marRight w:val="0"/>
      <w:marTop w:val="0"/>
      <w:marBottom w:val="0"/>
      <w:divBdr>
        <w:top w:val="none" w:sz="0" w:space="0" w:color="auto"/>
        <w:left w:val="none" w:sz="0" w:space="0" w:color="auto"/>
        <w:bottom w:val="none" w:sz="0" w:space="0" w:color="auto"/>
        <w:right w:val="none" w:sz="0" w:space="0" w:color="auto"/>
      </w:divBdr>
    </w:div>
    <w:div w:id="2027750203">
      <w:bodyDiv w:val="1"/>
      <w:marLeft w:val="0"/>
      <w:marRight w:val="0"/>
      <w:marTop w:val="0"/>
      <w:marBottom w:val="0"/>
      <w:divBdr>
        <w:top w:val="none" w:sz="0" w:space="0" w:color="auto"/>
        <w:left w:val="none" w:sz="0" w:space="0" w:color="auto"/>
        <w:bottom w:val="none" w:sz="0" w:space="0" w:color="auto"/>
        <w:right w:val="none" w:sz="0" w:space="0" w:color="auto"/>
      </w:divBdr>
    </w:div>
    <w:div w:id="2071924973">
      <w:bodyDiv w:val="1"/>
      <w:marLeft w:val="0"/>
      <w:marRight w:val="0"/>
      <w:marTop w:val="0"/>
      <w:marBottom w:val="0"/>
      <w:divBdr>
        <w:top w:val="none" w:sz="0" w:space="0" w:color="auto"/>
        <w:left w:val="none" w:sz="0" w:space="0" w:color="auto"/>
        <w:bottom w:val="none" w:sz="0" w:space="0" w:color="auto"/>
        <w:right w:val="none" w:sz="0" w:space="0" w:color="auto"/>
      </w:divBdr>
    </w:div>
    <w:div w:id="2093697587">
      <w:bodyDiv w:val="1"/>
      <w:marLeft w:val="0"/>
      <w:marRight w:val="0"/>
      <w:marTop w:val="0"/>
      <w:marBottom w:val="0"/>
      <w:divBdr>
        <w:top w:val="none" w:sz="0" w:space="0" w:color="auto"/>
        <w:left w:val="none" w:sz="0" w:space="0" w:color="auto"/>
        <w:bottom w:val="none" w:sz="0" w:space="0" w:color="auto"/>
        <w:right w:val="none" w:sz="0" w:space="0" w:color="auto"/>
      </w:divBdr>
    </w:div>
    <w:div w:id="2096432806">
      <w:bodyDiv w:val="1"/>
      <w:marLeft w:val="0"/>
      <w:marRight w:val="0"/>
      <w:marTop w:val="0"/>
      <w:marBottom w:val="0"/>
      <w:divBdr>
        <w:top w:val="none" w:sz="0" w:space="0" w:color="auto"/>
        <w:left w:val="none" w:sz="0" w:space="0" w:color="auto"/>
        <w:bottom w:val="none" w:sz="0" w:space="0" w:color="auto"/>
        <w:right w:val="none" w:sz="0" w:space="0" w:color="auto"/>
      </w:divBdr>
    </w:div>
    <w:div w:id="2106076635">
      <w:bodyDiv w:val="1"/>
      <w:marLeft w:val="0"/>
      <w:marRight w:val="0"/>
      <w:marTop w:val="0"/>
      <w:marBottom w:val="0"/>
      <w:divBdr>
        <w:top w:val="none" w:sz="0" w:space="0" w:color="auto"/>
        <w:left w:val="none" w:sz="0" w:space="0" w:color="auto"/>
        <w:bottom w:val="none" w:sz="0" w:space="0" w:color="auto"/>
        <w:right w:val="none" w:sz="0" w:space="0" w:color="auto"/>
      </w:divBdr>
    </w:div>
    <w:div w:id="2109041172">
      <w:bodyDiv w:val="1"/>
      <w:marLeft w:val="0"/>
      <w:marRight w:val="0"/>
      <w:marTop w:val="0"/>
      <w:marBottom w:val="0"/>
      <w:divBdr>
        <w:top w:val="none" w:sz="0" w:space="0" w:color="auto"/>
        <w:left w:val="none" w:sz="0" w:space="0" w:color="auto"/>
        <w:bottom w:val="none" w:sz="0" w:space="0" w:color="auto"/>
        <w:right w:val="none" w:sz="0" w:space="0" w:color="auto"/>
      </w:divBdr>
    </w:div>
    <w:div w:id="2110271709">
      <w:bodyDiv w:val="1"/>
      <w:marLeft w:val="0"/>
      <w:marRight w:val="0"/>
      <w:marTop w:val="0"/>
      <w:marBottom w:val="0"/>
      <w:divBdr>
        <w:top w:val="none" w:sz="0" w:space="0" w:color="auto"/>
        <w:left w:val="none" w:sz="0" w:space="0" w:color="auto"/>
        <w:bottom w:val="none" w:sz="0" w:space="0" w:color="auto"/>
        <w:right w:val="none" w:sz="0" w:space="0" w:color="auto"/>
      </w:divBdr>
    </w:div>
    <w:div w:id="2122459116">
      <w:bodyDiv w:val="1"/>
      <w:marLeft w:val="0"/>
      <w:marRight w:val="0"/>
      <w:marTop w:val="0"/>
      <w:marBottom w:val="0"/>
      <w:divBdr>
        <w:top w:val="none" w:sz="0" w:space="0" w:color="auto"/>
        <w:left w:val="none" w:sz="0" w:space="0" w:color="auto"/>
        <w:bottom w:val="none" w:sz="0" w:space="0" w:color="auto"/>
        <w:right w:val="none" w:sz="0" w:space="0" w:color="auto"/>
      </w:divBdr>
    </w:div>
    <w:div w:id="214685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hyperlink" Target="https://www.youtube.com/watch?v=8g_9UeWFNTs" TargetMode="External"/><Relationship Id="rId68" Type="http://schemas.openxmlformats.org/officeDocument/2006/relationships/image" Target="media/image45.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diagramColors" Target="diagrams/colors1.xml"/><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chart" Target="charts/chart4.xml"/><Relationship Id="rId66" Type="http://schemas.openxmlformats.org/officeDocument/2006/relationships/image" Target="media/image44.png"/><Relationship Id="rId5" Type="http://schemas.openxmlformats.org/officeDocument/2006/relationships/webSettings" Target="webSettings.xml"/><Relationship Id="rId61" Type="http://schemas.openxmlformats.org/officeDocument/2006/relationships/hyperlink" Target="https://www.youtube.com/watch?v=HxAYAqQpeKk"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diagramLayout" Target="diagrams/layout1.xml"/><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chart" Target="charts/chart2.xml"/><Relationship Id="rId64" Type="http://schemas.openxmlformats.org/officeDocument/2006/relationships/image" Target="media/image43.png"/><Relationship Id="rId69" Type="http://schemas.openxmlformats.org/officeDocument/2006/relationships/hyperlink" Target="https://youtu.be/q76bMs-NwRk" TargetMode="External"/><Relationship Id="rId8" Type="http://schemas.openxmlformats.org/officeDocument/2006/relationships/footer" Target="footer1.xml"/><Relationship Id="rId51" Type="http://schemas.openxmlformats.org/officeDocument/2006/relationships/image" Target="media/image37.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microsoft.com/office/2007/relationships/diagramDrawing" Target="diagrams/drawing1.xml"/><Relationship Id="rId46" Type="http://schemas.openxmlformats.org/officeDocument/2006/relationships/image" Target="media/image32.png"/><Relationship Id="rId59" Type="http://schemas.openxmlformats.org/officeDocument/2006/relationships/chart" Target="charts/chart5.xml"/><Relationship Id="rId67" Type="http://schemas.openxmlformats.org/officeDocument/2006/relationships/hyperlink" Target="https://www.youtube.com/watch?v=KZxUiFFVEAQ" TargetMode="External"/><Relationship Id="rId20" Type="http://schemas.openxmlformats.org/officeDocument/2006/relationships/image" Target="media/image11.png"/><Relationship Id="rId41" Type="http://schemas.openxmlformats.org/officeDocument/2006/relationships/image" Target="media/image27.svg"/><Relationship Id="rId54" Type="http://schemas.openxmlformats.org/officeDocument/2006/relationships/image" Target="media/image40.png"/><Relationship Id="rId62" Type="http://schemas.openxmlformats.org/officeDocument/2006/relationships/image" Target="media/image42.png"/><Relationship Id="rId70" Type="http://schemas.openxmlformats.org/officeDocument/2006/relationships/hyperlink" Target="https://youtu.be/BqCi_KpJS5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diagramQuickStyle" Target="diagrams/quickStyle1.xml"/><Relationship Id="rId49" Type="http://schemas.openxmlformats.org/officeDocument/2006/relationships/image" Target="media/image35.jpg"/><Relationship Id="rId57" Type="http://schemas.openxmlformats.org/officeDocument/2006/relationships/chart" Target="charts/chart3.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1.png"/><Relationship Id="rId65" Type="http://schemas.openxmlformats.org/officeDocument/2006/relationships/hyperlink" Target="https://www.youtube.com/watch?v=aqLALzUft8Y"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5.jpeg"/><Relationship Id="rId34" Type="http://schemas.openxmlformats.org/officeDocument/2006/relationships/diagramData" Target="diagrams/data1.xml"/><Relationship Id="rId50" Type="http://schemas.openxmlformats.org/officeDocument/2006/relationships/image" Target="media/image36.jpg"/><Relationship Id="rId55" Type="http://schemas.openxmlformats.org/officeDocument/2006/relationships/chart" Target="charts/chart1.xml"/><Relationship Id="rId7" Type="http://schemas.openxmlformats.org/officeDocument/2006/relationships/endnotes" Target="endnotes.xml"/><Relationship Id="rId71" Type="http://schemas.openxmlformats.org/officeDocument/2006/relationships/hyperlink" Target="https://youtu.be/gbRmmBarh-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Verbal</a:t>
            </a:r>
            <a:r>
              <a:rPr lang="en-US" baseline="0"/>
              <a:t> Shadow Drilling Study Results by Phase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Sheet1!$B$26</c:f>
              <c:strCache>
                <c:ptCount val="1"/>
                <c:pt idx="0">
                  <c:v>Avg. Tasks Completed</c:v>
                </c:pt>
              </c:strCache>
            </c:strRef>
          </c:tx>
          <c:spPr>
            <a:pattFill prst="pct5">
              <a:fgClr>
                <a:schemeClr val="bg1"/>
              </a:fgClr>
              <a:bgClr>
                <a:schemeClr val="tx1"/>
              </a:bgClr>
            </a:pattFill>
            <a:ln>
              <a:noFill/>
            </a:ln>
            <a:effectLst/>
          </c:spPr>
          <c:invertIfNegative val="0"/>
          <c:dPt>
            <c:idx val="0"/>
            <c:invertIfNegative val="0"/>
            <c:bubble3D val="0"/>
            <c:spPr>
              <a:pattFill prst="pct5">
                <a:fgClr>
                  <a:schemeClr val="bg1"/>
                </a:fgClr>
                <a:bgClr>
                  <a:schemeClr val="bg1">
                    <a:lumMod val="50000"/>
                  </a:schemeClr>
                </a:bgClr>
              </a:pattFill>
              <a:ln>
                <a:solidFill>
                  <a:schemeClr val="bg1">
                    <a:lumMod val="50000"/>
                  </a:schemeClr>
                </a:solidFill>
              </a:ln>
              <a:effectLst/>
            </c:spPr>
            <c:extLst>
              <c:ext xmlns:c16="http://schemas.microsoft.com/office/drawing/2014/chart" uri="{C3380CC4-5D6E-409C-BE32-E72D297353CC}">
                <c16:uniqueId val="{00000001-6135-4CB2-A364-947634233B23}"/>
              </c:ext>
            </c:extLst>
          </c:dPt>
          <c:dPt>
            <c:idx val="1"/>
            <c:invertIfNegative val="0"/>
            <c:bubble3D val="0"/>
            <c:spPr>
              <a:pattFill prst="pct5">
                <a:fgClr>
                  <a:schemeClr val="bg1"/>
                </a:fgClr>
                <a:bgClr>
                  <a:schemeClr val="accent2"/>
                </a:bgClr>
              </a:pattFill>
              <a:ln>
                <a:solidFill>
                  <a:schemeClr val="accent2"/>
                </a:solidFill>
              </a:ln>
              <a:effectLst/>
            </c:spPr>
            <c:extLst>
              <c:ext xmlns:c16="http://schemas.microsoft.com/office/drawing/2014/chart" uri="{C3380CC4-5D6E-409C-BE32-E72D297353CC}">
                <c16:uniqueId val="{00000003-6135-4CB2-A364-947634233B23}"/>
              </c:ext>
            </c:extLst>
          </c:dPt>
          <c:dPt>
            <c:idx val="2"/>
            <c:invertIfNegative val="0"/>
            <c:bubble3D val="0"/>
            <c:spPr>
              <a:pattFill prst="pct5">
                <a:fgClr>
                  <a:schemeClr val="bg1"/>
                </a:fgClr>
                <a:bgClr>
                  <a:schemeClr val="accent6"/>
                </a:bgClr>
              </a:pattFill>
              <a:ln>
                <a:solidFill>
                  <a:schemeClr val="accent6"/>
                </a:solidFill>
              </a:ln>
              <a:effectLst/>
            </c:spPr>
            <c:extLst>
              <c:ext xmlns:c16="http://schemas.microsoft.com/office/drawing/2014/chart" uri="{C3380CC4-5D6E-409C-BE32-E72D297353CC}">
                <c16:uniqueId val="{00000005-6135-4CB2-A364-947634233B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Sheet1!$A$27:$A$29</c:f>
              <c:strCache>
                <c:ptCount val="3"/>
                <c:pt idx="0">
                  <c:v>Active-Control</c:v>
                </c:pt>
                <c:pt idx="1">
                  <c:v>No-Shadow</c:v>
                </c:pt>
                <c:pt idx="2">
                  <c:v>With-Shadow</c:v>
                </c:pt>
              </c:strCache>
            </c:strRef>
          </c:cat>
          <c:val>
            <c:numRef>
              <c:f>Sheet1!$B$27:$B$29</c:f>
              <c:numCache>
                <c:formatCode>0.0</c:formatCode>
                <c:ptCount val="3"/>
                <c:pt idx="0">
                  <c:v>20.428571428571427</c:v>
                </c:pt>
                <c:pt idx="1">
                  <c:v>19.857142857142858</c:v>
                </c:pt>
                <c:pt idx="2">
                  <c:v>22.428571428571427</c:v>
                </c:pt>
              </c:numCache>
            </c:numRef>
          </c:val>
          <c:extLst>
            <c:ext xmlns:c16="http://schemas.microsoft.com/office/drawing/2014/chart" uri="{C3380CC4-5D6E-409C-BE32-E72D297353CC}">
              <c16:uniqueId val="{00000006-6135-4CB2-A364-947634233B23}"/>
            </c:ext>
          </c:extLst>
        </c:ser>
        <c:ser>
          <c:idx val="1"/>
          <c:order val="1"/>
          <c:tx>
            <c:strRef>
              <c:f>Sheet1!$D$26</c:f>
              <c:strCache>
                <c:ptCount val="1"/>
                <c:pt idx="0">
                  <c:v>Cumulative Errors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Sheet1!$A$27:$A$29</c:f>
              <c:strCache>
                <c:ptCount val="3"/>
                <c:pt idx="0">
                  <c:v>Active-Control</c:v>
                </c:pt>
                <c:pt idx="1">
                  <c:v>No-Shadow</c:v>
                </c:pt>
                <c:pt idx="2">
                  <c:v>With-Shadow</c:v>
                </c:pt>
              </c:strCache>
            </c:strRef>
          </c:cat>
          <c:val>
            <c:numRef>
              <c:f>Sheet1!$D$27:$D$29</c:f>
              <c:numCache>
                <c:formatCode>0.0</c:formatCode>
                <c:ptCount val="3"/>
                <c:pt idx="0">
                  <c:v>4</c:v>
                </c:pt>
                <c:pt idx="1">
                  <c:v>12</c:v>
                </c:pt>
                <c:pt idx="2">
                  <c:v>7</c:v>
                </c:pt>
              </c:numCache>
            </c:numRef>
          </c:val>
          <c:extLst>
            <c:ext xmlns:c16="http://schemas.microsoft.com/office/drawing/2014/chart" uri="{C3380CC4-5D6E-409C-BE32-E72D297353CC}">
              <c16:uniqueId val="{00000007-6135-4CB2-A364-947634233B23}"/>
            </c:ext>
          </c:extLst>
        </c:ser>
        <c:ser>
          <c:idx val="2"/>
          <c:order val="2"/>
          <c:tx>
            <c:strRef>
              <c:f>Sheet1!$C$26</c:f>
              <c:strCache>
                <c:ptCount val="1"/>
                <c:pt idx="0">
                  <c:v>Cumulative Major Faults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Sheet1!$C$27:$C$29</c:f>
              <c:numCache>
                <c:formatCode>0.0</c:formatCode>
                <c:ptCount val="3"/>
                <c:pt idx="0">
                  <c:v>1</c:v>
                </c:pt>
                <c:pt idx="1">
                  <c:v>3</c:v>
                </c:pt>
                <c:pt idx="2">
                  <c:v>1</c:v>
                </c:pt>
              </c:numCache>
            </c:numRef>
          </c:val>
          <c:extLst>
            <c:ext xmlns:c16="http://schemas.microsoft.com/office/drawing/2014/chart" uri="{C3380CC4-5D6E-409C-BE32-E72D297353CC}">
              <c16:uniqueId val="{00000008-6135-4CB2-A364-947634233B23}"/>
            </c:ext>
          </c:extLst>
        </c:ser>
        <c:dLbls>
          <c:dLblPos val="outEnd"/>
          <c:showLegendKey val="0"/>
          <c:showVal val="1"/>
          <c:showCatName val="0"/>
          <c:showSerName val="0"/>
          <c:showPercent val="0"/>
          <c:showBubbleSize val="0"/>
        </c:dLbls>
        <c:gapWidth val="48"/>
        <c:overlap val="-2"/>
        <c:axId val="1579021807"/>
        <c:axId val="1579008911"/>
      </c:barChart>
      <c:catAx>
        <c:axId val="157902180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9008911"/>
        <c:crosses val="autoZero"/>
        <c:auto val="1"/>
        <c:lblAlgn val="ctr"/>
        <c:lblOffset val="100"/>
        <c:noMultiLvlLbl val="0"/>
      </c:catAx>
      <c:valAx>
        <c:axId val="1579008911"/>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790218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Baseline</a:t>
            </a:r>
            <a:r>
              <a:rPr lang="en-US" baseline="0"/>
              <a:t> Drilling Performance (No Distraction)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12227295878199"/>
          <c:y val="0.13260458442694664"/>
          <c:w val="0.85411164056582944"/>
          <c:h val="0.73157935258092743"/>
        </c:manualLayout>
      </c:layout>
      <c:lineChart>
        <c:grouping val="standard"/>
        <c:varyColors val="0"/>
        <c:ser>
          <c:idx val="0"/>
          <c:order val="0"/>
          <c:tx>
            <c:v>AC-1</c:v>
          </c:tx>
          <c:spPr>
            <a:ln w="6350" cap="rnd">
              <a:solidFill>
                <a:schemeClr val="bg1">
                  <a:lumMod val="50000"/>
                </a:schemeClr>
              </a:solidFill>
              <a:round/>
            </a:ln>
            <a:effectLst/>
          </c:spPr>
          <c:marker>
            <c:symbol val="none"/>
          </c:marker>
          <c:cat>
            <c:numRef>
              <c:f>Sheet1!$B$5:$B$30</c:f>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f>Sheet1!$C$5:$C$30</c:f>
              <c:numCache>
                <c:formatCode>General</c:formatCode>
                <c:ptCount val="26"/>
                <c:pt idx="0">
                  <c:v>0</c:v>
                </c:pt>
                <c:pt idx="1">
                  <c:v>11.9</c:v>
                </c:pt>
                <c:pt idx="2">
                  <c:v>29</c:v>
                </c:pt>
                <c:pt idx="3">
                  <c:v>48.7</c:v>
                </c:pt>
                <c:pt idx="4">
                  <c:v>59.6</c:v>
                </c:pt>
                <c:pt idx="5">
                  <c:v>69.099999999999994</c:v>
                </c:pt>
                <c:pt idx="6">
                  <c:v>88.2</c:v>
                </c:pt>
                <c:pt idx="7">
                  <c:v>104.2</c:v>
                </c:pt>
                <c:pt idx="8">
                  <c:v>130.69999999999999</c:v>
                </c:pt>
                <c:pt idx="9">
                  <c:v>141.6</c:v>
                </c:pt>
                <c:pt idx="10">
                  <c:v>154.19999999999999</c:v>
                </c:pt>
                <c:pt idx="11">
                  <c:v>158.9</c:v>
                </c:pt>
                <c:pt idx="12">
                  <c:v>168</c:v>
                </c:pt>
                <c:pt idx="13">
                  <c:v>176.3</c:v>
                </c:pt>
                <c:pt idx="14">
                  <c:v>181.5</c:v>
                </c:pt>
                <c:pt idx="15">
                  <c:v>198.9</c:v>
                </c:pt>
                <c:pt idx="16">
                  <c:v>215.2</c:v>
                </c:pt>
                <c:pt idx="17">
                  <c:v>248.8</c:v>
                </c:pt>
                <c:pt idx="18">
                  <c:v>258.8</c:v>
                </c:pt>
                <c:pt idx="19">
                  <c:v>269.3</c:v>
                </c:pt>
                <c:pt idx="20">
                  <c:v>291.89999999999998</c:v>
                </c:pt>
              </c:numCache>
            </c:numRef>
          </c:val>
          <c:smooth val="0"/>
          <c:extLst>
            <c:ext xmlns:c16="http://schemas.microsoft.com/office/drawing/2014/chart" uri="{C3380CC4-5D6E-409C-BE32-E72D297353CC}">
              <c16:uniqueId val="{00000000-C055-4E4D-9F25-0DE73D44EA47}"/>
            </c:ext>
          </c:extLst>
        </c:ser>
        <c:ser>
          <c:idx val="1"/>
          <c:order val="1"/>
          <c:tx>
            <c:v>AC-2</c:v>
          </c:tx>
          <c:spPr>
            <a:ln w="6350" cap="rnd">
              <a:solidFill>
                <a:schemeClr val="bg1">
                  <a:lumMod val="50000"/>
                </a:schemeClr>
              </a:solidFill>
              <a:prstDash val="lgDash"/>
              <a:round/>
            </a:ln>
            <a:effectLst/>
          </c:spPr>
          <c:marker>
            <c:symbol val="none"/>
          </c:marker>
          <c:cat>
            <c:numRef>
              <c:f>Sheet1!$B$5:$B$30</c:f>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f>Sheet1!$D$5:$D$30</c:f>
              <c:numCache>
                <c:formatCode>General</c:formatCode>
                <c:ptCount val="26"/>
                <c:pt idx="0">
                  <c:v>0</c:v>
                </c:pt>
                <c:pt idx="1">
                  <c:v>15.4</c:v>
                </c:pt>
                <c:pt idx="2">
                  <c:v>29.4</c:v>
                </c:pt>
                <c:pt idx="3">
                  <c:v>41.8</c:v>
                </c:pt>
                <c:pt idx="4">
                  <c:v>52.1</c:v>
                </c:pt>
                <c:pt idx="5">
                  <c:v>68.900000000000006</c:v>
                </c:pt>
                <c:pt idx="6">
                  <c:v>81.8</c:v>
                </c:pt>
                <c:pt idx="7">
                  <c:v>94.2</c:v>
                </c:pt>
                <c:pt idx="8">
                  <c:v>114.3</c:v>
                </c:pt>
                <c:pt idx="9">
                  <c:v>119.8</c:v>
                </c:pt>
                <c:pt idx="10">
                  <c:v>128.30000000000001</c:v>
                </c:pt>
                <c:pt idx="11">
                  <c:v>134.5</c:v>
                </c:pt>
                <c:pt idx="12">
                  <c:v>140.1</c:v>
                </c:pt>
                <c:pt idx="13">
                  <c:v>146.1</c:v>
                </c:pt>
                <c:pt idx="14">
                  <c:v>149.80000000000001</c:v>
                </c:pt>
                <c:pt idx="15">
                  <c:v>161.4</c:v>
                </c:pt>
                <c:pt idx="16">
                  <c:v>173.7</c:v>
                </c:pt>
                <c:pt idx="17">
                  <c:v>188.2</c:v>
                </c:pt>
                <c:pt idx="18">
                  <c:v>198.6</c:v>
                </c:pt>
                <c:pt idx="19">
                  <c:v>210</c:v>
                </c:pt>
                <c:pt idx="20">
                  <c:v>242.4</c:v>
                </c:pt>
                <c:pt idx="21">
                  <c:v>252.4</c:v>
                </c:pt>
                <c:pt idx="22">
                  <c:v>272.10000000000002</c:v>
                </c:pt>
                <c:pt idx="23">
                  <c:v>288.60000000000002</c:v>
                </c:pt>
                <c:pt idx="24">
                  <c:v>297.5</c:v>
                </c:pt>
              </c:numCache>
            </c:numRef>
          </c:val>
          <c:smooth val="0"/>
          <c:extLst>
            <c:ext xmlns:c16="http://schemas.microsoft.com/office/drawing/2014/chart" uri="{C3380CC4-5D6E-409C-BE32-E72D297353CC}">
              <c16:uniqueId val="{00000001-C055-4E4D-9F25-0DE73D44EA47}"/>
            </c:ext>
          </c:extLst>
        </c:ser>
        <c:ser>
          <c:idx val="6"/>
          <c:order val="6"/>
          <c:tx>
            <c:v>AC-3</c:v>
          </c:tx>
          <c:spPr>
            <a:ln w="6350" cap="rnd">
              <a:solidFill>
                <a:schemeClr val="bg1">
                  <a:lumMod val="50000"/>
                </a:schemeClr>
              </a:solidFill>
              <a:round/>
            </a:ln>
            <a:effectLst/>
          </c:spPr>
          <c:marker>
            <c:symbol val="none"/>
          </c:marker>
          <c:val>
            <c:numRef>
              <c:f>Sheet1!$E$5:$E$30</c:f>
              <c:numCache>
                <c:formatCode>General</c:formatCode>
                <c:ptCount val="26"/>
                <c:pt idx="0">
                  <c:v>0</c:v>
                </c:pt>
                <c:pt idx="1">
                  <c:v>7.9</c:v>
                </c:pt>
                <c:pt idx="2">
                  <c:v>21.7</c:v>
                </c:pt>
                <c:pt idx="3">
                  <c:v>40.9</c:v>
                </c:pt>
                <c:pt idx="4">
                  <c:v>53.8</c:v>
                </c:pt>
                <c:pt idx="5">
                  <c:v>65</c:v>
                </c:pt>
                <c:pt idx="6">
                  <c:v>77.900000000000006</c:v>
                </c:pt>
                <c:pt idx="7">
                  <c:v>89.3</c:v>
                </c:pt>
                <c:pt idx="8">
                  <c:v>141.80000000000001</c:v>
                </c:pt>
                <c:pt idx="9">
                  <c:v>150.4</c:v>
                </c:pt>
                <c:pt idx="10">
                  <c:v>159.1</c:v>
                </c:pt>
                <c:pt idx="11">
                  <c:v>164.4</c:v>
                </c:pt>
                <c:pt idx="12">
                  <c:v>172.9</c:v>
                </c:pt>
                <c:pt idx="13">
                  <c:v>180.1</c:v>
                </c:pt>
                <c:pt idx="14">
                  <c:v>190.2</c:v>
                </c:pt>
                <c:pt idx="15">
                  <c:v>210.3</c:v>
                </c:pt>
                <c:pt idx="16">
                  <c:v>228.8</c:v>
                </c:pt>
                <c:pt idx="17">
                  <c:v>252.8</c:v>
                </c:pt>
                <c:pt idx="18">
                  <c:v>266.60000000000002</c:v>
                </c:pt>
                <c:pt idx="19">
                  <c:v>281.2</c:v>
                </c:pt>
                <c:pt idx="20">
                  <c:v>296</c:v>
                </c:pt>
              </c:numCache>
            </c:numRef>
          </c:val>
          <c:smooth val="0"/>
          <c:extLst>
            <c:ext xmlns:c16="http://schemas.microsoft.com/office/drawing/2014/chart" uri="{C3380CC4-5D6E-409C-BE32-E72D297353CC}">
              <c16:uniqueId val="{00000002-C055-4E4D-9F25-0DE73D44EA47}"/>
            </c:ext>
          </c:extLst>
        </c:ser>
        <c:ser>
          <c:idx val="9"/>
          <c:order val="9"/>
          <c:tx>
            <c:v>AC-4</c:v>
          </c:tx>
          <c:spPr>
            <a:ln w="6350" cap="rnd">
              <a:solidFill>
                <a:schemeClr val="bg1">
                  <a:lumMod val="50000"/>
                </a:schemeClr>
              </a:solidFill>
              <a:prstDash val="lgDash"/>
              <a:round/>
            </a:ln>
            <a:effectLst/>
          </c:spPr>
          <c:marker>
            <c:symbol val="none"/>
          </c:marker>
          <c:val>
            <c:numRef>
              <c:f>Sheet1!$F$5:$F$30</c:f>
              <c:numCache>
                <c:formatCode>General</c:formatCode>
                <c:ptCount val="26"/>
                <c:pt idx="0">
                  <c:v>0</c:v>
                </c:pt>
                <c:pt idx="1">
                  <c:v>14.8</c:v>
                </c:pt>
                <c:pt idx="2">
                  <c:v>34.299999999999997</c:v>
                </c:pt>
                <c:pt idx="3">
                  <c:v>64.599999999999994</c:v>
                </c:pt>
                <c:pt idx="4">
                  <c:v>83.5</c:v>
                </c:pt>
                <c:pt idx="5">
                  <c:v>97.2</c:v>
                </c:pt>
                <c:pt idx="6">
                  <c:v>116.6</c:v>
                </c:pt>
                <c:pt idx="7">
                  <c:v>140.5</c:v>
                </c:pt>
                <c:pt idx="8">
                  <c:v>167.1</c:v>
                </c:pt>
                <c:pt idx="9">
                  <c:v>178.3</c:v>
                </c:pt>
                <c:pt idx="10">
                  <c:v>189.1</c:v>
                </c:pt>
                <c:pt idx="11">
                  <c:v>197</c:v>
                </c:pt>
                <c:pt idx="12">
                  <c:v>205.6</c:v>
                </c:pt>
                <c:pt idx="13">
                  <c:v>215.4</c:v>
                </c:pt>
                <c:pt idx="14">
                  <c:v>220.3</c:v>
                </c:pt>
                <c:pt idx="15">
                  <c:v>238.4</c:v>
                </c:pt>
                <c:pt idx="16">
                  <c:v>260.7</c:v>
                </c:pt>
                <c:pt idx="17">
                  <c:v>284.3</c:v>
                </c:pt>
                <c:pt idx="18">
                  <c:v>297.60000000000002</c:v>
                </c:pt>
                <c:pt idx="19">
                  <c:v>314.10000000000002</c:v>
                </c:pt>
                <c:pt idx="20">
                  <c:v>330.6</c:v>
                </c:pt>
              </c:numCache>
            </c:numRef>
          </c:val>
          <c:smooth val="0"/>
          <c:extLst>
            <c:ext xmlns:c16="http://schemas.microsoft.com/office/drawing/2014/chart" uri="{C3380CC4-5D6E-409C-BE32-E72D297353CC}">
              <c16:uniqueId val="{00000003-C055-4E4D-9F25-0DE73D44EA47}"/>
            </c:ext>
          </c:extLst>
        </c:ser>
        <c:ser>
          <c:idx val="12"/>
          <c:order val="12"/>
          <c:tx>
            <c:v>AC-5</c:v>
          </c:tx>
          <c:spPr>
            <a:ln w="6350" cap="rnd">
              <a:solidFill>
                <a:schemeClr val="bg1">
                  <a:lumMod val="50000"/>
                </a:schemeClr>
              </a:solidFill>
              <a:round/>
            </a:ln>
            <a:effectLst/>
          </c:spPr>
          <c:marker>
            <c:symbol val="none"/>
          </c:marker>
          <c:val>
            <c:numRef>
              <c:f>Sheet1!$G$5:$G$30</c:f>
              <c:numCache>
                <c:formatCode>General</c:formatCode>
                <c:ptCount val="26"/>
                <c:pt idx="0">
                  <c:v>0</c:v>
                </c:pt>
                <c:pt idx="1">
                  <c:v>13.3</c:v>
                </c:pt>
                <c:pt idx="2">
                  <c:v>29.3</c:v>
                </c:pt>
                <c:pt idx="3">
                  <c:v>50.7</c:v>
                </c:pt>
                <c:pt idx="4">
                  <c:v>58.6</c:v>
                </c:pt>
                <c:pt idx="5">
                  <c:v>71.400000000000006</c:v>
                </c:pt>
                <c:pt idx="6">
                  <c:v>88.5</c:v>
                </c:pt>
                <c:pt idx="7">
                  <c:v>107.2</c:v>
                </c:pt>
                <c:pt idx="8">
                  <c:v>131.19999999999999</c:v>
                </c:pt>
                <c:pt idx="9">
                  <c:v>138.1</c:v>
                </c:pt>
                <c:pt idx="10">
                  <c:v>146.9</c:v>
                </c:pt>
                <c:pt idx="11">
                  <c:v>158.80000000000001</c:v>
                </c:pt>
                <c:pt idx="12">
                  <c:v>167</c:v>
                </c:pt>
                <c:pt idx="13">
                  <c:v>186.5</c:v>
                </c:pt>
                <c:pt idx="14">
                  <c:v>191.8</c:v>
                </c:pt>
                <c:pt idx="15">
                  <c:v>209.1</c:v>
                </c:pt>
                <c:pt idx="16">
                  <c:v>226.3</c:v>
                </c:pt>
                <c:pt idx="17">
                  <c:v>245.9</c:v>
                </c:pt>
                <c:pt idx="18">
                  <c:v>259.60000000000002</c:v>
                </c:pt>
                <c:pt idx="19">
                  <c:v>272.7</c:v>
                </c:pt>
                <c:pt idx="20">
                  <c:v>289.10000000000002</c:v>
                </c:pt>
              </c:numCache>
            </c:numRef>
          </c:val>
          <c:smooth val="0"/>
          <c:extLst>
            <c:ext xmlns:c16="http://schemas.microsoft.com/office/drawing/2014/chart" uri="{C3380CC4-5D6E-409C-BE32-E72D297353CC}">
              <c16:uniqueId val="{00000004-C055-4E4D-9F25-0DE73D44EA47}"/>
            </c:ext>
          </c:extLst>
        </c:ser>
        <c:ser>
          <c:idx val="15"/>
          <c:order val="15"/>
          <c:tx>
            <c:v>AC-6</c:v>
          </c:tx>
          <c:spPr>
            <a:ln w="6350" cap="rnd">
              <a:solidFill>
                <a:schemeClr val="bg1">
                  <a:lumMod val="50000"/>
                </a:schemeClr>
              </a:solidFill>
              <a:round/>
            </a:ln>
            <a:effectLst/>
          </c:spPr>
          <c:marker>
            <c:symbol val="none"/>
          </c:marker>
          <c:val>
            <c:numRef>
              <c:f>Sheet1!$H$5:$H$30</c:f>
              <c:numCache>
                <c:formatCode>General</c:formatCode>
                <c:ptCount val="26"/>
                <c:pt idx="0">
                  <c:v>0</c:v>
                </c:pt>
                <c:pt idx="1">
                  <c:v>13.7</c:v>
                </c:pt>
                <c:pt idx="2">
                  <c:v>30.1</c:v>
                </c:pt>
                <c:pt idx="3">
                  <c:v>44.2</c:v>
                </c:pt>
                <c:pt idx="4">
                  <c:v>55.3</c:v>
                </c:pt>
                <c:pt idx="5">
                  <c:v>63.2</c:v>
                </c:pt>
                <c:pt idx="6">
                  <c:v>72.099999999999994</c:v>
                </c:pt>
                <c:pt idx="7">
                  <c:v>90.3</c:v>
                </c:pt>
                <c:pt idx="8">
                  <c:v>116.5</c:v>
                </c:pt>
                <c:pt idx="9">
                  <c:v>122.2</c:v>
                </c:pt>
                <c:pt idx="10">
                  <c:v>132.19999999999999</c:v>
                </c:pt>
                <c:pt idx="11">
                  <c:v>136.6</c:v>
                </c:pt>
                <c:pt idx="12">
                  <c:v>146</c:v>
                </c:pt>
                <c:pt idx="13">
                  <c:v>152.6</c:v>
                </c:pt>
                <c:pt idx="14">
                  <c:v>157.80000000000001</c:v>
                </c:pt>
                <c:pt idx="15">
                  <c:v>179.6</c:v>
                </c:pt>
                <c:pt idx="16">
                  <c:v>202.5</c:v>
                </c:pt>
                <c:pt idx="17">
                  <c:v>235.2</c:v>
                </c:pt>
                <c:pt idx="18">
                  <c:v>246.9</c:v>
                </c:pt>
                <c:pt idx="19">
                  <c:v>260.89999999999998</c:v>
                </c:pt>
                <c:pt idx="20">
                  <c:v>288.10000000000002</c:v>
                </c:pt>
                <c:pt idx="21">
                  <c:v>290.3</c:v>
                </c:pt>
              </c:numCache>
            </c:numRef>
          </c:val>
          <c:smooth val="0"/>
          <c:extLst>
            <c:ext xmlns:c16="http://schemas.microsoft.com/office/drawing/2014/chart" uri="{C3380CC4-5D6E-409C-BE32-E72D297353CC}">
              <c16:uniqueId val="{00000005-C055-4E4D-9F25-0DE73D44EA47}"/>
            </c:ext>
          </c:extLst>
        </c:ser>
        <c:ser>
          <c:idx val="18"/>
          <c:order val="18"/>
          <c:tx>
            <c:v>AC-7</c:v>
          </c:tx>
          <c:spPr>
            <a:ln w="6350" cap="rnd">
              <a:solidFill>
                <a:schemeClr val="bg1">
                  <a:lumMod val="50000"/>
                </a:schemeClr>
              </a:solidFill>
              <a:prstDash val="lgDash"/>
              <a:round/>
            </a:ln>
            <a:effectLst/>
          </c:spPr>
          <c:marker>
            <c:symbol val="none"/>
          </c:marker>
          <c:val>
            <c:numRef>
              <c:f>Sheet1!$I$5:$I$30</c:f>
              <c:numCache>
                <c:formatCode>General</c:formatCode>
                <c:ptCount val="26"/>
                <c:pt idx="0">
                  <c:v>0</c:v>
                </c:pt>
                <c:pt idx="1">
                  <c:v>11.2</c:v>
                </c:pt>
                <c:pt idx="2">
                  <c:v>26.8</c:v>
                </c:pt>
                <c:pt idx="3">
                  <c:v>40.299999999999997</c:v>
                </c:pt>
                <c:pt idx="4">
                  <c:v>55.4</c:v>
                </c:pt>
                <c:pt idx="5">
                  <c:v>68.8</c:v>
                </c:pt>
                <c:pt idx="6">
                  <c:v>80.2</c:v>
                </c:pt>
                <c:pt idx="7">
                  <c:v>98.8</c:v>
                </c:pt>
                <c:pt idx="8">
                  <c:v>129.4</c:v>
                </c:pt>
                <c:pt idx="9">
                  <c:v>140.6</c:v>
                </c:pt>
                <c:pt idx="10">
                  <c:v>150.1</c:v>
                </c:pt>
                <c:pt idx="11">
                  <c:v>154.30000000000001</c:v>
                </c:pt>
                <c:pt idx="12">
                  <c:v>164.4</c:v>
                </c:pt>
                <c:pt idx="13">
                  <c:v>170.2</c:v>
                </c:pt>
                <c:pt idx="14">
                  <c:v>175.7</c:v>
                </c:pt>
                <c:pt idx="15">
                  <c:v>190.1</c:v>
                </c:pt>
                <c:pt idx="16">
                  <c:v>208.1</c:v>
                </c:pt>
                <c:pt idx="17">
                  <c:v>226.1</c:v>
                </c:pt>
                <c:pt idx="18">
                  <c:v>237.5</c:v>
                </c:pt>
                <c:pt idx="19">
                  <c:v>250.5</c:v>
                </c:pt>
                <c:pt idx="20">
                  <c:v>275</c:v>
                </c:pt>
                <c:pt idx="21">
                  <c:v>287.8</c:v>
                </c:pt>
              </c:numCache>
            </c:numRef>
          </c:val>
          <c:smooth val="0"/>
          <c:extLst>
            <c:ext xmlns:c16="http://schemas.microsoft.com/office/drawing/2014/chart" uri="{C3380CC4-5D6E-409C-BE32-E72D297353CC}">
              <c16:uniqueId val="{00000006-C055-4E4D-9F25-0DE73D44EA47}"/>
            </c:ext>
          </c:extLst>
        </c:ser>
        <c:ser>
          <c:idx val="21"/>
          <c:order val="21"/>
          <c:tx>
            <c:v>AC-avg</c:v>
          </c:tx>
          <c:spPr>
            <a:ln w="25400" cap="rnd">
              <a:solidFill>
                <a:schemeClr val="bg1">
                  <a:lumMod val="50000"/>
                </a:schemeClr>
              </a:solidFill>
              <a:round/>
            </a:ln>
            <a:effectLst/>
          </c:spPr>
          <c:marker>
            <c:symbol val="none"/>
          </c:marker>
          <c:val>
            <c:numRef>
              <c:f>Sheet1!$J$5:$J$29</c:f>
              <c:numCache>
                <c:formatCode>0.0</c:formatCode>
                <c:ptCount val="25"/>
                <c:pt idx="0">
                  <c:v>0</c:v>
                </c:pt>
                <c:pt idx="1">
                  <c:v>12.6</c:v>
                </c:pt>
                <c:pt idx="2">
                  <c:v>28.657142857142855</c:v>
                </c:pt>
                <c:pt idx="3">
                  <c:v>47.31428571428571</c:v>
                </c:pt>
                <c:pt idx="4">
                  <c:v>59.75714285714286</c:v>
                </c:pt>
                <c:pt idx="5">
                  <c:v>71.94285714285715</c:v>
                </c:pt>
                <c:pt idx="6">
                  <c:v>86.471428571428575</c:v>
                </c:pt>
                <c:pt idx="7">
                  <c:v>103.49999999999999</c:v>
                </c:pt>
                <c:pt idx="8">
                  <c:v>132.99999999999997</c:v>
                </c:pt>
                <c:pt idx="9">
                  <c:v>141.57142857142858</c:v>
                </c:pt>
                <c:pt idx="10">
                  <c:v>151.41428571428568</c:v>
                </c:pt>
                <c:pt idx="11">
                  <c:v>157.78571428571428</c:v>
                </c:pt>
                <c:pt idx="12">
                  <c:v>166.28571428571428</c:v>
                </c:pt>
                <c:pt idx="13">
                  <c:v>175.31428571428572</c:v>
                </c:pt>
                <c:pt idx="14">
                  <c:v>181.01428571428571</c:v>
                </c:pt>
                <c:pt idx="15">
                  <c:v>198.25714285714284</c:v>
                </c:pt>
                <c:pt idx="16">
                  <c:v>216.47142857142856</c:v>
                </c:pt>
                <c:pt idx="17">
                  <c:v>240.18571428571428</c:v>
                </c:pt>
                <c:pt idx="18">
                  <c:v>252.22857142857146</c:v>
                </c:pt>
                <c:pt idx="19">
                  <c:v>265.52857142857141</c:v>
                </c:pt>
                <c:pt idx="20">
                  <c:v>287.58571428571429</c:v>
                </c:pt>
              </c:numCache>
            </c:numRef>
          </c:val>
          <c:smooth val="0"/>
          <c:extLst>
            <c:ext xmlns:c16="http://schemas.microsoft.com/office/drawing/2014/chart" uri="{C3380CC4-5D6E-409C-BE32-E72D297353CC}">
              <c16:uniqueId val="{00000007-C055-4E4D-9F25-0DE73D44EA47}"/>
            </c:ext>
          </c:extLst>
        </c:ser>
        <c:dLbls>
          <c:showLegendKey val="0"/>
          <c:showVal val="0"/>
          <c:showCatName val="0"/>
          <c:showSerName val="0"/>
          <c:showPercent val="0"/>
          <c:showBubbleSize val="0"/>
        </c:dLbls>
        <c:smooth val="0"/>
        <c:axId val="1388862752"/>
        <c:axId val="1388853184"/>
        <c:extLst>
          <c:ext xmlns:c15="http://schemas.microsoft.com/office/drawing/2012/chart" uri="{02D57815-91ED-43cb-92C2-25804820EDAC}">
            <c15:filteredLineSeries>
              <c15:ser>
                <c:idx val="2"/>
                <c:order val="2"/>
                <c:tx>
                  <c:v>NS-1</c:v>
                </c:tx>
                <c:spPr>
                  <a:ln w="6350" cap="rnd">
                    <a:solidFill>
                      <a:schemeClr val="accent2"/>
                    </a:solidFill>
                    <a:round/>
                  </a:ln>
                  <a:effectLst/>
                </c:spPr>
                <c:marker>
                  <c:symbol val="none"/>
                </c:marker>
                <c:cat>
                  <c:numRef>
                    <c:extLst>
                      <c:ex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c:ext uri="{02D57815-91ED-43cb-92C2-25804820EDAC}">
                        <c15:formulaRef>
                          <c15:sqref>Sheet1!$C$39:$C$64</c15:sqref>
                        </c15:formulaRef>
                      </c:ext>
                    </c:extLst>
                    <c:numCache>
                      <c:formatCode>General</c:formatCode>
                      <c:ptCount val="26"/>
                      <c:pt idx="0">
                        <c:v>0</c:v>
                      </c:pt>
                      <c:pt idx="1">
                        <c:v>16.899999999999999</c:v>
                      </c:pt>
                      <c:pt idx="2">
                        <c:v>30.4</c:v>
                      </c:pt>
                      <c:pt idx="3">
                        <c:v>40.799999999999997</c:v>
                      </c:pt>
                      <c:pt idx="4">
                        <c:v>54.5</c:v>
                      </c:pt>
                      <c:pt idx="5">
                        <c:v>69.400000000000006</c:v>
                      </c:pt>
                      <c:pt idx="6">
                        <c:v>85.5</c:v>
                      </c:pt>
                      <c:pt idx="7">
                        <c:v>101.3</c:v>
                      </c:pt>
                      <c:pt idx="8">
                        <c:v>127.3</c:v>
                      </c:pt>
                      <c:pt idx="9">
                        <c:v>135.30000000000001</c:v>
                      </c:pt>
                      <c:pt idx="10">
                        <c:v>147.1</c:v>
                      </c:pt>
                      <c:pt idx="11">
                        <c:v>151.5</c:v>
                      </c:pt>
                      <c:pt idx="12">
                        <c:v>158.4</c:v>
                      </c:pt>
                      <c:pt idx="13">
                        <c:v>166.7</c:v>
                      </c:pt>
                      <c:pt idx="14">
                        <c:v>170.7</c:v>
                      </c:pt>
                      <c:pt idx="15">
                        <c:v>188.7</c:v>
                      </c:pt>
                      <c:pt idx="16">
                        <c:v>202.1</c:v>
                      </c:pt>
                      <c:pt idx="17">
                        <c:v>237.9</c:v>
                      </c:pt>
                      <c:pt idx="18">
                        <c:v>250.9</c:v>
                      </c:pt>
                      <c:pt idx="19">
                        <c:v>262.60000000000002</c:v>
                      </c:pt>
                      <c:pt idx="20">
                        <c:v>295.89999999999998</c:v>
                      </c:pt>
                    </c:numCache>
                  </c:numRef>
                </c:val>
                <c:smooth val="0"/>
                <c:extLst>
                  <c:ext xmlns:c16="http://schemas.microsoft.com/office/drawing/2014/chart" uri="{C3380CC4-5D6E-409C-BE32-E72D297353CC}">
                    <c16:uniqueId val="{00000008-C055-4E4D-9F25-0DE73D44EA47}"/>
                  </c:ext>
                </c:extLst>
              </c15:ser>
            </c15:filteredLineSeries>
            <c15:filteredLineSeries>
              <c15:ser>
                <c:idx val="3"/>
                <c:order val="3"/>
                <c:tx>
                  <c:v>NS-2</c:v>
                </c:tx>
                <c:spPr>
                  <a:ln w="6350" cap="rnd">
                    <a:solidFill>
                      <a:schemeClr val="accent2"/>
                    </a:solidFill>
                    <a:prstDash val="lgDash"/>
                    <a:round/>
                  </a:ln>
                  <a:effectLst/>
                </c:spPr>
                <c:marker>
                  <c:symbol val="none"/>
                </c:marker>
                <c:cat>
                  <c:numRef>
                    <c:extLst xmlns:c15="http://schemas.microsoft.com/office/drawing/2012/chart">
                      <c:ext xmlns:c15="http://schemas.microsoft.com/office/drawing/2012/char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Sheet1!$D$39:$D$64</c15:sqref>
                        </c15:formulaRef>
                      </c:ext>
                    </c:extLst>
                    <c:numCache>
                      <c:formatCode>General</c:formatCode>
                      <c:ptCount val="26"/>
                      <c:pt idx="0">
                        <c:v>0</c:v>
                      </c:pt>
                      <c:pt idx="1">
                        <c:v>10.7</c:v>
                      </c:pt>
                      <c:pt idx="2">
                        <c:v>26.9</c:v>
                      </c:pt>
                      <c:pt idx="3">
                        <c:v>43.4</c:v>
                      </c:pt>
                      <c:pt idx="4">
                        <c:v>63.9</c:v>
                      </c:pt>
                      <c:pt idx="5">
                        <c:v>74.7</c:v>
                      </c:pt>
                      <c:pt idx="6">
                        <c:v>89.3</c:v>
                      </c:pt>
                      <c:pt idx="7">
                        <c:v>106.5</c:v>
                      </c:pt>
                      <c:pt idx="8">
                        <c:v>147.19999999999999</c:v>
                      </c:pt>
                      <c:pt idx="9">
                        <c:v>155.30000000000001</c:v>
                      </c:pt>
                      <c:pt idx="10">
                        <c:v>164.3</c:v>
                      </c:pt>
                      <c:pt idx="11">
                        <c:v>172.8</c:v>
                      </c:pt>
                      <c:pt idx="12">
                        <c:v>179.7</c:v>
                      </c:pt>
                      <c:pt idx="13">
                        <c:v>186.7</c:v>
                      </c:pt>
                      <c:pt idx="14">
                        <c:v>192</c:v>
                      </c:pt>
                      <c:pt idx="15">
                        <c:v>207.4</c:v>
                      </c:pt>
                      <c:pt idx="16">
                        <c:v>224.1</c:v>
                      </c:pt>
                      <c:pt idx="17">
                        <c:v>240.4</c:v>
                      </c:pt>
                      <c:pt idx="18">
                        <c:v>252.8</c:v>
                      </c:pt>
                      <c:pt idx="19">
                        <c:v>263.39999999999998</c:v>
                      </c:pt>
                      <c:pt idx="20">
                        <c:v>281.10000000000002</c:v>
                      </c:pt>
                      <c:pt idx="21">
                        <c:v>291.7</c:v>
                      </c:pt>
                    </c:numCache>
                  </c:numRef>
                </c:val>
                <c:smooth val="0"/>
                <c:extLst xmlns:c15="http://schemas.microsoft.com/office/drawing/2012/chart">
                  <c:ext xmlns:c16="http://schemas.microsoft.com/office/drawing/2014/chart" uri="{C3380CC4-5D6E-409C-BE32-E72D297353CC}">
                    <c16:uniqueId val="{00000009-C055-4E4D-9F25-0DE73D44EA47}"/>
                  </c:ext>
                </c:extLst>
              </c15:ser>
            </c15:filteredLineSeries>
            <c15:filteredLineSeries>
              <c15:ser>
                <c:idx val="4"/>
                <c:order val="4"/>
                <c:tx>
                  <c:v>WS-1</c:v>
                </c:tx>
                <c:spPr>
                  <a:ln w="6350" cap="rnd">
                    <a:solidFill>
                      <a:schemeClr val="accent6"/>
                    </a:solidFill>
                    <a:prstDash val="solid"/>
                    <a:round/>
                  </a:ln>
                  <a:effectLst/>
                </c:spPr>
                <c:marker>
                  <c:symbol val="none"/>
                </c:marker>
                <c:cat>
                  <c:numRef>
                    <c:extLst xmlns:c15="http://schemas.microsoft.com/office/drawing/2012/chart">
                      <c:ext xmlns:c15="http://schemas.microsoft.com/office/drawing/2012/char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Sheet1!$C$72:$C$97</c15:sqref>
                        </c15:formulaRef>
                      </c:ext>
                    </c:extLst>
                    <c:numCache>
                      <c:formatCode>General</c:formatCode>
                      <c:ptCount val="26"/>
                      <c:pt idx="0">
                        <c:v>0</c:v>
                      </c:pt>
                      <c:pt idx="1">
                        <c:v>8.9</c:v>
                      </c:pt>
                      <c:pt idx="2">
                        <c:v>25.8</c:v>
                      </c:pt>
                      <c:pt idx="3">
                        <c:v>38.9</c:v>
                      </c:pt>
                      <c:pt idx="4">
                        <c:v>47.8</c:v>
                      </c:pt>
                      <c:pt idx="5">
                        <c:v>55.9</c:v>
                      </c:pt>
                      <c:pt idx="6">
                        <c:v>65.7</c:v>
                      </c:pt>
                      <c:pt idx="7">
                        <c:v>79.5</c:v>
                      </c:pt>
                      <c:pt idx="8">
                        <c:v>101.6</c:v>
                      </c:pt>
                      <c:pt idx="9">
                        <c:v>107.9</c:v>
                      </c:pt>
                      <c:pt idx="10">
                        <c:v>118.6</c:v>
                      </c:pt>
                      <c:pt idx="11">
                        <c:v>122.8</c:v>
                      </c:pt>
                      <c:pt idx="12">
                        <c:v>129.6</c:v>
                      </c:pt>
                      <c:pt idx="13">
                        <c:v>136</c:v>
                      </c:pt>
                      <c:pt idx="14">
                        <c:v>140.5</c:v>
                      </c:pt>
                      <c:pt idx="15">
                        <c:v>157</c:v>
                      </c:pt>
                      <c:pt idx="16">
                        <c:v>172.9</c:v>
                      </c:pt>
                      <c:pt idx="17">
                        <c:v>192.6</c:v>
                      </c:pt>
                      <c:pt idx="18">
                        <c:v>204.3</c:v>
                      </c:pt>
                      <c:pt idx="19">
                        <c:v>215.7</c:v>
                      </c:pt>
                      <c:pt idx="20">
                        <c:v>234.4</c:v>
                      </c:pt>
                      <c:pt idx="21">
                        <c:v>247.8</c:v>
                      </c:pt>
                      <c:pt idx="22">
                        <c:v>263.5</c:v>
                      </c:pt>
                      <c:pt idx="23">
                        <c:v>278.7</c:v>
                      </c:pt>
                      <c:pt idx="24">
                        <c:v>295.89999999999998</c:v>
                      </c:pt>
                    </c:numCache>
                  </c:numRef>
                </c:val>
                <c:smooth val="0"/>
                <c:extLst xmlns:c15="http://schemas.microsoft.com/office/drawing/2012/chart">
                  <c:ext xmlns:c16="http://schemas.microsoft.com/office/drawing/2014/chart" uri="{C3380CC4-5D6E-409C-BE32-E72D297353CC}">
                    <c16:uniqueId val="{0000000A-C055-4E4D-9F25-0DE73D44EA47}"/>
                  </c:ext>
                </c:extLst>
              </c15:ser>
            </c15:filteredLineSeries>
            <c15:filteredLineSeries>
              <c15:ser>
                <c:idx val="5"/>
                <c:order val="5"/>
                <c:tx>
                  <c:v>WS-2</c:v>
                </c:tx>
                <c:spPr>
                  <a:ln w="6350" cap="rnd">
                    <a:solidFill>
                      <a:schemeClr val="accent6"/>
                    </a:solidFill>
                    <a:prstDash val="lgDash"/>
                    <a:round/>
                  </a:ln>
                  <a:effectLst/>
                </c:spPr>
                <c:marker>
                  <c:symbol val="none"/>
                </c:marker>
                <c:cat>
                  <c:numRef>
                    <c:extLst xmlns:c15="http://schemas.microsoft.com/office/drawing/2012/chart">
                      <c:ext xmlns:c15="http://schemas.microsoft.com/office/drawing/2012/char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Sheet1!$D$72:$D$97</c15:sqref>
                        </c15:formulaRef>
                      </c:ext>
                    </c:extLst>
                    <c:numCache>
                      <c:formatCode>General</c:formatCode>
                      <c:ptCount val="26"/>
                      <c:pt idx="0">
                        <c:v>0</c:v>
                      </c:pt>
                      <c:pt idx="1">
                        <c:v>10.5</c:v>
                      </c:pt>
                      <c:pt idx="2">
                        <c:v>25.4</c:v>
                      </c:pt>
                      <c:pt idx="3">
                        <c:v>39.4</c:v>
                      </c:pt>
                      <c:pt idx="4">
                        <c:v>49.3</c:v>
                      </c:pt>
                      <c:pt idx="5">
                        <c:v>58.3</c:v>
                      </c:pt>
                      <c:pt idx="6">
                        <c:v>73.099999999999994</c:v>
                      </c:pt>
                      <c:pt idx="7">
                        <c:v>86.1</c:v>
                      </c:pt>
                      <c:pt idx="8">
                        <c:v>95.3</c:v>
                      </c:pt>
                      <c:pt idx="9">
                        <c:v>119.6</c:v>
                      </c:pt>
                      <c:pt idx="10">
                        <c:v>125.6</c:v>
                      </c:pt>
                      <c:pt idx="11">
                        <c:v>134.4</c:v>
                      </c:pt>
                      <c:pt idx="12">
                        <c:v>140.5</c:v>
                      </c:pt>
                      <c:pt idx="13">
                        <c:v>147.9</c:v>
                      </c:pt>
                      <c:pt idx="14">
                        <c:v>154.80000000000001</c:v>
                      </c:pt>
                      <c:pt idx="15">
                        <c:v>172.1</c:v>
                      </c:pt>
                      <c:pt idx="16">
                        <c:v>186.2</c:v>
                      </c:pt>
                      <c:pt idx="17">
                        <c:v>207.8</c:v>
                      </c:pt>
                      <c:pt idx="18">
                        <c:v>218.4</c:v>
                      </c:pt>
                      <c:pt idx="19">
                        <c:v>227.3</c:v>
                      </c:pt>
                      <c:pt idx="20">
                        <c:v>249.3</c:v>
                      </c:pt>
                      <c:pt idx="21">
                        <c:v>260.2</c:v>
                      </c:pt>
                      <c:pt idx="22">
                        <c:v>275.5</c:v>
                      </c:pt>
                      <c:pt idx="23">
                        <c:v>291.3</c:v>
                      </c:pt>
                      <c:pt idx="24">
                        <c:v>299.5</c:v>
                      </c:pt>
                    </c:numCache>
                  </c:numRef>
                </c:val>
                <c:smooth val="0"/>
                <c:extLst xmlns:c15="http://schemas.microsoft.com/office/drawing/2012/chart">
                  <c:ext xmlns:c16="http://schemas.microsoft.com/office/drawing/2014/chart" uri="{C3380CC4-5D6E-409C-BE32-E72D297353CC}">
                    <c16:uniqueId val="{0000000B-C055-4E4D-9F25-0DE73D44EA47}"/>
                  </c:ext>
                </c:extLst>
              </c15:ser>
            </c15:filteredLineSeries>
            <c15:filteredLineSeries>
              <c15:ser>
                <c:idx val="7"/>
                <c:order val="7"/>
                <c:tx>
                  <c:v>NS-3</c:v>
                </c:tx>
                <c:spPr>
                  <a:ln w="6350" cap="rnd">
                    <a:solidFill>
                      <a:schemeClr val="accent2"/>
                    </a:solidFill>
                    <a:round/>
                  </a:ln>
                  <a:effectLst/>
                </c:spPr>
                <c:marker>
                  <c:symbol val="none"/>
                </c:marker>
                <c:val>
                  <c:numRef>
                    <c:extLst xmlns:c15="http://schemas.microsoft.com/office/drawing/2012/chart">
                      <c:ext xmlns:c15="http://schemas.microsoft.com/office/drawing/2012/chart" uri="{02D57815-91ED-43cb-92C2-25804820EDAC}">
                        <c15:formulaRef>
                          <c15:sqref>Sheet1!$E$39:$E$64</c15:sqref>
                        </c15:formulaRef>
                      </c:ext>
                    </c:extLst>
                    <c:numCache>
                      <c:formatCode>General</c:formatCode>
                      <c:ptCount val="26"/>
                      <c:pt idx="0">
                        <c:v>0</c:v>
                      </c:pt>
                      <c:pt idx="1">
                        <c:v>12.8</c:v>
                      </c:pt>
                      <c:pt idx="2">
                        <c:v>28.4</c:v>
                      </c:pt>
                      <c:pt idx="3">
                        <c:v>43.8</c:v>
                      </c:pt>
                      <c:pt idx="4">
                        <c:v>61.4</c:v>
                      </c:pt>
                      <c:pt idx="5">
                        <c:v>69</c:v>
                      </c:pt>
                      <c:pt idx="6">
                        <c:v>83.3</c:v>
                      </c:pt>
                      <c:pt idx="7">
                        <c:v>98</c:v>
                      </c:pt>
                      <c:pt idx="8">
                        <c:v>118.4</c:v>
                      </c:pt>
                      <c:pt idx="9">
                        <c:v>123.7</c:v>
                      </c:pt>
                      <c:pt idx="10">
                        <c:v>132.69999999999999</c:v>
                      </c:pt>
                      <c:pt idx="11">
                        <c:v>136.80000000000001</c:v>
                      </c:pt>
                      <c:pt idx="12">
                        <c:v>172.2</c:v>
                      </c:pt>
                      <c:pt idx="13">
                        <c:v>177.7</c:v>
                      </c:pt>
                      <c:pt idx="14">
                        <c:v>181.6</c:v>
                      </c:pt>
                      <c:pt idx="15">
                        <c:v>200.3</c:v>
                      </c:pt>
                      <c:pt idx="16">
                        <c:v>211.6</c:v>
                      </c:pt>
                      <c:pt idx="17">
                        <c:v>234.7</c:v>
                      </c:pt>
                      <c:pt idx="18">
                        <c:v>243.8</c:v>
                      </c:pt>
                      <c:pt idx="19">
                        <c:v>258</c:v>
                      </c:pt>
                      <c:pt idx="20">
                        <c:v>277.89999999999998</c:v>
                      </c:pt>
                      <c:pt idx="21">
                        <c:v>299.3</c:v>
                      </c:pt>
                    </c:numCache>
                  </c:numRef>
                </c:val>
                <c:smooth val="0"/>
                <c:extLst xmlns:c15="http://schemas.microsoft.com/office/drawing/2012/chart">
                  <c:ext xmlns:c16="http://schemas.microsoft.com/office/drawing/2014/chart" uri="{C3380CC4-5D6E-409C-BE32-E72D297353CC}">
                    <c16:uniqueId val="{0000000C-C055-4E4D-9F25-0DE73D44EA47}"/>
                  </c:ext>
                </c:extLst>
              </c15:ser>
            </c15:filteredLineSeries>
            <c15:filteredLineSeries>
              <c15:ser>
                <c:idx val="8"/>
                <c:order val="8"/>
                <c:tx>
                  <c:v>WS-3</c:v>
                </c:tx>
                <c:spPr>
                  <a:ln w="6350" cap="rnd">
                    <a:solidFill>
                      <a:schemeClr val="accent6"/>
                    </a:solidFill>
                    <a:round/>
                  </a:ln>
                  <a:effectLst/>
                </c:spPr>
                <c:marker>
                  <c:symbol val="none"/>
                </c:marker>
                <c:val>
                  <c:numRef>
                    <c:extLst xmlns:c15="http://schemas.microsoft.com/office/drawing/2012/chart">
                      <c:ext xmlns:c15="http://schemas.microsoft.com/office/drawing/2012/chart" uri="{02D57815-91ED-43cb-92C2-25804820EDAC}">
                        <c15:formulaRef>
                          <c15:sqref>Sheet1!$E$72:$E$97</c15:sqref>
                        </c15:formulaRef>
                      </c:ext>
                    </c:extLst>
                    <c:numCache>
                      <c:formatCode>General</c:formatCode>
                      <c:ptCount val="26"/>
                      <c:pt idx="0">
                        <c:v>0</c:v>
                      </c:pt>
                      <c:pt idx="1">
                        <c:v>10.6</c:v>
                      </c:pt>
                      <c:pt idx="2">
                        <c:v>22.4</c:v>
                      </c:pt>
                      <c:pt idx="3">
                        <c:v>29.9</c:v>
                      </c:pt>
                      <c:pt idx="4">
                        <c:v>39.799999999999997</c:v>
                      </c:pt>
                      <c:pt idx="5">
                        <c:v>57</c:v>
                      </c:pt>
                      <c:pt idx="6">
                        <c:v>71.7</c:v>
                      </c:pt>
                      <c:pt idx="7">
                        <c:v>85.7</c:v>
                      </c:pt>
                      <c:pt idx="8">
                        <c:v>110.6</c:v>
                      </c:pt>
                      <c:pt idx="9">
                        <c:v>116.1</c:v>
                      </c:pt>
                      <c:pt idx="10">
                        <c:v>123.6</c:v>
                      </c:pt>
                      <c:pt idx="11">
                        <c:v>128</c:v>
                      </c:pt>
                      <c:pt idx="12">
                        <c:v>136.19999999999999</c:v>
                      </c:pt>
                      <c:pt idx="13">
                        <c:v>143.30000000000001</c:v>
                      </c:pt>
                      <c:pt idx="14">
                        <c:v>148.80000000000001</c:v>
                      </c:pt>
                      <c:pt idx="15">
                        <c:v>170.3</c:v>
                      </c:pt>
                      <c:pt idx="16">
                        <c:v>188.5</c:v>
                      </c:pt>
                      <c:pt idx="17">
                        <c:v>212</c:v>
                      </c:pt>
                      <c:pt idx="18">
                        <c:v>221.8</c:v>
                      </c:pt>
                      <c:pt idx="19">
                        <c:v>236.5</c:v>
                      </c:pt>
                      <c:pt idx="20">
                        <c:v>269.10000000000002</c:v>
                      </c:pt>
                      <c:pt idx="21">
                        <c:v>277.60000000000002</c:v>
                      </c:pt>
                      <c:pt idx="22">
                        <c:v>293.39999999999998</c:v>
                      </c:pt>
                    </c:numCache>
                  </c:numRef>
                </c:val>
                <c:smooth val="0"/>
                <c:extLst xmlns:c15="http://schemas.microsoft.com/office/drawing/2012/chart">
                  <c:ext xmlns:c16="http://schemas.microsoft.com/office/drawing/2014/chart" uri="{C3380CC4-5D6E-409C-BE32-E72D297353CC}">
                    <c16:uniqueId val="{0000000D-C055-4E4D-9F25-0DE73D44EA47}"/>
                  </c:ext>
                </c:extLst>
              </c15:ser>
            </c15:filteredLineSeries>
            <c15:filteredLineSeries>
              <c15:ser>
                <c:idx val="10"/>
                <c:order val="10"/>
                <c:tx>
                  <c:v>NS-4</c:v>
                </c:tx>
                <c:spPr>
                  <a:ln w="6350" cap="rnd">
                    <a:solidFill>
                      <a:schemeClr val="accent2"/>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Sheet1!$F$39:$F$64</c15:sqref>
                        </c15:formulaRef>
                      </c:ext>
                    </c:extLst>
                    <c:numCache>
                      <c:formatCode>General</c:formatCode>
                      <c:ptCount val="26"/>
                      <c:pt idx="0">
                        <c:v>0</c:v>
                      </c:pt>
                      <c:pt idx="1">
                        <c:v>16.2</c:v>
                      </c:pt>
                      <c:pt idx="2">
                        <c:v>36.1</c:v>
                      </c:pt>
                      <c:pt idx="3">
                        <c:v>45.7</c:v>
                      </c:pt>
                      <c:pt idx="4">
                        <c:v>61.8</c:v>
                      </c:pt>
                      <c:pt idx="5">
                        <c:v>75.3</c:v>
                      </c:pt>
                      <c:pt idx="6">
                        <c:v>91</c:v>
                      </c:pt>
                      <c:pt idx="7">
                        <c:v>102.1</c:v>
                      </c:pt>
                      <c:pt idx="8">
                        <c:v>126.1</c:v>
                      </c:pt>
                      <c:pt idx="9">
                        <c:v>133.80000000000001</c:v>
                      </c:pt>
                      <c:pt idx="10">
                        <c:v>144.69999999999999</c:v>
                      </c:pt>
                      <c:pt idx="11">
                        <c:v>152.9</c:v>
                      </c:pt>
                      <c:pt idx="12">
                        <c:v>160.69999999999999</c:v>
                      </c:pt>
                      <c:pt idx="13">
                        <c:v>172.3</c:v>
                      </c:pt>
                      <c:pt idx="14">
                        <c:v>188.9</c:v>
                      </c:pt>
                      <c:pt idx="15">
                        <c:v>206.9</c:v>
                      </c:pt>
                      <c:pt idx="16">
                        <c:v>229.3</c:v>
                      </c:pt>
                      <c:pt idx="17">
                        <c:v>246.4</c:v>
                      </c:pt>
                      <c:pt idx="18">
                        <c:v>257.3</c:v>
                      </c:pt>
                      <c:pt idx="19">
                        <c:v>292.8</c:v>
                      </c:pt>
                      <c:pt idx="20">
                        <c:v>308.2</c:v>
                      </c:pt>
                    </c:numCache>
                  </c:numRef>
                </c:val>
                <c:smooth val="0"/>
                <c:extLst xmlns:c15="http://schemas.microsoft.com/office/drawing/2012/chart">
                  <c:ext xmlns:c16="http://schemas.microsoft.com/office/drawing/2014/chart" uri="{C3380CC4-5D6E-409C-BE32-E72D297353CC}">
                    <c16:uniqueId val="{0000000E-C055-4E4D-9F25-0DE73D44EA47}"/>
                  </c:ext>
                </c:extLst>
              </c15:ser>
            </c15:filteredLineSeries>
            <c15:filteredLineSeries>
              <c15:ser>
                <c:idx val="11"/>
                <c:order val="11"/>
                <c:tx>
                  <c:v>WS-4</c:v>
                </c:tx>
                <c:spPr>
                  <a:ln w="6350" cap="rnd">
                    <a:solidFill>
                      <a:schemeClr val="accent6"/>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Sheet1!$F$72:$F$97</c15:sqref>
                        </c15:formulaRef>
                      </c:ext>
                    </c:extLst>
                    <c:numCache>
                      <c:formatCode>General</c:formatCode>
                      <c:ptCount val="26"/>
                      <c:pt idx="0">
                        <c:v>0</c:v>
                      </c:pt>
                      <c:pt idx="1">
                        <c:v>11.8</c:v>
                      </c:pt>
                      <c:pt idx="2">
                        <c:v>26.9</c:v>
                      </c:pt>
                      <c:pt idx="3">
                        <c:v>40.9</c:v>
                      </c:pt>
                      <c:pt idx="4">
                        <c:v>54.3</c:v>
                      </c:pt>
                      <c:pt idx="5">
                        <c:v>64.400000000000006</c:v>
                      </c:pt>
                      <c:pt idx="6">
                        <c:v>77.3</c:v>
                      </c:pt>
                      <c:pt idx="7">
                        <c:v>94</c:v>
                      </c:pt>
                      <c:pt idx="8">
                        <c:v>117.3</c:v>
                      </c:pt>
                      <c:pt idx="9">
                        <c:v>126.6</c:v>
                      </c:pt>
                      <c:pt idx="10">
                        <c:v>130.5</c:v>
                      </c:pt>
                      <c:pt idx="11">
                        <c:v>138.1</c:v>
                      </c:pt>
                      <c:pt idx="12">
                        <c:v>147.30000000000001</c:v>
                      </c:pt>
                      <c:pt idx="13">
                        <c:v>153.4</c:v>
                      </c:pt>
                      <c:pt idx="14">
                        <c:v>162.30000000000001</c:v>
                      </c:pt>
                      <c:pt idx="15">
                        <c:v>170.5</c:v>
                      </c:pt>
                      <c:pt idx="16">
                        <c:v>188</c:v>
                      </c:pt>
                      <c:pt idx="17">
                        <c:v>205.4</c:v>
                      </c:pt>
                      <c:pt idx="18">
                        <c:v>223.9</c:v>
                      </c:pt>
                      <c:pt idx="19">
                        <c:v>238.9</c:v>
                      </c:pt>
                      <c:pt idx="20">
                        <c:v>251.4</c:v>
                      </c:pt>
                      <c:pt idx="21">
                        <c:v>285.10000000000002</c:v>
                      </c:pt>
                      <c:pt idx="22">
                        <c:v>298.8</c:v>
                      </c:pt>
                    </c:numCache>
                  </c:numRef>
                </c:val>
                <c:smooth val="0"/>
                <c:extLst xmlns:c15="http://schemas.microsoft.com/office/drawing/2012/chart">
                  <c:ext xmlns:c16="http://schemas.microsoft.com/office/drawing/2014/chart" uri="{C3380CC4-5D6E-409C-BE32-E72D297353CC}">
                    <c16:uniqueId val="{0000000F-C055-4E4D-9F25-0DE73D44EA47}"/>
                  </c:ext>
                </c:extLst>
              </c15:ser>
            </c15:filteredLineSeries>
            <c15:filteredLineSeries>
              <c15:ser>
                <c:idx val="13"/>
                <c:order val="13"/>
                <c:tx>
                  <c:v>NS-5</c:v>
                </c:tx>
                <c:spPr>
                  <a:ln w="6350" cap="rnd">
                    <a:solidFill>
                      <a:schemeClr val="accent2">
                        <a:lumMod val="80000"/>
                        <a:lumOff val="2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Sheet1!$G$39:$G$64</c15:sqref>
                        </c15:formulaRef>
                      </c:ext>
                    </c:extLst>
                    <c:numCache>
                      <c:formatCode>General</c:formatCode>
                      <c:ptCount val="26"/>
                      <c:pt idx="0">
                        <c:v>0</c:v>
                      </c:pt>
                      <c:pt idx="1">
                        <c:v>12</c:v>
                      </c:pt>
                      <c:pt idx="2">
                        <c:v>22.4</c:v>
                      </c:pt>
                      <c:pt idx="3">
                        <c:v>32.200000000000003</c:v>
                      </c:pt>
                      <c:pt idx="4">
                        <c:v>44.7</c:v>
                      </c:pt>
                      <c:pt idx="5">
                        <c:v>103.3</c:v>
                      </c:pt>
                      <c:pt idx="6">
                        <c:v>113.3</c:v>
                      </c:pt>
                      <c:pt idx="7">
                        <c:v>130.6</c:v>
                      </c:pt>
                      <c:pt idx="8">
                        <c:v>155.5</c:v>
                      </c:pt>
                      <c:pt idx="9">
                        <c:v>160.19999999999999</c:v>
                      </c:pt>
                      <c:pt idx="10">
                        <c:v>168.8</c:v>
                      </c:pt>
                      <c:pt idx="11">
                        <c:v>177</c:v>
                      </c:pt>
                      <c:pt idx="12">
                        <c:v>183.4</c:v>
                      </c:pt>
                      <c:pt idx="13">
                        <c:v>190.1</c:v>
                      </c:pt>
                      <c:pt idx="14">
                        <c:v>195.4</c:v>
                      </c:pt>
                      <c:pt idx="15">
                        <c:v>211.3</c:v>
                      </c:pt>
                      <c:pt idx="16">
                        <c:v>227.9</c:v>
                      </c:pt>
                      <c:pt idx="17">
                        <c:v>253.1</c:v>
                      </c:pt>
                      <c:pt idx="18">
                        <c:v>264.5</c:v>
                      </c:pt>
                      <c:pt idx="19">
                        <c:v>279.7</c:v>
                      </c:pt>
                      <c:pt idx="20">
                        <c:v>294.42</c:v>
                      </c:pt>
                    </c:numCache>
                  </c:numRef>
                </c:val>
                <c:smooth val="0"/>
                <c:extLst xmlns:c15="http://schemas.microsoft.com/office/drawing/2012/chart">
                  <c:ext xmlns:c16="http://schemas.microsoft.com/office/drawing/2014/chart" uri="{C3380CC4-5D6E-409C-BE32-E72D297353CC}">
                    <c16:uniqueId val="{00000010-C055-4E4D-9F25-0DE73D44EA47}"/>
                  </c:ext>
                </c:extLst>
              </c15:ser>
            </c15:filteredLineSeries>
            <c15:filteredLineSeries>
              <c15:ser>
                <c:idx val="14"/>
                <c:order val="14"/>
                <c:tx>
                  <c:v>WS-5</c:v>
                </c:tx>
                <c:spPr>
                  <a:ln w="6350" cap="rnd">
                    <a:solidFill>
                      <a:schemeClr val="accent6"/>
                    </a:solidFill>
                    <a:round/>
                  </a:ln>
                  <a:effectLst/>
                </c:spPr>
                <c:marker>
                  <c:symbol val="none"/>
                </c:marker>
                <c:val>
                  <c:numRef>
                    <c:extLst xmlns:c15="http://schemas.microsoft.com/office/drawing/2012/chart">
                      <c:ext xmlns:c15="http://schemas.microsoft.com/office/drawing/2012/chart" uri="{02D57815-91ED-43cb-92C2-25804820EDAC}">
                        <c15:formulaRef>
                          <c15:sqref>Sheet1!$G$72:$G$97</c15:sqref>
                        </c15:formulaRef>
                      </c:ext>
                    </c:extLst>
                    <c:numCache>
                      <c:formatCode>General</c:formatCode>
                      <c:ptCount val="26"/>
                      <c:pt idx="0">
                        <c:v>0</c:v>
                      </c:pt>
                      <c:pt idx="1">
                        <c:v>9.8000000000000007</c:v>
                      </c:pt>
                      <c:pt idx="2">
                        <c:v>29.3</c:v>
                      </c:pt>
                      <c:pt idx="3">
                        <c:v>48.9</c:v>
                      </c:pt>
                      <c:pt idx="4">
                        <c:v>72</c:v>
                      </c:pt>
                      <c:pt idx="5">
                        <c:v>84.5</c:v>
                      </c:pt>
                      <c:pt idx="6">
                        <c:v>100.3</c:v>
                      </c:pt>
                      <c:pt idx="7">
                        <c:v>119.5</c:v>
                      </c:pt>
                      <c:pt idx="8">
                        <c:v>141.4</c:v>
                      </c:pt>
                      <c:pt idx="9">
                        <c:v>149.30000000000001</c:v>
                      </c:pt>
                      <c:pt idx="10">
                        <c:v>159.4</c:v>
                      </c:pt>
                      <c:pt idx="11">
                        <c:v>174.7</c:v>
                      </c:pt>
                      <c:pt idx="12">
                        <c:v>182.1</c:v>
                      </c:pt>
                      <c:pt idx="13">
                        <c:v>191.4</c:v>
                      </c:pt>
                      <c:pt idx="14">
                        <c:v>196.6</c:v>
                      </c:pt>
                      <c:pt idx="15">
                        <c:v>213.1</c:v>
                      </c:pt>
                      <c:pt idx="16">
                        <c:v>232.2</c:v>
                      </c:pt>
                      <c:pt idx="17">
                        <c:v>258.8</c:v>
                      </c:pt>
                      <c:pt idx="18">
                        <c:v>272.2</c:v>
                      </c:pt>
                      <c:pt idx="19">
                        <c:v>282.5</c:v>
                      </c:pt>
                      <c:pt idx="20">
                        <c:v>298.7</c:v>
                      </c:pt>
                      <c:pt idx="21">
                        <c:v>313.60000000000002</c:v>
                      </c:pt>
                      <c:pt idx="22">
                        <c:v>328.5</c:v>
                      </c:pt>
                    </c:numCache>
                  </c:numRef>
                </c:val>
                <c:smooth val="0"/>
                <c:extLst xmlns:c15="http://schemas.microsoft.com/office/drawing/2012/chart">
                  <c:ext xmlns:c16="http://schemas.microsoft.com/office/drawing/2014/chart" uri="{C3380CC4-5D6E-409C-BE32-E72D297353CC}">
                    <c16:uniqueId val="{00000011-C055-4E4D-9F25-0DE73D44EA47}"/>
                  </c:ext>
                </c:extLst>
              </c15:ser>
            </c15:filteredLineSeries>
            <c15:filteredLineSeries>
              <c15:ser>
                <c:idx val="16"/>
                <c:order val="16"/>
                <c:tx>
                  <c:v>NS-6</c:v>
                </c:tx>
                <c:spPr>
                  <a:ln w="6350" cap="rnd">
                    <a:solidFill>
                      <a:schemeClr val="accent2"/>
                    </a:solidFill>
                    <a:round/>
                  </a:ln>
                  <a:effectLst/>
                </c:spPr>
                <c:marker>
                  <c:symbol val="none"/>
                </c:marker>
                <c:val>
                  <c:numRef>
                    <c:extLst xmlns:c15="http://schemas.microsoft.com/office/drawing/2012/chart">
                      <c:ext xmlns:c15="http://schemas.microsoft.com/office/drawing/2012/chart" uri="{02D57815-91ED-43cb-92C2-25804820EDAC}">
                        <c15:formulaRef>
                          <c15:sqref>Sheet1!$H$39:$H$64</c15:sqref>
                        </c15:formulaRef>
                      </c:ext>
                    </c:extLst>
                    <c:numCache>
                      <c:formatCode>General</c:formatCode>
                      <c:ptCount val="26"/>
                      <c:pt idx="0">
                        <c:v>0</c:v>
                      </c:pt>
                      <c:pt idx="1">
                        <c:v>15.2</c:v>
                      </c:pt>
                      <c:pt idx="2">
                        <c:v>33.799999999999997</c:v>
                      </c:pt>
                      <c:pt idx="3">
                        <c:v>45.8</c:v>
                      </c:pt>
                      <c:pt idx="4">
                        <c:v>55.9</c:v>
                      </c:pt>
                      <c:pt idx="5">
                        <c:v>75.7</c:v>
                      </c:pt>
                      <c:pt idx="6">
                        <c:v>87.6</c:v>
                      </c:pt>
                      <c:pt idx="7">
                        <c:v>103.7</c:v>
                      </c:pt>
                      <c:pt idx="8">
                        <c:v>137.1</c:v>
                      </c:pt>
                      <c:pt idx="9">
                        <c:v>143.4</c:v>
                      </c:pt>
                      <c:pt idx="10">
                        <c:v>154.4</c:v>
                      </c:pt>
                      <c:pt idx="11">
                        <c:v>159.30000000000001</c:v>
                      </c:pt>
                      <c:pt idx="12">
                        <c:v>166.2</c:v>
                      </c:pt>
                      <c:pt idx="13">
                        <c:v>173.1</c:v>
                      </c:pt>
                      <c:pt idx="14">
                        <c:v>178.4</c:v>
                      </c:pt>
                      <c:pt idx="15">
                        <c:v>196.2</c:v>
                      </c:pt>
                      <c:pt idx="16">
                        <c:v>212.6</c:v>
                      </c:pt>
                      <c:pt idx="17">
                        <c:v>228.4</c:v>
                      </c:pt>
                      <c:pt idx="18">
                        <c:v>245.4</c:v>
                      </c:pt>
                      <c:pt idx="19">
                        <c:v>256.2</c:v>
                      </c:pt>
                      <c:pt idx="20">
                        <c:v>291</c:v>
                      </c:pt>
                    </c:numCache>
                  </c:numRef>
                </c:val>
                <c:smooth val="0"/>
                <c:extLst xmlns:c15="http://schemas.microsoft.com/office/drawing/2012/chart">
                  <c:ext xmlns:c16="http://schemas.microsoft.com/office/drawing/2014/chart" uri="{C3380CC4-5D6E-409C-BE32-E72D297353CC}">
                    <c16:uniqueId val="{00000012-C055-4E4D-9F25-0DE73D44EA47}"/>
                  </c:ext>
                </c:extLst>
              </c15:ser>
            </c15:filteredLineSeries>
            <c15:filteredLineSeries>
              <c15:ser>
                <c:idx val="17"/>
                <c:order val="17"/>
                <c:tx>
                  <c:v>WS-6</c:v>
                </c:tx>
                <c:spPr>
                  <a:ln w="6350" cap="rnd">
                    <a:solidFill>
                      <a:schemeClr val="accent6">
                        <a:lumMod val="80000"/>
                        <a:lumOff val="2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Sheet1!$H$72:$H$97</c15:sqref>
                        </c15:formulaRef>
                      </c:ext>
                    </c:extLst>
                    <c:numCache>
                      <c:formatCode>General</c:formatCode>
                      <c:ptCount val="26"/>
                      <c:pt idx="0">
                        <c:v>0</c:v>
                      </c:pt>
                      <c:pt idx="1">
                        <c:v>7.2</c:v>
                      </c:pt>
                      <c:pt idx="2">
                        <c:v>18.8</c:v>
                      </c:pt>
                      <c:pt idx="3">
                        <c:v>38.700000000000003</c:v>
                      </c:pt>
                      <c:pt idx="4">
                        <c:v>54.6</c:v>
                      </c:pt>
                      <c:pt idx="5">
                        <c:v>63.1</c:v>
                      </c:pt>
                      <c:pt idx="6">
                        <c:v>73.099999999999994</c:v>
                      </c:pt>
                      <c:pt idx="7">
                        <c:v>84.1</c:v>
                      </c:pt>
                      <c:pt idx="8">
                        <c:v>102.5</c:v>
                      </c:pt>
                      <c:pt idx="9">
                        <c:v>108.2</c:v>
                      </c:pt>
                      <c:pt idx="10">
                        <c:v>117.5</c:v>
                      </c:pt>
                      <c:pt idx="11">
                        <c:v>122.5</c:v>
                      </c:pt>
                      <c:pt idx="12">
                        <c:v>130.9</c:v>
                      </c:pt>
                      <c:pt idx="13">
                        <c:v>137.80000000000001</c:v>
                      </c:pt>
                      <c:pt idx="14">
                        <c:v>142.5</c:v>
                      </c:pt>
                      <c:pt idx="15">
                        <c:v>158.4</c:v>
                      </c:pt>
                      <c:pt idx="16">
                        <c:v>172.8</c:v>
                      </c:pt>
                      <c:pt idx="17">
                        <c:v>206.1</c:v>
                      </c:pt>
                      <c:pt idx="18">
                        <c:v>215.6</c:v>
                      </c:pt>
                      <c:pt idx="19">
                        <c:v>225.9</c:v>
                      </c:pt>
                      <c:pt idx="20">
                        <c:v>245.3</c:v>
                      </c:pt>
                      <c:pt idx="21">
                        <c:v>253.3</c:v>
                      </c:pt>
                      <c:pt idx="22">
                        <c:v>274.10000000000002</c:v>
                      </c:pt>
                      <c:pt idx="23">
                        <c:v>289</c:v>
                      </c:pt>
                      <c:pt idx="24">
                        <c:v>299.10000000000002</c:v>
                      </c:pt>
                    </c:numCache>
                  </c:numRef>
                </c:val>
                <c:smooth val="0"/>
                <c:extLst xmlns:c15="http://schemas.microsoft.com/office/drawing/2012/chart">
                  <c:ext xmlns:c16="http://schemas.microsoft.com/office/drawing/2014/chart" uri="{C3380CC4-5D6E-409C-BE32-E72D297353CC}">
                    <c16:uniqueId val="{00000013-C055-4E4D-9F25-0DE73D44EA47}"/>
                  </c:ext>
                </c:extLst>
              </c15:ser>
            </c15:filteredLineSeries>
            <c15:filteredLineSeries>
              <c15:ser>
                <c:idx val="19"/>
                <c:order val="19"/>
                <c:tx>
                  <c:v>NS-7</c:v>
                </c:tx>
                <c:spPr>
                  <a:ln w="6350" cap="rnd">
                    <a:solidFill>
                      <a:schemeClr val="accent2">
                        <a:lumMod val="80000"/>
                      </a:schemeClr>
                    </a:solidFill>
                    <a:prstDash val="lgDash"/>
                    <a:round/>
                  </a:ln>
                  <a:effectLst/>
                </c:spPr>
                <c:marker>
                  <c:symbol val="none"/>
                </c:marker>
                <c:dPt>
                  <c:idx val="0"/>
                  <c:marker>
                    <c:symbol val="none"/>
                  </c:marker>
                  <c:bubble3D val="0"/>
                  <c:spPr>
                    <a:ln w="6350" cap="rnd">
                      <a:solidFill>
                        <a:schemeClr val="accent2"/>
                      </a:solidFill>
                      <a:prstDash val="lgDash"/>
                      <a:round/>
                    </a:ln>
                    <a:effectLst/>
                  </c:spPr>
                  <c:extLst xmlns:c15="http://schemas.microsoft.com/office/drawing/2012/chart">
                    <c:ext xmlns:c16="http://schemas.microsoft.com/office/drawing/2014/chart" uri="{C3380CC4-5D6E-409C-BE32-E72D297353CC}">
                      <c16:uniqueId val="{00000015-C055-4E4D-9F25-0DE73D44EA47}"/>
                    </c:ext>
                  </c:extLst>
                </c:dPt>
                <c:val>
                  <c:numRef>
                    <c:extLst xmlns:c15="http://schemas.microsoft.com/office/drawing/2012/chart">
                      <c:ext xmlns:c15="http://schemas.microsoft.com/office/drawing/2012/chart" uri="{02D57815-91ED-43cb-92C2-25804820EDAC}">
                        <c15:formulaRef>
                          <c15:sqref>Sheet1!$I$39:$I$64</c15:sqref>
                        </c15:formulaRef>
                      </c:ext>
                    </c:extLst>
                    <c:numCache>
                      <c:formatCode>General</c:formatCode>
                      <c:ptCount val="26"/>
                      <c:pt idx="0">
                        <c:v>0</c:v>
                      </c:pt>
                      <c:pt idx="1">
                        <c:v>9.6999999999999993</c:v>
                      </c:pt>
                      <c:pt idx="2">
                        <c:v>22.8</c:v>
                      </c:pt>
                      <c:pt idx="3">
                        <c:v>37.6</c:v>
                      </c:pt>
                      <c:pt idx="4">
                        <c:v>50.3</c:v>
                      </c:pt>
                      <c:pt idx="5">
                        <c:v>60.9</c:v>
                      </c:pt>
                      <c:pt idx="6">
                        <c:v>73.8</c:v>
                      </c:pt>
                      <c:pt idx="7">
                        <c:v>89.7</c:v>
                      </c:pt>
                      <c:pt idx="8">
                        <c:v>121.1</c:v>
                      </c:pt>
                      <c:pt idx="9">
                        <c:v>126.6</c:v>
                      </c:pt>
                      <c:pt idx="10">
                        <c:v>134.9</c:v>
                      </c:pt>
                      <c:pt idx="11">
                        <c:v>149.6</c:v>
                      </c:pt>
                      <c:pt idx="12">
                        <c:v>156.9</c:v>
                      </c:pt>
                      <c:pt idx="13">
                        <c:v>161.9</c:v>
                      </c:pt>
                      <c:pt idx="14">
                        <c:v>183.5</c:v>
                      </c:pt>
                      <c:pt idx="15">
                        <c:v>211.5</c:v>
                      </c:pt>
                      <c:pt idx="16">
                        <c:v>239.8</c:v>
                      </c:pt>
                      <c:pt idx="17">
                        <c:v>249.6</c:v>
                      </c:pt>
                      <c:pt idx="18">
                        <c:v>263.7</c:v>
                      </c:pt>
                      <c:pt idx="19">
                        <c:v>290.5</c:v>
                      </c:pt>
                      <c:pt idx="20">
                        <c:v>305.8</c:v>
                      </c:pt>
                    </c:numCache>
                  </c:numRef>
                </c:val>
                <c:smooth val="0"/>
                <c:extLst xmlns:c15="http://schemas.microsoft.com/office/drawing/2012/chart">
                  <c:ext xmlns:c16="http://schemas.microsoft.com/office/drawing/2014/chart" uri="{C3380CC4-5D6E-409C-BE32-E72D297353CC}">
                    <c16:uniqueId val="{00000016-C055-4E4D-9F25-0DE73D44EA47}"/>
                  </c:ext>
                </c:extLst>
              </c15:ser>
            </c15:filteredLineSeries>
            <c15:filteredLineSeries>
              <c15:ser>
                <c:idx val="20"/>
                <c:order val="20"/>
                <c:tx>
                  <c:v>WS-7</c:v>
                </c:tx>
                <c:spPr>
                  <a:ln w="6350" cap="rnd">
                    <a:solidFill>
                      <a:schemeClr val="accent6"/>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Sheet1!$I$72:$I$97</c15:sqref>
                        </c15:formulaRef>
                      </c:ext>
                    </c:extLst>
                    <c:numCache>
                      <c:formatCode>General</c:formatCode>
                      <c:ptCount val="26"/>
                      <c:pt idx="0">
                        <c:v>0</c:v>
                      </c:pt>
                      <c:pt idx="1">
                        <c:v>12.5</c:v>
                      </c:pt>
                      <c:pt idx="2">
                        <c:v>26.7</c:v>
                      </c:pt>
                      <c:pt idx="3">
                        <c:v>37.799999999999997</c:v>
                      </c:pt>
                      <c:pt idx="4">
                        <c:v>48.1</c:v>
                      </c:pt>
                      <c:pt idx="5">
                        <c:v>64.599999999999994</c:v>
                      </c:pt>
                      <c:pt idx="6">
                        <c:v>74.2</c:v>
                      </c:pt>
                      <c:pt idx="7">
                        <c:v>84.8</c:v>
                      </c:pt>
                      <c:pt idx="8">
                        <c:v>108.7</c:v>
                      </c:pt>
                      <c:pt idx="9">
                        <c:v>114.3</c:v>
                      </c:pt>
                      <c:pt idx="10">
                        <c:v>125</c:v>
                      </c:pt>
                      <c:pt idx="11">
                        <c:v>130.1</c:v>
                      </c:pt>
                      <c:pt idx="12">
                        <c:v>140.19999999999999</c:v>
                      </c:pt>
                      <c:pt idx="13">
                        <c:v>146.6</c:v>
                      </c:pt>
                      <c:pt idx="14">
                        <c:v>151.30000000000001</c:v>
                      </c:pt>
                      <c:pt idx="15">
                        <c:v>165.2</c:v>
                      </c:pt>
                      <c:pt idx="16">
                        <c:v>181.8</c:v>
                      </c:pt>
                      <c:pt idx="17">
                        <c:v>230.4</c:v>
                      </c:pt>
                      <c:pt idx="18">
                        <c:v>243</c:v>
                      </c:pt>
                      <c:pt idx="19">
                        <c:v>253.2</c:v>
                      </c:pt>
                      <c:pt idx="20">
                        <c:v>287.7</c:v>
                      </c:pt>
                      <c:pt idx="21">
                        <c:v>296.89999999999998</c:v>
                      </c:pt>
                      <c:pt idx="22">
                        <c:v>311.04000000000002</c:v>
                      </c:pt>
                    </c:numCache>
                  </c:numRef>
                </c:val>
                <c:smooth val="0"/>
                <c:extLst xmlns:c15="http://schemas.microsoft.com/office/drawing/2012/chart">
                  <c:ext xmlns:c16="http://schemas.microsoft.com/office/drawing/2014/chart" uri="{C3380CC4-5D6E-409C-BE32-E72D297353CC}">
                    <c16:uniqueId val="{00000017-C055-4E4D-9F25-0DE73D44EA47}"/>
                  </c:ext>
                </c:extLst>
              </c15:ser>
            </c15:filteredLineSeries>
          </c:ext>
        </c:extLst>
      </c:lineChart>
      <c:catAx>
        <c:axId val="1388862752"/>
        <c:scaling>
          <c:orientation val="minMax"/>
        </c:scaling>
        <c:delete val="0"/>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Drilling Tasks Completed</a:t>
                </a:r>
              </a:p>
            </c:rich>
          </c:tx>
          <c:layout>
            <c:manualLayout>
              <c:xMode val="edge"/>
              <c:yMode val="edge"/>
              <c:x val="0.38460726472081064"/>
              <c:y val="0.928159860017497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8853184"/>
        <c:crosses val="autoZero"/>
        <c:auto val="1"/>
        <c:lblAlgn val="ctr"/>
        <c:lblOffset val="100"/>
        <c:noMultiLvlLbl val="0"/>
      </c:catAx>
      <c:valAx>
        <c:axId val="1388853184"/>
        <c:scaling>
          <c:orientation val="maxMin"/>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a:t>
                </a:r>
                <a:r>
                  <a:rPr lang="en-US" baseline="0"/>
                  <a:t> Elapsed Time (secs)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886275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accent2"/>
                </a:solidFill>
              </a:rPr>
              <a:t>No-Shadow</a:t>
            </a:r>
            <a:r>
              <a:rPr lang="en-US"/>
              <a:t> </a:t>
            </a:r>
            <a:r>
              <a:rPr lang="en-US" baseline="0"/>
              <a:t>vs Baseline (Avg)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12227295878199"/>
          <c:y val="0.13260458442694664"/>
          <c:w val="0.85411164056582944"/>
          <c:h val="0.73157935258092743"/>
        </c:manualLayout>
      </c:layout>
      <c:lineChart>
        <c:grouping val="standard"/>
        <c:varyColors val="0"/>
        <c:ser>
          <c:idx val="2"/>
          <c:order val="2"/>
          <c:tx>
            <c:v>NS-1</c:v>
          </c:tx>
          <c:spPr>
            <a:ln w="6350" cap="rnd">
              <a:solidFill>
                <a:schemeClr val="accent2"/>
              </a:solidFill>
              <a:round/>
            </a:ln>
            <a:effectLst/>
          </c:spPr>
          <c:marker>
            <c:symbol val="none"/>
          </c:marker>
          <c:cat>
            <c:numRef>
              <c:f>Sheet1!$B$5:$B$30</c:f>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f>Sheet1!$C$39:$C$64</c:f>
              <c:numCache>
                <c:formatCode>General</c:formatCode>
                <c:ptCount val="26"/>
                <c:pt idx="0">
                  <c:v>0</c:v>
                </c:pt>
                <c:pt idx="1">
                  <c:v>16.899999999999999</c:v>
                </c:pt>
                <c:pt idx="2">
                  <c:v>30.4</c:v>
                </c:pt>
                <c:pt idx="3">
                  <c:v>40.799999999999997</c:v>
                </c:pt>
                <c:pt idx="4">
                  <c:v>54.5</c:v>
                </c:pt>
                <c:pt idx="5">
                  <c:v>69.400000000000006</c:v>
                </c:pt>
                <c:pt idx="6">
                  <c:v>85.5</c:v>
                </c:pt>
                <c:pt idx="7">
                  <c:v>101.3</c:v>
                </c:pt>
                <c:pt idx="8">
                  <c:v>127.3</c:v>
                </c:pt>
                <c:pt idx="9">
                  <c:v>135.30000000000001</c:v>
                </c:pt>
                <c:pt idx="10">
                  <c:v>147.1</c:v>
                </c:pt>
                <c:pt idx="11">
                  <c:v>151.5</c:v>
                </c:pt>
                <c:pt idx="12">
                  <c:v>158.4</c:v>
                </c:pt>
                <c:pt idx="13">
                  <c:v>166.7</c:v>
                </c:pt>
                <c:pt idx="14">
                  <c:v>170.7</c:v>
                </c:pt>
                <c:pt idx="15">
                  <c:v>188.7</c:v>
                </c:pt>
                <c:pt idx="16">
                  <c:v>202.1</c:v>
                </c:pt>
                <c:pt idx="17">
                  <c:v>237.9</c:v>
                </c:pt>
                <c:pt idx="18">
                  <c:v>250.9</c:v>
                </c:pt>
                <c:pt idx="19">
                  <c:v>262.60000000000002</c:v>
                </c:pt>
                <c:pt idx="20">
                  <c:v>295.89999999999998</c:v>
                </c:pt>
              </c:numCache>
            </c:numRef>
          </c:val>
          <c:smooth val="0"/>
          <c:extLst>
            <c:ext xmlns:c16="http://schemas.microsoft.com/office/drawing/2014/chart" uri="{C3380CC4-5D6E-409C-BE32-E72D297353CC}">
              <c16:uniqueId val="{00000000-3E4C-4A93-8FD3-4DA3FA95631A}"/>
            </c:ext>
          </c:extLst>
        </c:ser>
        <c:ser>
          <c:idx val="3"/>
          <c:order val="3"/>
          <c:tx>
            <c:v>NS-2</c:v>
          </c:tx>
          <c:spPr>
            <a:ln w="6350" cap="rnd">
              <a:solidFill>
                <a:schemeClr val="accent2"/>
              </a:solidFill>
              <a:prstDash val="lgDash"/>
              <a:round/>
            </a:ln>
            <a:effectLst/>
          </c:spPr>
          <c:marker>
            <c:symbol val="none"/>
          </c:marker>
          <c:cat>
            <c:numRef>
              <c:f>Sheet1!$B$5:$B$30</c:f>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f>Sheet1!$D$39:$D$64</c:f>
              <c:numCache>
                <c:formatCode>General</c:formatCode>
                <c:ptCount val="26"/>
                <c:pt idx="0">
                  <c:v>0</c:v>
                </c:pt>
                <c:pt idx="1">
                  <c:v>10.7</c:v>
                </c:pt>
                <c:pt idx="2">
                  <c:v>26.9</c:v>
                </c:pt>
                <c:pt idx="3">
                  <c:v>43.4</c:v>
                </c:pt>
                <c:pt idx="4">
                  <c:v>63.9</c:v>
                </c:pt>
                <c:pt idx="5">
                  <c:v>74.7</c:v>
                </c:pt>
                <c:pt idx="6">
                  <c:v>89.3</c:v>
                </c:pt>
                <c:pt idx="7">
                  <c:v>106.5</c:v>
                </c:pt>
                <c:pt idx="8">
                  <c:v>147.19999999999999</c:v>
                </c:pt>
                <c:pt idx="9">
                  <c:v>155.30000000000001</c:v>
                </c:pt>
                <c:pt idx="10">
                  <c:v>164.3</c:v>
                </c:pt>
                <c:pt idx="11">
                  <c:v>172.8</c:v>
                </c:pt>
                <c:pt idx="12">
                  <c:v>179.7</c:v>
                </c:pt>
                <c:pt idx="13">
                  <c:v>186.7</c:v>
                </c:pt>
                <c:pt idx="14">
                  <c:v>192</c:v>
                </c:pt>
                <c:pt idx="15">
                  <c:v>207.4</c:v>
                </c:pt>
                <c:pt idx="16">
                  <c:v>224.1</c:v>
                </c:pt>
                <c:pt idx="17">
                  <c:v>240.4</c:v>
                </c:pt>
                <c:pt idx="18">
                  <c:v>252.8</c:v>
                </c:pt>
                <c:pt idx="19">
                  <c:v>263.39999999999998</c:v>
                </c:pt>
                <c:pt idx="20">
                  <c:v>281.10000000000002</c:v>
                </c:pt>
                <c:pt idx="21">
                  <c:v>291.7</c:v>
                </c:pt>
              </c:numCache>
            </c:numRef>
          </c:val>
          <c:smooth val="0"/>
          <c:extLst>
            <c:ext xmlns:c16="http://schemas.microsoft.com/office/drawing/2014/chart" uri="{C3380CC4-5D6E-409C-BE32-E72D297353CC}">
              <c16:uniqueId val="{00000001-3E4C-4A93-8FD3-4DA3FA95631A}"/>
            </c:ext>
          </c:extLst>
        </c:ser>
        <c:ser>
          <c:idx val="7"/>
          <c:order val="7"/>
          <c:tx>
            <c:v>NS-3</c:v>
          </c:tx>
          <c:spPr>
            <a:ln w="6350" cap="rnd">
              <a:solidFill>
                <a:schemeClr val="accent2"/>
              </a:solidFill>
              <a:round/>
            </a:ln>
            <a:effectLst/>
          </c:spPr>
          <c:marker>
            <c:symbol val="none"/>
          </c:marker>
          <c:val>
            <c:numRef>
              <c:f>Sheet1!$E$39:$E$64</c:f>
              <c:numCache>
                <c:formatCode>General</c:formatCode>
                <c:ptCount val="26"/>
                <c:pt idx="0">
                  <c:v>0</c:v>
                </c:pt>
                <c:pt idx="1">
                  <c:v>12.8</c:v>
                </c:pt>
                <c:pt idx="2">
                  <c:v>28.4</c:v>
                </c:pt>
                <c:pt idx="3">
                  <c:v>43.8</c:v>
                </c:pt>
                <c:pt idx="4">
                  <c:v>61.4</c:v>
                </c:pt>
                <c:pt idx="5">
                  <c:v>69</c:v>
                </c:pt>
                <c:pt idx="6">
                  <c:v>83.3</c:v>
                </c:pt>
                <c:pt idx="7">
                  <c:v>98</c:v>
                </c:pt>
                <c:pt idx="8">
                  <c:v>118.4</c:v>
                </c:pt>
                <c:pt idx="9">
                  <c:v>123.7</c:v>
                </c:pt>
                <c:pt idx="10">
                  <c:v>132.69999999999999</c:v>
                </c:pt>
                <c:pt idx="11">
                  <c:v>136.80000000000001</c:v>
                </c:pt>
                <c:pt idx="12">
                  <c:v>172.2</c:v>
                </c:pt>
                <c:pt idx="13">
                  <c:v>177.7</c:v>
                </c:pt>
                <c:pt idx="14">
                  <c:v>181.6</c:v>
                </c:pt>
                <c:pt idx="15">
                  <c:v>200.3</c:v>
                </c:pt>
                <c:pt idx="16">
                  <c:v>211.6</c:v>
                </c:pt>
                <c:pt idx="17">
                  <c:v>234.7</c:v>
                </c:pt>
                <c:pt idx="18">
                  <c:v>243.8</c:v>
                </c:pt>
                <c:pt idx="19">
                  <c:v>258</c:v>
                </c:pt>
                <c:pt idx="20">
                  <c:v>277.89999999999998</c:v>
                </c:pt>
                <c:pt idx="21">
                  <c:v>299.3</c:v>
                </c:pt>
              </c:numCache>
            </c:numRef>
          </c:val>
          <c:smooth val="0"/>
          <c:extLst>
            <c:ext xmlns:c16="http://schemas.microsoft.com/office/drawing/2014/chart" uri="{C3380CC4-5D6E-409C-BE32-E72D297353CC}">
              <c16:uniqueId val="{00000002-3E4C-4A93-8FD3-4DA3FA95631A}"/>
            </c:ext>
          </c:extLst>
        </c:ser>
        <c:ser>
          <c:idx val="10"/>
          <c:order val="10"/>
          <c:tx>
            <c:v>NS-4</c:v>
          </c:tx>
          <c:spPr>
            <a:ln w="6350" cap="rnd">
              <a:solidFill>
                <a:schemeClr val="accent2"/>
              </a:solidFill>
              <a:prstDash val="lgDash"/>
              <a:round/>
            </a:ln>
            <a:effectLst/>
          </c:spPr>
          <c:marker>
            <c:symbol val="none"/>
          </c:marker>
          <c:val>
            <c:numRef>
              <c:f>Sheet1!$F$39:$F$64</c:f>
              <c:numCache>
                <c:formatCode>General</c:formatCode>
                <c:ptCount val="26"/>
                <c:pt idx="0">
                  <c:v>0</c:v>
                </c:pt>
                <c:pt idx="1">
                  <c:v>16.2</c:v>
                </c:pt>
                <c:pt idx="2">
                  <c:v>36.1</c:v>
                </c:pt>
                <c:pt idx="3">
                  <c:v>45.7</c:v>
                </c:pt>
                <c:pt idx="4">
                  <c:v>61.8</c:v>
                </c:pt>
                <c:pt idx="5">
                  <c:v>75.3</c:v>
                </c:pt>
                <c:pt idx="6">
                  <c:v>91</c:v>
                </c:pt>
                <c:pt idx="7">
                  <c:v>102.1</c:v>
                </c:pt>
                <c:pt idx="8">
                  <c:v>126.1</c:v>
                </c:pt>
                <c:pt idx="9">
                  <c:v>133.80000000000001</c:v>
                </c:pt>
                <c:pt idx="10">
                  <c:v>144.69999999999999</c:v>
                </c:pt>
                <c:pt idx="11">
                  <c:v>152.9</c:v>
                </c:pt>
                <c:pt idx="12">
                  <c:v>160.69999999999999</c:v>
                </c:pt>
                <c:pt idx="13">
                  <c:v>172.3</c:v>
                </c:pt>
                <c:pt idx="14">
                  <c:v>188.9</c:v>
                </c:pt>
                <c:pt idx="15">
                  <c:v>206.9</c:v>
                </c:pt>
                <c:pt idx="16">
                  <c:v>229.3</c:v>
                </c:pt>
                <c:pt idx="17">
                  <c:v>246.4</c:v>
                </c:pt>
                <c:pt idx="18">
                  <c:v>257.3</c:v>
                </c:pt>
                <c:pt idx="19">
                  <c:v>292.8</c:v>
                </c:pt>
                <c:pt idx="20">
                  <c:v>308.2</c:v>
                </c:pt>
              </c:numCache>
            </c:numRef>
          </c:val>
          <c:smooth val="0"/>
          <c:extLst>
            <c:ext xmlns:c16="http://schemas.microsoft.com/office/drawing/2014/chart" uri="{C3380CC4-5D6E-409C-BE32-E72D297353CC}">
              <c16:uniqueId val="{00000003-3E4C-4A93-8FD3-4DA3FA95631A}"/>
            </c:ext>
          </c:extLst>
        </c:ser>
        <c:ser>
          <c:idx val="13"/>
          <c:order val="13"/>
          <c:tx>
            <c:v>NS-5</c:v>
          </c:tx>
          <c:spPr>
            <a:ln w="6350" cap="rnd">
              <a:solidFill>
                <a:schemeClr val="accent2">
                  <a:lumMod val="80000"/>
                  <a:lumOff val="20000"/>
                </a:schemeClr>
              </a:solidFill>
              <a:round/>
            </a:ln>
            <a:effectLst/>
          </c:spPr>
          <c:marker>
            <c:symbol val="none"/>
          </c:marker>
          <c:val>
            <c:numRef>
              <c:f>Sheet1!$G$39:$G$64</c:f>
              <c:numCache>
                <c:formatCode>General</c:formatCode>
                <c:ptCount val="26"/>
                <c:pt idx="0">
                  <c:v>0</c:v>
                </c:pt>
                <c:pt idx="1">
                  <c:v>12</c:v>
                </c:pt>
                <c:pt idx="2">
                  <c:v>22.4</c:v>
                </c:pt>
                <c:pt idx="3">
                  <c:v>32.200000000000003</c:v>
                </c:pt>
                <c:pt idx="4">
                  <c:v>44.7</c:v>
                </c:pt>
                <c:pt idx="5">
                  <c:v>103.3</c:v>
                </c:pt>
                <c:pt idx="6">
                  <c:v>113.3</c:v>
                </c:pt>
                <c:pt idx="7">
                  <c:v>130.6</c:v>
                </c:pt>
                <c:pt idx="8">
                  <c:v>155.5</c:v>
                </c:pt>
                <c:pt idx="9">
                  <c:v>160.19999999999999</c:v>
                </c:pt>
                <c:pt idx="10">
                  <c:v>168.8</c:v>
                </c:pt>
                <c:pt idx="11">
                  <c:v>177</c:v>
                </c:pt>
                <c:pt idx="12">
                  <c:v>183.4</c:v>
                </c:pt>
                <c:pt idx="13">
                  <c:v>190.1</c:v>
                </c:pt>
                <c:pt idx="14">
                  <c:v>195.4</c:v>
                </c:pt>
                <c:pt idx="15">
                  <c:v>211.3</c:v>
                </c:pt>
                <c:pt idx="16">
                  <c:v>227.9</c:v>
                </c:pt>
                <c:pt idx="17">
                  <c:v>253.1</c:v>
                </c:pt>
                <c:pt idx="18">
                  <c:v>264.5</c:v>
                </c:pt>
                <c:pt idx="19">
                  <c:v>279.7</c:v>
                </c:pt>
                <c:pt idx="20">
                  <c:v>294.42</c:v>
                </c:pt>
              </c:numCache>
            </c:numRef>
          </c:val>
          <c:smooth val="0"/>
          <c:extLst>
            <c:ext xmlns:c16="http://schemas.microsoft.com/office/drawing/2014/chart" uri="{C3380CC4-5D6E-409C-BE32-E72D297353CC}">
              <c16:uniqueId val="{00000004-3E4C-4A93-8FD3-4DA3FA95631A}"/>
            </c:ext>
          </c:extLst>
        </c:ser>
        <c:ser>
          <c:idx val="16"/>
          <c:order val="16"/>
          <c:tx>
            <c:v>NS-6</c:v>
          </c:tx>
          <c:spPr>
            <a:ln w="6350" cap="rnd">
              <a:solidFill>
                <a:schemeClr val="accent2"/>
              </a:solidFill>
              <a:round/>
            </a:ln>
            <a:effectLst/>
          </c:spPr>
          <c:marker>
            <c:symbol val="none"/>
          </c:marker>
          <c:val>
            <c:numRef>
              <c:f>Sheet1!$H$39:$H$64</c:f>
              <c:numCache>
                <c:formatCode>General</c:formatCode>
                <c:ptCount val="26"/>
                <c:pt idx="0">
                  <c:v>0</c:v>
                </c:pt>
                <c:pt idx="1">
                  <c:v>15.2</c:v>
                </c:pt>
                <c:pt idx="2">
                  <c:v>33.799999999999997</c:v>
                </c:pt>
                <c:pt idx="3">
                  <c:v>45.8</c:v>
                </c:pt>
                <c:pt idx="4">
                  <c:v>55.9</c:v>
                </c:pt>
                <c:pt idx="5">
                  <c:v>75.7</c:v>
                </c:pt>
                <c:pt idx="6">
                  <c:v>87.6</c:v>
                </c:pt>
                <c:pt idx="7">
                  <c:v>103.7</c:v>
                </c:pt>
                <c:pt idx="8">
                  <c:v>137.1</c:v>
                </c:pt>
                <c:pt idx="9">
                  <c:v>143.4</c:v>
                </c:pt>
                <c:pt idx="10">
                  <c:v>154.4</c:v>
                </c:pt>
                <c:pt idx="11">
                  <c:v>159.30000000000001</c:v>
                </c:pt>
                <c:pt idx="12">
                  <c:v>166.2</c:v>
                </c:pt>
                <c:pt idx="13">
                  <c:v>173.1</c:v>
                </c:pt>
                <c:pt idx="14">
                  <c:v>178.4</c:v>
                </c:pt>
                <c:pt idx="15">
                  <c:v>196.2</c:v>
                </c:pt>
                <c:pt idx="16">
                  <c:v>212.6</c:v>
                </c:pt>
                <c:pt idx="17">
                  <c:v>228.4</c:v>
                </c:pt>
                <c:pt idx="18">
                  <c:v>245.4</c:v>
                </c:pt>
                <c:pt idx="19">
                  <c:v>256.2</c:v>
                </c:pt>
                <c:pt idx="20">
                  <c:v>291</c:v>
                </c:pt>
              </c:numCache>
            </c:numRef>
          </c:val>
          <c:smooth val="0"/>
          <c:extLst>
            <c:ext xmlns:c16="http://schemas.microsoft.com/office/drawing/2014/chart" uri="{C3380CC4-5D6E-409C-BE32-E72D297353CC}">
              <c16:uniqueId val="{00000005-3E4C-4A93-8FD3-4DA3FA95631A}"/>
            </c:ext>
          </c:extLst>
        </c:ser>
        <c:ser>
          <c:idx val="19"/>
          <c:order val="19"/>
          <c:tx>
            <c:v>NS-7</c:v>
          </c:tx>
          <c:spPr>
            <a:ln w="6350" cap="rnd">
              <a:solidFill>
                <a:schemeClr val="accent2">
                  <a:lumMod val="80000"/>
                </a:schemeClr>
              </a:solidFill>
              <a:prstDash val="lgDash"/>
              <a:round/>
            </a:ln>
            <a:effectLst/>
          </c:spPr>
          <c:marker>
            <c:symbol val="none"/>
          </c:marker>
          <c:dPt>
            <c:idx val="0"/>
            <c:marker>
              <c:symbol val="none"/>
            </c:marker>
            <c:bubble3D val="0"/>
            <c:spPr>
              <a:ln w="6350" cap="rnd">
                <a:solidFill>
                  <a:schemeClr val="accent2"/>
                </a:solidFill>
                <a:prstDash val="lgDash"/>
                <a:round/>
              </a:ln>
              <a:effectLst/>
            </c:spPr>
            <c:extLst>
              <c:ext xmlns:c16="http://schemas.microsoft.com/office/drawing/2014/chart" uri="{C3380CC4-5D6E-409C-BE32-E72D297353CC}">
                <c16:uniqueId val="{00000007-3E4C-4A93-8FD3-4DA3FA95631A}"/>
              </c:ext>
            </c:extLst>
          </c:dPt>
          <c:val>
            <c:numRef>
              <c:f>Sheet1!$I$39:$I$64</c:f>
              <c:numCache>
                <c:formatCode>General</c:formatCode>
                <c:ptCount val="26"/>
                <c:pt idx="0">
                  <c:v>0</c:v>
                </c:pt>
                <c:pt idx="1">
                  <c:v>9.6999999999999993</c:v>
                </c:pt>
                <c:pt idx="2">
                  <c:v>22.8</c:v>
                </c:pt>
                <c:pt idx="3">
                  <c:v>37.6</c:v>
                </c:pt>
                <c:pt idx="4">
                  <c:v>50.3</c:v>
                </c:pt>
                <c:pt idx="5">
                  <c:v>60.9</c:v>
                </c:pt>
                <c:pt idx="6">
                  <c:v>73.8</c:v>
                </c:pt>
                <c:pt idx="7">
                  <c:v>89.7</c:v>
                </c:pt>
                <c:pt idx="8">
                  <c:v>121.1</c:v>
                </c:pt>
                <c:pt idx="9">
                  <c:v>126.6</c:v>
                </c:pt>
                <c:pt idx="10">
                  <c:v>134.9</c:v>
                </c:pt>
                <c:pt idx="11">
                  <c:v>149.6</c:v>
                </c:pt>
                <c:pt idx="12">
                  <c:v>156.9</c:v>
                </c:pt>
                <c:pt idx="13">
                  <c:v>161.9</c:v>
                </c:pt>
                <c:pt idx="14">
                  <c:v>183.5</c:v>
                </c:pt>
                <c:pt idx="15">
                  <c:v>211.5</c:v>
                </c:pt>
                <c:pt idx="16">
                  <c:v>239.8</c:v>
                </c:pt>
                <c:pt idx="17">
                  <c:v>249.6</c:v>
                </c:pt>
                <c:pt idx="18">
                  <c:v>263.7</c:v>
                </c:pt>
                <c:pt idx="19">
                  <c:v>290.5</c:v>
                </c:pt>
                <c:pt idx="20">
                  <c:v>305.8</c:v>
                </c:pt>
              </c:numCache>
            </c:numRef>
          </c:val>
          <c:smooth val="0"/>
          <c:extLst>
            <c:ext xmlns:c16="http://schemas.microsoft.com/office/drawing/2014/chart" uri="{C3380CC4-5D6E-409C-BE32-E72D297353CC}">
              <c16:uniqueId val="{00000008-3E4C-4A93-8FD3-4DA3FA95631A}"/>
            </c:ext>
          </c:extLst>
        </c:ser>
        <c:ser>
          <c:idx val="22"/>
          <c:order val="21"/>
          <c:tx>
            <c:v>NS-avg</c:v>
          </c:tx>
          <c:spPr>
            <a:ln w="25400" cap="rnd">
              <a:solidFill>
                <a:schemeClr val="accent2"/>
              </a:solidFill>
              <a:round/>
            </a:ln>
            <a:effectLst/>
          </c:spPr>
          <c:marker>
            <c:symbol val="none"/>
          </c:marker>
          <c:val>
            <c:numRef>
              <c:f>Sheet1!$J$39:$J$59</c:f>
              <c:numCache>
                <c:formatCode>0.0</c:formatCode>
                <c:ptCount val="21"/>
                <c:pt idx="0">
                  <c:v>0</c:v>
                </c:pt>
                <c:pt idx="1">
                  <c:v>13.357142857142858</c:v>
                </c:pt>
                <c:pt idx="2">
                  <c:v>28.685714285714287</c:v>
                </c:pt>
                <c:pt idx="3">
                  <c:v>41.328571428571429</c:v>
                </c:pt>
                <c:pt idx="4">
                  <c:v>56.071428571428569</c:v>
                </c:pt>
                <c:pt idx="5">
                  <c:v>75.471428571428575</c:v>
                </c:pt>
                <c:pt idx="6">
                  <c:v>89.114285714285714</c:v>
                </c:pt>
                <c:pt idx="7">
                  <c:v>104.55714285714286</c:v>
                </c:pt>
                <c:pt idx="8">
                  <c:v>133.24285714285716</c:v>
                </c:pt>
                <c:pt idx="9">
                  <c:v>139.75714285714284</c:v>
                </c:pt>
                <c:pt idx="10">
                  <c:v>149.55714285714285</c:v>
                </c:pt>
                <c:pt idx="11">
                  <c:v>157.12857142857141</c:v>
                </c:pt>
                <c:pt idx="12">
                  <c:v>168.21428571428572</c:v>
                </c:pt>
                <c:pt idx="13">
                  <c:v>175.5</c:v>
                </c:pt>
                <c:pt idx="14">
                  <c:v>184.35714285714286</c:v>
                </c:pt>
                <c:pt idx="15">
                  <c:v>203.18571428571431</c:v>
                </c:pt>
                <c:pt idx="16">
                  <c:v>221.05714285714285</c:v>
                </c:pt>
                <c:pt idx="17">
                  <c:v>241.5</c:v>
                </c:pt>
                <c:pt idx="18">
                  <c:v>254.05714285714288</c:v>
                </c:pt>
                <c:pt idx="19">
                  <c:v>271.8857142857143</c:v>
                </c:pt>
                <c:pt idx="20">
                  <c:v>293.47428571428571</c:v>
                </c:pt>
              </c:numCache>
            </c:numRef>
          </c:val>
          <c:smooth val="0"/>
          <c:extLst>
            <c:ext xmlns:c16="http://schemas.microsoft.com/office/drawing/2014/chart" uri="{C3380CC4-5D6E-409C-BE32-E72D297353CC}">
              <c16:uniqueId val="{00000009-3E4C-4A93-8FD3-4DA3FA95631A}"/>
            </c:ext>
          </c:extLst>
        </c:ser>
        <c:ser>
          <c:idx val="21"/>
          <c:order val="22"/>
          <c:tx>
            <c:v>AC-avg</c:v>
          </c:tx>
          <c:spPr>
            <a:ln w="19050" cap="rnd">
              <a:solidFill>
                <a:schemeClr val="bg1">
                  <a:lumMod val="50000"/>
                </a:schemeClr>
              </a:solidFill>
              <a:round/>
            </a:ln>
            <a:effectLst/>
          </c:spPr>
          <c:marker>
            <c:symbol val="none"/>
          </c:marker>
          <c:val>
            <c:numRef>
              <c:f>Sheet1!$J$5:$J$29</c:f>
              <c:numCache>
                <c:formatCode>0.0</c:formatCode>
                <c:ptCount val="25"/>
                <c:pt idx="0">
                  <c:v>0</c:v>
                </c:pt>
                <c:pt idx="1">
                  <c:v>12.6</c:v>
                </c:pt>
                <c:pt idx="2">
                  <c:v>28.657142857142855</c:v>
                </c:pt>
                <c:pt idx="3">
                  <c:v>47.31428571428571</c:v>
                </c:pt>
                <c:pt idx="4">
                  <c:v>59.75714285714286</c:v>
                </c:pt>
                <c:pt idx="5">
                  <c:v>71.94285714285715</c:v>
                </c:pt>
                <c:pt idx="6">
                  <c:v>86.471428571428575</c:v>
                </c:pt>
                <c:pt idx="7">
                  <c:v>103.49999999999999</c:v>
                </c:pt>
                <c:pt idx="8">
                  <c:v>132.99999999999997</c:v>
                </c:pt>
                <c:pt idx="9">
                  <c:v>141.57142857142858</c:v>
                </c:pt>
                <c:pt idx="10">
                  <c:v>151.41428571428568</c:v>
                </c:pt>
                <c:pt idx="11">
                  <c:v>157.78571428571428</c:v>
                </c:pt>
                <c:pt idx="12">
                  <c:v>166.28571428571428</c:v>
                </c:pt>
                <c:pt idx="13">
                  <c:v>175.31428571428572</c:v>
                </c:pt>
                <c:pt idx="14">
                  <c:v>181.01428571428571</c:v>
                </c:pt>
                <c:pt idx="15">
                  <c:v>198.25714285714284</c:v>
                </c:pt>
                <c:pt idx="16">
                  <c:v>216.47142857142856</c:v>
                </c:pt>
                <c:pt idx="17">
                  <c:v>240.18571428571428</c:v>
                </c:pt>
                <c:pt idx="18">
                  <c:v>252.22857142857146</c:v>
                </c:pt>
                <c:pt idx="19">
                  <c:v>265.52857142857141</c:v>
                </c:pt>
                <c:pt idx="20">
                  <c:v>287.58571428571429</c:v>
                </c:pt>
              </c:numCache>
            </c:numRef>
          </c:val>
          <c:smooth val="0"/>
          <c:extLst>
            <c:ext xmlns:c16="http://schemas.microsoft.com/office/drawing/2014/chart" uri="{C3380CC4-5D6E-409C-BE32-E72D297353CC}">
              <c16:uniqueId val="{0000000A-3E4C-4A93-8FD3-4DA3FA95631A}"/>
            </c:ext>
          </c:extLst>
        </c:ser>
        <c:dLbls>
          <c:showLegendKey val="0"/>
          <c:showVal val="0"/>
          <c:showCatName val="0"/>
          <c:showSerName val="0"/>
          <c:showPercent val="0"/>
          <c:showBubbleSize val="0"/>
        </c:dLbls>
        <c:smooth val="0"/>
        <c:axId val="1388862752"/>
        <c:axId val="1388853184"/>
        <c:extLst>
          <c:ext xmlns:c15="http://schemas.microsoft.com/office/drawing/2012/chart" uri="{02D57815-91ED-43cb-92C2-25804820EDAC}">
            <c15:filteredLineSeries>
              <c15:ser>
                <c:idx val="0"/>
                <c:order val="0"/>
                <c:tx>
                  <c:v>AC-1</c:v>
                </c:tx>
                <c:spPr>
                  <a:ln w="6350" cap="rnd">
                    <a:solidFill>
                      <a:schemeClr val="bg1">
                        <a:lumMod val="50000"/>
                      </a:schemeClr>
                    </a:solidFill>
                    <a:round/>
                  </a:ln>
                  <a:effectLst/>
                </c:spPr>
                <c:marker>
                  <c:symbol val="none"/>
                </c:marker>
                <c:cat>
                  <c:numRef>
                    <c:extLst>
                      <c:ex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c:ext uri="{02D57815-91ED-43cb-92C2-25804820EDAC}">
                        <c15:formulaRef>
                          <c15:sqref>Sheet1!$C$5:$C$30</c15:sqref>
                        </c15:formulaRef>
                      </c:ext>
                    </c:extLst>
                    <c:numCache>
                      <c:formatCode>General</c:formatCode>
                      <c:ptCount val="26"/>
                      <c:pt idx="0">
                        <c:v>0</c:v>
                      </c:pt>
                      <c:pt idx="1">
                        <c:v>11.9</c:v>
                      </c:pt>
                      <c:pt idx="2">
                        <c:v>29</c:v>
                      </c:pt>
                      <c:pt idx="3">
                        <c:v>48.7</c:v>
                      </c:pt>
                      <c:pt idx="4">
                        <c:v>59.6</c:v>
                      </c:pt>
                      <c:pt idx="5">
                        <c:v>69.099999999999994</c:v>
                      </c:pt>
                      <c:pt idx="6">
                        <c:v>88.2</c:v>
                      </c:pt>
                      <c:pt idx="7">
                        <c:v>104.2</c:v>
                      </c:pt>
                      <c:pt idx="8">
                        <c:v>130.69999999999999</c:v>
                      </c:pt>
                      <c:pt idx="9">
                        <c:v>141.6</c:v>
                      </c:pt>
                      <c:pt idx="10">
                        <c:v>154.19999999999999</c:v>
                      </c:pt>
                      <c:pt idx="11">
                        <c:v>158.9</c:v>
                      </c:pt>
                      <c:pt idx="12">
                        <c:v>168</c:v>
                      </c:pt>
                      <c:pt idx="13">
                        <c:v>176.3</c:v>
                      </c:pt>
                      <c:pt idx="14">
                        <c:v>181.5</c:v>
                      </c:pt>
                      <c:pt idx="15">
                        <c:v>198.9</c:v>
                      </c:pt>
                      <c:pt idx="16">
                        <c:v>215.2</c:v>
                      </c:pt>
                      <c:pt idx="17">
                        <c:v>248.8</c:v>
                      </c:pt>
                      <c:pt idx="18">
                        <c:v>258.8</c:v>
                      </c:pt>
                      <c:pt idx="19">
                        <c:v>269.3</c:v>
                      </c:pt>
                      <c:pt idx="20">
                        <c:v>291.89999999999998</c:v>
                      </c:pt>
                    </c:numCache>
                  </c:numRef>
                </c:val>
                <c:smooth val="0"/>
                <c:extLst>
                  <c:ext xmlns:c16="http://schemas.microsoft.com/office/drawing/2014/chart" uri="{C3380CC4-5D6E-409C-BE32-E72D297353CC}">
                    <c16:uniqueId val="{0000000B-3E4C-4A93-8FD3-4DA3FA95631A}"/>
                  </c:ext>
                </c:extLst>
              </c15:ser>
            </c15:filteredLineSeries>
            <c15:filteredLineSeries>
              <c15:ser>
                <c:idx val="1"/>
                <c:order val="1"/>
                <c:tx>
                  <c:v>AC-2</c:v>
                </c:tx>
                <c:spPr>
                  <a:ln w="6350" cap="rnd">
                    <a:solidFill>
                      <a:schemeClr val="bg1">
                        <a:lumMod val="50000"/>
                      </a:schemeClr>
                    </a:solidFill>
                    <a:prstDash val="lgDash"/>
                    <a:round/>
                  </a:ln>
                  <a:effectLst/>
                </c:spPr>
                <c:marker>
                  <c:symbol val="none"/>
                </c:marker>
                <c:cat>
                  <c:numRef>
                    <c:extLst xmlns:c15="http://schemas.microsoft.com/office/drawing/2012/chart">
                      <c:ext xmlns:c15="http://schemas.microsoft.com/office/drawing/2012/char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Sheet1!$D$5:$D$30</c15:sqref>
                        </c15:formulaRef>
                      </c:ext>
                    </c:extLst>
                    <c:numCache>
                      <c:formatCode>General</c:formatCode>
                      <c:ptCount val="26"/>
                      <c:pt idx="0">
                        <c:v>0</c:v>
                      </c:pt>
                      <c:pt idx="1">
                        <c:v>15.4</c:v>
                      </c:pt>
                      <c:pt idx="2">
                        <c:v>29.4</c:v>
                      </c:pt>
                      <c:pt idx="3">
                        <c:v>41.8</c:v>
                      </c:pt>
                      <c:pt idx="4">
                        <c:v>52.1</c:v>
                      </c:pt>
                      <c:pt idx="5">
                        <c:v>68.900000000000006</c:v>
                      </c:pt>
                      <c:pt idx="6">
                        <c:v>81.8</c:v>
                      </c:pt>
                      <c:pt idx="7">
                        <c:v>94.2</c:v>
                      </c:pt>
                      <c:pt idx="8">
                        <c:v>114.3</c:v>
                      </c:pt>
                      <c:pt idx="9">
                        <c:v>119.8</c:v>
                      </c:pt>
                      <c:pt idx="10">
                        <c:v>128.30000000000001</c:v>
                      </c:pt>
                      <c:pt idx="11">
                        <c:v>134.5</c:v>
                      </c:pt>
                      <c:pt idx="12">
                        <c:v>140.1</c:v>
                      </c:pt>
                      <c:pt idx="13">
                        <c:v>146.1</c:v>
                      </c:pt>
                      <c:pt idx="14">
                        <c:v>149.80000000000001</c:v>
                      </c:pt>
                      <c:pt idx="15">
                        <c:v>161.4</c:v>
                      </c:pt>
                      <c:pt idx="16">
                        <c:v>173.7</c:v>
                      </c:pt>
                      <c:pt idx="17">
                        <c:v>188.2</c:v>
                      </c:pt>
                      <c:pt idx="18">
                        <c:v>198.6</c:v>
                      </c:pt>
                      <c:pt idx="19">
                        <c:v>210</c:v>
                      </c:pt>
                      <c:pt idx="20">
                        <c:v>242.4</c:v>
                      </c:pt>
                      <c:pt idx="21">
                        <c:v>252.4</c:v>
                      </c:pt>
                      <c:pt idx="22">
                        <c:v>272.10000000000002</c:v>
                      </c:pt>
                      <c:pt idx="23">
                        <c:v>288.60000000000002</c:v>
                      </c:pt>
                      <c:pt idx="24">
                        <c:v>297.5</c:v>
                      </c:pt>
                    </c:numCache>
                  </c:numRef>
                </c:val>
                <c:smooth val="0"/>
                <c:extLst xmlns:c15="http://schemas.microsoft.com/office/drawing/2012/chart">
                  <c:ext xmlns:c16="http://schemas.microsoft.com/office/drawing/2014/chart" uri="{C3380CC4-5D6E-409C-BE32-E72D297353CC}">
                    <c16:uniqueId val="{0000000C-3E4C-4A93-8FD3-4DA3FA95631A}"/>
                  </c:ext>
                </c:extLst>
              </c15:ser>
            </c15:filteredLineSeries>
            <c15:filteredLineSeries>
              <c15:ser>
                <c:idx val="4"/>
                <c:order val="4"/>
                <c:tx>
                  <c:v>WS-1</c:v>
                </c:tx>
                <c:spPr>
                  <a:ln w="6350" cap="rnd">
                    <a:solidFill>
                      <a:schemeClr val="accent6"/>
                    </a:solidFill>
                    <a:prstDash val="solid"/>
                    <a:round/>
                  </a:ln>
                  <a:effectLst/>
                </c:spPr>
                <c:marker>
                  <c:symbol val="none"/>
                </c:marker>
                <c:cat>
                  <c:numRef>
                    <c:extLst xmlns:c15="http://schemas.microsoft.com/office/drawing/2012/chart">
                      <c:ext xmlns:c15="http://schemas.microsoft.com/office/drawing/2012/char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Sheet1!$C$72:$C$97</c15:sqref>
                        </c15:formulaRef>
                      </c:ext>
                    </c:extLst>
                    <c:numCache>
                      <c:formatCode>General</c:formatCode>
                      <c:ptCount val="26"/>
                      <c:pt idx="0">
                        <c:v>0</c:v>
                      </c:pt>
                      <c:pt idx="1">
                        <c:v>8.9</c:v>
                      </c:pt>
                      <c:pt idx="2">
                        <c:v>25.8</c:v>
                      </c:pt>
                      <c:pt idx="3">
                        <c:v>38.9</c:v>
                      </c:pt>
                      <c:pt idx="4">
                        <c:v>47.8</c:v>
                      </c:pt>
                      <c:pt idx="5">
                        <c:v>55.9</c:v>
                      </c:pt>
                      <c:pt idx="6">
                        <c:v>65.7</c:v>
                      </c:pt>
                      <c:pt idx="7">
                        <c:v>79.5</c:v>
                      </c:pt>
                      <c:pt idx="8">
                        <c:v>101.6</c:v>
                      </c:pt>
                      <c:pt idx="9">
                        <c:v>107.9</c:v>
                      </c:pt>
                      <c:pt idx="10">
                        <c:v>118.6</c:v>
                      </c:pt>
                      <c:pt idx="11">
                        <c:v>122.8</c:v>
                      </c:pt>
                      <c:pt idx="12">
                        <c:v>129.6</c:v>
                      </c:pt>
                      <c:pt idx="13">
                        <c:v>136</c:v>
                      </c:pt>
                      <c:pt idx="14">
                        <c:v>140.5</c:v>
                      </c:pt>
                      <c:pt idx="15">
                        <c:v>157</c:v>
                      </c:pt>
                      <c:pt idx="16">
                        <c:v>172.9</c:v>
                      </c:pt>
                      <c:pt idx="17">
                        <c:v>192.6</c:v>
                      </c:pt>
                      <c:pt idx="18">
                        <c:v>204.3</c:v>
                      </c:pt>
                      <c:pt idx="19">
                        <c:v>215.7</c:v>
                      </c:pt>
                      <c:pt idx="20">
                        <c:v>234.4</c:v>
                      </c:pt>
                      <c:pt idx="21">
                        <c:v>247.8</c:v>
                      </c:pt>
                      <c:pt idx="22">
                        <c:v>263.5</c:v>
                      </c:pt>
                      <c:pt idx="23">
                        <c:v>278.7</c:v>
                      </c:pt>
                      <c:pt idx="24">
                        <c:v>295.89999999999998</c:v>
                      </c:pt>
                    </c:numCache>
                  </c:numRef>
                </c:val>
                <c:smooth val="0"/>
                <c:extLst xmlns:c15="http://schemas.microsoft.com/office/drawing/2012/chart">
                  <c:ext xmlns:c16="http://schemas.microsoft.com/office/drawing/2014/chart" uri="{C3380CC4-5D6E-409C-BE32-E72D297353CC}">
                    <c16:uniqueId val="{0000000D-3E4C-4A93-8FD3-4DA3FA95631A}"/>
                  </c:ext>
                </c:extLst>
              </c15:ser>
            </c15:filteredLineSeries>
            <c15:filteredLineSeries>
              <c15:ser>
                <c:idx val="5"/>
                <c:order val="5"/>
                <c:tx>
                  <c:v>WS-2</c:v>
                </c:tx>
                <c:spPr>
                  <a:ln w="6350" cap="rnd">
                    <a:solidFill>
                      <a:schemeClr val="accent6"/>
                    </a:solidFill>
                    <a:prstDash val="lgDash"/>
                    <a:round/>
                  </a:ln>
                  <a:effectLst/>
                </c:spPr>
                <c:marker>
                  <c:symbol val="none"/>
                </c:marker>
                <c:cat>
                  <c:numRef>
                    <c:extLst xmlns:c15="http://schemas.microsoft.com/office/drawing/2012/chart">
                      <c:ext xmlns:c15="http://schemas.microsoft.com/office/drawing/2012/char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Sheet1!$D$72:$D$97</c15:sqref>
                        </c15:formulaRef>
                      </c:ext>
                    </c:extLst>
                    <c:numCache>
                      <c:formatCode>General</c:formatCode>
                      <c:ptCount val="26"/>
                      <c:pt idx="0">
                        <c:v>0</c:v>
                      </c:pt>
                      <c:pt idx="1">
                        <c:v>10.5</c:v>
                      </c:pt>
                      <c:pt idx="2">
                        <c:v>25.4</c:v>
                      </c:pt>
                      <c:pt idx="3">
                        <c:v>39.4</c:v>
                      </c:pt>
                      <c:pt idx="4">
                        <c:v>49.3</c:v>
                      </c:pt>
                      <c:pt idx="5">
                        <c:v>58.3</c:v>
                      </c:pt>
                      <c:pt idx="6">
                        <c:v>73.099999999999994</c:v>
                      </c:pt>
                      <c:pt idx="7">
                        <c:v>86.1</c:v>
                      </c:pt>
                      <c:pt idx="8">
                        <c:v>95.3</c:v>
                      </c:pt>
                      <c:pt idx="9">
                        <c:v>119.6</c:v>
                      </c:pt>
                      <c:pt idx="10">
                        <c:v>125.6</c:v>
                      </c:pt>
                      <c:pt idx="11">
                        <c:v>134.4</c:v>
                      </c:pt>
                      <c:pt idx="12">
                        <c:v>140.5</c:v>
                      </c:pt>
                      <c:pt idx="13">
                        <c:v>147.9</c:v>
                      </c:pt>
                      <c:pt idx="14">
                        <c:v>154.80000000000001</c:v>
                      </c:pt>
                      <c:pt idx="15">
                        <c:v>172.1</c:v>
                      </c:pt>
                      <c:pt idx="16">
                        <c:v>186.2</c:v>
                      </c:pt>
                      <c:pt idx="17">
                        <c:v>207.8</c:v>
                      </c:pt>
                      <c:pt idx="18">
                        <c:v>218.4</c:v>
                      </c:pt>
                      <c:pt idx="19">
                        <c:v>227.3</c:v>
                      </c:pt>
                      <c:pt idx="20">
                        <c:v>249.3</c:v>
                      </c:pt>
                      <c:pt idx="21">
                        <c:v>260.2</c:v>
                      </c:pt>
                      <c:pt idx="22">
                        <c:v>275.5</c:v>
                      </c:pt>
                      <c:pt idx="23">
                        <c:v>291.3</c:v>
                      </c:pt>
                      <c:pt idx="24">
                        <c:v>299.5</c:v>
                      </c:pt>
                    </c:numCache>
                  </c:numRef>
                </c:val>
                <c:smooth val="0"/>
                <c:extLst xmlns:c15="http://schemas.microsoft.com/office/drawing/2012/chart">
                  <c:ext xmlns:c16="http://schemas.microsoft.com/office/drawing/2014/chart" uri="{C3380CC4-5D6E-409C-BE32-E72D297353CC}">
                    <c16:uniqueId val="{0000000E-3E4C-4A93-8FD3-4DA3FA95631A}"/>
                  </c:ext>
                </c:extLst>
              </c15:ser>
            </c15:filteredLineSeries>
            <c15:filteredLineSeries>
              <c15:ser>
                <c:idx val="6"/>
                <c:order val="6"/>
                <c:tx>
                  <c:v>AC-3</c:v>
                </c:tx>
                <c:spPr>
                  <a:ln w="6350" cap="rnd">
                    <a:solidFill>
                      <a:schemeClr val="bg1">
                        <a:lumMod val="5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Sheet1!$E$5:$E$30</c15:sqref>
                        </c15:formulaRef>
                      </c:ext>
                    </c:extLst>
                    <c:numCache>
                      <c:formatCode>General</c:formatCode>
                      <c:ptCount val="26"/>
                      <c:pt idx="0">
                        <c:v>0</c:v>
                      </c:pt>
                      <c:pt idx="1">
                        <c:v>7.9</c:v>
                      </c:pt>
                      <c:pt idx="2">
                        <c:v>21.7</c:v>
                      </c:pt>
                      <c:pt idx="3">
                        <c:v>40.9</c:v>
                      </c:pt>
                      <c:pt idx="4">
                        <c:v>53.8</c:v>
                      </c:pt>
                      <c:pt idx="5">
                        <c:v>65</c:v>
                      </c:pt>
                      <c:pt idx="6">
                        <c:v>77.900000000000006</c:v>
                      </c:pt>
                      <c:pt idx="7">
                        <c:v>89.3</c:v>
                      </c:pt>
                      <c:pt idx="8">
                        <c:v>141.80000000000001</c:v>
                      </c:pt>
                      <c:pt idx="9">
                        <c:v>150.4</c:v>
                      </c:pt>
                      <c:pt idx="10">
                        <c:v>159.1</c:v>
                      </c:pt>
                      <c:pt idx="11">
                        <c:v>164.4</c:v>
                      </c:pt>
                      <c:pt idx="12">
                        <c:v>172.9</c:v>
                      </c:pt>
                      <c:pt idx="13">
                        <c:v>180.1</c:v>
                      </c:pt>
                      <c:pt idx="14">
                        <c:v>190.2</c:v>
                      </c:pt>
                      <c:pt idx="15">
                        <c:v>210.3</c:v>
                      </c:pt>
                      <c:pt idx="16">
                        <c:v>228.8</c:v>
                      </c:pt>
                      <c:pt idx="17">
                        <c:v>252.8</c:v>
                      </c:pt>
                      <c:pt idx="18">
                        <c:v>266.60000000000002</c:v>
                      </c:pt>
                      <c:pt idx="19">
                        <c:v>281.2</c:v>
                      </c:pt>
                      <c:pt idx="20">
                        <c:v>296</c:v>
                      </c:pt>
                    </c:numCache>
                  </c:numRef>
                </c:val>
                <c:smooth val="0"/>
                <c:extLst xmlns:c15="http://schemas.microsoft.com/office/drawing/2012/chart">
                  <c:ext xmlns:c16="http://schemas.microsoft.com/office/drawing/2014/chart" uri="{C3380CC4-5D6E-409C-BE32-E72D297353CC}">
                    <c16:uniqueId val="{0000000F-3E4C-4A93-8FD3-4DA3FA95631A}"/>
                  </c:ext>
                </c:extLst>
              </c15:ser>
            </c15:filteredLineSeries>
            <c15:filteredLineSeries>
              <c15:ser>
                <c:idx val="8"/>
                <c:order val="8"/>
                <c:tx>
                  <c:v>WS-3</c:v>
                </c:tx>
                <c:spPr>
                  <a:ln w="6350" cap="rnd">
                    <a:solidFill>
                      <a:schemeClr val="accent6"/>
                    </a:solidFill>
                    <a:round/>
                  </a:ln>
                  <a:effectLst/>
                </c:spPr>
                <c:marker>
                  <c:symbol val="none"/>
                </c:marker>
                <c:val>
                  <c:numRef>
                    <c:extLst xmlns:c15="http://schemas.microsoft.com/office/drawing/2012/chart">
                      <c:ext xmlns:c15="http://schemas.microsoft.com/office/drawing/2012/chart" uri="{02D57815-91ED-43cb-92C2-25804820EDAC}">
                        <c15:formulaRef>
                          <c15:sqref>Sheet1!$E$72:$E$97</c15:sqref>
                        </c15:formulaRef>
                      </c:ext>
                    </c:extLst>
                    <c:numCache>
                      <c:formatCode>General</c:formatCode>
                      <c:ptCount val="26"/>
                      <c:pt idx="0">
                        <c:v>0</c:v>
                      </c:pt>
                      <c:pt idx="1">
                        <c:v>10.6</c:v>
                      </c:pt>
                      <c:pt idx="2">
                        <c:v>22.4</c:v>
                      </c:pt>
                      <c:pt idx="3">
                        <c:v>29.9</c:v>
                      </c:pt>
                      <c:pt idx="4">
                        <c:v>39.799999999999997</c:v>
                      </c:pt>
                      <c:pt idx="5">
                        <c:v>57</c:v>
                      </c:pt>
                      <c:pt idx="6">
                        <c:v>71.7</c:v>
                      </c:pt>
                      <c:pt idx="7">
                        <c:v>85.7</c:v>
                      </c:pt>
                      <c:pt idx="8">
                        <c:v>110.6</c:v>
                      </c:pt>
                      <c:pt idx="9">
                        <c:v>116.1</c:v>
                      </c:pt>
                      <c:pt idx="10">
                        <c:v>123.6</c:v>
                      </c:pt>
                      <c:pt idx="11">
                        <c:v>128</c:v>
                      </c:pt>
                      <c:pt idx="12">
                        <c:v>136.19999999999999</c:v>
                      </c:pt>
                      <c:pt idx="13">
                        <c:v>143.30000000000001</c:v>
                      </c:pt>
                      <c:pt idx="14">
                        <c:v>148.80000000000001</c:v>
                      </c:pt>
                      <c:pt idx="15">
                        <c:v>170.3</c:v>
                      </c:pt>
                      <c:pt idx="16">
                        <c:v>188.5</c:v>
                      </c:pt>
                      <c:pt idx="17">
                        <c:v>212</c:v>
                      </c:pt>
                      <c:pt idx="18">
                        <c:v>221.8</c:v>
                      </c:pt>
                      <c:pt idx="19">
                        <c:v>236.5</c:v>
                      </c:pt>
                      <c:pt idx="20">
                        <c:v>269.10000000000002</c:v>
                      </c:pt>
                      <c:pt idx="21">
                        <c:v>277.60000000000002</c:v>
                      </c:pt>
                      <c:pt idx="22">
                        <c:v>293.39999999999998</c:v>
                      </c:pt>
                    </c:numCache>
                  </c:numRef>
                </c:val>
                <c:smooth val="0"/>
                <c:extLst xmlns:c15="http://schemas.microsoft.com/office/drawing/2012/chart">
                  <c:ext xmlns:c16="http://schemas.microsoft.com/office/drawing/2014/chart" uri="{C3380CC4-5D6E-409C-BE32-E72D297353CC}">
                    <c16:uniqueId val="{00000010-3E4C-4A93-8FD3-4DA3FA95631A}"/>
                  </c:ext>
                </c:extLst>
              </c15:ser>
            </c15:filteredLineSeries>
            <c15:filteredLineSeries>
              <c15:ser>
                <c:idx val="9"/>
                <c:order val="9"/>
                <c:tx>
                  <c:v>AC-4</c:v>
                </c:tx>
                <c:spPr>
                  <a:ln w="6350" cap="rnd">
                    <a:solidFill>
                      <a:schemeClr val="bg1">
                        <a:lumMod val="50000"/>
                      </a:schemeClr>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Sheet1!$F$5:$F$30</c15:sqref>
                        </c15:formulaRef>
                      </c:ext>
                    </c:extLst>
                    <c:numCache>
                      <c:formatCode>General</c:formatCode>
                      <c:ptCount val="26"/>
                      <c:pt idx="0">
                        <c:v>0</c:v>
                      </c:pt>
                      <c:pt idx="1">
                        <c:v>14.8</c:v>
                      </c:pt>
                      <c:pt idx="2">
                        <c:v>34.299999999999997</c:v>
                      </c:pt>
                      <c:pt idx="3">
                        <c:v>64.599999999999994</c:v>
                      </c:pt>
                      <c:pt idx="4">
                        <c:v>83.5</c:v>
                      </c:pt>
                      <c:pt idx="5">
                        <c:v>97.2</c:v>
                      </c:pt>
                      <c:pt idx="6">
                        <c:v>116.6</c:v>
                      </c:pt>
                      <c:pt idx="7">
                        <c:v>140.5</c:v>
                      </c:pt>
                      <c:pt idx="8">
                        <c:v>167.1</c:v>
                      </c:pt>
                      <c:pt idx="9">
                        <c:v>178.3</c:v>
                      </c:pt>
                      <c:pt idx="10">
                        <c:v>189.1</c:v>
                      </c:pt>
                      <c:pt idx="11">
                        <c:v>197</c:v>
                      </c:pt>
                      <c:pt idx="12">
                        <c:v>205.6</c:v>
                      </c:pt>
                      <c:pt idx="13">
                        <c:v>215.4</c:v>
                      </c:pt>
                      <c:pt idx="14">
                        <c:v>220.3</c:v>
                      </c:pt>
                      <c:pt idx="15">
                        <c:v>238.4</c:v>
                      </c:pt>
                      <c:pt idx="16">
                        <c:v>260.7</c:v>
                      </c:pt>
                      <c:pt idx="17">
                        <c:v>284.3</c:v>
                      </c:pt>
                      <c:pt idx="18">
                        <c:v>297.60000000000002</c:v>
                      </c:pt>
                      <c:pt idx="19">
                        <c:v>314.10000000000002</c:v>
                      </c:pt>
                      <c:pt idx="20">
                        <c:v>330.6</c:v>
                      </c:pt>
                    </c:numCache>
                  </c:numRef>
                </c:val>
                <c:smooth val="0"/>
                <c:extLst xmlns:c15="http://schemas.microsoft.com/office/drawing/2012/chart">
                  <c:ext xmlns:c16="http://schemas.microsoft.com/office/drawing/2014/chart" uri="{C3380CC4-5D6E-409C-BE32-E72D297353CC}">
                    <c16:uniqueId val="{00000011-3E4C-4A93-8FD3-4DA3FA95631A}"/>
                  </c:ext>
                </c:extLst>
              </c15:ser>
            </c15:filteredLineSeries>
            <c15:filteredLineSeries>
              <c15:ser>
                <c:idx val="11"/>
                <c:order val="11"/>
                <c:tx>
                  <c:v>WS-4</c:v>
                </c:tx>
                <c:spPr>
                  <a:ln w="6350" cap="rnd">
                    <a:solidFill>
                      <a:schemeClr val="accent6"/>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Sheet1!$F$72:$F$97</c15:sqref>
                        </c15:formulaRef>
                      </c:ext>
                    </c:extLst>
                    <c:numCache>
                      <c:formatCode>General</c:formatCode>
                      <c:ptCount val="26"/>
                      <c:pt idx="0">
                        <c:v>0</c:v>
                      </c:pt>
                      <c:pt idx="1">
                        <c:v>11.8</c:v>
                      </c:pt>
                      <c:pt idx="2">
                        <c:v>26.9</c:v>
                      </c:pt>
                      <c:pt idx="3">
                        <c:v>40.9</c:v>
                      </c:pt>
                      <c:pt idx="4">
                        <c:v>54.3</c:v>
                      </c:pt>
                      <c:pt idx="5">
                        <c:v>64.400000000000006</c:v>
                      </c:pt>
                      <c:pt idx="6">
                        <c:v>77.3</c:v>
                      </c:pt>
                      <c:pt idx="7">
                        <c:v>94</c:v>
                      </c:pt>
                      <c:pt idx="8">
                        <c:v>117.3</c:v>
                      </c:pt>
                      <c:pt idx="9">
                        <c:v>126.6</c:v>
                      </c:pt>
                      <c:pt idx="10">
                        <c:v>130.5</c:v>
                      </c:pt>
                      <c:pt idx="11">
                        <c:v>138.1</c:v>
                      </c:pt>
                      <c:pt idx="12">
                        <c:v>147.30000000000001</c:v>
                      </c:pt>
                      <c:pt idx="13">
                        <c:v>153.4</c:v>
                      </c:pt>
                      <c:pt idx="14">
                        <c:v>162.30000000000001</c:v>
                      </c:pt>
                      <c:pt idx="15">
                        <c:v>170.5</c:v>
                      </c:pt>
                      <c:pt idx="16">
                        <c:v>188</c:v>
                      </c:pt>
                      <c:pt idx="17">
                        <c:v>205.4</c:v>
                      </c:pt>
                      <c:pt idx="18">
                        <c:v>223.9</c:v>
                      </c:pt>
                      <c:pt idx="19">
                        <c:v>238.9</c:v>
                      </c:pt>
                      <c:pt idx="20">
                        <c:v>251.4</c:v>
                      </c:pt>
                      <c:pt idx="21">
                        <c:v>285.10000000000002</c:v>
                      </c:pt>
                      <c:pt idx="22">
                        <c:v>298.8</c:v>
                      </c:pt>
                    </c:numCache>
                  </c:numRef>
                </c:val>
                <c:smooth val="0"/>
                <c:extLst xmlns:c15="http://schemas.microsoft.com/office/drawing/2012/chart">
                  <c:ext xmlns:c16="http://schemas.microsoft.com/office/drawing/2014/chart" uri="{C3380CC4-5D6E-409C-BE32-E72D297353CC}">
                    <c16:uniqueId val="{00000012-3E4C-4A93-8FD3-4DA3FA95631A}"/>
                  </c:ext>
                </c:extLst>
              </c15:ser>
            </c15:filteredLineSeries>
            <c15:filteredLineSeries>
              <c15:ser>
                <c:idx val="12"/>
                <c:order val="12"/>
                <c:tx>
                  <c:v>AC-5</c:v>
                </c:tx>
                <c:spPr>
                  <a:ln w="6350" cap="rnd">
                    <a:solidFill>
                      <a:schemeClr val="bg1">
                        <a:lumMod val="5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Sheet1!$G$5:$G$30</c15:sqref>
                        </c15:formulaRef>
                      </c:ext>
                    </c:extLst>
                    <c:numCache>
                      <c:formatCode>General</c:formatCode>
                      <c:ptCount val="26"/>
                      <c:pt idx="0">
                        <c:v>0</c:v>
                      </c:pt>
                      <c:pt idx="1">
                        <c:v>13.3</c:v>
                      </c:pt>
                      <c:pt idx="2">
                        <c:v>29.3</c:v>
                      </c:pt>
                      <c:pt idx="3">
                        <c:v>50.7</c:v>
                      </c:pt>
                      <c:pt idx="4">
                        <c:v>58.6</c:v>
                      </c:pt>
                      <c:pt idx="5">
                        <c:v>71.400000000000006</c:v>
                      </c:pt>
                      <c:pt idx="6">
                        <c:v>88.5</c:v>
                      </c:pt>
                      <c:pt idx="7">
                        <c:v>107.2</c:v>
                      </c:pt>
                      <c:pt idx="8">
                        <c:v>131.19999999999999</c:v>
                      </c:pt>
                      <c:pt idx="9">
                        <c:v>138.1</c:v>
                      </c:pt>
                      <c:pt idx="10">
                        <c:v>146.9</c:v>
                      </c:pt>
                      <c:pt idx="11">
                        <c:v>158.80000000000001</c:v>
                      </c:pt>
                      <c:pt idx="12">
                        <c:v>167</c:v>
                      </c:pt>
                      <c:pt idx="13">
                        <c:v>186.5</c:v>
                      </c:pt>
                      <c:pt idx="14">
                        <c:v>191.8</c:v>
                      </c:pt>
                      <c:pt idx="15">
                        <c:v>209.1</c:v>
                      </c:pt>
                      <c:pt idx="16">
                        <c:v>226.3</c:v>
                      </c:pt>
                      <c:pt idx="17">
                        <c:v>245.9</c:v>
                      </c:pt>
                      <c:pt idx="18">
                        <c:v>259.60000000000002</c:v>
                      </c:pt>
                      <c:pt idx="19">
                        <c:v>272.7</c:v>
                      </c:pt>
                      <c:pt idx="20">
                        <c:v>289.10000000000002</c:v>
                      </c:pt>
                    </c:numCache>
                  </c:numRef>
                </c:val>
                <c:smooth val="0"/>
                <c:extLst xmlns:c15="http://schemas.microsoft.com/office/drawing/2012/chart">
                  <c:ext xmlns:c16="http://schemas.microsoft.com/office/drawing/2014/chart" uri="{C3380CC4-5D6E-409C-BE32-E72D297353CC}">
                    <c16:uniqueId val="{00000013-3E4C-4A93-8FD3-4DA3FA95631A}"/>
                  </c:ext>
                </c:extLst>
              </c15:ser>
            </c15:filteredLineSeries>
            <c15:filteredLineSeries>
              <c15:ser>
                <c:idx val="14"/>
                <c:order val="14"/>
                <c:tx>
                  <c:v>WS-5</c:v>
                </c:tx>
                <c:spPr>
                  <a:ln w="6350" cap="rnd">
                    <a:solidFill>
                      <a:schemeClr val="accent6"/>
                    </a:solidFill>
                    <a:round/>
                  </a:ln>
                  <a:effectLst/>
                </c:spPr>
                <c:marker>
                  <c:symbol val="none"/>
                </c:marker>
                <c:val>
                  <c:numRef>
                    <c:extLst xmlns:c15="http://schemas.microsoft.com/office/drawing/2012/chart">
                      <c:ext xmlns:c15="http://schemas.microsoft.com/office/drawing/2012/chart" uri="{02D57815-91ED-43cb-92C2-25804820EDAC}">
                        <c15:formulaRef>
                          <c15:sqref>Sheet1!$G$72:$G$97</c15:sqref>
                        </c15:formulaRef>
                      </c:ext>
                    </c:extLst>
                    <c:numCache>
                      <c:formatCode>General</c:formatCode>
                      <c:ptCount val="26"/>
                      <c:pt idx="0">
                        <c:v>0</c:v>
                      </c:pt>
                      <c:pt idx="1">
                        <c:v>9.8000000000000007</c:v>
                      </c:pt>
                      <c:pt idx="2">
                        <c:v>29.3</c:v>
                      </c:pt>
                      <c:pt idx="3">
                        <c:v>48.9</c:v>
                      </c:pt>
                      <c:pt idx="4">
                        <c:v>72</c:v>
                      </c:pt>
                      <c:pt idx="5">
                        <c:v>84.5</c:v>
                      </c:pt>
                      <c:pt idx="6">
                        <c:v>100.3</c:v>
                      </c:pt>
                      <c:pt idx="7">
                        <c:v>119.5</c:v>
                      </c:pt>
                      <c:pt idx="8">
                        <c:v>141.4</c:v>
                      </c:pt>
                      <c:pt idx="9">
                        <c:v>149.30000000000001</c:v>
                      </c:pt>
                      <c:pt idx="10">
                        <c:v>159.4</c:v>
                      </c:pt>
                      <c:pt idx="11">
                        <c:v>174.7</c:v>
                      </c:pt>
                      <c:pt idx="12">
                        <c:v>182.1</c:v>
                      </c:pt>
                      <c:pt idx="13">
                        <c:v>191.4</c:v>
                      </c:pt>
                      <c:pt idx="14">
                        <c:v>196.6</c:v>
                      </c:pt>
                      <c:pt idx="15">
                        <c:v>213.1</c:v>
                      </c:pt>
                      <c:pt idx="16">
                        <c:v>232.2</c:v>
                      </c:pt>
                      <c:pt idx="17">
                        <c:v>258.8</c:v>
                      </c:pt>
                      <c:pt idx="18">
                        <c:v>272.2</c:v>
                      </c:pt>
                      <c:pt idx="19">
                        <c:v>282.5</c:v>
                      </c:pt>
                      <c:pt idx="20">
                        <c:v>298.7</c:v>
                      </c:pt>
                      <c:pt idx="21">
                        <c:v>313.60000000000002</c:v>
                      </c:pt>
                      <c:pt idx="22">
                        <c:v>328.5</c:v>
                      </c:pt>
                    </c:numCache>
                  </c:numRef>
                </c:val>
                <c:smooth val="0"/>
                <c:extLst xmlns:c15="http://schemas.microsoft.com/office/drawing/2012/chart">
                  <c:ext xmlns:c16="http://schemas.microsoft.com/office/drawing/2014/chart" uri="{C3380CC4-5D6E-409C-BE32-E72D297353CC}">
                    <c16:uniqueId val="{00000014-3E4C-4A93-8FD3-4DA3FA95631A}"/>
                  </c:ext>
                </c:extLst>
              </c15:ser>
            </c15:filteredLineSeries>
            <c15:filteredLineSeries>
              <c15:ser>
                <c:idx val="15"/>
                <c:order val="15"/>
                <c:tx>
                  <c:v>AC-6</c:v>
                </c:tx>
                <c:spPr>
                  <a:ln w="6350" cap="rnd">
                    <a:solidFill>
                      <a:schemeClr val="bg1">
                        <a:lumMod val="5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Sheet1!$H$5:$H$30</c15:sqref>
                        </c15:formulaRef>
                      </c:ext>
                    </c:extLst>
                    <c:numCache>
                      <c:formatCode>General</c:formatCode>
                      <c:ptCount val="26"/>
                      <c:pt idx="0">
                        <c:v>0</c:v>
                      </c:pt>
                      <c:pt idx="1">
                        <c:v>13.7</c:v>
                      </c:pt>
                      <c:pt idx="2">
                        <c:v>30.1</c:v>
                      </c:pt>
                      <c:pt idx="3">
                        <c:v>44.2</c:v>
                      </c:pt>
                      <c:pt idx="4">
                        <c:v>55.3</c:v>
                      </c:pt>
                      <c:pt idx="5">
                        <c:v>63.2</c:v>
                      </c:pt>
                      <c:pt idx="6">
                        <c:v>72.099999999999994</c:v>
                      </c:pt>
                      <c:pt idx="7">
                        <c:v>90.3</c:v>
                      </c:pt>
                      <c:pt idx="8">
                        <c:v>116.5</c:v>
                      </c:pt>
                      <c:pt idx="9">
                        <c:v>122.2</c:v>
                      </c:pt>
                      <c:pt idx="10">
                        <c:v>132.19999999999999</c:v>
                      </c:pt>
                      <c:pt idx="11">
                        <c:v>136.6</c:v>
                      </c:pt>
                      <c:pt idx="12">
                        <c:v>146</c:v>
                      </c:pt>
                      <c:pt idx="13">
                        <c:v>152.6</c:v>
                      </c:pt>
                      <c:pt idx="14">
                        <c:v>157.80000000000001</c:v>
                      </c:pt>
                      <c:pt idx="15">
                        <c:v>179.6</c:v>
                      </c:pt>
                      <c:pt idx="16">
                        <c:v>202.5</c:v>
                      </c:pt>
                      <c:pt idx="17">
                        <c:v>235.2</c:v>
                      </c:pt>
                      <c:pt idx="18">
                        <c:v>246.9</c:v>
                      </c:pt>
                      <c:pt idx="19">
                        <c:v>260.89999999999998</c:v>
                      </c:pt>
                      <c:pt idx="20">
                        <c:v>288.10000000000002</c:v>
                      </c:pt>
                      <c:pt idx="21">
                        <c:v>290.3</c:v>
                      </c:pt>
                    </c:numCache>
                  </c:numRef>
                </c:val>
                <c:smooth val="0"/>
                <c:extLst xmlns:c15="http://schemas.microsoft.com/office/drawing/2012/chart">
                  <c:ext xmlns:c16="http://schemas.microsoft.com/office/drawing/2014/chart" uri="{C3380CC4-5D6E-409C-BE32-E72D297353CC}">
                    <c16:uniqueId val="{00000015-3E4C-4A93-8FD3-4DA3FA95631A}"/>
                  </c:ext>
                </c:extLst>
              </c15:ser>
            </c15:filteredLineSeries>
            <c15:filteredLineSeries>
              <c15:ser>
                <c:idx val="17"/>
                <c:order val="17"/>
                <c:tx>
                  <c:v>WS-6</c:v>
                </c:tx>
                <c:spPr>
                  <a:ln w="6350" cap="rnd">
                    <a:solidFill>
                      <a:schemeClr val="accent6">
                        <a:lumMod val="80000"/>
                        <a:lumOff val="2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Sheet1!$H$72:$H$97</c15:sqref>
                        </c15:formulaRef>
                      </c:ext>
                    </c:extLst>
                    <c:numCache>
                      <c:formatCode>General</c:formatCode>
                      <c:ptCount val="26"/>
                      <c:pt idx="0">
                        <c:v>0</c:v>
                      </c:pt>
                      <c:pt idx="1">
                        <c:v>7.2</c:v>
                      </c:pt>
                      <c:pt idx="2">
                        <c:v>18.8</c:v>
                      </c:pt>
                      <c:pt idx="3">
                        <c:v>38.700000000000003</c:v>
                      </c:pt>
                      <c:pt idx="4">
                        <c:v>54.6</c:v>
                      </c:pt>
                      <c:pt idx="5">
                        <c:v>63.1</c:v>
                      </c:pt>
                      <c:pt idx="6">
                        <c:v>73.099999999999994</c:v>
                      </c:pt>
                      <c:pt idx="7">
                        <c:v>84.1</c:v>
                      </c:pt>
                      <c:pt idx="8">
                        <c:v>102.5</c:v>
                      </c:pt>
                      <c:pt idx="9">
                        <c:v>108.2</c:v>
                      </c:pt>
                      <c:pt idx="10">
                        <c:v>117.5</c:v>
                      </c:pt>
                      <c:pt idx="11">
                        <c:v>122.5</c:v>
                      </c:pt>
                      <c:pt idx="12">
                        <c:v>130.9</c:v>
                      </c:pt>
                      <c:pt idx="13">
                        <c:v>137.80000000000001</c:v>
                      </c:pt>
                      <c:pt idx="14">
                        <c:v>142.5</c:v>
                      </c:pt>
                      <c:pt idx="15">
                        <c:v>158.4</c:v>
                      </c:pt>
                      <c:pt idx="16">
                        <c:v>172.8</c:v>
                      </c:pt>
                      <c:pt idx="17">
                        <c:v>206.1</c:v>
                      </c:pt>
                      <c:pt idx="18">
                        <c:v>215.6</c:v>
                      </c:pt>
                      <c:pt idx="19">
                        <c:v>225.9</c:v>
                      </c:pt>
                      <c:pt idx="20">
                        <c:v>245.3</c:v>
                      </c:pt>
                      <c:pt idx="21">
                        <c:v>253.3</c:v>
                      </c:pt>
                      <c:pt idx="22">
                        <c:v>274.10000000000002</c:v>
                      </c:pt>
                      <c:pt idx="23">
                        <c:v>289</c:v>
                      </c:pt>
                      <c:pt idx="24">
                        <c:v>299.10000000000002</c:v>
                      </c:pt>
                    </c:numCache>
                  </c:numRef>
                </c:val>
                <c:smooth val="0"/>
                <c:extLst xmlns:c15="http://schemas.microsoft.com/office/drawing/2012/chart">
                  <c:ext xmlns:c16="http://schemas.microsoft.com/office/drawing/2014/chart" uri="{C3380CC4-5D6E-409C-BE32-E72D297353CC}">
                    <c16:uniqueId val="{00000016-3E4C-4A93-8FD3-4DA3FA95631A}"/>
                  </c:ext>
                </c:extLst>
              </c15:ser>
            </c15:filteredLineSeries>
            <c15:filteredLineSeries>
              <c15:ser>
                <c:idx val="18"/>
                <c:order val="18"/>
                <c:tx>
                  <c:v>AC-7</c:v>
                </c:tx>
                <c:spPr>
                  <a:ln w="6350" cap="rnd">
                    <a:solidFill>
                      <a:schemeClr val="bg1">
                        <a:lumMod val="50000"/>
                      </a:schemeClr>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Sheet1!$I$5:$I$30</c15:sqref>
                        </c15:formulaRef>
                      </c:ext>
                    </c:extLst>
                    <c:numCache>
                      <c:formatCode>General</c:formatCode>
                      <c:ptCount val="26"/>
                      <c:pt idx="0">
                        <c:v>0</c:v>
                      </c:pt>
                      <c:pt idx="1">
                        <c:v>11.2</c:v>
                      </c:pt>
                      <c:pt idx="2">
                        <c:v>26.8</c:v>
                      </c:pt>
                      <c:pt idx="3">
                        <c:v>40.299999999999997</c:v>
                      </c:pt>
                      <c:pt idx="4">
                        <c:v>55.4</c:v>
                      </c:pt>
                      <c:pt idx="5">
                        <c:v>68.8</c:v>
                      </c:pt>
                      <c:pt idx="6">
                        <c:v>80.2</c:v>
                      </c:pt>
                      <c:pt idx="7">
                        <c:v>98.8</c:v>
                      </c:pt>
                      <c:pt idx="8">
                        <c:v>129.4</c:v>
                      </c:pt>
                      <c:pt idx="9">
                        <c:v>140.6</c:v>
                      </c:pt>
                      <c:pt idx="10">
                        <c:v>150.1</c:v>
                      </c:pt>
                      <c:pt idx="11">
                        <c:v>154.30000000000001</c:v>
                      </c:pt>
                      <c:pt idx="12">
                        <c:v>164.4</c:v>
                      </c:pt>
                      <c:pt idx="13">
                        <c:v>170.2</c:v>
                      </c:pt>
                      <c:pt idx="14">
                        <c:v>175.7</c:v>
                      </c:pt>
                      <c:pt idx="15">
                        <c:v>190.1</c:v>
                      </c:pt>
                      <c:pt idx="16">
                        <c:v>208.1</c:v>
                      </c:pt>
                      <c:pt idx="17">
                        <c:v>226.1</c:v>
                      </c:pt>
                      <c:pt idx="18">
                        <c:v>237.5</c:v>
                      </c:pt>
                      <c:pt idx="19">
                        <c:v>250.5</c:v>
                      </c:pt>
                      <c:pt idx="20">
                        <c:v>275</c:v>
                      </c:pt>
                      <c:pt idx="21">
                        <c:v>287.8</c:v>
                      </c:pt>
                    </c:numCache>
                  </c:numRef>
                </c:val>
                <c:smooth val="0"/>
                <c:extLst xmlns:c15="http://schemas.microsoft.com/office/drawing/2012/chart">
                  <c:ext xmlns:c16="http://schemas.microsoft.com/office/drawing/2014/chart" uri="{C3380CC4-5D6E-409C-BE32-E72D297353CC}">
                    <c16:uniqueId val="{00000017-3E4C-4A93-8FD3-4DA3FA95631A}"/>
                  </c:ext>
                </c:extLst>
              </c15:ser>
            </c15:filteredLineSeries>
            <c15:filteredLineSeries>
              <c15:ser>
                <c:idx val="20"/>
                <c:order val="20"/>
                <c:tx>
                  <c:v>WS-7</c:v>
                </c:tx>
                <c:spPr>
                  <a:ln w="6350" cap="rnd">
                    <a:solidFill>
                      <a:schemeClr val="accent6"/>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Sheet1!$I$72:$I$97</c15:sqref>
                        </c15:formulaRef>
                      </c:ext>
                    </c:extLst>
                    <c:numCache>
                      <c:formatCode>General</c:formatCode>
                      <c:ptCount val="26"/>
                      <c:pt idx="0">
                        <c:v>0</c:v>
                      </c:pt>
                      <c:pt idx="1">
                        <c:v>12.5</c:v>
                      </c:pt>
                      <c:pt idx="2">
                        <c:v>26.7</c:v>
                      </c:pt>
                      <c:pt idx="3">
                        <c:v>37.799999999999997</c:v>
                      </c:pt>
                      <c:pt idx="4">
                        <c:v>48.1</c:v>
                      </c:pt>
                      <c:pt idx="5">
                        <c:v>64.599999999999994</c:v>
                      </c:pt>
                      <c:pt idx="6">
                        <c:v>74.2</c:v>
                      </c:pt>
                      <c:pt idx="7">
                        <c:v>84.8</c:v>
                      </c:pt>
                      <c:pt idx="8">
                        <c:v>108.7</c:v>
                      </c:pt>
                      <c:pt idx="9">
                        <c:v>114.3</c:v>
                      </c:pt>
                      <c:pt idx="10">
                        <c:v>125</c:v>
                      </c:pt>
                      <c:pt idx="11">
                        <c:v>130.1</c:v>
                      </c:pt>
                      <c:pt idx="12">
                        <c:v>140.19999999999999</c:v>
                      </c:pt>
                      <c:pt idx="13">
                        <c:v>146.6</c:v>
                      </c:pt>
                      <c:pt idx="14">
                        <c:v>151.30000000000001</c:v>
                      </c:pt>
                      <c:pt idx="15">
                        <c:v>165.2</c:v>
                      </c:pt>
                      <c:pt idx="16">
                        <c:v>181.8</c:v>
                      </c:pt>
                      <c:pt idx="17">
                        <c:v>230.4</c:v>
                      </c:pt>
                      <c:pt idx="18">
                        <c:v>243</c:v>
                      </c:pt>
                      <c:pt idx="19">
                        <c:v>253.2</c:v>
                      </c:pt>
                      <c:pt idx="20">
                        <c:v>287.7</c:v>
                      </c:pt>
                      <c:pt idx="21">
                        <c:v>296.89999999999998</c:v>
                      </c:pt>
                      <c:pt idx="22">
                        <c:v>311.04000000000002</c:v>
                      </c:pt>
                    </c:numCache>
                  </c:numRef>
                </c:val>
                <c:smooth val="0"/>
                <c:extLst xmlns:c15="http://schemas.microsoft.com/office/drawing/2012/chart">
                  <c:ext xmlns:c16="http://schemas.microsoft.com/office/drawing/2014/chart" uri="{C3380CC4-5D6E-409C-BE32-E72D297353CC}">
                    <c16:uniqueId val="{00000018-3E4C-4A93-8FD3-4DA3FA95631A}"/>
                  </c:ext>
                </c:extLst>
              </c15:ser>
            </c15:filteredLineSeries>
          </c:ext>
        </c:extLst>
      </c:lineChart>
      <c:catAx>
        <c:axId val="1388862752"/>
        <c:scaling>
          <c:orientation val="minMax"/>
        </c:scaling>
        <c:delete val="0"/>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Drilling Tasks Completed</a:t>
                </a:r>
              </a:p>
            </c:rich>
          </c:tx>
          <c:layout>
            <c:manualLayout>
              <c:xMode val="edge"/>
              <c:yMode val="edge"/>
              <c:x val="0.38460726472081064"/>
              <c:y val="0.928159860017497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8853184"/>
        <c:crosses val="autoZero"/>
        <c:auto val="1"/>
        <c:lblAlgn val="ctr"/>
        <c:lblOffset val="100"/>
        <c:noMultiLvlLbl val="0"/>
      </c:catAx>
      <c:valAx>
        <c:axId val="1388853184"/>
        <c:scaling>
          <c:orientation val="maxMin"/>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a:t>
                </a:r>
                <a:r>
                  <a:rPr lang="en-US" baseline="0"/>
                  <a:t> Elapsed Time (secs)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886275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accent6"/>
                </a:solidFill>
              </a:rPr>
              <a:t>With-Shadow</a:t>
            </a:r>
            <a:r>
              <a:rPr lang="en-US" baseline="0"/>
              <a:t> vs Baseline (Avg)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12227295878199"/>
          <c:y val="0.13260458442694664"/>
          <c:w val="0.85411164056582944"/>
          <c:h val="0.73157935258092743"/>
        </c:manualLayout>
      </c:layout>
      <c:lineChart>
        <c:grouping val="standard"/>
        <c:varyColors val="0"/>
        <c:ser>
          <c:idx val="4"/>
          <c:order val="4"/>
          <c:tx>
            <c:v>WS-1</c:v>
          </c:tx>
          <c:spPr>
            <a:ln w="6350" cap="rnd">
              <a:solidFill>
                <a:schemeClr val="accent6"/>
              </a:solidFill>
              <a:prstDash val="solid"/>
              <a:round/>
            </a:ln>
            <a:effectLst/>
          </c:spPr>
          <c:marker>
            <c:symbol val="none"/>
          </c:marker>
          <c:cat>
            <c:numRef>
              <c:f>Sheet1!$F$5:$F$30</c:f>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f>Sheet1!$G$71:$G$96</c:f>
              <c:numCache>
                <c:formatCode>General</c:formatCode>
                <c:ptCount val="26"/>
                <c:pt idx="0">
                  <c:v>0</c:v>
                </c:pt>
                <c:pt idx="1">
                  <c:v>8.9</c:v>
                </c:pt>
                <c:pt idx="2">
                  <c:v>25.8</c:v>
                </c:pt>
                <c:pt idx="3">
                  <c:v>38.9</c:v>
                </c:pt>
                <c:pt idx="4">
                  <c:v>47.8</c:v>
                </c:pt>
                <c:pt idx="5">
                  <c:v>55.9</c:v>
                </c:pt>
                <c:pt idx="6">
                  <c:v>65.7</c:v>
                </c:pt>
                <c:pt idx="7">
                  <c:v>79.5</c:v>
                </c:pt>
                <c:pt idx="8">
                  <c:v>101.6</c:v>
                </c:pt>
                <c:pt idx="9">
                  <c:v>107.9</c:v>
                </c:pt>
                <c:pt idx="10">
                  <c:v>118.6</c:v>
                </c:pt>
                <c:pt idx="11">
                  <c:v>122.8</c:v>
                </c:pt>
                <c:pt idx="12">
                  <c:v>129.6</c:v>
                </c:pt>
                <c:pt idx="13">
                  <c:v>136</c:v>
                </c:pt>
                <c:pt idx="14">
                  <c:v>140.5</c:v>
                </c:pt>
                <c:pt idx="15">
                  <c:v>157</c:v>
                </c:pt>
                <c:pt idx="16">
                  <c:v>172.9</c:v>
                </c:pt>
                <c:pt idx="17">
                  <c:v>192.6</c:v>
                </c:pt>
                <c:pt idx="18">
                  <c:v>204.3</c:v>
                </c:pt>
                <c:pt idx="19">
                  <c:v>215.7</c:v>
                </c:pt>
                <c:pt idx="20">
                  <c:v>234.4</c:v>
                </c:pt>
                <c:pt idx="21">
                  <c:v>247.8</c:v>
                </c:pt>
                <c:pt idx="22">
                  <c:v>263.5</c:v>
                </c:pt>
                <c:pt idx="23">
                  <c:v>278.7</c:v>
                </c:pt>
                <c:pt idx="24">
                  <c:v>295.89999999999998</c:v>
                </c:pt>
              </c:numCache>
            </c:numRef>
          </c:val>
          <c:smooth val="0"/>
          <c:extLst>
            <c:ext xmlns:c16="http://schemas.microsoft.com/office/drawing/2014/chart" uri="{C3380CC4-5D6E-409C-BE32-E72D297353CC}">
              <c16:uniqueId val="{00000000-701D-4182-AF00-4E28486AA0A8}"/>
            </c:ext>
          </c:extLst>
        </c:ser>
        <c:ser>
          <c:idx val="5"/>
          <c:order val="5"/>
          <c:tx>
            <c:v>WS-2</c:v>
          </c:tx>
          <c:spPr>
            <a:ln w="6350" cap="rnd">
              <a:solidFill>
                <a:schemeClr val="accent6"/>
              </a:solidFill>
              <a:prstDash val="lgDash"/>
              <a:round/>
            </a:ln>
            <a:effectLst/>
          </c:spPr>
          <c:marker>
            <c:symbol val="none"/>
          </c:marker>
          <c:cat>
            <c:numRef>
              <c:f>Sheet1!$F$5:$F$30</c:f>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f>Sheet1!$H$71:$H$96</c:f>
              <c:numCache>
                <c:formatCode>General</c:formatCode>
                <c:ptCount val="26"/>
                <c:pt idx="0">
                  <c:v>0</c:v>
                </c:pt>
                <c:pt idx="1">
                  <c:v>10.5</c:v>
                </c:pt>
                <c:pt idx="2">
                  <c:v>25.4</c:v>
                </c:pt>
                <c:pt idx="3">
                  <c:v>39.4</c:v>
                </c:pt>
                <c:pt idx="4">
                  <c:v>49.3</c:v>
                </c:pt>
                <c:pt idx="5">
                  <c:v>58.3</c:v>
                </c:pt>
                <c:pt idx="6">
                  <c:v>73.099999999999994</c:v>
                </c:pt>
                <c:pt idx="7">
                  <c:v>86.1</c:v>
                </c:pt>
                <c:pt idx="8">
                  <c:v>95.3</c:v>
                </c:pt>
                <c:pt idx="9">
                  <c:v>119.6</c:v>
                </c:pt>
                <c:pt idx="10">
                  <c:v>125.6</c:v>
                </c:pt>
                <c:pt idx="11">
                  <c:v>134.4</c:v>
                </c:pt>
                <c:pt idx="12">
                  <c:v>140.5</c:v>
                </c:pt>
                <c:pt idx="13">
                  <c:v>147.9</c:v>
                </c:pt>
                <c:pt idx="14">
                  <c:v>154.80000000000001</c:v>
                </c:pt>
                <c:pt idx="15">
                  <c:v>172.1</c:v>
                </c:pt>
                <c:pt idx="16">
                  <c:v>186.2</c:v>
                </c:pt>
                <c:pt idx="17">
                  <c:v>207.8</c:v>
                </c:pt>
                <c:pt idx="18">
                  <c:v>218.4</c:v>
                </c:pt>
                <c:pt idx="19">
                  <c:v>227.3</c:v>
                </c:pt>
                <c:pt idx="20">
                  <c:v>249.3</c:v>
                </c:pt>
                <c:pt idx="21">
                  <c:v>260.2</c:v>
                </c:pt>
                <c:pt idx="22">
                  <c:v>275.5</c:v>
                </c:pt>
                <c:pt idx="23">
                  <c:v>291.3</c:v>
                </c:pt>
                <c:pt idx="24">
                  <c:v>299.5</c:v>
                </c:pt>
              </c:numCache>
            </c:numRef>
          </c:val>
          <c:smooth val="0"/>
          <c:extLst>
            <c:ext xmlns:c16="http://schemas.microsoft.com/office/drawing/2014/chart" uri="{C3380CC4-5D6E-409C-BE32-E72D297353CC}">
              <c16:uniqueId val="{00000001-701D-4182-AF00-4E28486AA0A8}"/>
            </c:ext>
          </c:extLst>
        </c:ser>
        <c:ser>
          <c:idx val="8"/>
          <c:order val="8"/>
          <c:tx>
            <c:v>WS-3</c:v>
          </c:tx>
          <c:spPr>
            <a:ln w="6350" cap="rnd">
              <a:solidFill>
                <a:schemeClr val="accent6"/>
              </a:solidFill>
              <a:round/>
            </a:ln>
            <a:effectLst/>
          </c:spPr>
          <c:marker>
            <c:symbol val="none"/>
          </c:marker>
          <c:val>
            <c:numRef>
              <c:f>Sheet1!$I$71:$I$96</c:f>
              <c:numCache>
                <c:formatCode>General</c:formatCode>
                <c:ptCount val="26"/>
                <c:pt idx="0">
                  <c:v>0</c:v>
                </c:pt>
                <c:pt idx="1">
                  <c:v>10.6</c:v>
                </c:pt>
                <c:pt idx="2">
                  <c:v>22.4</c:v>
                </c:pt>
                <c:pt idx="3">
                  <c:v>29.9</c:v>
                </c:pt>
                <c:pt idx="4">
                  <c:v>39.799999999999997</c:v>
                </c:pt>
                <c:pt idx="5">
                  <c:v>57</c:v>
                </c:pt>
                <c:pt idx="6">
                  <c:v>71.7</c:v>
                </c:pt>
                <c:pt idx="7">
                  <c:v>85.7</c:v>
                </c:pt>
                <c:pt idx="8">
                  <c:v>110.6</c:v>
                </c:pt>
                <c:pt idx="9">
                  <c:v>116.1</c:v>
                </c:pt>
                <c:pt idx="10">
                  <c:v>123.6</c:v>
                </c:pt>
                <c:pt idx="11">
                  <c:v>128</c:v>
                </c:pt>
                <c:pt idx="12">
                  <c:v>136.19999999999999</c:v>
                </c:pt>
                <c:pt idx="13">
                  <c:v>143.30000000000001</c:v>
                </c:pt>
                <c:pt idx="14">
                  <c:v>148.80000000000001</c:v>
                </c:pt>
                <c:pt idx="15">
                  <c:v>170.3</c:v>
                </c:pt>
                <c:pt idx="16">
                  <c:v>188.5</c:v>
                </c:pt>
                <c:pt idx="17">
                  <c:v>212</c:v>
                </c:pt>
                <c:pt idx="18">
                  <c:v>221.8</c:v>
                </c:pt>
                <c:pt idx="19">
                  <c:v>236.5</c:v>
                </c:pt>
                <c:pt idx="20">
                  <c:v>269.10000000000002</c:v>
                </c:pt>
                <c:pt idx="21">
                  <c:v>277.60000000000002</c:v>
                </c:pt>
                <c:pt idx="22">
                  <c:v>293.39999999999998</c:v>
                </c:pt>
              </c:numCache>
            </c:numRef>
          </c:val>
          <c:smooth val="0"/>
          <c:extLst>
            <c:ext xmlns:c16="http://schemas.microsoft.com/office/drawing/2014/chart" uri="{C3380CC4-5D6E-409C-BE32-E72D297353CC}">
              <c16:uniqueId val="{00000002-701D-4182-AF00-4E28486AA0A8}"/>
            </c:ext>
          </c:extLst>
        </c:ser>
        <c:ser>
          <c:idx val="11"/>
          <c:order val="11"/>
          <c:tx>
            <c:v>WS-4</c:v>
          </c:tx>
          <c:spPr>
            <a:ln w="6350" cap="rnd">
              <a:solidFill>
                <a:schemeClr val="accent6"/>
              </a:solidFill>
              <a:prstDash val="lgDash"/>
              <a:round/>
            </a:ln>
            <a:effectLst/>
          </c:spPr>
          <c:marker>
            <c:symbol val="none"/>
          </c:marker>
          <c:val>
            <c:numRef>
              <c:f>Sheet1!$J$71:$J$96</c:f>
              <c:numCache>
                <c:formatCode>General</c:formatCode>
                <c:ptCount val="26"/>
                <c:pt idx="0">
                  <c:v>0</c:v>
                </c:pt>
                <c:pt idx="1">
                  <c:v>11.8</c:v>
                </c:pt>
                <c:pt idx="2">
                  <c:v>26.9</c:v>
                </c:pt>
                <c:pt idx="3">
                  <c:v>40.9</c:v>
                </c:pt>
                <c:pt idx="4">
                  <c:v>54.3</c:v>
                </c:pt>
                <c:pt idx="5">
                  <c:v>64.400000000000006</c:v>
                </c:pt>
                <c:pt idx="6">
                  <c:v>77.3</c:v>
                </c:pt>
                <c:pt idx="7">
                  <c:v>94</c:v>
                </c:pt>
                <c:pt idx="8">
                  <c:v>117.3</c:v>
                </c:pt>
                <c:pt idx="9">
                  <c:v>126.6</c:v>
                </c:pt>
                <c:pt idx="10">
                  <c:v>130.5</c:v>
                </c:pt>
                <c:pt idx="11">
                  <c:v>138.1</c:v>
                </c:pt>
                <c:pt idx="12">
                  <c:v>147.30000000000001</c:v>
                </c:pt>
                <c:pt idx="13">
                  <c:v>153.4</c:v>
                </c:pt>
                <c:pt idx="14">
                  <c:v>162.30000000000001</c:v>
                </c:pt>
                <c:pt idx="15">
                  <c:v>170.5</c:v>
                </c:pt>
                <c:pt idx="16">
                  <c:v>188</c:v>
                </c:pt>
                <c:pt idx="17">
                  <c:v>205.4</c:v>
                </c:pt>
                <c:pt idx="18">
                  <c:v>223.9</c:v>
                </c:pt>
                <c:pt idx="19">
                  <c:v>238.9</c:v>
                </c:pt>
                <c:pt idx="20">
                  <c:v>251.4</c:v>
                </c:pt>
                <c:pt idx="21">
                  <c:v>285.10000000000002</c:v>
                </c:pt>
                <c:pt idx="22">
                  <c:v>298.8</c:v>
                </c:pt>
              </c:numCache>
            </c:numRef>
          </c:val>
          <c:smooth val="0"/>
          <c:extLst>
            <c:ext xmlns:c16="http://schemas.microsoft.com/office/drawing/2014/chart" uri="{C3380CC4-5D6E-409C-BE32-E72D297353CC}">
              <c16:uniqueId val="{00000003-701D-4182-AF00-4E28486AA0A8}"/>
            </c:ext>
          </c:extLst>
        </c:ser>
        <c:ser>
          <c:idx val="14"/>
          <c:order val="14"/>
          <c:tx>
            <c:v>WS-5</c:v>
          </c:tx>
          <c:spPr>
            <a:ln w="6350" cap="rnd">
              <a:solidFill>
                <a:schemeClr val="accent6"/>
              </a:solidFill>
              <a:round/>
            </a:ln>
            <a:effectLst/>
          </c:spPr>
          <c:marker>
            <c:symbol val="none"/>
          </c:marker>
          <c:val>
            <c:numRef>
              <c:f>Sheet1!$K$71:$K$96</c:f>
              <c:numCache>
                <c:formatCode>General</c:formatCode>
                <c:ptCount val="26"/>
                <c:pt idx="0">
                  <c:v>0</c:v>
                </c:pt>
                <c:pt idx="1">
                  <c:v>9.8000000000000007</c:v>
                </c:pt>
                <c:pt idx="2">
                  <c:v>29.3</c:v>
                </c:pt>
                <c:pt idx="3">
                  <c:v>48.9</c:v>
                </c:pt>
                <c:pt idx="4">
                  <c:v>72</c:v>
                </c:pt>
                <c:pt idx="5">
                  <c:v>84.5</c:v>
                </c:pt>
                <c:pt idx="6">
                  <c:v>100.3</c:v>
                </c:pt>
                <c:pt idx="7">
                  <c:v>119.5</c:v>
                </c:pt>
                <c:pt idx="8">
                  <c:v>141.4</c:v>
                </c:pt>
                <c:pt idx="9">
                  <c:v>149.30000000000001</c:v>
                </c:pt>
                <c:pt idx="10">
                  <c:v>159.4</c:v>
                </c:pt>
                <c:pt idx="11">
                  <c:v>174.7</c:v>
                </c:pt>
                <c:pt idx="12">
                  <c:v>182.1</c:v>
                </c:pt>
                <c:pt idx="13">
                  <c:v>191.4</c:v>
                </c:pt>
                <c:pt idx="14">
                  <c:v>196.6</c:v>
                </c:pt>
                <c:pt idx="15">
                  <c:v>213.1</c:v>
                </c:pt>
                <c:pt idx="16">
                  <c:v>232.2</c:v>
                </c:pt>
                <c:pt idx="17">
                  <c:v>258.8</c:v>
                </c:pt>
                <c:pt idx="18">
                  <c:v>272.2</c:v>
                </c:pt>
                <c:pt idx="19">
                  <c:v>282.5</c:v>
                </c:pt>
                <c:pt idx="20">
                  <c:v>298.7</c:v>
                </c:pt>
                <c:pt idx="21">
                  <c:v>313.60000000000002</c:v>
                </c:pt>
                <c:pt idx="22">
                  <c:v>328.5</c:v>
                </c:pt>
              </c:numCache>
            </c:numRef>
          </c:val>
          <c:smooth val="0"/>
          <c:extLst>
            <c:ext xmlns:c16="http://schemas.microsoft.com/office/drawing/2014/chart" uri="{C3380CC4-5D6E-409C-BE32-E72D297353CC}">
              <c16:uniqueId val="{00000004-701D-4182-AF00-4E28486AA0A8}"/>
            </c:ext>
          </c:extLst>
        </c:ser>
        <c:ser>
          <c:idx val="17"/>
          <c:order val="17"/>
          <c:tx>
            <c:v>WS-6</c:v>
          </c:tx>
          <c:spPr>
            <a:ln w="6350" cap="rnd">
              <a:solidFill>
                <a:schemeClr val="accent6">
                  <a:lumMod val="80000"/>
                  <a:lumOff val="20000"/>
                </a:schemeClr>
              </a:solidFill>
              <a:round/>
            </a:ln>
            <a:effectLst/>
          </c:spPr>
          <c:marker>
            <c:symbol val="none"/>
          </c:marker>
          <c:val>
            <c:numRef>
              <c:f>Sheet1!$L$71:$L$96</c:f>
              <c:numCache>
                <c:formatCode>General</c:formatCode>
                <c:ptCount val="26"/>
                <c:pt idx="0">
                  <c:v>0</c:v>
                </c:pt>
                <c:pt idx="1">
                  <c:v>7.2</c:v>
                </c:pt>
                <c:pt idx="2">
                  <c:v>18.8</c:v>
                </c:pt>
                <c:pt idx="3">
                  <c:v>38.700000000000003</c:v>
                </c:pt>
                <c:pt idx="4">
                  <c:v>54.6</c:v>
                </c:pt>
                <c:pt idx="5">
                  <c:v>63.1</c:v>
                </c:pt>
                <c:pt idx="6">
                  <c:v>73.099999999999994</c:v>
                </c:pt>
                <c:pt idx="7">
                  <c:v>84.1</c:v>
                </c:pt>
                <c:pt idx="8">
                  <c:v>102.5</c:v>
                </c:pt>
                <c:pt idx="9">
                  <c:v>108.2</c:v>
                </c:pt>
                <c:pt idx="10">
                  <c:v>117.5</c:v>
                </c:pt>
                <c:pt idx="11">
                  <c:v>122.5</c:v>
                </c:pt>
                <c:pt idx="12">
                  <c:v>130.9</c:v>
                </c:pt>
                <c:pt idx="13">
                  <c:v>137.80000000000001</c:v>
                </c:pt>
                <c:pt idx="14">
                  <c:v>142.5</c:v>
                </c:pt>
                <c:pt idx="15">
                  <c:v>158.4</c:v>
                </c:pt>
                <c:pt idx="16">
                  <c:v>172.8</c:v>
                </c:pt>
                <c:pt idx="17">
                  <c:v>206.1</c:v>
                </c:pt>
                <c:pt idx="18">
                  <c:v>215.6</c:v>
                </c:pt>
                <c:pt idx="19">
                  <c:v>225.9</c:v>
                </c:pt>
                <c:pt idx="20">
                  <c:v>245.3</c:v>
                </c:pt>
                <c:pt idx="21">
                  <c:v>253.3</c:v>
                </c:pt>
                <c:pt idx="22">
                  <c:v>274.10000000000002</c:v>
                </c:pt>
                <c:pt idx="23">
                  <c:v>289</c:v>
                </c:pt>
                <c:pt idx="24">
                  <c:v>299.10000000000002</c:v>
                </c:pt>
              </c:numCache>
            </c:numRef>
          </c:val>
          <c:smooth val="0"/>
          <c:extLst>
            <c:ext xmlns:c16="http://schemas.microsoft.com/office/drawing/2014/chart" uri="{C3380CC4-5D6E-409C-BE32-E72D297353CC}">
              <c16:uniqueId val="{00000005-701D-4182-AF00-4E28486AA0A8}"/>
            </c:ext>
          </c:extLst>
        </c:ser>
        <c:ser>
          <c:idx val="20"/>
          <c:order val="20"/>
          <c:tx>
            <c:v>WS-7</c:v>
          </c:tx>
          <c:spPr>
            <a:ln w="6350" cap="rnd">
              <a:solidFill>
                <a:schemeClr val="accent6"/>
              </a:solidFill>
              <a:prstDash val="lgDash"/>
              <a:round/>
            </a:ln>
            <a:effectLst/>
          </c:spPr>
          <c:marker>
            <c:symbol val="none"/>
          </c:marker>
          <c:val>
            <c:numRef>
              <c:f>Sheet1!$M$71:$M$96</c:f>
              <c:numCache>
                <c:formatCode>General</c:formatCode>
                <c:ptCount val="26"/>
                <c:pt idx="0">
                  <c:v>0</c:v>
                </c:pt>
                <c:pt idx="1">
                  <c:v>12.5</c:v>
                </c:pt>
                <c:pt idx="2">
                  <c:v>26.7</c:v>
                </c:pt>
                <c:pt idx="3">
                  <c:v>37.799999999999997</c:v>
                </c:pt>
                <c:pt idx="4">
                  <c:v>48.1</c:v>
                </c:pt>
                <c:pt idx="5">
                  <c:v>64.599999999999994</c:v>
                </c:pt>
                <c:pt idx="6">
                  <c:v>74.2</c:v>
                </c:pt>
                <c:pt idx="7">
                  <c:v>84.8</c:v>
                </c:pt>
                <c:pt idx="8">
                  <c:v>108.7</c:v>
                </c:pt>
                <c:pt idx="9">
                  <c:v>114.3</c:v>
                </c:pt>
                <c:pt idx="10">
                  <c:v>125</c:v>
                </c:pt>
                <c:pt idx="11">
                  <c:v>130.1</c:v>
                </c:pt>
                <c:pt idx="12">
                  <c:v>140.19999999999999</c:v>
                </c:pt>
                <c:pt idx="13">
                  <c:v>146.6</c:v>
                </c:pt>
                <c:pt idx="14">
                  <c:v>151.30000000000001</c:v>
                </c:pt>
                <c:pt idx="15">
                  <c:v>165.2</c:v>
                </c:pt>
                <c:pt idx="16">
                  <c:v>181.8</c:v>
                </c:pt>
                <c:pt idx="17">
                  <c:v>230.4</c:v>
                </c:pt>
                <c:pt idx="18">
                  <c:v>243</c:v>
                </c:pt>
                <c:pt idx="19">
                  <c:v>253.2</c:v>
                </c:pt>
                <c:pt idx="20">
                  <c:v>287.7</c:v>
                </c:pt>
                <c:pt idx="21">
                  <c:v>296.89999999999998</c:v>
                </c:pt>
                <c:pt idx="22">
                  <c:v>311.04000000000002</c:v>
                </c:pt>
              </c:numCache>
            </c:numRef>
          </c:val>
          <c:smooth val="0"/>
          <c:extLst>
            <c:ext xmlns:c16="http://schemas.microsoft.com/office/drawing/2014/chart" uri="{C3380CC4-5D6E-409C-BE32-E72D297353CC}">
              <c16:uniqueId val="{00000006-701D-4182-AF00-4E28486AA0A8}"/>
            </c:ext>
          </c:extLst>
        </c:ser>
        <c:ser>
          <c:idx val="21"/>
          <c:order val="21"/>
          <c:tx>
            <c:v>AC-avg</c:v>
          </c:tx>
          <c:spPr>
            <a:ln w="25400" cap="rnd">
              <a:solidFill>
                <a:schemeClr val="bg1">
                  <a:lumMod val="50000"/>
                </a:schemeClr>
              </a:solidFill>
              <a:round/>
            </a:ln>
            <a:effectLst/>
          </c:spPr>
          <c:marker>
            <c:symbol val="none"/>
          </c:marker>
          <c:val>
            <c:numRef>
              <c:f>Sheet1!$T$5:$T$29</c:f>
              <c:numCache>
                <c:formatCode>General</c:formatCode>
                <c:ptCount val="25"/>
                <c:pt idx="0">
                  <c:v>0</c:v>
                </c:pt>
                <c:pt idx="1">
                  <c:v>12.6</c:v>
                </c:pt>
                <c:pt idx="2">
                  <c:v>28.657142857142855</c:v>
                </c:pt>
                <c:pt idx="3">
                  <c:v>47.31428571428571</c:v>
                </c:pt>
                <c:pt idx="4">
                  <c:v>59.75714285714286</c:v>
                </c:pt>
                <c:pt idx="5">
                  <c:v>71.94285714285715</c:v>
                </c:pt>
                <c:pt idx="6">
                  <c:v>86.471428571428575</c:v>
                </c:pt>
                <c:pt idx="7">
                  <c:v>103.49999999999999</c:v>
                </c:pt>
                <c:pt idx="8">
                  <c:v>132.99999999999997</c:v>
                </c:pt>
                <c:pt idx="9">
                  <c:v>141.57142857142858</c:v>
                </c:pt>
                <c:pt idx="10">
                  <c:v>151.41428571428568</c:v>
                </c:pt>
                <c:pt idx="11">
                  <c:v>157.78571428571428</c:v>
                </c:pt>
                <c:pt idx="12">
                  <c:v>166.28571428571428</c:v>
                </c:pt>
                <c:pt idx="13">
                  <c:v>175.31428571428572</c:v>
                </c:pt>
                <c:pt idx="14">
                  <c:v>181.01428571428571</c:v>
                </c:pt>
                <c:pt idx="15">
                  <c:v>198.25714285714284</c:v>
                </c:pt>
                <c:pt idx="16">
                  <c:v>216.47142857142856</c:v>
                </c:pt>
                <c:pt idx="17">
                  <c:v>240.18571428571428</c:v>
                </c:pt>
                <c:pt idx="18">
                  <c:v>252.22857142857146</c:v>
                </c:pt>
                <c:pt idx="19">
                  <c:v>265.52857142857141</c:v>
                </c:pt>
                <c:pt idx="20">
                  <c:v>287.58571428571429</c:v>
                </c:pt>
              </c:numCache>
            </c:numRef>
          </c:val>
          <c:smooth val="0"/>
          <c:extLst>
            <c:ext xmlns:c16="http://schemas.microsoft.com/office/drawing/2014/chart" uri="{C3380CC4-5D6E-409C-BE32-E72D297353CC}">
              <c16:uniqueId val="{00000007-701D-4182-AF00-4E28486AA0A8}"/>
            </c:ext>
          </c:extLst>
        </c:ser>
        <c:ser>
          <c:idx val="22"/>
          <c:order val="22"/>
          <c:tx>
            <c:v>WS-avg</c:v>
          </c:tx>
          <c:spPr>
            <a:ln w="25400" cap="rnd">
              <a:solidFill>
                <a:schemeClr val="accent6"/>
              </a:solidFill>
              <a:round/>
            </a:ln>
            <a:effectLst/>
          </c:spPr>
          <c:marker>
            <c:symbol val="none"/>
          </c:marker>
          <c:val>
            <c:numRef>
              <c:f>Sheet1!$T$71:$T$93</c:f>
              <c:numCache>
                <c:formatCode>General</c:formatCode>
                <c:ptCount val="23"/>
                <c:pt idx="0">
                  <c:v>0</c:v>
                </c:pt>
                <c:pt idx="1">
                  <c:v>10.185714285714285</c:v>
                </c:pt>
                <c:pt idx="2">
                  <c:v>25.042857142857144</c:v>
                </c:pt>
                <c:pt idx="3">
                  <c:v>39.214285714285715</c:v>
                </c:pt>
                <c:pt idx="4">
                  <c:v>52.271428571428579</c:v>
                </c:pt>
                <c:pt idx="5">
                  <c:v>63.971428571428582</c:v>
                </c:pt>
                <c:pt idx="6">
                  <c:v>76.485714285714295</c:v>
                </c:pt>
                <c:pt idx="7">
                  <c:v>90.528571428571425</c:v>
                </c:pt>
                <c:pt idx="8">
                  <c:v>111.05714285714286</c:v>
                </c:pt>
                <c:pt idx="9">
                  <c:v>120.28571428571429</c:v>
                </c:pt>
                <c:pt idx="10">
                  <c:v>128.6</c:v>
                </c:pt>
                <c:pt idx="11">
                  <c:v>135.80000000000001</c:v>
                </c:pt>
                <c:pt idx="12">
                  <c:v>143.82857142857142</c:v>
                </c:pt>
                <c:pt idx="13">
                  <c:v>150.91428571428568</c:v>
                </c:pt>
                <c:pt idx="14">
                  <c:v>156.68571428571431</c:v>
                </c:pt>
                <c:pt idx="15">
                  <c:v>172.37142857142859</c:v>
                </c:pt>
                <c:pt idx="16">
                  <c:v>188.91428571428568</c:v>
                </c:pt>
                <c:pt idx="17">
                  <c:v>216.15714285714284</c:v>
                </c:pt>
                <c:pt idx="18">
                  <c:v>228.45714285714283</c:v>
                </c:pt>
                <c:pt idx="19">
                  <c:v>240.00000000000003</c:v>
                </c:pt>
                <c:pt idx="20">
                  <c:v>262.2714285714286</c:v>
                </c:pt>
                <c:pt idx="21">
                  <c:v>276.35714285714283</c:v>
                </c:pt>
                <c:pt idx="22">
                  <c:v>292.12</c:v>
                </c:pt>
              </c:numCache>
            </c:numRef>
          </c:val>
          <c:smooth val="0"/>
          <c:extLst>
            <c:ext xmlns:c16="http://schemas.microsoft.com/office/drawing/2014/chart" uri="{C3380CC4-5D6E-409C-BE32-E72D297353CC}">
              <c16:uniqueId val="{00000008-701D-4182-AF00-4E28486AA0A8}"/>
            </c:ext>
          </c:extLst>
        </c:ser>
        <c:dLbls>
          <c:showLegendKey val="0"/>
          <c:showVal val="0"/>
          <c:showCatName val="0"/>
          <c:showSerName val="0"/>
          <c:showPercent val="0"/>
          <c:showBubbleSize val="0"/>
        </c:dLbls>
        <c:smooth val="0"/>
        <c:axId val="1388862752"/>
        <c:axId val="1388853184"/>
        <c:extLst>
          <c:ext xmlns:c15="http://schemas.microsoft.com/office/drawing/2012/chart" uri="{02D57815-91ED-43cb-92C2-25804820EDAC}">
            <c15:filteredLineSeries>
              <c15:ser>
                <c:idx val="0"/>
                <c:order val="0"/>
                <c:tx>
                  <c:v>AC-1</c:v>
                </c:tx>
                <c:spPr>
                  <a:ln w="6350" cap="rnd">
                    <a:solidFill>
                      <a:schemeClr val="bg1">
                        <a:lumMod val="50000"/>
                      </a:schemeClr>
                    </a:solidFill>
                    <a:round/>
                  </a:ln>
                  <a:effectLst/>
                </c:spPr>
                <c:marker>
                  <c:symbol val="none"/>
                </c:marker>
                <c:cat>
                  <c:numRef>
                    <c:extLst>
                      <c:ext uri="{02D57815-91ED-43cb-92C2-25804820EDAC}">
                        <c15:formulaRef>
                          <c15:sqref>Sheet1!$F$5:$F$30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c:ext uri="{02D57815-91ED-43cb-92C2-25804820EDAC}">
                        <c15:formulaRef>
                          <c15:sqref>Sheet1!$G$5:$G$30</c15:sqref>
                        </c15:formulaRef>
                      </c:ext>
                    </c:extLst>
                    <c:numCache>
                      <c:formatCode>General</c:formatCode>
                      <c:ptCount val="26"/>
                      <c:pt idx="0">
                        <c:v>0</c:v>
                      </c:pt>
                      <c:pt idx="1">
                        <c:v>11.9</c:v>
                      </c:pt>
                      <c:pt idx="2">
                        <c:v>29</c:v>
                      </c:pt>
                      <c:pt idx="3">
                        <c:v>48.7</c:v>
                      </c:pt>
                      <c:pt idx="4">
                        <c:v>59.6</c:v>
                      </c:pt>
                      <c:pt idx="5">
                        <c:v>69.099999999999994</c:v>
                      </c:pt>
                      <c:pt idx="6">
                        <c:v>88.2</c:v>
                      </c:pt>
                      <c:pt idx="7">
                        <c:v>104.2</c:v>
                      </c:pt>
                      <c:pt idx="8">
                        <c:v>130.69999999999999</c:v>
                      </c:pt>
                      <c:pt idx="9">
                        <c:v>141.6</c:v>
                      </c:pt>
                      <c:pt idx="10">
                        <c:v>154.19999999999999</c:v>
                      </c:pt>
                      <c:pt idx="11">
                        <c:v>158.9</c:v>
                      </c:pt>
                      <c:pt idx="12">
                        <c:v>168</c:v>
                      </c:pt>
                      <c:pt idx="13">
                        <c:v>176.3</c:v>
                      </c:pt>
                      <c:pt idx="14">
                        <c:v>181.5</c:v>
                      </c:pt>
                      <c:pt idx="15">
                        <c:v>198.9</c:v>
                      </c:pt>
                      <c:pt idx="16">
                        <c:v>215.2</c:v>
                      </c:pt>
                      <c:pt idx="17">
                        <c:v>248.8</c:v>
                      </c:pt>
                      <c:pt idx="18">
                        <c:v>258.8</c:v>
                      </c:pt>
                      <c:pt idx="19">
                        <c:v>269.3</c:v>
                      </c:pt>
                      <c:pt idx="20">
                        <c:v>291.89999999999998</c:v>
                      </c:pt>
                    </c:numCache>
                  </c:numRef>
                </c:val>
                <c:smooth val="0"/>
                <c:extLst>
                  <c:ext xmlns:c16="http://schemas.microsoft.com/office/drawing/2014/chart" uri="{C3380CC4-5D6E-409C-BE32-E72D297353CC}">
                    <c16:uniqueId val="{00000009-701D-4182-AF00-4E28486AA0A8}"/>
                  </c:ext>
                </c:extLst>
              </c15:ser>
            </c15:filteredLineSeries>
            <c15:filteredLineSeries>
              <c15:ser>
                <c:idx val="1"/>
                <c:order val="1"/>
                <c:tx>
                  <c:v>AC-2</c:v>
                </c:tx>
                <c:spPr>
                  <a:ln w="6350" cap="rnd">
                    <a:solidFill>
                      <a:schemeClr val="bg1">
                        <a:lumMod val="50000"/>
                      </a:schemeClr>
                    </a:solidFill>
                    <a:prstDash val="lgDash"/>
                    <a:round/>
                  </a:ln>
                  <a:effectLst/>
                </c:spPr>
                <c:marker>
                  <c:symbol val="none"/>
                </c:marker>
                <c:cat>
                  <c:numRef>
                    <c:extLst xmlns:c15="http://schemas.microsoft.com/office/drawing/2012/chart">
                      <c:ext xmlns:c15="http://schemas.microsoft.com/office/drawing/2012/chart" uri="{02D57815-91ED-43cb-92C2-25804820EDAC}">
                        <c15:formulaRef>
                          <c15:sqref>Sheet1!$F$5:$F$30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Sheet1!$H$5:$H$30</c15:sqref>
                        </c15:formulaRef>
                      </c:ext>
                    </c:extLst>
                    <c:numCache>
                      <c:formatCode>General</c:formatCode>
                      <c:ptCount val="26"/>
                      <c:pt idx="0">
                        <c:v>0</c:v>
                      </c:pt>
                      <c:pt idx="1">
                        <c:v>15.4</c:v>
                      </c:pt>
                      <c:pt idx="2">
                        <c:v>29.4</c:v>
                      </c:pt>
                      <c:pt idx="3">
                        <c:v>41.8</c:v>
                      </c:pt>
                      <c:pt idx="4">
                        <c:v>52.1</c:v>
                      </c:pt>
                      <c:pt idx="5">
                        <c:v>68.900000000000006</c:v>
                      </c:pt>
                      <c:pt idx="6">
                        <c:v>81.8</c:v>
                      </c:pt>
                      <c:pt idx="7">
                        <c:v>94.2</c:v>
                      </c:pt>
                      <c:pt idx="8">
                        <c:v>114.3</c:v>
                      </c:pt>
                      <c:pt idx="9">
                        <c:v>119.8</c:v>
                      </c:pt>
                      <c:pt idx="10">
                        <c:v>128.30000000000001</c:v>
                      </c:pt>
                      <c:pt idx="11">
                        <c:v>134.5</c:v>
                      </c:pt>
                      <c:pt idx="12">
                        <c:v>140.1</c:v>
                      </c:pt>
                      <c:pt idx="13">
                        <c:v>146.1</c:v>
                      </c:pt>
                      <c:pt idx="14">
                        <c:v>149.80000000000001</c:v>
                      </c:pt>
                      <c:pt idx="15">
                        <c:v>161.4</c:v>
                      </c:pt>
                      <c:pt idx="16">
                        <c:v>173.7</c:v>
                      </c:pt>
                      <c:pt idx="17">
                        <c:v>188.2</c:v>
                      </c:pt>
                      <c:pt idx="18">
                        <c:v>198.6</c:v>
                      </c:pt>
                      <c:pt idx="19">
                        <c:v>210</c:v>
                      </c:pt>
                      <c:pt idx="20">
                        <c:v>242.4</c:v>
                      </c:pt>
                      <c:pt idx="21">
                        <c:v>252.4</c:v>
                      </c:pt>
                      <c:pt idx="22">
                        <c:v>272.10000000000002</c:v>
                      </c:pt>
                      <c:pt idx="23">
                        <c:v>288.60000000000002</c:v>
                      </c:pt>
                      <c:pt idx="24">
                        <c:v>297.5</c:v>
                      </c:pt>
                    </c:numCache>
                  </c:numRef>
                </c:val>
                <c:smooth val="0"/>
                <c:extLst xmlns:c15="http://schemas.microsoft.com/office/drawing/2012/chart">
                  <c:ext xmlns:c16="http://schemas.microsoft.com/office/drawing/2014/chart" uri="{C3380CC4-5D6E-409C-BE32-E72D297353CC}">
                    <c16:uniqueId val="{0000000A-701D-4182-AF00-4E28486AA0A8}"/>
                  </c:ext>
                </c:extLst>
              </c15:ser>
            </c15:filteredLineSeries>
            <c15:filteredLineSeries>
              <c15:ser>
                <c:idx val="2"/>
                <c:order val="2"/>
                <c:tx>
                  <c:v>NS-1</c:v>
                </c:tx>
                <c:spPr>
                  <a:ln w="6350" cap="rnd">
                    <a:solidFill>
                      <a:schemeClr val="accent2"/>
                    </a:solidFill>
                    <a:round/>
                  </a:ln>
                  <a:effectLst/>
                </c:spPr>
                <c:marker>
                  <c:symbol val="none"/>
                </c:marker>
                <c:cat>
                  <c:numRef>
                    <c:extLst xmlns:c15="http://schemas.microsoft.com/office/drawing/2012/chart">
                      <c:ext xmlns:c15="http://schemas.microsoft.com/office/drawing/2012/chart" uri="{02D57815-91ED-43cb-92C2-25804820EDAC}">
                        <c15:formulaRef>
                          <c15:sqref>Sheet1!$F$5:$F$30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Sheet1!$G$38:$G$63</c15:sqref>
                        </c15:formulaRef>
                      </c:ext>
                    </c:extLst>
                    <c:numCache>
                      <c:formatCode>General</c:formatCode>
                      <c:ptCount val="26"/>
                      <c:pt idx="0">
                        <c:v>0</c:v>
                      </c:pt>
                      <c:pt idx="1">
                        <c:v>16.899999999999999</c:v>
                      </c:pt>
                      <c:pt idx="2">
                        <c:v>30.4</c:v>
                      </c:pt>
                      <c:pt idx="3">
                        <c:v>40.799999999999997</c:v>
                      </c:pt>
                      <c:pt idx="4">
                        <c:v>54.5</c:v>
                      </c:pt>
                      <c:pt idx="5">
                        <c:v>69.400000000000006</c:v>
                      </c:pt>
                      <c:pt idx="6">
                        <c:v>85.5</c:v>
                      </c:pt>
                      <c:pt idx="7">
                        <c:v>101.3</c:v>
                      </c:pt>
                      <c:pt idx="8">
                        <c:v>127.3</c:v>
                      </c:pt>
                      <c:pt idx="9">
                        <c:v>135.30000000000001</c:v>
                      </c:pt>
                      <c:pt idx="10">
                        <c:v>147.1</c:v>
                      </c:pt>
                      <c:pt idx="11">
                        <c:v>151.5</c:v>
                      </c:pt>
                      <c:pt idx="12">
                        <c:v>158.4</c:v>
                      </c:pt>
                      <c:pt idx="13">
                        <c:v>166.7</c:v>
                      </c:pt>
                      <c:pt idx="14">
                        <c:v>170.7</c:v>
                      </c:pt>
                      <c:pt idx="15">
                        <c:v>188.7</c:v>
                      </c:pt>
                      <c:pt idx="16">
                        <c:v>202.1</c:v>
                      </c:pt>
                      <c:pt idx="17">
                        <c:v>237.9</c:v>
                      </c:pt>
                      <c:pt idx="18">
                        <c:v>250.9</c:v>
                      </c:pt>
                      <c:pt idx="19">
                        <c:v>262.60000000000002</c:v>
                      </c:pt>
                      <c:pt idx="20">
                        <c:v>295.89999999999998</c:v>
                      </c:pt>
                    </c:numCache>
                  </c:numRef>
                </c:val>
                <c:smooth val="0"/>
                <c:extLst xmlns:c15="http://schemas.microsoft.com/office/drawing/2012/chart">
                  <c:ext xmlns:c16="http://schemas.microsoft.com/office/drawing/2014/chart" uri="{C3380CC4-5D6E-409C-BE32-E72D297353CC}">
                    <c16:uniqueId val="{0000000B-701D-4182-AF00-4E28486AA0A8}"/>
                  </c:ext>
                </c:extLst>
              </c15:ser>
            </c15:filteredLineSeries>
            <c15:filteredLineSeries>
              <c15:ser>
                <c:idx val="3"/>
                <c:order val="3"/>
                <c:tx>
                  <c:v>NS-2</c:v>
                </c:tx>
                <c:spPr>
                  <a:ln w="6350" cap="rnd">
                    <a:solidFill>
                      <a:schemeClr val="accent2"/>
                    </a:solidFill>
                    <a:prstDash val="lgDash"/>
                    <a:round/>
                  </a:ln>
                  <a:effectLst/>
                </c:spPr>
                <c:marker>
                  <c:symbol val="none"/>
                </c:marker>
                <c:cat>
                  <c:numRef>
                    <c:extLst xmlns:c15="http://schemas.microsoft.com/office/drawing/2012/chart">
                      <c:ext xmlns:c15="http://schemas.microsoft.com/office/drawing/2012/chart" uri="{02D57815-91ED-43cb-92C2-25804820EDAC}">
                        <c15:formulaRef>
                          <c15:sqref>Sheet1!$F$5:$F$30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Sheet1!$H$38:$H$63</c15:sqref>
                        </c15:formulaRef>
                      </c:ext>
                    </c:extLst>
                    <c:numCache>
                      <c:formatCode>General</c:formatCode>
                      <c:ptCount val="26"/>
                      <c:pt idx="0">
                        <c:v>0</c:v>
                      </c:pt>
                      <c:pt idx="1">
                        <c:v>10.7</c:v>
                      </c:pt>
                      <c:pt idx="2">
                        <c:v>26.9</c:v>
                      </c:pt>
                      <c:pt idx="3">
                        <c:v>43.4</c:v>
                      </c:pt>
                      <c:pt idx="4">
                        <c:v>63.9</c:v>
                      </c:pt>
                      <c:pt idx="5">
                        <c:v>74.7</c:v>
                      </c:pt>
                      <c:pt idx="6">
                        <c:v>89.3</c:v>
                      </c:pt>
                      <c:pt idx="7">
                        <c:v>106.5</c:v>
                      </c:pt>
                      <c:pt idx="8">
                        <c:v>147.19999999999999</c:v>
                      </c:pt>
                      <c:pt idx="9">
                        <c:v>155.30000000000001</c:v>
                      </c:pt>
                      <c:pt idx="10">
                        <c:v>164.3</c:v>
                      </c:pt>
                      <c:pt idx="11">
                        <c:v>172.8</c:v>
                      </c:pt>
                      <c:pt idx="12">
                        <c:v>179.7</c:v>
                      </c:pt>
                      <c:pt idx="13">
                        <c:v>186.7</c:v>
                      </c:pt>
                      <c:pt idx="14">
                        <c:v>192</c:v>
                      </c:pt>
                      <c:pt idx="15">
                        <c:v>207.4</c:v>
                      </c:pt>
                      <c:pt idx="16">
                        <c:v>224.1</c:v>
                      </c:pt>
                      <c:pt idx="17">
                        <c:v>240.4</c:v>
                      </c:pt>
                      <c:pt idx="18">
                        <c:v>252.8</c:v>
                      </c:pt>
                      <c:pt idx="19">
                        <c:v>263.39999999999998</c:v>
                      </c:pt>
                      <c:pt idx="20">
                        <c:v>281.10000000000002</c:v>
                      </c:pt>
                      <c:pt idx="21">
                        <c:v>291.7</c:v>
                      </c:pt>
                    </c:numCache>
                  </c:numRef>
                </c:val>
                <c:smooth val="0"/>
                <c:extLst xmlns:c15="http://schemas.microsoft.com/office/drawing/2012/chart">
                  <c:ext xmlns:c16="http://schemas.microsoft.com/office/drawing/2014/chart" uri="{C3380CC4-5D6E-409C-BE32-E72D297353CC}">
                    <c16:uniqueId val="{0000000C-701D-4182-AF00-4E28486AA0A8}"/>
                  </c:ext>
                </c:extLst>
              </c15:ser>
            </c15:filteredLineSeries>
            <c15:filteredLineSeries>
              <c15:ser>
                <c:idx val="6"/>
                <c:order val="6"/>
                <c:tx>
                  <c:v>AC-3</c:v>
                </c:tx>
                <c:spPr>
                  <a:ln w="6350" cap="rnd">
                    <a:solidFill>
                      <a:schemeClr val="bg1">
                        <a:lumMod val="5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Sheet1!$I$5:$I$30</c15:sqref>
                        </c15:formulaRef>
                      </c:ext>
                    </c:extLst>
                    <c:numCache>
                      <c:formatCode>General</c:formatCode>
                      <c:ptCount val="26"/>
                      <c:pt idx="0">
                        <c:v>0</c:v>
                      </c:pt>
                      <c:pt idx="1">
                        <c:v>7.9</c:v>
                      </c:pt>
                      <c:pt idx="2">
                        <c:v>21.7</c:v>
                      </c:pt>
                      <c:pt idx="3">
                        <c:v>40.9</c:v>
                      </c:pt>
                      <c:pt idx="4">
                        <c:v>53.8</c:v>
                      </c:pt>
                      <c:pt idx="5">
                        <c:v>65</c:v>
                      </c:pt>
                      <c:pt idx="6">
                        <c:v>77.900000000000006</c:v>
                      </c:pt>
                      <c:pt idx="7">
                        <c:v>89.3</c:v>
                      </c:pt>
                      <c:pt idx="8">
                        <c:v>141.80000000000001</c:v>
                      </c:pt>
                      <c:pt idx="9">
                        <c:v>150.4</c:v>
                      </c:pt>
                      <c:pt idx="10">
                        <c:v>159.1</c:v>
                      </c:pt>
                      <c:pt idx="11">
                        <c:v>164.4</c:v>
                      </c:pt>
                      <c:pt idx="12">
                        <c:v>172.9</c:v>
                      </c:pt>
                      <c:pt idx="13">
                        <c:v>180.1</c:v>
                      </c:pt>
                      <c:pt idx="14">
                        <c:v>190.2</c:v>
                      </c:pt>
                      <c:pt idx="15">
                        <c:v>210.3</c:v>
                      </c:pt>
                      <c:pt idx="16">
                        <c:v>228.8</c:v>
                      </c:pt>
                      <c:pt idx="17">
                        <c:v>252.8</c:v>
                      </c:pt>
                      <c:pt idx="18">
                        <c:v>266.60000000000002</c:v>
                      </c:pt>
                      <c:pt idx="19">
                        <c:v>281.2</c:v>
                      </c:pt>
                      <c:pt idx="20">
                        <c:v>296</c:v>
                      </c:pt>
                    </c:numCache>
                  </c:numRef>
                </c:val>
                <c:smooth val="0"/>
                <c:extLst xmlns:c15="http://schemas.microsoft.com/office/drawing/2012/chart">
                  <c:ext xmlns:c16="http://schemas.microsoft.com/office/drawing/2014/chart" uri="{C3380CC4-5D6E-409C-BE32-E72D297353CC}">
                    <c16:uniqueId val="{0000000D-701D-4182-AF00-4E28486AA0A8}"/>
                  </c:ext>
                </c:extLst>
              </c15:ser>
            </c15:filteredLineSeries>
            <c15:filteredLineSeries>
              <c15:ser>
                <c:idx val="7"/>
                <c:order val="7"/>
                <c:tx>
                  <c:v>NS-3</c:v>
                </c:tx>
                <c:spPr>
                  <a:ln w="6350" cap="rnd">
                    <a:solidFill>
                      <a:schemeClr val="accent2"/>
                    </a:solidFill>
                    <a:round/>
                  </a:ln>
                  <a:effectLst/>
                </c:spPr>
                <c:marker>
                  <c:symbol val="none"/>
                </c:marker>
                <c:val>
                  <c:numRef>
                    <c:extLst xmlns:c15="http://schemas.microsoft.com/office/drawing/2012/chart">
                      <c:ext xmlns:c15="http://schemas.microsoft.com/office/drawing/2012/chart" uri="{02D57815-91ED-43cb-92C2-25804820EDAC}">
                        <c15:formulaRef>
                          <c15:sqref>Sheet1!$I$38:$I$63</c15:sqref>
                        </c15:formulaRef>
                      </c:ext>
                    </c:extLst>
                    <c:numCache>
                      <c:formatCode>General</c:formatCode>
                      <c:ptCount val="26"/>
                      <c:pt idx="0">
                        <c:v>0</c:v>
                      </c:pt>
                      <c:pt idx="1">
                        <c:v>12.8</c:v>
                      </c:pt>
                      <c:pt idx="2">
                        <c:v>28.4</c:v>
                      </c:pt>
                      <c:pt idx="3">
                        <c:v>43.8</c:v>
                      </c:pt>
                      <c:pt idx="4">
                        <c:v>61.4</c:v>
                      </c:pt>
                      <c:pt idx="5">
                        <c:v>69</c:v>
                      </c:pt>
                      <c:pt idx="6">
                        <c:v>83.3</c:v>
                      </c:pt>
                      <c:pt idx="7">
                        <c:v>98</c:v>
                      </c:pt>
                      <c:pt idx="8">
                        <c:v>118.4</c:v>
                      </c:pt>
                      <c:pt idx="9">
                        <c:v>123.7</c:v>
                      </c:pt>
                      <c:pt idx="10">
                        <c:v>132.69999999999999</c:v>
                      </c:pt>
                      <c:pt idx="11">
                        <c:v>136.80000000000001</c:v>
                      </c:pt>
                      <c:pt idx="12">
                        <c:v>172.2</c:v>
                      </c:pt>
                      <c:pt idx="13">
                        <c:v>177.7</c:v>
                      </c:pt>
                      <c:pt idx="14">
                        <c:v>181.6</c:v>
                      </c:pt>
                      <c:pt idx="15">
                        <c:v>200.3</c:v>
                      </c:pt>
                      <c:pt idx="16">
                        <c:v>211.6</c:v>
                      </c:pt>
                      <c:pt idx="17">
                        <c:v>234.7</c:v>
                      </c:pt>
                      <c:pt idx="18">
                        <c:v>243.8</c:v>
                      </c:pt>
                      <c:pt idx="19">
                        <c:v>258</c:v>
                      </c:pt>
                      <c:pt idx="20">
                        <c:v>277.89999999999998</c:v>
                      </c:pt>
                      <c:pt idx="21">
                        <c:v>299.3</c:v>
                      </c:pt>
                    </c:numCache>
                  </c:numRef>
                </c:val>
                <c:smooth val="0"/>
                <c:extLst xmlns:c15="http://schemas.microsoft.com/office/drawing/2012/chart">
                  <c:ext xmlns:c16="http://schemas.microsoft.com/office/drawing/2014/chart" uri="{C3380CC4-5D6E-409C-BE32-E72D297353CC}">
                    <c16:uniqueId val="{0000000E-701D-4182-AF00-4E28486AA0A8}"/>
                  </c:ext>
                </c:extLst>
              </c15:ser>
            </c15:filteredLineSeries>
            <c15:filteredLineSeries>
              <c15:ser>
                <c:idx val="9"/>
                <c:order val="9"/>
                <c:tx>
                  <c:v>AC-4</c:v>
                </c:tx>
                <c:spPr>
                  <a:ln w="6350" cap="rnd">
                    <a:solidFill>
                      <a:schemeClr val="bg1">
                        <a:lumMod val="50000"/>
                      </a:schemeClr>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Sheet1!$J$5:$J$30</c15:sqref>
                        </c15:formulaRef>
                      </c:ext>
                    </c:extLst>
                    <c:numCache>
                      <c:formatCode>General</c:formatCode>
                      <c:ptCount val="26"/>
                      <c:pt idx="0">
                        <c:v>0</c:v>
                      </c:pt>
                      <c:pt idx="1">
                        <c:v>14.8</c:v>
                      </c:pt>
                      <c:pt idx="2">
                        <c:v>34.299999999999997</c:v>
                      </c:pt>
                      <c:pt idx="3">
                        <c:v>64.599999999999994</c:v>
                      </c:pt>
                      <c:pt idx="4">
                        <c:v>83.5</c:v>
                      </c:pt>
                      <c:pt idx="5">
                        <c:v>97.2</c:v>
                      </c:pt>
                      <c:pt idx="6">
                        <c:v>116.6</c:v>
                      </c:pt>
                      <c:pt idx="7">
                        <c:v>140.5</c:v>
                      </c:pt>
                      <c:pt idx="8">
                        <c:v>167.1</c:v>
                      </c:pt>
                      <c:pt idx="9">
                        <c:v>178.3</c:v>
                      </c:pt>
                      <c:pt idx="10">
                        <c:v>189.1</c:v>
                      </c:pt>
                      <c:pt idx="11">
                        <c:v>197</c:v>
                      </c:pt>
                      <c:pt idx="12">
                        <c:v>205.6</c:v>
                      </c:pt>
                      <c:pt idx="13">
                        <c:v>215.4</c:v>
                      </c:pt>
                      <c:pt idx="14">
                        <c:v>220.3</c:v>
                      </c:pt>
                      <c:pt idx="15">
                        <c:v>238.4</c:v>
                      </c:pt>
                      <c:pt idx="16">
                        <c:v>260.7</c:v>
                      </c:pt>
                      <c:pt idx="17">
                        <c:v>284.3</c:v>
                      </c:pt>
                      <c:pt idx="18">
                        <c:v>297.60000000000002</c:v>
                      </c:pt>
                      <c:pt idx="19">
                        <c:v>314.10000000000002</c:v>
                      </c:pt>
                      <c:pt idx="20">
                        <c:v>330.6</c:v>
                      </c:pt>
                    </c:numCache>
                  </c:numRef>
                </c:val>
                <c:smooth val="0"/>
                <c:extLst xmlns:c15="http://schemas.microsoft.com/office/drawing/2012/chart">
                  <c:ext xmlns:c16="http://schemas.microsoft.com/office/drawing/2014/chart" uri="{C3380CC4-5D6E-409C-BE32-E72D297353CC}">
                    <c16:uniqueId val="{0000000F-701D-4182-AF00-4E28486AA0A8}"/>
                  </c:ext>
                </c:extLst>
              </c15:ser>
            </c15:filteredLineSeries>
            <c15:filteredLineSeries>
              <c15:ser>
                <c:idx val="10"/>
                <c:order val="10"/>
                <c:tx>
                  <c:v>NS-4</c:v>
                </c:tx>
                <c:spPr>
                  <a:ln w="6350" cap="rnd">
                    <a:solidFill>
                      <a:schemeClr val="accent2"/>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Sheet1!$J$38:$J$63</c15:sqref>
                        </c15:formulaRef>
                      </c:ext>
                    </c:extLst>
                    <c:numCache>
                      <c:formatCode>General</c:formatCode>
                      <c:ptCount val="26"/>
                      <c:pt idx="0">
                        <c:v>0</c:v>
                      </c:pt>
                      <c:pt idx="1">
                        <c:v>16.2</c:v>
                      </c:pt>
                      <c:pt idx="2">
                        <c:v>36.1</c:v>
                      </c:pt>
                      <c:pt idx="3">
                        <c:v>45.7</c:v>
                      </c:pt>
                      <c:pt idx="4">
                        <c:v>61.8</c:v>
                      </c:pt>
                      <c:pt idx="5">
                        <c:v>75.3</c:v>
                      </c:pt>
                      <c:pt idx="6">
                        <c:v>91</c:v>
                      </c:pt>
                      <c:pt idx="7">
                        <c:v>102.1</c:v>
                      </c:pt>
                      <c:pt idx="8">
                        <c:v>126.1</c:v>
                      </c:pt>
                      <c:pt idx="9">
                        <c:v>133.80000000000001</c:v>
                      </c:pt>
                      <c:pt idx="10">
                        <c:v>144.69999999999999</c:v>
                      </c:pt>
                      <c:pt idx="11">
                        <c:v>152.9</c:v>
                      </c:pt>
                      <c:pt idx="12">
                        <c:v>160.69999999999999</c:v>
                      </c:pt>
                      <c:pt idx="13">
                        <c:v>172.3</c:v>
                      </c:pt>
                      <c:pt idx="14">
                        <c:v>188.9</c:v>
                      </c:pt>
                      <c:pt idx="15">
                        <c:v>206.9</c:v>
                      </c:pt>
                      <c:pt idx="16">
                        <c:v>229.3</c:v>
                      </c:pt>
                      <c:pt idx="17">
                        <c:v>246.4</c:v>
                      </c:pt>
                      <c:pt idx="18">
                        <c:v>257.3</c:v>
                      </c:pt>
                      <c:pt idx="19">
                        <c:v>292.8</c:v>
                      </c:pt>
                      <c:pt idx="20">
                        <c:v>308.2</c:v>
                      </c:pt>
                    </c:numCache>
                  </c:numRef>
                </c:val>
                <c:smooth val="0"/>
                <c:extLst xmlns:c15="http://schemas.microsoft.com/office/drawing/2012/chart">
                  <c:ext xmlns:c16="http://schemas.microsoft.com/office/drawing/2014/chart" uri="{C3380CC4-5D6E-409C-BE32-E72D297353CC}">
                    <c16:uniqueId val="{00000010-701D-4182-AF00-4E28486AA0A8}"/>
                  </c:ext>
                </c:extLst>
              </c15:ser>
            </c15:filteredLineSeries>
            <c15:filteredLineSeries>
              <c15:ser>
                <c:idx val="12"/>
                <c:order val="12"/>
                <c:tx>
                  <c:v>AC-5</c:v>
                </c:tx>
                <c:spPr>
                  <a:ln w="6350" cap="rnd">
                    <a:solidFill>
                      <a:schemeClr val="bg1">
                        <a:lumMod val="5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Sheet1!$K$5:$K$30</c15:sqref>
                        </c15:formulaRef>
                      </c:ext>
                    </c:extLst>
                    <c:numCache>
                      <c:formatCode>General</c:formatCode>
                      <c:ptCount val="26"/>
                      <c:pt idx="0">
                        <c:v>0</c:v>
                      </c:pt>
                      <c:pt idx="1">
                        <c:v>13.3</c:v>
                      </c:pt>
                      <c:pt idx="2">
                        <c:v>29.3</c:v>
                      </c:pt>
                      <c:pt idx="3">
                        <c:v>50.7</c:v>
                      </c:pt>
                      <c:pt idx="4">
                        <c:v>58.6</c:v>
                      </c:pt>
                      <c:pt idx="5">
                        <c:v>71.400000000000006</c:v>
                      </c:pt>
                      <c:pt idx="6">
                        <c:v>88.5</c:v>
                      </c:pt>
                      <c:pt idx="7">
                        <c:v>107.2</c:v>
                      </c:pt>
                      <c:pt idx="8">
                        <c:v>131.19999999999999</c:v>
                      </c:pt>
                      <c:pt idx="9">
                        <c:v>138.1</c:v>
                      </c:pt>
                      <c:pt idx="10">
                        <c:v>146.9</c:v>
                      </c:pt>
                      <c:pt idx="11">
                        <c:v>158.80000000000001</c:v>
                      </c:pt>
                      <c:pt idx="12">
                        <c:v>167</c:v>
                      </c:pt>
                      <c:pt idx="13">
                        <c:v>186.5</c:v>
                      </c:pt>
                      <c:pt idx="14">
                        <c:v>191.8</c:v>
                      </c:pt>
                      <c:pt idx="15">
                        <c:v>209.1</c:v>
                      </c:pt>
                      <c:pt idx="16">
                        <c:v>226.3</c:v>
                      </c:pt>
                      <c:pt idx="17">
                        <c:v>245.9</c:v>
                      </c:pt>
                      <c:pt idx="18">
                        <c:v>259.60000000000002</c:v>
                      </c:pt>
                      <c:pt idx="19">
                        <c:v>272.7</c:v>
                      </c:pt>
                      <c:pt idx="20">
                        <c:v>289.10000000000002</c:v>
                      </c:pt>
                    </c:numCache>
                  </c:numRef>
                </c:val>
                <c:smooth val="0"/>
                <c:extLst xmlns:c15="http://schemas.microsoft.com/office/drawing/2012/chart">
                  <c:ext xmlns:c16="http://schemas.microsoft.com/office/drawing/2014/chart" uri="{C3380CC4-5D6E-409C-BE32-E72D297353CC}">
                    <c16:uniqueId val="{00000011-701D-4182-AF00-4E28486AA0A8}"/>
                  </c:ext>
                </c:extLst>
              </c15:ser>
            </c15:filteredLineSeries>
            <c15:filteredLineSeries>
              <c15:ser>
                <c:idx val="13"/>
                <c:order val="13"/>
                <c:tx>
                  <c:v>NS-5</c:v>
                </c:tx>
                <c:spPr>
                  <a:ln w="6350" cap="rnd">
                    <a:solidFill>
                      <a:schemeClr val="accent2">
                        <a:lumMod val="80000"/>
                        <a:lumOff val="2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Sheet1!$K$38:$K$63</c15:sqref>
                        </c15:formulaRef>
                      </c:ext>
                    </c:extLst>
                    <c:numCache>
                      <c:formatCode>General</c:formatCode>
                      <c:ptCount val="26"/>
                      <c:pt idx="0">
                        <c:v>0</c:v>
                      </c:pt>
                      <c:pt idx="1">
                        <c:v>12</c:v>
                      </c:pt>
                      <c:pt idx="2">
                        <c:v>22.4</c:v>
                      </c:pt>
                      <c:pt idx="3">
                        <c:v>32.200000000000003</c:v>
                      </c:pt>
                      <c:pt idx="4">
                        <c:v>44.7</c:v>
                      </c:pt>
                      <c:pt idx="5">
                        <c:v>103.3</c:v>
                      </c:pt>
                      <c:pt idx="6">
                        <c:v>113.3</c:v>
                      </c:pt>
                      <c:pt idx="7">
                        <c:v>130.6</c:v>
                      </c:pt>
                      <c:pt idx="8">
                        <c:v>155.5</c:v>
                      </c:pt>
                      <c:pt idx="9">
                        <c:v>160.19999999999999</c:v>
                      </c:pt>
                      <c:pt idx="10">
                        <c:v>168.8</c:v>
                      </c:pt>
                      <c:pt idx="11">
                        <c:v>177</c:v>
                      </c:pt>
                      <c:pt idx="12">
                        <c:v>183.4</c:v>
                      </c:pt>
                      <c:pt idx="13">
                        <c:v>190.1</c:v>
                      </c:pt>
                      <c:pt idx="14">
                        <c:v>195.4</c:v>
                      </c:pt>
                      <c:pt idx="15">
                        <c:v>211.3</c:v>
                      </c:pt>
                      <c:pt idx="16">
                        <c:v>227.9</c:v>
                      </c:pt>
                      <c:pt idx="17">
                        <c:v>253.1</c:v>
                      </c:pt>
                      <c:pt idx="18">
                        <c:v>264.5</c:v>
                      </c:pt>
                      <c:pt idx="19">
                        <c:v>279.7</c:v>
                      </c:pt>
                      <c:pt idx="20">
                        <c:v>294.42</c:v>
                      </c:pt>
                    </c:numCache>
                  </c:numRef>
                </c:val>
                <c:smooth val="0"/>
                <c:extLst xmlns:c15="http://schemas.microsoft.com/office/drawing/2012/chart">
                  <c:ext xmlns:c16="http://schemas.microsoft.com/office/drawing/2014/chart" uri="{C3380CC4-5D6E-409C-BE32-E72D297353CC}">
                    <c16:uniqueId val="{00000012-701D-4182-AF00-4E28486AA0A8}"/>
                  </c:ext>
                </c:extLst>
              </c15:ser>
            </c15:filteredLineSeries>
            <c15:filteredLineSeries>
              <c15:ser>
                <c:idx val="15"/>
                <c:order val="15"/>
                <c:tx>
                  <c:v>AC-6</c:v>
                </c:tx>
                <c:spPr>
                  <a:ln w="6350" cap="rnd">
                    <a:solidFill>
                      <a:schemeClr val="bg1">
                        <a:lumMod val="5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Sheet1!$L$5:$L$30</c15:sqref>
                        </c15:formulaRef>
                      </c:ext>
                    </c:extLst>
                    <c:numCache>
                      <c:formatCode>General</c:formatCode>
                      <c:ptCount val="26"/>
                      <c:pt idx="0">
                        <c:v>0</c:v>
                      </c:pt>
                      <c:pt idx="1">
                        <c:v>13.7</c:v>
                      </c:pt>
                      <c:pt idx="2">
                        <c:v>30.1</c:v>
                      </c:pt>
                      <c:pt idx="3">
                        <c:v>44.2</c:v>
                      </c:pt>
                      <c:pt idx="4">
                        <c:v>55.3</c:v>
                      </c:pt>
                      <c:pt idx="5">
                        <c:v>63.2</c:v>
                      </c:pt>
                      <c:pt idx="6">
                        <c:v>72.099999999999994</c:v>
                      </c:pt>
                      <c:pt idx="7">
                        <c:v>90.3</c:v>
                      </c:pt>
                      <c:pt idx="8">
                        <c:v>116.5</c:v>
                      </c:pt>
                      <c:pt idx="9">
                        <c:v>122.2</c:v>
                      </c:pt>
                      <c:pt idx="10">
                        <c:v>132.19999999999999</c:v>
                      </c:pt>
                      <c:pt idx="11">
                        <c:v>136.6</c:v>
                      </c:pt>
                      <c:pt idx="12">
                        <c:v>146</c:v>
                      </c:pt>
                      <c:pt idx="13">
                        <c:v>152.6</c:v>
                      </c:pt>
                      <c:pt idx="14">
                        <c:v>157.80000000000001</c:v>
                      </c:pt>
                      <c:pt idx="15">
                        <c:v>179.6</c:v>
                      </c:pt>
                      <c:pt idx="16">
                        <c:v>202.5</c:v>
                      </c:pt>
                      <c:pt idx="17">
                        <c:v>235.2</c:v>
                      </c:pt>
                      <c:pt idx="18">
                        <c:v>246.9</c:v>
                      </c:pt>
                      <c:pt idx="19">
                        <c:v>260.89999999999998</c:v>
                      </c:pt>
                      <c:pt idx="20">
                        <c:v>288.10000000000002</c:v>
                      </c:pt>
                      <c:pt idx="21">
                        <c:v>290.3</c:v>
                      </c:pt>
                    </c:numCache>
                  </c:numRef>
                </c:val>
                <c:smooth val="0"/>
                <c:extLst xmlns:c15="http://schemas.microsoft.com/office/drawing/2012/chart">
                  <c:ext xmlns:c16="http://schemas.microsoft.com/office/drawing/2014/chart" uri="{C3380CC4-5D6E-409C-BE32-E72D297353CC}">
                    <c16:uniqueId val="{00000013-701D-4182-AF00-4E28486AA0A8}"/>
                  </c:ext>
                </c:extLst>
              </c15:ser>
            </c15:filteredLineSeries>
            <c15:filteredLineSeries>
              <c15:ser>
                <c:idx val="16"/>
                <c:order val="16"/>
                <c:tx>
                  <c:v>NS-6</c:v>
                </c:tx>
                <c:spPr>
                  <a:ln w="6350" cap="rnd">
                    <a:solidFill>
                      <a:schemeClr val="accent2"/>
                    </a:solidFill>
                    <a:round/>
                  </a:ln>
                  <a:effectLst/>
                </c:spPr>
                <c:marker>
                  <c:symbol val="none"/>
                </c:marker>
                <c:val>
                  <c:numRef>
                    <c:extLst xmlns:c15="http://schemas.microsoft.com/office/drawing/2012/chart">
                      <c:ext xmlns:c15="http://schemas.microsoft.com/office/drawing/2012/chart" uri="{02D57815-91ED-43cb-92C2-25804820EDAC}">
                        <c15:formulaRef>
                          <c15:sqref>Sheet1!$L$38:$L$63</c15:sqref>
                        </c15:formulaRef>
                      </c:ext>
                    </c:extLst>
                    <c:numCache>
                      <c:formatCode>General</c:formatCode>
                      <c:ptCount val="26"/>
                      <c:pt idx="0">
                        <c:v>0</c:v>
                      </c:pt>
                      <c:pt idx="1">
                        <c:v>15.2</c:v>
                      </c:pt>
                      <c:pt idx="2">
                        <c:v>33.799999999999997</c:v>
                      </c:pt>
                      <c:pt idx="3">
                        <c:v>45.8</c:v>
                      </c:pt>
                      <c:pt idx="4">
                        <c:v>55.9</c:v>
                      </c:pt>
                      <c:pt idx="5">
                        <c:v>75.7</c:v>
                      </c:pt>
                      <c:pt idx="6">
                        <c:v>87.6</c:v>
                      </c:pt>
                      <c:pt idx="7">
                        <c:v>103.7</c:v>
                      </c:pt>
                      <c:pt idx="8">
                        <c:v>137.1</c:v>
                      </c:pt>
                      <c:pt idx="9">
                        <c:v>143.4</c:v>
                      </c:pt>
                      <c:pt idx="10">
                        <c:v>154.4</c:v>
                      </c:pt>
                      <c:pt idx="11">
                        <c:v>159.30000000000001</c:v>
                      </c:pt>
                      <c:pt idx="12">
                        <c:v>166.2</c:v>
                      </c:pt>
                      <c:pt idx="13">
                        <c:v>173.1</c:v>
                      </c:pt>
                      <c:pt idx="14">
                        <c:v>178.4</c:v>
                      </c:pt>
                      <c:pt idx="15">
                        <c:v>196.2</c:v>
                      </c:pt>
                      <c:pt idx="16">
                        <c:v>212.6</c:v>
                      </c:pt>
                      <c:pt idx="17">
                        <c:v>228.4</c:v>
                      </c:pt>
                      <c:pt idx="18">
                        <c:v>245.4</c:v>
                      </c:pt>
                      <c:pt idx="19">
                        <c:v>256.2</c:v>
                      </c:pt>
                      <c:pt idx="20">
                        <c:v>291</c:v>
                      </c:pt>
                    </c:numCache>
                  </c:numRef>
                </c:val>
                <c:smooth val="0"/>
                <c:extLst xmlns:c15="http://schemas.microsoft.com/office/drawing/2012/chart">
                  <c:ext xmlns:c16="http://schemas.microsoft.com/office/drawing/2014/chart" uri="{C3380CC4-5D6E-409C-BE32-E72D297353CC}">
                    <c16:uniqueId val="{00000014-701D-4182-AF00-4E28486AA0A8}"/>
                  </c:ext>
                </c:extLst>
              </c15:ser>
            </c15:filteredLineSeries>
            <c15:filteredLineSeries>
              <c15:ser>
                <c:idx val="18"/>
                <c:order val="18"/>
                <c:tx>
                  <c:v>AC-7</c:v>
                </c:tx>
                <c:spPr>
                  <a:ln w="6350" cap="rnd">
                    <a:solidFill>
                      <a:schemeClr val="bg1">
                        <a:lumMod val="50000"/>
                      </a:schemeClr>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Sheet1!$M$5:$M$30</c15:sqref>
                        </c15:formulaRef>
                      </c:ext>
                    </c:extLst>
                    <c:numCache>
                      <c:formatCode>General</c:formatCode>
                      <c:ptCount val="26"/>
                      <c:pt idx="0">
                        <c:v>0</c:v>
                      </c:pt>
                      <c:pt idx="1">
                        <c:v>11.2</c:v>
                      </c:pt>
                      <c:pt idx="2">
                        <c:v>26.8</c:v>
                      </c:pt>
                      <c:pt idx="3">
                        <c:v>40.299999999999997</c:v>
                      </c:pt>
                      <c:pt idx="4">
                        <c:v>55.4</c:v>
                      </c:pt>
                      <c:pt idx="5">
                        <c:v>68.8</c:v>
                      </c:pt>
                      <c:pt idx="6">
                        <c:v>80.2</c:v>
                      </c:pt>
                      <c:pt idx="7">
                        <c:v>98.8</c:v>
                      </c:pt>
                      <c:pt idx="8">
                        <c:v>129.4</c:v>
                      </c:pt>
                      <c:pt idx="9">
                        <c:v>140.6</c:v>
                      </c:pt>
                      <c:pt idx="10">
                        <c:v>150.1</c:v>
                      </c:pt>
                      <c:pt idx="11">
                        <c:v>154.30000000000001</c:v>
                      </c:pt>
                      <c:pt idx="12">
                        <c:v>164.4</c:v>
                      </c:pt>
                      <c:pt idx="13">
                        <c:v>170.2</c:v>
                      </c:pt>
                      <c:pt idx="14">
                        <c:v>175.7</c:v>
                      </c:pt>
                      <c:pt idx="15">
                        <c:v>190.1</c:v>
                      </c:pt>
                      <c:pt idx="16">
                        <c:v>208.1</c:v>
                      </c:pt>
                      <c:pt idx="17">
                        <c:v>226.1</c:v>
                      </c:pt>
                      <c:pt idx="18">
                        <c:v>237.5</c:v>
                      </c:pt>
                      <c:pt idx="19">
                        <c:v>250.5</c:v>
                      </c:pt>
                      <c:pt idx="20">
                        <c:v>275</c:v>
                      </c:pt>
                      <c:pt idx="21">
                        <c:v>287.8</c:v>
                      </c:pt>
                    </c:numCache>
                  </c:numRef>
                </c:val>
                <c:smooth val="0"/>
                <c:extLst xmlns:c15="http://schemas.microsoft.com/office/drawing/2012/chart">
                  <c:ext xmlns:c16="http://schemas.microsoft.com/office/drawing/2014/chart" uri="{C3380CC4-5D6E-409C-BE32-E72D297353CC}">
                    <c16:uniqueId val="{00000015-701D-4182-AF00-4E28486AA0A8}"/>
                  </c:ext>
                </c:extLst>
              </c15:ser>
            </c15:filteredLineSeries>
            <c15:filteredLineSeries>
              <c15:ser>
                <c:idx val="19"/>
                <c:order val="19"/>
                <c:tx>
                  <c:v>NS-7</c:v>
                </c:tx>
                <c:spPr>
                  <a:ln w="6350" cap="rnd">
                    <a:solidFill>
                      <a:schemeClr val="accent2">
                        <a:lumMod val="80000"/>
                      </a:schemeClr>
                    </a:solidFill>
                    <a:prstDash val="lgDash"/>
                    <a:round/>
                  </a:ln>
                  <a:effectLst/>
                </c:spPr>
                <c:marker>
                  <c:symbol val="none"/>
                </c:marker>
                <c:dPt>
                  <c:idx val="0"/>
                  <c:marker>
                    <c:symbol val="none"/>
                  </c:marker>
                  <c:bubble3D val="0"/>
                  <c:spPr>
                    <a:ln w="6350" cap="rnd">
                      <a:solidFill>
                        <a:schemeClr val="accent2"/>
                      </a:solidFill>
                      <a:prstDash val="lgDash"/>
                      <a:round/>
                    </a:ln>
                    <a:effectLst/>
                  </c:spPr>
                  <c:extLst xmlns:c15="http://schemas.microsoft.com/office/drawing/2012/chart">
                    <c:ext xmlns:c16="http://schemas.microsoft.com/office/drawing/2014/chart" uri="{C3380CC4-5D6E-409C-BE32-E72D297353CC}">
                      <c16:uniqueId val="{00000017-701D-4182-AF00-4E28486AA0A8}"/>
                    </c:ext>
                  </c:extLst>
                </c:dPt>
                <c:val>
                  <c:numRef>
                    <c:extLst xmlns:c15="http://schemas.microsoft.com/office/drawing/2012/chart">
                      <c:ext xmlns:c15="http://schemas.microsoft.com/office/drawing/2012/chart" uri="{02D57815-91ED-43cb-92C2-25804820EDAC}">
                        <c15:formulaRef>
                          <c15:sqref>Sheet1!$M$38:$M$63</c15:sqref>
                        </c15:formulaRef>
                      </c:ext>
                    </c:extLst>
                    <c:numCache>
                      <c:formatCode>General</c:formatCode>
                      <c:ptCount val="26"/>
                      <c:pt idx="0">
                        <c:v>0</c:v>
                      </c:pt>
                      <c:pt idx="1">
                        <c:v>9.6999999999999993</c:v>
                      </c:pt>
                      <c:pt idx="2">
                        <c:v>22.8</c:v>
                      </c:pt>
                      <c:pt idx="3">
                        <c:v>37.6</c:v>
                      </c:pt>
                      <c:pt idx="4">
                        <c:v>50.3</c:v>
                      </c:pt>
                      <c:pt idx="5">
                        <c:v>60.9</c:v>
                      </c:pt>
                      <c:pt idx="6">
                        <c:v>73.8</c:v>
                      </c:pt>
                      <c:pt idx="7">
                        <c:v>89.7</c:v>
                      </c:pt>
                      <c:pt idx="8">
                        <c:v>121.1</c:v>
                      </c:pt>
                      <c:pt idx="9">
                        <c:v>126.6</c:v>
                      </c:pt>
                      <c:pt idx="10">
                        <c:v>134.9</c:v>
                      </c:pt>
                      <c:pt idx="11">
                        <c:v>149.6</c:v>
                      </c:pt>
                      <c:pt idx="12">
                        <c:v>156.9</c:v>
                      </c:pt>
                      <c:pt idx="13">
                        <c:v>161.9</c:v>
                      </c:pt>
                      <c:pt idx="14">
                        <c:v>183.5</c:v>
                      </c:pt>
                      <c:pt idx="15">
                        <c:v>211.5</c:v>
                      </c:pt>
                      <c:pt idx="16">
                        <c:v>239.8</c:v>
                      </c:pt>
                      <c:pt idx="17">
                        <c:v>249.6</c:v>
                      </c:pt>
                      <c:pt idx="18">
                        <c:v>263.7</c:v>
                      </c:pt>
                      <c:pt idx="19">
                        <c:v>290.5</c:v>
                      </c:pt>
                      <c:pt idx="20">
                        <c:v>305.8</c:v>
                      </c:pt>
                    </c:numCache>
                  </c:numRef>
                </c:val>
                <c:smooth val="0"/>
                <c:extLst xmlns:c15="http://schemas.microsoft.com/office/drawing/2012/chart">
                  <c:ext xmlns:c16="http://schemas.microsoft.com/office/drawing/2014/chart" uri="{C3380CC4-5D6E-409C-BE32-E72D297353CC}">
                    <c16:uniqueId val="{00000018-701D-4182-AF00-4E28486AA0A8}"/>
                  </c:ext>
                </c:extLst>
              </c15:ser>
            </c15:filteredLineSeries>
          </c:ext>
        </c:extLst>
      </c:lineChart>
      <c:catAx>
        <c:axId val="1388862752"/>
        <c:scaling>
          <c:orientation val="minMax"/>
        </c:scaling>
        <c:delete val="0"/>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Drilling Tasks Completed</a:t>
                </a:r>
              </a:p>
            </c:rich>
          </c:tx>
          <c:layout>
            <c:manualLayout>
              <c:xMode val="edge"/>
              <c:yMode val="edge"/>
              <c:x val="0.38460726472081064"/>
              <c:y val="0.928159860017497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8853184"/>
        <c:crosses val="autoZero"/>
        <c:auto val="1"/>
        <c:lblAlgn val="ctr"/>
        <c:lblOffset val="100"/>
        <c:noMultiLvlLbl val="0"/>
      </c:catAx>
      <c:valAx>
        <c:axId val="1388853184"/>
        <c:scaling>
          <c:orientation val="maxMin"/>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a:t>
                </a:r>
                <a:r>
                  <a:rPr lang="en-US" baseline="0"/>
                  <a:t> Elapsed Time (secs)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886275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chemeClr val="accent2"/>
                </a:solidFill>
              </a:rPr>
              <a:t>No-Shadow (Avg)</a:t>
            </a:r>
            <a:r>
              <a:rPr lang="en-US" sz="1200" baseline="0">
                <a:solidFill>
                  <a:schemeClr val="accent6"/>
                </a:solidFill>
              </a:rPr>
              <a:t> </a:t>
            </a:r>
            <a:r>
              <a:rPr lang="en-US" sz="1200" baseline="0">
                <a:solidFill>
                  <a:sysClr val="windowText" lastClr="000000"/>
                </a:solidFill>
              </a:rPr>
              <a:t>vs</a:t>
            </a:r>
            <a:r>
              <a:rPr lang="en-US" sz="1200" baseline="0">
                <a:solidFill>
                  <a:schemeClr val="accent6"/>
                </a:solidFill>
              </a:rPr>
              <a:t> </a:t>
            </a:r>
            <a:r>
              <a:rPr lang="en-US" sz="1200">
                <a:solidFill>
                  <a:schemeClr val="accent6"/>
                </a:solidFill>
              </a:rPr>
              <a:t>With-Shadow (Avg)</a:t>
            </a:r>
            <a:r>
              <a:rPr lang="en-US" sz="1200" baseline="0"/>
              <a:t> </a:t>
            </a:r>
            <a:r>
              <a:rPr lang="en-US" sz="1200" baseline="0">
                <a:solidFill>
                  <a:sysClr val="windowText" lastClr="000000"/>
                </a:solidFill>
              </a:rPr>
              <a:t>vs </a:t>
            </a:r>
            <a:r>
              <a:rPr lang="en-US" sz="1200" baseline="0"/>
              <a:t>Baseline (Avg)</a:t>
            </a:r>
            <a:endParaRPr lang="en-US" sz="1200"/>
          </a:p>
        </c:rich>
      </c:tx>
      <c:layout>
        <c:manualLayout>
          <c:xMode val="edge"/>
          <c:yMode val="edge"/>
          <c:x val="0.13053732650206595"/>
          <c:y val="3.233731754736582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12227295878199"/>
          <c:y val="0.13260458442694664"/>
          <c:w val="0.85411164056582944"/>
          <c:h val="0.73157935258092743"/>
        </c:manualLayout>
      </c:layout>
      <c:lineChart>
        <c:grouping val="standard"/>
        <c:varyColors val="0"/>
        <c:ser>
          <c:idx val="21"/>
          <c:order val="21"/>
          <c:tx>
            <c:v>AC-avg</c:v>
          </c:tx>
          <c:spPr>
            <a:ln w="25400" cap="rnd">
              <a:solidFill>
                <a:schemeClr val="bg1">
                  <a:lumMod val="50000"/>
                </a:schemeClr>
              </a:solidFill>
              <a:round/>
            </a:ln>
            <a:effectLst/>
          </c:spPr>
          <c:marker>
            <c:symbol val="none"/>
          </c:marker>
          <c:val>
            <c:numRef>
              <c:f>Sheet1!$J$5:$J$29</c:f>
              <c:numCache>
                <c:formatCode>0.0</c:formatCode>
                <c:ptCount val="25"/>
                <c:pt idx="0">
                  <c:v>0</c:v>
                </c:pt>
                <c:pt idx="1">
                  <c:v>12.6</c:v>
                </c:pt>
                <c:pt idx="2">
                  <c:v>28.657142857142855</c:v>
                </c:pt>
                <c:pt idx="3">
                  <c:v>47.31428571428571</c:v>
                </c:pt>
                <c:pt idx="4">
                  <c:v>59.75714285714286</c:v>
                </c:pt>
                <c:pt idx="5">
                  <c:v>71.94285714285715</c:v>
                </c:pt>
                <c:pt idx="6">
                  <c:v>86.471428571428575</c:v>
                </c:pt>
                <c:pt idx="7">
                  <c:v>103.49999999999999</c:v>
                </c:pt>
                <c:pt idx="8">
                  <c:v>132.99999999999997</c:v>
                </c:pt>
                <c:pt idx="9">
                  <c:v>141.57142857142858</c:v>
                </c:pt>
                <c:pt idx="10">
                  <c:v>151.41428571428568</c:v>
                </c:pt>
                <c:pt idx="11">
                  <c:v>157.78571428571428</c:v>
                </c:pt>
                <c:pt idx="12">
                  <c:v>166.28571428571428</c:v>
                </c:pt>
                <c:pt idx="13">
                  <c:v>175.31428571428572</c:v>
                </c:pt>
                <c:pt idx="14">
                  <c:v>181.01428571428571</c:v>
                </c:pt>
                <c:pt idx="15">
                  <c:v>198.25714285714284</c:v>
                </c:pt>
                <c:pt idx="16">
                  <c:v>216.47142857142856</c:v>
                </c:pt>
                <c:pt idx="17">
                  <c:v>240.18571428571428</c:v>
                </c:pt>
                <c:pt idx="18">
                  <c:v>252.22857142857146</c:v>
                </c:pt>
                <c:pt idx="19">
                  <c:v>265.52857142857141</c:v>
                </c:pt>
                <c:pt idx="20">
                  <c:v>287.58571428571429</c:v>
                </c:pt>
              </c:numCache>
            </c:numRef>
          </c:val>
          <c:smooth val="0"/>
          <c:extLst>
            <c:ext xmlns:c16="http://schemas.microsoft.com/office/drawing/2014/chart" uri="{C3380CC4-5D6E-409C-BE32-E72D297353CC}">
              <c16:uniqueId val="{00000000-4C12-4FBA-BCBC-0C886A64EEA1}"/>
            </c:ext>
          </c:extLst>
        </c:ser>
        <c:ser>
          <c:idx val="22"/>
          <c:order val="22"/>
          <c:tx>
            <c:v>WS-avg</c:v>
          </c:tx>
          <c:spPr>
            <a:ln w="25400" cap="rnd">
              <a:solidFill>
                <a:schemeClr val="accent6"/>
              </a:solidFill>
              <a:round/>
            </a:ln>
            <a:effectLst/>
          </c:spPr>
          <c:marker>
            <c:symbol val="none"/>
          </c:marker>
          <c:val>
            <c:numRef>
              <c:f>Sheet1!$J$72:$J$94</c:f>
              <c:numCache>
                <c:formatCode>0.0</c:formatCode>
                <c:ptCount val="23"/>
                <c:pt idx="0">
                  <c:v>0</c:v>
                </c:pt>
                <c:pt idx="1">
                  <c:v>10.185714285714285</c:v>
                </c:pt>
                <c:pt idx="2">
                  <c:v>25.042857142857144</c:v>
                </c:pt>
                <c:pt idx="3">
                  <c:v>39.214285714285715</c:v>
                </c:pt>
                <c:pt idx="4">
                  <c:v>52.271428571428579</c:v>
                </c:pt>
                <c:pt idx="5">
                  <c:v>63.971428571428582</c:v>
                </c:pt>
                <c:pt idx="6">
                  <c:v>76.485714285714295</c:v>
                </c:pt>
                <c:pt idx="7">
                  <c:v>90.528571428571425</c:v>
                </c:pt>
                <c:pt idx="8">
                  <c:v>111.05714285714286</c:v>
                </c:pt>
                <c:pt idx="9">
                  <c:v>120.28571428571429</c:v>
                </c:pt>
                <c:pt idx="10">
                  <c:v>128.6</c:v>
                </c:pt>
                <c:pt idx="11">
                  <c:v>135.80000000000001</c:v>
                </c:pt>
                <c:pt idx="12">
                  <c:v>143.82857142857142</c:v>
                </c:pt>
                <c:pt idx="13">
                  <c:v>150.91428571428568</c:v>
                </c:pt>
                <c:pt idx="14">
                  <c:v>156.68571428571431</c:v>
                </c:pt>
                <c:pt idx="15">
                  <c:v>172.37142857142859</c:v>
                </c:pt>
                <c:pt idx="16">
                  <c:v>188.91428571428568</c:v>
                </c:pt>
                <c:pt idx="17">
                  <c:v>216.15714285714284</c:v>
                </c:pt>
                <c:pt idx="18">
                  <c:v>228.45714285714283</c:v>
                </c:pt>
                <c:pt idx="19">
                  <c:v>240.00000000000003</c:v>
                </c:pt>
                <c:pt idx="20">
                  <c:v>262.2714285714286</c:v>
                </c:pt>
                <c:pt idx="21">
                  <c:v>276.35714285714283</c:v>
                </c:pt>
                <c:pt idx="22">
                  <c:v>292.12</c:v>
                </c:pt>
              </c:numCache>
            </c:numRef>
          </c:val>
          <c:smooth val="0"/>
          <c:extLst>
            <c:ext xmlns:c16="http://schemas.microsoft.com/office/drawing/2014/chart" uri="{C3380CC4-5D6E-409C-BE32-E72D297353CC}">
              <c16:uniqueId val="{00000001-4C12-4FBA-BCBC-0C886A64EEA1}"/>
            </c:ext>
          </c:extLst>
        </c:ser>
        <c:ser>
          <c:idx val="23"/>
          <c:order val="23"/>
          <c:tx>
            <c:v>NS-avg</c:v>
          </c:tx>
          <c:spPr>
            <a:ln w="25400" cap="rnd">
              <a:solidFill>
                <a:schemeClr val="accent2"/>
              </a:solidFill>
              <a:round/>
            </a:ln>
            <a:effectLst/>
          </c:spPr>
          <c:marker>
            <c:symbol val="none"/>
          </c:marker>
          <c:val>
            <c:numRef>
              <c:f>Sheet1!$J$39:$J$59</c:f>
              <c:numCache>
                <c:formatCode>0.0</c:formatCode>
                <c:ptCount val="21"/>
                <c:pt idx="0">
                  <c:v>0</c:v>
                </c:pt>
                <c:pt idx="1">
                  <c:v>13.357142857142858</c:v>
                </c:pt>
                <c:pt idx="2">
                  <c:v>28.685714285714287</c:v>
                </c:pt>
                <c:pt idx="3">
                  <c:v>41.328571428571429</c:v>
                </c:pt>
                <c:pt idx="4">
                  <c:v>56.071428571428569</c:v>
                </c:pt>
                <c:pt idx="5">
                  <c:v>75.471428571428575</c:v>
                </c:pt>
                <c:pt idx="6">
                  <c:v>89.114285714285714</c:v>
                </c:pt>
                <c:pt idx="7">
                  <c:v>104.55714285714286</c:v>
                </c:pt>
                <c:pt idx="8">
                  <c:v>133.24285714285716</c:v>
                </c:pt>
                <c:pt idx="9">
                  <c:v>139.75714285714284</c:v>
                </c:pt>
                <c:pt idx="10">
                  <c:v>149.55714285714285</c:v>
                </c:pt>
                <c:pt idx="11">
                  <c:v>157.12857142857141</c:v>
                </c:pt>
                <c:pt idx="12">
                  <c:v>168.21428571428572</c:v>
                </c:pt>
                <c:pt idx="13">
                  <c:v>175.5</c:v>
                </c:pt>
                <c:pt idx="14">
                  <c:v>184.35714285714286</c:v>
                </c:pt>
                <c:pt idx="15">
                  <c:v>203.18571428571431</c:v>
                </c:pt>
                <c:pt idx="16">
                  <c:v>221.05714285714285</c:v>
                </c:pt>
                <c:pt idx="17">
                  <c:v>241.5</c:v>
                </c:pt>
                <c:pt idx="18">
                  <c:v>254.05714285714288</c:v>
                </c:pt>
                <c:pt idx="19">
                  <c:v>271.8857142857143</c:v>
                </c:pt>
                <c:pt idx="20">
                  <c:v>293.47428571428571</c:v>
                </c:pt>
              </c:numCache>
            </c:numRef>
          </c:val>
          <c:smooth val="0"/>
          <c:extLst>
            <c:ext xmlns:c16="http://schemas.microsoft.com/office/drawing/2014/chart" uri="{C3380CC4-5D6E-409C-BE32-E72D297353CC}">
              <c16:uniqueId val="{00000002-4C12-4FBA-BCBC-0C886A64EEA1}"/>
            </c:ext>
          </c:extLst>
        </c:ser>
        <c:dLbls>
          <c:showLegendKey val="0"/>
          <c:showVal val="0"/>
          <c:showCatName val="0"/>
          <c:showSerName val="0"/>
          <c:showPercent val="0"/>
          <c:showBubbleSize val="0"/>
        </c:dLbls>
        <c:smooth val="0"/>
        <c:axId val="1388862752"/>
        <c:axId val="1388853184"/>
        <c:extLst>
          <c:ext xmlns:c15="http://schemas.microsoft.com/office/drawing/2012/chart" uri="{02D57815-91ED-43cb-92C2-25804820EDAC}">
            <c15:filteredLineSeries>
              <c15:ser>
                <c:idx val="0"/>
                <c:order val="0"/>
                <c:tx>
                  <c:v>AC-1</c:v>
                </c:tx>
                <c:spPr>
                  <a:ln w="6350" cap="rnd">
                    <a:solidFill>
                      <a:schemeClr val="bg1">
                        <a:lumMod val="50000"/>
                      </a:schemeClr>
                    </a:solidFill>
                    <a:round/>
                  </a:ln>
                  <a:effectLst/>
                </c:spPr>
                <c:marker>
                  <c:symbol val="none"/>
                </c:marker>
                <c:cat>
                  <c:numRef>
                    <c:extLst>
                      <c:ex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c:ext uri="{02D57815-91ED-43cb-92C2-25804820EDAC}">
                        <c15:formulaRef>
                          <c15:sqref>Sheet1!$C$5:$C$30</c15:sqref>
                        </c15:formulaRef>
                      </c:ext>
                    </c:extLst>
                    <c:numCache>
                      <c:formatCode>General</c:formatCode>
                      <c:ptCount val="26"/>
                      <c:pt idx="0">
                        <c:v>0</c:v>
                      </c:pt>
                      <c:pt idx="1">
                        <c:v>11.9</c:v>
                      </c:pt>
                      <c:pt idx="2">
                        <c:v>29</c:v>
                      </c:pt>
                      <c:pt idx="3">
                        <c:v>48.7</c:v>
                      </c:pt>
                      <c:pt idx="4">
                        <c:v>59.6</c:v>
                      </c:pt>
                      <c:pt idx="5">
                        <c:v>69.099999999999994</c:v>
                      </c:pt>
                      <c:pt idx="6">
                        <c:v>88.2</c:v>
                      </c:pt>
                      <c:pt idx="7">
                        <c:v>104.2</c:v>
                      </c:pt>
                      <c:pt idx="8">
                        <c:v>130.69999999999999</c:v>
                      </c:pt>
                      <c:pt idx="9">
                        <c:v>141.6</c:v>
                      </c:pt>
                      <c:pt idx="10">
                        <c:v>154.19999999999999</c:v>
                      </c:pt>
                      <c:pt idx="11">
                        <c:v>158.9</c:v>
                      </c:pt>
                      <c:pt idx="12">
                        <c:v>168</c:v>
                      </c:pt>
                      <c:pt idx="13">
                        <c:v>176.3</c:v>
                      </c:pt>
                      <c:pt idx="14">
                        <c:v>181.5</c:v>
                      </c:pt>
                      <c:pt idx="15">
                        <c:v>198.9</c:v>
                      </c:pt>
                      <c:pt idx="16">
                        <c:v>215.2</c:v>
                      </c:pt>
                      <c:pt idx="17">
                        <c:v>248.8</c:v>
                      </c:pt>
                      <c:pt idx="18">
                        <c:v>258.8</c:v>
                      </c:pt>
                      <c:pt idx="19">
                        <c:v>269.3</c:v>
                      </c:pt>
                      <c:pt idx="20">
                        <c:v>291.89999999999998</c:v>
                      </c:pt>
                    </c:numCache>
                  </c:numRef>
                </c:val>
                <c:smooth val="0"/>
                <c:extLst>
                  <c:ext xmlns:c16="http://schemas.microsoft.com/office/drawing/2014/chart" uri="{C3380CC4-5D6E-409C-BE32-E72D297353CC}">
                    <c16:uniqueId val="{00000003-4C12-4FBA-BCBC-0C886A64EEA1}"/>
                  </c:ext>
                </c:extLst>
              </c15:ser>
            </c15:filteredLineSeries>
            <c15:filteredLineSeries>
              <c15:ser>
                <c:idx val="1"/>
                <c:order val="1"/>
                <c:tx>
                  <c:v>AC-2</c:v>
                </c:tx>
                <c:spPr>
                  <a:ln w="6350" cap="rnd">
                    <a:solidFill>
                      <a:schemeClr val="bg1">
                        <a:lumMod val="50000"/>
                      </a:schemeClr>
                    </a:solidFill>
                    <a:prstDash val="lgDash"/>
                    <a:round/>
                  </a:ln>
                  <a:effectLst/>
                </c:spPr>
                <c:marker>
                  <c:symbol val="none"/>
                </c:marker>
                <c:cat>
                  <c:numRef>
                    <c:extLst xmlns:c15="http://schemas.microsoft.com/office/drawing/2012/chart">
                      <c:ext xmlns:c15="http://schemas.microsoft.com/office/drawing/2012/char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Sheet1!$D$5:$D$30</c15:sqref>
                        </c15:formulaRef>
                      </c:ext>
                    </c:extLst>
                    <c:numCache>
                      <c:formatCode>General</c:formatCode>
                      <c:ptCount val="26"/>
                      <c:pt idx="0">
                        <c:v>0</c:v>
                      </c:pt>
                      <c:pt idx="1">
                        <c:v>15.4</c:v>
                      </c:pt>
                      <c:pt idx="2">
                        <c:v>29.4</c:v>
                      </c:pt>
                      <c:pt idx="3">
                        <c:v>41.8</c:v>
                      </c:pt>
                      <c:pt idx="4">
                        <c:v>52.1</c:v>
                      </c:pt>
                      <c:pt idx="5">
                        <c:v>68.900000000000006</c:v>
                      </c:pt>
                      <c:pt idx="6">
                        <c:v>81.8</c:v>
                      </c:pt>
                      <c:pt idx="7">
                        <c:v>94.2</c:v>
                      </c:pt>
                      <c:pt idx="8">
                        <c:v>114.3</c:v>
                      </c:pt>
                      <c:pt idx="9">
                        <c:v>119.8</c:v>
                      </c:pt>
                      <c:pt idx="10">
                        <c:v>128.30000000000001</c:v>
                      </c:pt>
                      <c:pt idx="11">
                        <c:v>134.5</c:v>
                      </c:pt>
                      <c:pt idx="12">
                        <c:v>140.1</c:v>
                      </c:pt>
                      <c:pt idx="13">
                        <c:v>146.1</c:v>
                      </c:pt>
                      <c:pt idx="14">
                        <c:v>149.80000000000001</c:v>
                      </c:pt>
                      <c:pt idx="15">
                        <c:v>161.4</c:v>
                      </c:pt>
                      <c:pt idx="16">
                        <c:v>173.7</c:v>
                      </c:pt>
                      <c:pt idx="17">
                        <c:v>188.2</c:v>
                      </c:pt>
                      <c:pt idx="18">
                        <c:v>198.6</c:v>
                      </c:pt>
                      <c:pt idx="19">
                        <c:v>210</c:v>
                      </c:pt>
                      <c:pt idx="20">
                        <c:v>242.4</c:v>
                      </c:pt>
                      <c:pt idx="21">
                        <c:v>252.4</c:v>
                      </c:pt>
                      <c:pt idx="22">
                        <c:v>272.10000000000002</c:v>
                      </c:pt>
                      <c:pt idx="23">
                        <c:v>288.60000000000002</c:v>
                      </c:pt>
                      <c:pt idx="24">
                        <c:v>297.5</c:v>
                      </c:pt>
                    </c:numCache>
                  </c:numRef>
                </c:val>
                <c:smooth val="0"/>
                <c:extLst xmlns:c15="http://schemas.microsoft.com/office/drawing/2012/chart">
                  <c:ext xmlns:c16="http://schemas.microsoft.com/office/drawing/2014/chart" uri="{C3380CC4-5D6E-409C-BE32-E72D297353CC}">
                    <c16:uniqueId val="{00000004-4C12-4FBA-BCBC-0C886A64EEA1}"/>
                  </c:ext>
                </c:extLst>
              </c15:ser>
            </c15:filteredLineSeries>
            <c15:filteredLineSeries>
              <c15:ser>
                <c:idx val="2"/>
                <c:order val="2"/>
                <c:tx>
                  <c:v>NS-1</c:v>
                </c:tx>
                <c:spPr>
                  <a:ln w="6350" cap="rnd">
                    <a:solidFill>
                      <a:schemeClr val="accent2"/>
                    </a:solidFill>
                    <a:round/>
                  </a:ln>
                  <a:effectLst/>
                </c:spPr>
                <c:marker>
                  <c:symbol val="none"/>
                </c:marker>
                <c:cat>
                  <c:numRef>
                    <c:extLst xmlns:c15="http://schemas.microsoft.com/office/drawing/2012/chart">
                      <c:ext xmlns:c15="http://schemas.microsoft.com/office/drawing/2012/char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Sheet1!$C$39:$C$64</c15:sqref>
                        </c15:formulaRef>
                      </c:ext>
                    </c:extLst>
                    <c:numCache>
                      <c:formatCode>General</c:formatCode>
                      <c:ptCount val="26"/>
                      <c:pt idx="0">
                        <c:v>0</c:v>
                      </c:pt>
                      <c:pt idx="1">
                        <c:v>16.899999999999999</c:v>
                      </c:pt>
                      <c:pt idx="2">
                        <c:v>30.4</c:v>
                      </c:pt>
                      <c:pt idx="3">
                        <c:v>40.799999999999997</c:v>
                      </c:pt>
                      <c:pt idx="4">
                        <c:v>54.5</c:v>
                      </c:pt>
                      <c:pt idx="5">
                        <c:v>69.400000000000006</c:v>
                      </c:pt>
                      <c:pt idx="6">
                        <c:v>85.5</c:v>
                      </c:pt>
                      <c:pt idx="7">
                        <c:v>101.3</c:v>
                      </c:pt>
                      <c:pt idx="8">
                        <c:v>127.3</c:v>
                      </c:pt>
                      <c:pt idx="9">
                        <c:v>135.30000000000001</c:v>
                      </c:pt>
                      <c:pt idx="10">
                        <c:v>147.1</c:v>
                      </c:pt>
                      <c:pt idx="11">
                        <c:v>151.5</c:v>
                      </c:pt>
                      <c:pt idx="12">
                        <c:v>158.4</c:v>
                      </c:pt>
                      <c:pt idx="13">
                        <c:v>166.7</c:v>
                      </c:pt>
                      <c:pt idx="14">
                        <c:v>170.7</c:v>
                      </c:pt>
                      <c:pt idx="15">
                        <c:v>188.7</c:v>
                      </c:pt>
                      <c:pt idx="16">
                        <c:v>202.1</c:v>
                      </c:pt>
                      <c:pt idx="17">
                        <c:v>237.9</c:v>
                      </c:pt>
                      <c:pt idx="18">
                        <c:v>250.9</c:v>
                      </c:pt>
                      <c:pt idx="19">
                        <c:v>262.60000000000002</c:v>
                      </c:pt>
                      <c:pt idx="20">
                        <c:v>295.89999999999998</c:v>
                      </c:pt>
                    </c:numCache>
                  </c:numRef>
                </c:val>
                <c:smooth val="0"/>
                <c:extLst xmlns:c15="http://schemas.microsoft.com/office/drawing/2012/chart">
                  <c:ext xmlns:c16="http://schemas.microsoft.com/office/drawing/2014/chart" uri="{C3380CC4-5D6E-409C-BE32-E72D297353CC}">
                    <c16:uniqueId val="{00000005-4C12-4FBA-BCBC-0C886A64EEA1}"/>
                  </c:ext>
                </c:extLst>
              </c15:ser>
            </c15:filteredLineSeries>
            <c15:filteredLineSeries>
              <c15:ser>
                <c:idx val="3"/>
                <c:order val="3"/>
                <c:tx>
                  <c:v>NS-2</c:v>
                </c:tx>
                <c:spPr>
                  <a:ln w="6350" cap="rnd">
                    <a:solidFill>
                      <a:schemeClr val="accent2"/>
                    </a:solidFill>
                    <a:prstDash val="lgDash"/>
                    <a:round/>
                  </a:ln>
                  <a:effectLst/>
                </c:spPr>
                <c:marker>
                  <c:symbol val="none"/>
                </c:marker>
                <c:cat>
                  <c:numRef>
                    <c:extLst xmlns:c15="http://schemas.microsoft.com/office/drawing/2012/chart">
                      <c:ext xmlns:c15="http://schemas.microsoft.com/office/drawing/2012/char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Sheet1!$D$39:$D$64</c15:sqref>
                        </c15:formulaRef>
                      </c:ext>
                    </c:extLst>
                    <c:numCache>
                      <c:formatCode>General</c:formatCode>
                      <c:ptCount val="26"/>
                      <c:pt idx="0">
                        <c:v>0</c:v>
                      </c:pt>
                      <c:pt idx="1">
                        <c:v>10.7</c:v>
                      </c:pt>
                      <c:pt idx="2">
                        <c:v>26.9</c:v>
                      </c:pt>
                      <c:pt idx="3">
                        <c:v>43.4</c:v>
                      </c:pt>
                      <c:pt idx="4">
                        <c:v>63.9</c:v>
                      </c:pt>
                      <c:pt idx="5">
                        <c:v>74.7</c:v>
                      </c:pt>
                      <c:pt idx="6">
                        <c:v>89.3</c:v>
                      </c:pt>
                      <c:pt idx="7">
                        <c:v>106.5</c:v>
                      </c:pt>
                      <c:pt idx="8">
                        <c:v>147.19999999999999</c:v>
                      </c:pt>
                      <c:pt idx="9">
                        <c:v>155.30000000000001</c:v>
                      </c:pt>
                      <c:pt idx="10">
                        <c:v>164.3</c:v>
                      </c:pt>
                      <c:pt idx="11">
                        <c:v>172.8</c:v>
                      </c:pt>
                      <c:pt idx="12">
                        <c:v>179.7</c:v>
                      </c:pt>
                      <c:pt idx="13">
                        <c:v>186.7</c:v>
                      </c:pt>
                      <c:pt idx="14">
                        <c:v>192</c:v>
                      </c:pt>
                      <c:pt idx="15">
                        <c:v>207.4</c:v>
                      </c:pt>
                      <c:pt idx="16">
                        <c:v>224.1</c:v>
                      </c:pt>
                      <c:pt idx="17">
                        <c:v>240.4</c:v>
                      </c:pt>
                      <c:pt idx="18">
                        <c:v>252.8</c:v>
                      </c:pt>
                      <c:pt idx="19">
                        <c:v>263.39999999999998</c:v>
                      </c:pt>
                      <c:pt idx="20">
                        <c:v>281.10000000000002</c:v>
                      </c:pt>
                      <c:pt idx="21">
                        <c:v>291.7</c:v>
                      </c:pt>
                    </c:numCache>
                  </c:numRef>
                </c:val>
                <c:smooth val="0"/>
                <c:extLst xmlns:c15="http://schemas.microsoft.com/office/drawing/2012/chart">
                  <c:ext xmlns:c16="http://schemas.microsoft.com/office/drawing/2014/chart" uri="{C3380CC4-5D6E-409C-BE32-E72D297353CC}">
                    <c16:uniqueId val="{00000006-4C12-4FBA-BCBC-0C886A64EEA1}"/>
                  </c:ext>
                </c:extLst>
              </c15:ser>
            </c15:filteredLineSeries>
            <c15:filteredLineSeries>
              <c15:ser>
                <c:idx val="4"/>
                <c:order val="4"/>
                <c:tx>
                  <c:v>WS-1</c:v>
                </c:tx>
                <c:spPr>
                  <a:ln w="6350" cap="rnd">
                    <a:solidFill>
                      <a:schemeClr val="accent6"/>
                    </a:solidFill>
                    <a:prstDash val="solid"/>
                    <a:round/>
                  </a:ln>
                  <a:effectLst/>
                </c:spPr>
                <c:marker>
                  <c:symbol val="none"/>
                </c:marker>
                <c:cat>
                  <c:numRef>
                    <c:extLst xmlns:c15="http://schemas.microsoft.com/office/drawing/2012/chart">
                      <c:ext xmlns:c15="http://schemas.microsoft.com/office/drawing/2012/char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Sheet1!$C$72:$C$97</c15:sqref>
                        </c15:formulaRef>
                      </c:ext>
                    </c:extLst>
                    <c:numCache>
                      <c:formatCode>General</c:formatCode>
                      <c:ptCount val="26"/>
                      <c:pt idx="0">
                        <c:v>0</c:v>
                      </c:pt>
                      <c:pt idx="1">
                        <c:v>8.9</c:v>
                      </c:pt>
                      <c:pt idx="2">
                        <c:v>25.8</c:v>
                      </c:pt>
                      <c:pt idx="3">
                        <c:v>38.9</c:v>
                      </c:pt>
                      <c:pt idx="4">
                        <c:v>47.8</c:v>
                      </c:pt>
                      <c:pt idx="5">
                        <c:v>55.9</c:v>
                      </c:pt>
                      <c:pt idx="6">
                        <c:v>65.7</c:v>
                      </c:pt>
                      <c:pt idx="7">
                        <c:v>79.5</c:v>
                      </c:pt>
                      <c:pt idx="8">
                        <c:v>101.6</c:v>
                      </c:pt>
                      <c:pt idx="9">
                        <c:v>107.9</c:v>
                      </c:pt>
                      <c:pt idx="10">
                        <c:v>118.6</c:v>
                      </c:pt>
                      <c:pt idx="11">
                        <c:v>122.8</c:v>
                      </c:pt>
                      <c:pt idx="12">
                        <c:v>129.6</c:v>
                      </c:pt>
                      <c:pt idx="13">
                        <c:v>136</c:v>
                      </c:pt>
                      <c:pt idx="14">
                        <c:v>140.5</c:v>
                      </c:pt>
                      <c:pt idx="15">
                        <c:v>157</c:v>
                      </c:pt>
                      <c:pt idx="16">
                        <c:v>172.9</c:v>
                      </c:pt>
                      <c:pt idx="17">
                        <c:v>192.6</c:v>
                      </c:pt>
                      <c:pt idx="18">
                        <c:v>204.3</c:v>
                      </c:pt>
                      <c:pt idx="19">
                        <c:v>215.7</c:v>
                      </c:pt>
                      <c:pt idx="20">
                        <c:v>234.4</c:v>
                      </c:pt>
                      <c:pt idx="21">
                        <c:v>247.8</c:v>
                      </c:pt>
                      <c:pt idx="22">
                        <c:v>263.5</c:v>
                      </c:pt>
                      <c:pt idx="23">
                        <c:v>278.7</c:v>
                      </c:pt>
                      <c:pt idx="24">
                        <c:v>295.89999999999998</c:v>
                      </c:pt>
                    </c:numCache>
                  </c:numRef>
                </c:val>
                <c:smooth val="0"/>
                <c:extLst xmlns:c15="http://schemas.microsoft.com/office/drawing/2012/chart">
                  <c:ext xmlns:c16="http://schemas.microsoft.com/office/drawing/2014/chart" uri="{C3380CC4-5D6E-409C-BE32-E72D297353CC}">
                    <c16:uniqueId val="{00000007-4C12-4FBA-BCBC-0C886A64EEA1}"/>
                  </c:ext>
                </c:extLst>
              </c15:ser>
            </c15:filteredLineSeries>
            <c15:filteredLineSeries>
              <c15:ser>
                <c:idx val="5"/>
                <c:order val="5"/>
                <c:tx>
                  <c:v>WS-2</c:v>
                </c:tx>
                <c:spPr>
                  <a:ln w="6350" cap="rnd">
                    <a:solidFill>
                      <a:schemeClr val="accent6"/>
                    </a:solidFill>
                    <a:prstDash val="lgDash"/>
                    <a:round/>
                  </a:ln>
                  <a:effectLst/>
                </c:spPr>
                <c:marker>
                  <c:symbol val="none"/>
                </c:marker>
                <c:cat>
                  <c:numRef>
                    <c:extLst xmlns:c15="http://schemas.microsoft.com/office/drawing/2012/chart">
                      <c:ext xmlns:c15="http://schemas.microsoft.com/office/drawing/2012/chart" uri="{02D57815-91ED-43cb-92C2-25804820EDAC}">
                        <c15:formulaRef>
                          <c15:sqref>Sheet1!$B$5:$B$30</c15:sqref>
                        </c15:formulaRef>
                      </c:ext>
                    </c:extLst>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extLst xmlns:c15="http://schemas.microsoft.com/office/drawing/2012/chart">
                      <c:ext xmlns:c15="http://schemas.microsoft.com/office/drawing/2012/chart" uri="{02D57815-91ED-43cb-92C2-25804820EDAC}">
                        <c15:formulaRef>
                          <c15:sqref>Sheet1!$D$72:$D$97</c15:sqref>
                        </c15:formulaRef>
                      </c:ext>
                    </c:extLst>
                    <c:numCache>
                      <c:formatCode>General</c:formatCode>
                      <c:ptCount val="26"/>
                      <c:pt idx="0">
                        <c:v>0</c:v>
                      </c:pt>
                      <c:pt idx="1">
                        <c:v>10.5</c:v>
                      </c:pt>
                      <c:pt idx="2">
                        <c:v>25.4</c:v>
                      </c:pt>
                      <c:pt idx="3">
                        <c:v>39.4</c:v>
                      </c:pt>
                      <c:pt idx="4">
                        <c:v>49.3</c:v>
                      </c:pt>
                      <c:pt idx="5">
                        <c:v>58.3</c:v>
                      </c:pt>
                      <c:pt idx="6">
                        <c:v>73.099999999999994</c:v>
                      </c:pt>
                      <c:pt idx="7">
                        <c:v>86.1</c:v>
                      </c:pt>
                      <c:pt idx="8">
                        <c:v>95.3</c:v>
                      </c:pt>
                      <c:pt idx="9">
                        <c:v>119.6</c:v>
                      </c:pt>
                      <c:pt idx="10">
                        <c:v>125.6</c:v>
                      </c:pt>
                      <c:pt idx="11">
                        <c:v>134.4</c:v>
                      </c:pt>
                      <c:pt idx="12">
                        <c:v>140.5</c:v>
                      </c:pt>
                      <c:pt idx="13">
                        <c:v>147.9</c:v>
                      </c:pt>
                      <c:pt idx="14">
                        <c:v>154.80000000000001</c:v>
                      </c:pt>
                      <c:pt idx="15">
                        <c:v>172.1</c:v>
                      </c:pt>
                      <c:pt idx="16">
                        <c:v>186.2</c:v>
                      </c:pt>
                      <c:pt idx="17">
                        <c:v>207.8</c:v>
                      </c:pt>
                      <c:pt idx="18">
                        <c:v>218.4</c:v>
                      </c:pt>
                      <c:pt idx="19">
                        <c:v>227.3</c:v>
                      </c:pt>
                      <c:pt idx="20">
                        <c:v>249.3</c:v>
                      </c:pt>
                      <c:pt idx="21">
                        <c:v>260.2</c:v>
                      </c:pt>
                      <c:pt idx="22">
                        <c:v>275.5</c:v>
                      </c:pt>
                      <c:pt idx="23">
                        <c:v>291.3</c:v>
                      </c:pt>
                      <c:pt idx="24">
                        <c:v>299.5</c:v>
                      </c:pt>
                    </c:numCache>
                  </c:numRef>
                </c:val>
                <c:smooth val="0"/>
                <c:extLst xmlns:c15="http://schemas.microsoft.com/office/drawing/2012/chart">
                  <c:ext xmlns:c16="http://schemas.microsoft.com/office/drawing/2014/chart" uri="{C3380CC4-5D6E-409C-BE32-E72D297353CC}">
                    <c16:uniqueId val="{00000008-4C12-4FBA-BCBC-0C886A64EEA1}"/>
                  </c:ext>
                </c:extLst>
              </c15:ser>
            </c15:filteredLineSeries>
            <c15:filteredLineSeries>
              <c15:ser>
                <c:idx val="6"/>
                <c:order val="6"/>
                <c:tx>
                  <c:v>AC-3</c:v>
                </c:tx>
                <c:spPr>
                  <a:ln w="6350" cap="rnd">
                    <a:solidFill>
                      <a:schemeClr val="bg1">
                        <a:lumMod val="5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Sheet1!$E$5:$E$30</c15:sqref>
                        </c15:formulaRef>
                      </c:ext>
                    </c:extLst>
                    <c:numCache>
                      <c:formatCode>General</c:formatCode>
                      <c:ptCount val="26"/>
                      <c:pt idx="0">
                        <c:v>0</c:v>
                      </c:pt>
                      <c:pt idx="1">
                        <c:v>7.9</c:v>
                      </c:pt>
                      <c:pt idx="2">
                        <c:v>21.7</c:v>
                      </c:pt>
                      <c:pt idx="3">
                        <c:v>40.9</c:v>
                      </c:pt>
                      <c:pt idx="4">
                        <c:v>53.8</c:v>
                      </c:pt>
                      <c:pt idx="5">
                        <c:v>65</c:v>
                      </c:pt>
                      <c:pt idx="6">
                        <c:v>77.900000000000006</c:v>
                      </c:pt>
                      <c:pt idx="7">
                        <c:v>89.3</c:v>
                      </c:pt>
                      <c:pt idx="8">
                        <c:v>141.80000000000001</c:v>
                      </c:pt>
                      <c:pt idx="9">
                        <c:v>150.4</c:v>
                      </c:pt>
                      <c:pt idx="10">
                        <c:v>159.1</c:v>
                      </c:pt>
                      <c:pt idx="11">
                        <c:v>164.4</c:v>
                      </c:pt>
                      <c:pt idx="12">
                        <c:v>172.9</c:v>
                      </c:pt>
                      <c:pt idx="13">
                        <c:v>180.1</c:v>
                      </c:pt>
                      <c:pt idx="14">
                        <c:v>190.2</c:v>
                      </c:pt>
                      <c:pt idx="15">
                        <c:v>210.3</c:v>
                      </c:pt>
                      <c:pt idx="16">
                        <c:v>228.8</c:v>
                      </c:pt>
                      <c:pt idx="17">
                        <c:v>252.8</c:v>
                      </c:pt>
                      <c:pt idx="18">
                        <c:v>266.60000000000002</c:v>
                      </c:pt>
                      <c:pt idx="19">
                        <c:v>281.2</c:v>
                      </c:pt>
                      <c:pt idx="20">
                        <c:v>296</c:v>
                      </c:pt>
                    </c:numCache>
                  </c:numRef>
                </c:val>
                <c:smooth val="0"/>
                <c:extLst xmlns:c15="http://schemas.microsoft.com/office/drawing/2012/chart">
                  <c:ext xmlns:c16="http://schemas.microsoft.com/office/drawing/2014/chart" uri="{C3380CC4-5D6E-409C-BE32-E72D297353CC}">
                    <c16:uniqueId val="{00000009-4C12-4FBA-BCBC-0C886A64EEA1}"/>
                  </c:ext>
                </c:extLst>
              </c15:ser>
            </c15:filteredLineSeries>
            <c15:filteredLineSeries>
              <c15:ser>
                <c:idx val="7"/>
                <c:order val="7"/>
                <c:tx>
                  <c:v>NS-3</c:v>
                </c:tx>
                <c:spPr>
                  <a:ln w="6350" cap="rnd">
                    <a:solidFill>
                      <a:schemeClr val="accent2"/>
                    </a:solidFill>
                    <a:round/>
                  </a:ln>
                  <a:effectLst/>
                </c:spPr>
                <c:marker>
                  <c:symbol val="none"/>
                </c:marker>
                <c:val>
                  <c:numRef>
                    <c:extLst xmlns:c15="http://schemas.microsoft.com/office/drawing/2012/chart">
                      <c:ext xmlns:c15="http://schemas.microsoft.com/office/drawing/2012/chart" uri="{02D57815-91ED-43cb-92C2-25804820EDAC}">
                        <c15:formulaRef>
                          <c15:sqref>Sheet1!$E$39:$E$64</c15:sqref>
                        </c15:formulaRef>
                      </c:ext>
                    </c:extLst>
                    <c:numCache>
                      <c:formatCode>General</c:formatCode>
                      <c:ptCount val="26"/>
                      <c:pt idx="0">
                        <c:v>0</c:v>
                      </c:pt>
                      <c:pt idx="1">
                        <c:v>12.8</c:v>
                      </c:pt>
                      <c:pt idx="2">
                        <c:v>28.4</c:v>
                      </c:pt>
                      <c:pt idx="3">
                        <c:v>43.8</c:v>
                      </c:pt>
                      <c:pt idx="4">
                        <c:v>61.4</c:v>
                      </c:pt>
                      <c:pt idx="5">
                        <c:v>69</c:v>
                      </c:pt>
                      <c:pt idx="6">
                        <c:v>83.3</c:v>
                      </c:pt>
                      <c:pt idx="7">
                        <c:v>98</c:v>
                      </c:pt>
                      <c:pt idx="8">
                        <c:v>118.4</c:v>
                      </c:pt>
                      <c:pt idx="9">
                        <c:v>123.7</c:v>
                      </c:pt>
                      <c:pt idx="10">
                        <c:v>132.69999999999999</c:v>
                      </c:pt>
                      <c:pt idx="11">
                        <c:v>136.80000000000001</c:v>
                      </c:pt>
                      <c:pt idx="12">
                        <c:v>172.2</c:v>
                      </c:pt>
                      <c:pt idx="13">
                        <c:v>177.7</c:v>
                      </c:pt>
                      <c:pt idx="14">
                        <c:v>181.6</c:v>
                      </c:pt>
                      <c:pt idx="15">
                        <c:v>200.3</c:v>
                      </c:pt>
                      <c:pt idx="16">
                        <c:v>211.6</c:v>
                      </c:pt>
                      <c:pt idx="17">
                        <c:v>234.7</c:v>
                      </c:pt>
                      <c:pt idx="18">
                        <c:v>243.8</c:v>
                      </c:pt>
                      <c:pt idx="19">
                        <c:v>258</c:v>
                      </c:pt>
                      <c:pt idx="20">
                        <c:v>277.89999999999998</c:v>
                      </c:pt>
                      <c:pt idx="21">
                        <c:v>299.3</c:v>
                      </c:pt>
                    </c:numCache>
                  </c:numRef>
                </c:val>
                <c:smooth val="0"/>
                <c:extLst xmlns:c15="http://schemas.microsoft.com/office/drawing/2012/chart">
                  <c:ext xmlns:c16="http://schemas.microsoft.com/office/drawing/2014/chart" uri="{C3380CC4-5D6E-409C-BE32-E72D297353CC}">
                    <c16:uniqueId val="{0000000A-4C12-4FBA-BCBC-0C886A64EEA1}"/>
                  </c:ext>
                </c:extLst>
              </c15:ser>
            </c15:filteredLineSeries>
            <c15:filteredLineSeries>
              <c15:ser>
                <c:idx val="8"/>
                <c:order val="8"/>
                <c:tx>
                  <c:v>WS-3</c:v>
                </c:tx>
                <c:spPr>
                  <a:ln w="6350" cap="rnd">
                    <a:solidFill>
                      <a:schemeClr val="accent6"/>
                    </a:solidFill>
                    <a:round/>
                  </a:ln>
                  <a:effectLst/>
                </c:spPr>
                <c:marker>
                  <c:symbol val="none"/>
                </c:marker>
                <c:val>
                  <c:numRef>
                    <c:extLst xmlns:c15="http://schemas.microsoft.com/office/drawing/2012/chart">
                      <c:ext xmlns:c15="http://schemas.microsoft.com/office/drawing/2012/chart" uri="{02D57815-91ED-43cb-92C2-25804820EDAC}">
                        <c15:formulaRef>
                          <c15:sqref>Sheet1!$E$72:$E$97</c15:sqref>
                        </c15:formulaRef>
                      </c:ext>
                    </c:extLst>
                    <c:numCache>
                      <c:formatCode>General</c:formatCode>
                      <c:ptCount val="26"/>
                      <c:pt idx="0">
                        <c:v>0</c:v>
                      </c:pt>
                      <c:pt idx="1">
                        <c:v>10.6</c:v>
                      </c:pt>
                      <c:pt idx="2">
                        <c:v>22.4</c:v>
                      </c:pt>
                      <c:pt idx="3">
                        <c:v>29.9</c:v>
                      </c:pt>
                      <c:pt idx="4">
                        <c:v>39.799999999999997</c:v>
                      </c:pt>
                      <c:pt idx="5">
                        <c:v>57</c:v>
                      </c:pt>
                      <c:pt idx="6">
                        <c:v>71.7</c:v>
                      </c:pt>
                      <c:pt idx="7">
                        <c:v>85.7</c:v>
                      </c:pt>
                      <c:pt idx="8">
                        <c:v>110.6</c:v>
                      </c:pt>
                      <c:pt idx="9">
                        <c:v>116.1</c:v>
                      </c:pt>
                      <c:pt idx="10">
                        <c:v>123.6</c:v>
                      </c:pt>
                      <c:pt idx="11">
                        <c:v>128</c:v>
                      </c:pt>
                      <c:pt idx="12">
                        <c:v>136.19999999999999</c:v>
                      </c:pt>
                      <c:pt idx="13">
                        <c:v>143.30000000000001</c:v>
                      </c:pt>
                      <c:pt idx="14">
                        <c:v>148.80000000000001</c:v>
                      </c:pt>
                      <c:pt idx="15">
                        <c:v>170.3</c:v>
                      </c:pt>
                      <c:pt idx="16">
                        <c:v>188.5</c:v>
                      </c:pt>
                      <c:pt idx="17">
                        <c:v>212</c:v>
                      </c:pt>
                      <c:pt idx="18">
                        <c:v>221.8</c:v>
                      </c:pt>
                      <c:pt idx="19">
                        <c:v>236.5</c:v>
                      </c:pt>
                      <c:pt idx="20">
                        <c:v>269.10000000000002</c:v>
                      </c:pt>
                      <c:pt idx="21">
                        <c:v>277.60000000000002</c:v>
                      </c:pt>
                      <c:pt idx="22">
                        <c:v>293.39999999999998</c:v>
                      </c:pt>
                    </c:numCache>
                  </c:numRef>
                </c:val>
                <c:smooth val="0"/>
                <c:extLst xmlns:c15="http://schemas.microsoft.com/office/drawing/2012/chart">
                  <c:ext xmlns:c16="http://schemas.microsoft.com/office/drawing/2014/chart" uri="{C3380CC4-5D6E-409C-BE32-E72D297353CC}">
                    <c16:uniqueId val="{0000000B-4C12-4FBA-BCBC-0C886A64EEA1}"/>
                  </c:ext>
                </c:extLst>
              </c15:ser>
            </c15:filteredLineSeries>
            <c15:filteredLineSeries>
              <c15:ser>
                <c:idx val="9"/>
                <c:order val="9"/>
                <c:tx>
                  <c:v>AC-4</c:v>
                </c:tx>
                <c:spPr>
                  <a:ln w="6350" cap="rnd">
                    <a:solidFill>
                      <a:schemeClr val="bg1">
                        <a:lumMod val="50000"/>
                      </a:schemeClr>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Sheet1!$F$5:$F$30</c15:sqref>
                        </c15:formulaRef>
                      </c:ext>
                    </c:extLst>
                    <c:numCache>
                      <c:formatCode>General</c:formatCode>
                      <c:ptCount val="26"/>
                      <c:pt idx="0">
                        <c:v>0</c:v>
                      </c:pt>
                      <c:pt idx="1">
                        <c:v>14.8</c:v>
                      </c:pt>
                      <c:pt idx="2">
                        <c:v>34.299999999999997</c:v>
                      </c:pt>
                      <c:pt idx="3">
                        <c:v>64.599999999999994</c:v>
                      </c:pt>
                      <c:pt idx="4">
                        <c:v>83.5</c:v>
                      </c:pt>
                      <c:pt idx="5">
                        <c:v>97.2</c:v>
                      </c:pt>
                      <c:pt idx="6">
                        <c:v>116.6</c:v>
                      </c:pt>
                      <c:pt idx="7">
                        <c:v>140.5</c:v>
                      </c:pt>
                      <c:pt idx="8">
                        <c:v>167.1</c:v>
                      </c:pt>
                      <c:pt idx="9">
                        <c:v>178.3</c:v>
                      </c:pt>
                      <c:pt idx="10">
                        <c:v>189.1</c:v>
                      </c:pt>
                      <c:pt idx="11">
                        <c:v>197</c:v>
                      </c:pt>
                      <c:pt idx="12">
                        <c:v>205.6</c:v>
                      </c:pt>
                      <c:pt idx="13">
                        <c:v>215.4</c:v>
                      </c:pt>
                      <c:pt idx="14">
                        <c:v>220.3</c:v>
                      </c:pt>
                      <c:pt idx="15">
                        <c:v>238.4</c:v>
                      </c:pt>
                      <c:pt idx="16">
                        <c:v>260.7</c:v>
                      </c:pt>
                      <c:pt idx="17">
                        <c:v>284.3</c:v>
                      </c:pt>
                      <c:pt idx="18">
                        <c:v>297.60000000000002</c:v>
                      </c:pt>
                      <c:pt idx="19">
                        <c:v>314.10000000000002</c:v>
                      </c:pt>
                      <c:pt idx="20">
                        <c:v>330.6</c:v>
                      </c:pt>
                    </c:numCache>
                  </c:numRef>
                </c:val>
                <c:smooth val="0"/>
                <c:extLst xmlns:c15="http://schemas.microsoft.com/office/drawing/2012/chart">
                  <c:ext xmlns:c16="http://schemas.microsoft.com/office/drawing/2014/chart" uri="{C3380CC4-5D6E-409C-BE32-E72D297353CC}">
                    <c16:uniqueId val="{0000000C-4C12-4FBA-BCBC-0C886A64EEA1}"/>
                  </c:ext>
                </c:extLst>
              </c15:ser>
            </c15:filteredLineSeries>
            <c15:filteredLineSeries>
              <c15:ser>
                <c:idx val="10"/>
                <c:order val="10"/>
                <c:tx>
                  <c:v>NS-4</c:v>
                </c:tx>
                <c:spPr>
                  <a:ln w="6350" cap="rnd">
                    <a:solidFill>
                      <a:schemeClr val="accent2"/>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Sheet1!$F$39:$F$64</c15:sqref>
                        </c15:formulaRef>
                      </c:ext>
                    </c:extLst>
                    <c:numCache>
                      <c:formatCode>General</c:formatCode>
                      <c:ptCount val="26"/>
                      <c:pt idx="0">
                        <c:v>0</c:v>
                      </c:pt>
                      <c:pt idx="1">
                        <c:v>16.2</c:v>
                      </c:pt>
                      <c:pt idx="2">
                        <c:v>36.1</c:v>
                      </c:pt>
                      <c:pt idx="3">
                        <c:v>45.7</c:v>
                      </c:pt>
                      <c:pt idx="4">
                        <c:v>61.8</c:v>
                      </c:pt>
                      <c:pt idx="5">
                        <c:v>75.3</c:v>
                      </c:pt>
                      <c:pt idx="6">
                        <c:v>91</c:v>
                      </c:pt>
                      <c:pt idx="7">
                        <c:v>102.1</c:v>
                      </c:pt>
                      <c:pt idx="8">
                        <c:v>126.1</c:v>
                      </c:pt>
                      <c:pt idx="9">
                        <c:v>133.80000000000001</c:v>
                      </c:pt>
                      <c:pt idx="10">
                        <c:v>144.69999999999999</c:v>
                      </c:pt>
                      <c:pt idx="11">
                        <c:v>152.9</c:v>
                      </c:pt>
                      <c:pt idx="12">
                        <c:v>160.69999999999999</c:v>
                      </c:pt>
                      <c:pt idx="13">
                        <c:v>172.3</c:v>
                      </c:pt>
                      <c:pt idx="14">
                        <c:v>188.9</c:v>
                      </c:pt>
                      <c:pt idx="15">
                        <c:v>206.9</c:v>
                      </c:pt>
                      <c:pt idx="16">
                        <c:v>229.3</c:v>
                      </c:pt>
                      <c:pt idx="17">
                        <c:v>246.4</c:v>
                      </c:pt>
                      <c:pt idx="18">
                        <c:v>257.3</c:v>
                      </c:pt>
                      <c:pt idx="19">
                        <c:v>292.8</c:v>
                      </c:pt>
                      <c:pt idx="20">
                        <c:v>308.2</c:v>
                      </c:pt>
                    </c:numCache>
                  </c:numRef>
                </c:val>
                <c:smooth val="0"/>
                <c:extLst xmlns:c15="http://schemas.microsoft.com/office/drawing/2012/chart">
                  <c:ext xmlns:c16="http://schemas.microsoft.com/office/drawing/2014/chart" uri="{C3380CC4-5D6E-409C-BE32-E72D297353CC}">
                    <c16:uniqueId val="{0000000D-4C12-4FBA-BCBC-0C886A64EEA1}"/>
                  </c:ext>
                </c:extLst>
              </c15:ser>
            </c15:filteredLineSeries>
            <c15:filteredLineSeries>
              <c15:ser>
                <c:idx val="11"/>
                <c:order val="11"/>
                <c:tx>
                  <c:v>WS-4</c:v>
                </c:tx>
                <c:spPr>
                  <a:ln w="6350" cap="rnd">
                    <a:solidFill>
                      <a:schemeClr val="accent6"/>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Sheet1!$F$72:$F$97</c15:sqref>
                        </c15:formulaRef>
                      </c:ext>
                    </c:extLst>
                    <c:numCache>
                      <c:formatCode>General</c:formatCode>
                      <c:ptCount val="26"/>
                      <c:pt idx="0">
                        <c:v>0</c:v>
                      </c:pt>
                      <c:pt idx="1">
                        <c:v>11.8</c:v>
                      </c:pt>
                      <c:pt idx="2">
                        <c:v>26.9</c:v>
                      </c:pt>
                      <c:pt idx="3">
                        <c:v>40.9</c:v>
                      </c:pt>
                      <c:pt idx="4">
                        <c:v>54.3</c:v>
                      </c:pt>
                      <c:pt idx="5">
                        <c:v>64.400000000000006</c:v>
                      </c:pt>
                      <c:pt idx="6">
                        <c:v>77.3</c:v>
                      </c:pt>
                      <c:pt idx="7">
                        <c:v>94</c:v>
                      </c:pt>
                      <c:pt idx="8">
                        <c:v>117.3</c:v>
                      </c:pt>
                      <c:pt idx="9">
                        <c:v>126.6</c:v>
                      </c:pt>
                      <c:pt idx="10">
                        <c:v>130.5</c:v>
                      </c:pt>
                      <c:pt idx="11">
                        <c:v>138.1</c:v>
                      </c:pt>
                      <c:pt idx="12">
                        <c:v>147.30000000000001</c:v>
                      </c:pt>
                      <c:pt idx="13">
                        <c:v>153.4</c:v>
                      </c:pt>
                      <c:pt idx="14">
                        <c:v>162.30000000000001</c:v>
                      </c:pt>
                      <c:pt idx="15">
                        <c:v>170.5</c:v>
                      </c:pt>
                      <c:pt idx="16">
                        <c:v>188</c:v>
                      </c:pt>
                      <c:pt idx="17">
                        <c:v>205.4</c:v>
                      </c:pt>
                      <c:pt idx="18">
                        <c:v>223.9</c:v>
                      </c:pt>
                      <c:pt idx="19">
                        <c:v>238.9</c:v>
                      </c:pt>
                      <c:pt idx="20">
                        <c:v>251.4</c:v>
                      </c:pt>
                      <c:pt idx="21">
                        <c:v>285.10000000000002</c:v>
                      </c:pt>
                      <c:pt idx="22">
                        <c:v>298.8</c:v>
                      </c:pt>
                    </c:numCache>
                  </c:numRef>
                </c:val>
                <c:smooth val="0"/>
                <c:extLst xmlns:c15="http://schemas.microsoft.com/office/drawing/2012/chart">
                  <c:ext xmlns:c16="http://schemas.microsoft.com/office/drawing/2014/chart" uri="{C3380CC4-5D6E-409C-BE32-E72D297353CC}">
                    <c16:uniqueId val="{0000000E-4C12-4FBA-BCBC-0C886A64EEA1}"/>
                  </c:ext>
                </c:extLst>
              </c15:ser>
            </c15:filteredLineSeries>
            <c15:filteredLineSeries>
              <c15:ser>
                <c:idx val="12"/>
                <c:order val="12"/>
                <c:tx>
                  <c:v>AC-5</c:v>
                </c:tx>
                <c:spPr>
                  <a:ln w="6350" cap="rnd">
                    <a:solidFill>
                      <a:schemeClr val="bg1">
                        <a:lumMod val="5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Sheet1!$G$5:$G$30</c15:sqref>
                        </c15:formulaRef>
                      </c:ext>
                    </c:extLst>
                    <c:numCache>
                      <c:formatCode>General</c:formatCode>
                      <c:ptCount val="26"/>
                      <c:pt idx="0">
                        <c:v>0</c:v>
                      </c:pt>
                      <c:pt idx="1">
                        <c:v>13.3</c:v>
                      </c:pt>
                      <c:pt idx="2">
                        <c:v>29.3</c:v>
                      </c:pt>
                      <c:pt idx="3">
                        <c:v>50.7</c:v>
                      </c:pt>
                      <c:pt idx="4">
                        <c:v>58.6</c:v>
                      </c:pt>
                      <c:pt idx="5">
                        <c:v>71.400000000000006</c:v>
                      </c:pt>
                      <c:pt idx="6">
                        <c:v>88.5</c:v>
                      </c:pt>
                      <c:pt idx="7">
                        <c:v>107.2</c:v>
                      </c:pt>
                      <c:pt idx="8">
                        <c:v>131.19999999999999</c:v>
                      </c:pt>
                      <c:pt idx="9">
                        <c:v>138.1</c:v>
                      </c:pt>
                      <c:pt idx="10">
                        <c:v>146.9</c:v>
                      </c:pt>
                      <c:pt idx="11">
                        <c:v>158.80000000000001</c:v>
                      </c:pt>
                      <c:pt idx="12">
                        <c:v>167</c:v>
                      </c:pt>
                      <c:pt idx="13">
                        <c:v>186.5</c:v>
                      </c:pt>
                      <c:pt idx="14">
                        <c:v>191.8</c:v>
                      </c:pt>
                      <c:pt idx="15">
                        <c:v>209.1</c:v>
                      </c:pt>
                      <c:pt idx="16">
                        <c:v>226.3</c:v>
                      </c:pt>
                      <c:pt idx="17">
                        <c:v>245.9</c:v>
                      </c:pt>
                      <c:pt idx="18">
                        <c:v>259.60000000000002</c:v>
                      </c:pt>
                      <c:pt idx="19">
                        <c:v>272.7</c:v>
                      </c:pt>
                      <c:pt idx="20">
                        <c:v>289.10000000000002</c:v>
                      </c:pt>
                    </c:numCache>
                  </c:numRef>
                </c:val>
                <c:smooth val="0"/>
                <c:extLst xmlns:c15="http://schemas.microsoft.com/office/drawing/2012/chart">
                  <c:ext xmlns:c16="http://schemas.microsoft.com/office/drawing/2014/chart" uri="{C3380CC4-5D6E-409C-BE32-E72D297353CC}">
                    <c16:uniqueId val="{0000000F-4C12-4FBA-BCBC-0C886A64EEA1}"/>
                  </c:ext>
                </c:extLst>
              </c15:ser>
            </c15:filteredLineSeries>
            <c15:filteredLineSeries>
              <c15:ser>
                <c:idx val="13"/>
                <c:order val="13"/>
                <c:tx>
                  <c:v>NS-5</c:v>
                </c:tx>
                <c:spPr>
                  <a:ln w="6350" cap="rnd">
                    <a:solidFill>
                      <a:schemeClr val="accent2">
                        <a:lumMod val="80000"/>
                        <a:lumOff val="2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Sheet1!$G$39:$G$64</c15:sqref>
                        </c15:formulaRef>
                      </c:ext>
                    </c:extLst>
                    <c:numCache>
                      <c:formatCode>General</c:formatCode>
                      <c:ptCount val="26"/>
                      <c:pt idx="0">
                        <c:v>0</c:v>
                      </c:pt>
                      <c:pt idx="1">
                        <c:v>12</c:v>
                      </c:pt>
                      <c:pt idx="2">
                        <c:v>22.4</c:v>
                      </c:pt>
                      <c:pt idx="3">
                        <c:v>32.200000000000003</c:v>
                      </c:pt>
                      <c:pt idx="4">
                        <c:v>44.7</c:v>
                      </c:pt>
                      <c:pt idx="5">
                        <c:v>103.3</c:v>
                      </c:pt>
                      <c:pt idx="6">
                        <c:v>113.3</c:v>
                      </c:pt>
                      <c:pt idx="7">
                        <c:v>130.6</c:v>
                      </c:pt>
                      <c:pt idx="8">
                        <c:v>155.5</c:v>
                      </c:pt>
                      <c:pt idx="9">
                        <c:v>160.19999999999999</c:v>
                      </c:pt>
                      <c:pt idx="10">
                        <c:v>168.8</c:v>
                      </c:pt>
                      <c:pt idx="11">
                        <c:v>177</c:v>
                      </c:pt>
                      <c:pt idx="12">
                        <c:v>183.4</c:v>
                      </c:pt>
                      <c:pt idx="13">
                        <c:v>190.1</c:v>
                      </c:pt>
                      <c:pt idx="14">
                        <c:v>195.4</c:v>
                      </c:pt>
                      <c:pt idx="15">
                        <c:v>211.3</c:v>
                      </c:pt>
                      <c:pt idx="16">
                        <c:v>227.9</c:v>
                      </c:pt>
                      <c:pt idx="17">
                        <c:v>253.1</c:v>
                      </c:pt>
                      <c:pt idx="18">
                        <c:v>264.5</c:v>
                      </c:pt>
                      <c:pt idx="19">
                        <c:v>279.7</c:v>
                      </c:pt>
                      <c:pt idx="20">
                        <c:v>294.42</c:v>
                      </c:pt>
                    </c:numCache>
                  </c:numRef>
                </c:val>
                <c:smooth val="0"/>
                <c:extLst xmlns:c15="http://schemas.microsoft.com/office/drawing/2012/chart">
                  <c:ext xmlns:c16="http://schemas.microsoft.com/office/drawing/2014/chart" uri="{C3380CC4-5D6E-409C-BE32-E72D297353CC}">
                    <c16:uniqueId val="{00000010-4C12-4FBA-BCBC-0C886A64EEA1}"/>
                  </c:ext>
                </c:extLst>
              </c15:ser>
            </c15:filteredLineSeries>
            <c15:filteredLineSeries>
              <c15:ser>
                <c:idx val="14"/>
                <c:order val="14"/>
                <c:tx>
                  <c:v>WS-5</c:v>
                </c:tx>
                <c:spPr>
                  <a:ln w="6350" cap="rnd">
                    <a:solidFill>
                      <a:schemeClr val="accent6"/>
                    </a:solidFill>
                    <a:round/>
                  </a:ln>
                  <a:effectLst/>
                </c:spPr>
                <c:marker>
                  <c:symbol val="none"/>
                </c:marker>
                <c:val>
                  <c:numRef>
                    <c:extLst xmlns:c15="http://schemas.microsoft.com/office/drawing/2012/chart">
                      <c:ext xmlns:c15="http://schemas.microsoft.com/office/drawing/2012/chart" uri="{02D57815-91ED-43cb-92C2-25804820EDAC}">
                        <c15:formulaRef>
                          <c15:sqref>Sheet1!$G$72:$G$97</c15:sqref>
                        </c15:formulaRef>
                      </c:ext>
                    </c:extLst>
                    <c:numCache>
                      <c:formatCode>General</c:formatCode>
                      <c:ptCount val="26"/>
                      <c:pt idx="0">
                        <c:v>0</c:v>
                      </c:pt>
                      <c:pt idx="1">
                        <c:v>9.8000000000000007</c:v>
                      </c:pt>
                      <c:pt idx="2">
                        <c:v>29.3</c:v>
                      </c:pt>
                      <c:pt idx="3">
                        <c:v>48.9</c:v>
                      </c:pt>
                      <c:pt idx="4">
                        <c:v>72</c:v>
                      </c:pt>
                      <c:pt idx="5">
                        <c:v>84.5</c:v>
                      </c:pt>
                      <c:pt idx="6">
                        <c:v>100.3</c:v>
                      </c:pt>
                      <c:pt idx="7">
                        <c:v>119.5</c:v>
                      </c:pt>
                      <c:pt idx="8">
                        <c:v>141.4</c:v>
                      </c:pt>
                      <c:pt idx="9">
                        <c:v>149.30000000000001</c:v>
                      </c:pt>
                      <c:pt idx="10">
                        <c:v>159.4</c:v>
                      </c:pt>
                      <c:pt idx="11">
                        <c:v>174.7</c:v>
                      </c:pt>
                      <c:pt idx="12">
                        <c:v>182.1</c:v>
                      </c:pt>
                      <c:pt idx="13">
                        <c:v>191.4</c:v>
                      </c:pt>
                      <c:pt idx="14">
                        <c:v>196.6</c:v>
                      </c:pt>
                      <c:pt idx="15">
                        <c:v>213.1</c:v>
                      </c:pt>
                      <c:pt idx="16">
                        <c:v>232.2</c:v>
                      </c:pt>
                      <c:pt idx="17">
                        <c:v>258.8</c:v>
                      </c:pt>
                      <c:pt idx="18">
                        <c:v>272.2</c:v>
                      </c:pt>
                      <c:pt idx="19">
                        <c:v>282.5</c:v>
                      </c:pt>
                      <c:pt idx="20">
                        <c:v>298.7</c:v>
                      </c:pt>
                      <c:pt idx="21">
                        <c:v>313.60000000000002</c:v>
                      </c:pt>
                      <c:pt idx="22">
                        <c:v>328.5</c:v>
                      </c:pt>
                    </c:numCache>
                  </c:numRef>
                </c:val>
                <c:smooth val="0"/>
                <c:extLst xmlns:c15="http://schemas.microsoft.com/office/drawing/2012/chart">
                  <c:ext xmlns:c16="http://schemas.microsoft.com/office/drawing/2014/chart" uri="{C3380CC4-5D6E-409C-BE32-E72D297353CC}">
                    <c16:uniqueId val="{00000011-4C12-4FBA-BCBC-0C886A64EEA1}"/>
                  </c:ext>
                </c:extLst>
              </c15:ser>
            </c15:filteredLineSeries>
            <c15:filteredLineSeries>
              <c15:ser>
                <c:idx val="15"/>
                <c:order val="15"/>
                <c:tx>
                  <c:v>AC-6</c:v>
                </c:tx>
                <c:spPr>
                  <a:ln w="6350" cap="rnd">
                    <a:solidFill>
                      <a:schemeClr val="bg1">
                        <a:lumMod val="5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Sheet1!$H$5:$H$30</c15:sqref>
                        </c15:formulaRef>
                      </c:ext>
                    </c:extLst>
                    <c:numCache>
                      <c:formatCode>General</c:formatCode>
                      <c:ptCount val="26"/>
                      <c:pt idx="0">
                        <c:v>0</c:v>
                      </c:pt>
                      <c:pt idx="1">
                        <c:v>13.7</c:v>
                      </c:pt>
                      <c:pt idx="2">
                        <c:v>30.1</c:v>
                      </c:pt>
                      <c:pt idx="3">
                        <c:v>44.2</c:v>
                      </c:pt>
                      <c:pt idx="4">
                        <c:v>55.3</c:v>
                      </c:pt>
                      <c:pt idx="5">
                        <c:v>63.2</c:v>
                      </c:pt>
                      <c:pt idx="6">
                        <c:v>72.099999999999994</c:v>
                      </c:pt>
                      <c:pt idx="7">
                        <c:v>90.3</c:v>
                      </c:pt>
                      <c:pt idx="8">
                        <c:v>116.5</c:v>
                      </c:pt>
                      <c:pt idx="9">
                        <c:v>122.2</c:v>
                      </c:pt>
                      <c:pt idx="10">
                        <c:v>132.19999999999999</c:v>
                      </c:pt>
                      <c:pt idx="11">
                        <c:v>136.6</c:v>
                      </c:pt>
                      <c:pt idx="12">
                        <c:v>146</c:v>
                      </c:pt>
                      <c:pt idx="13">
                        <c:v>152.6</c:v>
                      </c:pt>
                      <c:pt idx="14">
                        <c:v>157.80000000000001</c:v>
                      </c:pt>
                      <c:pt idx="15">
                        <c:v>179.6</c:v>
                      </c:pt>
                      <c:pt idx="16">
                        <c:v>202.5</c:v>
                      </c:pt>
                      <c:pt idx="17">
                        <c:v>235.2</c:v>
                      </c:pt>
                      <c:pt idx="18">
                        <c:v>246.9</c:v>
                      </c:pt>
                      <c:pt idx="19">
                        <c:v>260.89999999999998</c:v>
                      </c:pt>
                      <c:pt idx="20">
                        <c:v>288.10000000000002</c:v>
                      </c:pt>
                      <c:pt idx="21">
                        <c:v>290.3</c:v>
                      </c:pt>
                    </c:numCache>
                  </c:numRef>
                </c:val>
                <c:smooth val="0"/>
                <c:extLst xmlns:c15="http://schemas.microsoft.com/office/drawing/2012/chart">
                  <c:ext xmlns:c16="http://schemas.microsoft.com/office/drawing/2014/chart" uri="{C3380CC4-5D6E-409C-BE32-E72D297353CC}">
                    <c16:uniqueId val="{00000012-4C12-4FBA-BCBC-0C886A64EEA1}"/>
                  </c:ext>
                </c:extLst>
              </c15:ser>
            </c15:filteredLineSeries>
            <c15:filteredLineSeries>
              <c15:ser>
                <c:idx val="16"/>
                <c:order val="16"/>
                <c:tx>
                  <c:v>NS-6</c:v>
                </c:tx>
                <c:spPr>
                  <a:ln w="6350" cap="rnd">
                    <a:solidFill>
                      <a:schemeClr val="accent2"/>
                    </a:solidFill>
                    <a:round/>
                  </a:ln>
                  <a:effectLst/>
                </c:spPr>
                <c:marker>
                  <c:symbol val="none"/>
                </c:marker>
                <c:val>
                  <c:numRef>
                    <c:extLst xmlns:c15="http://schemas.microsoft.com/office/drawing/2012/chart">
                      <c:ext xmlns:c15="http://schemas.microsoft.com/office/drawing/2012/chart" uri="{02D57815-91ED-43cb-92C2-25804820EDAC}">
                        <c15:formulaRef>
                          <c15:sqref>Sheet1!$H$39:$H$64</c15:sqref>
                        </c15:formulaRef>
                      </c:ext>
                    </c:extLst>
                    <c:numCache>
                      <c:formatCode>General</c:formatCode>
                      <c:ptCount val="26"/>
                      <c:pt idx="0">
                        <c:v>0</c:v>
                      </c:pt>
                      <c:pt idx="1">
                        <c:v>15.2</c:v>
                      </c:pt>
                      <c:pt idx="2">
                        <c:v>33.799999999999997</c:v>
                      </c:pt>
                      <c:pt idx="3">
                        <c:v>45.8</c:v>
                      </c:pt>
                      <c:pt idx="4">
                        <c:v>55.9</c:v>
                      </c:pt>
                      <c:pt idx="5">
                        <c:v>75.7</c:v>
                      </c:pt>
                      <c:pt idx="6">
                        <c:v>87.6</c:v>
                      </c:pt>
                      <c:pt idx="7">
                        <c:v>103.7</c:v>
                      </c:pt>
                      <c:pt idx="8">
                        <c:v>137.1</c:v>
                      </c:pt>
                      <c:pt idx="9">
                        <c:v>143.4</c:v>
                      </c:pt>
                      <c:pt idx="10">
                        <c:v>154.4</c:v>
                      </c:pt>
                      <c:pt idx="11">
                        <c:v>159.30000000000001</c:v>
                      </c:pt>
                      <c:pt idx="12">
                        <c:v>166.2</c:v>
                      </c:pt>
                      <c:pt idx="13">
                        <c:v>173.1</c:v>
                      </c:pt>
                      <c:pt idx="14">
                        <c:v>178.4</c:v>
                      </c:pt>
                      <c:pt idx="15">
                        <c:v>196.2</c:v>
                      </c:pt>
                      <c:pt idx="16">
                        <c:v>212.6</c:v>
                      </c:pt>
                      <c:pt idx="17">
                        <c:v>228.4</c:v>
                      </c:pt>
                      <c:pt idx="18">
                        <c:v>245.4</c:v>
                      </c:pt>
                      <c:pt idx="19">
                        <c:v>256.2</c:v>
                      </c:pt>
                      <c:pt idx="20">
                        <c:v>291</c:v>
                      </c:pt>
                    </c:numCache>
                  </c:numRef>
                </c:val>
                <c:smooth val="0"/>
                <c:extLst xmlns:c15="http://schemas.microsoft.com/office/drawing/2012/chart">
                  <c:ext xmlns:c16="http://schemas.microsoft.com/office/drawing/2014/chart" uri="{C3380CC4-5D6E-409C-BE32-E72D297353CC}">
                    <c16:uniqueId val="{00000013-4C12-4FBA-BCBC-0C886A64EEA1}"/>
                  </c:ext>
                </c:extLst>
              </c15:ser>
            </c15:filteredLineSeries>
            <c15:filteredLineSeries>
              <c15:ser>
                <c:idx val="17"/>
                <c:order val="17"/>
                <c:tx>
                  <c:v>WS-6</c:v>
                </c:tx>
                <c:spPr>
                  <a:ln w="6350" cap="rnd">
                    <a:solidFill>
                      <a:schemeClr val="accent6">
                        <a:lumMod val="80000"/>
                        <a:lumOff val="20000"/>
                      </a:schemeClr>
                    </a:solidFill>
                    <a:round/>
                  </a:ln>
                  <a:effectLst/>
                </c:spPr>
                <c:marker>
                  <c:symbol val="none"/>
                </c:marker>
                <c:val>
                  <c:numRef>
                    <c:extLst xmlns:c15="http://schemas.microsoft.com/office/drawing/2012/chart">
                      <c:ext xmlns:c15="http://schemas.microsoft.com/office/drawing/2012/chart" uri="{02D57815-91ED-43cb-92C2-25804820EDAC}">
                        <c15:formulaRef>
                          <c15:sqref>Sheet1!$H$72:$H$97</c15:sqref>
                        </c15:formulaRef>
                      </c:ext>
                    </c:extLst>
                    <c:numCache>
                      <c:formatCode>General</c:formatCode>
                      <c:ptCount val="26"/>
                      <c:pt idx="0">
                        <c:v>0</c:v>
                      </c:pt>
                      <c:pt idx="1">
                        <c:v>7.2</c:v>
                      </c:pt>
                      <c:pt idx="2">
                        <c:v>18.8</c:v>
                      </c:pt>
                      <c:pt idx="3">
                        <c:v>38.700000000000003</c:v>
                      </c:pt>
                      <c:pt idx="4">
                        <c:v>54.6</c:v>
                      </c:pt>
                      <c:pt idx="5">
                        <c:v>63.1</c:v>
                      </c:pt>
                      <c:pt idx="6">
                        <c:v>73.099999999999994</c:v>
                      </c:pt>
                      <c:pt idx="7">
                        <c:v>84.1</c:v>
                      </c:pt>
                      <c:pt idx="8">
                        <c:v>102.5</c:v>
                      </c:pt>
                      <c:pt idx="9">
                        <c:v>108.2</c:v>
                      </c:pt>
                      <c:pt idx="10">
                        <c:v>117.5</c:v>
                      </c:pt>
                      <c:pt idx="11">
                        <c:v>122.5</c:v>
                      </c:pt>
                      <c:pt idx="12">
                        <c:v>130.9</c:v>
                      </c:pt>
                      <c:pt idx="13">
                        <c:v>137.80000000000001</c:v>
                      </c:pt>
                      <c:pt idx="14">
                        <c:v>142.5</c:v>
                      </c:pt>
                      <c:pt idx="15">
                        <c:v>158.4</c:v>
                      </c:pt>
                      <c:pt idx="16">
                        <c:v>172.8</c:v>
                      </c:pt>
                      <c:pt idx="17">
                        <c:v>206.1</c:v>
                      </c:pt>
                      <c:pt idx="18">
                        <c:v>215.6</c:v>
                      </c:pt>
                      <c:pt idx="19">
                        <c:v>225.9</c:v>
                      </c:pt>
                      <c:pt idx="20">
                        <c:v>245.3</c:v>
                      </c:pt>
                      <c:pt idx="21">
                        <c:v>253.3</c:v>
                      </c:pt>
                      <c:pt idx="22">
                        <c:v>274.10000000000002</c:v>
                      </c:pt>
                      <c:pt idx="23">
                        <c:v>289</c:v>
                      </c:pt>
                      <c:pt idx="24">
                        <c:v>299.10000000000002</c:v>
                      </c:pt>
                    </c:numCache>
                  </c:numRef>
                </c:val>
                <c:smooth val="0"/>
                <c:extLst xmlns:c15="http://schemas.microsoft.com/office/drawing/2012/chart">
                  <c:ext xmlns:c16="http://schemas.microsoft.com/office/drawing/2014/chart" uri="{C3380CC4-5D6E-409C-BE32-E72D297353CC}">
                    <c16:uniqueId val="{00000014-4C12-4FBA-BCBC-0C886A64EEA1}"/>
                  </c:ext>
                </c:extLst>
              </c15:ser>
            </c15:filteredLineSeries>
            <c15:filteredLineSeries>
              <c15:ser>
                <c:idx val="18"/>
                <c:order val="18"/>
                <c:tx>
                  <c:v>AC-7</c:v>
                </c:tx>
                <c:spPr>
                  <a:ln w="6350" cap="rnd">
                    <a:solidFill>
                      <a:schemeClr val="bg1">
                        <a:lumMod val="50000"/>
                      </a:schemeClr>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Sheet1!$I$5:$I$30</c15:sqref>
                        </c15:formulaRef>
                      </c:ext>
                    </c:extLst>
                    <c:numCache>
                      <c:formatCode>General</c:formatCode>
                      <c:ptCount val="26"/>
                      <c:pt idx="0">
                        <c:v>0</c:v>
                      </c:pt>
                      <c:pt idx="1">
                        <c:v>11.2</c:v>
                      </c:pt>
                      <c:pt idx="2">
                        <c:v>26.8</c:v>
                      </c:pt>
                      <c:pt idx="3">
                        <c:v>40.299999999999997</c:v>
                      </c:pt>
                      <c:pt idx="4">
                        <c:v>55.4</c:v>
                      </c:pt>
                      <c:pt idx="5">
                        <c:v>68.8</c:v>
                      </c:pt>
                      <c:pt idx="6">
                        <c:v>80.2</c:v>
                      </c:pt>
                      <c:pt idx="7">
                        <c:v>98.8</c:v>
                      </c:pt>
                      <c:pt idx="8">
                        <c:v>129.4</c:v>
                      </c:pt>
                      <c:pt idx="9">
                        <c:v>140.6</c:v>
                      </c:pt>
                      <c:pt idx="10">
                        <c:v>150.1</c:v>
                      </c:pt>
                      <c:pt idx="11">
                        <c:v>154.30000000000001</c:v>
                      </c:pt>
                      <c:pt idx="12">
                        <c:v>164.4</c:v>
                      </c:pt>
                      <c:pt idx="13">
                        <c:v>170.2</c:v>
                      </c:pt>
                      <c:pt idx="14">
                        <c:v>175.7</c:v>
                      </c:pt>
                      <c:pt idx="15">
                        <c:v>190.1</c:v>
                      </c:pt>
                      <c:pt idx="16">
                        <c:v>208.1</c:v>
                      </c:pt>
                      <c:pt idx="17">
                        <c:v>226.1</c:v>
                      </c:pt>
                      <c:pt idx="18">
                        <c:v>237.5</c:v>
                      </c:pt>
                      <c:pt idx="19">
                        <c:v>250.5</c:v>
                      </c:pt>
                      <c:pt idx="20">
                        <c:v>275</c:v>
                      </c:pt>
                      <c:pt idx="21">
                        <c:v>287.8</c:v>
                      </c:pt>
                    </c:numCache>
                  </c:numRef>
                </c:val>
                <c:smooth val="0"/>
                <c:extLst xmlns:c15="http://schemas.microsoft.com/office/drawing/2012/chart">
                  <c:ext xmlns:c16="http://schemas.microsoft.com/office/drawing/2014/chart" uri="{C3380CC4-5D6E-409C-BE32-E72D297353CC}">
                    <c16:uniqueId val="{00000015-4C12-4FBA-BCBC-0C886A64EEA1}"/>
                  </c:ext>
                </c:extLst>
              </c15:ser>
            </c15:filteredLineSeries>
            <c15:filteredLineSeries>
              <c15:ser>
                <c:idx val="19"/>
                <c:order val="19"/>
                <c:tx>
                  <c:v>NS-7</c:v>
                </c:tx>
                <c:spPr>
                  <a:ln w="6350" cap="rnd">
                    <a:solidFill>
                      <a:schemeClr val="accent2">
                        <a:lumMod val="80000"/>
                      </a:schemeClr>
                    </a:solidFill>
                    <a:prstDash val="lgDash"/>
                    <a:round/>
                  </a:ln>
                  <a:effectLst/>
                </c:spPr>
                <c:marker>
                  <c:symbol val="none"/>
                </c:marker>
                <c:dPt>
                  <c:idx val="0"/>
                  <c:marker>
                    <c:symbol val="none"/>
                  </c:marker>
                  <c:bubble3D val="0"/>
                  <c:spPr>
                    <a:ln w="6350" cap="rnd">
                      <a:solidFill>
                        <a:schemeClr val="accent2"/>
                      </a:solidFill>
                      <a:prstDash val="lgDash"/>
                      <a:round/>
                    </a:ln>
                    <a:effectLst/>
                  </c:spPr>
                  <c:extLst xmlns:c15="http://schemas.microsoft.com/office/drawing/2012/chart">
                    <c:ext xmlns:c16="http://schemas.microsoft.com/office/drawing/2014/chart" uri="{C3380CC4-5D6E-409C-BE32-E72D297353CC}">
                      <c16:uniqueId val="{00000017-4C12-4FBA-BCBC-0C886A64EEA1}"/>
                    </c:ext>
                  </c:extLst>
                </c:dPt>
                <c:val>
                  <c:numRef>
                    <c:extLst xmlns:c15="http://schemas.microsoft.com/office/drawing/2012/chart">
                      <c:ext xmlns:c15="http://schemas.microsoft.com/office/drawing/2012/chart" uri="{02D57815-91ED-43cb-92C2-25804820EDAC}">
                        <c15:formulaRef>
                          <c15:sqref>Sheet1!$I$39:$I$64</c15:sqref>
                        </c15:formulaRef>
                      </c:ext>
                    </c:extLst>
                    <c:numCache>
                      <c:formatCode>General</c:formatCode>
                      <c:ptCount val="26"/>
                      <c:pt idx="0">
                        <c:v>0</c:v>
                      </c:pt>
                      <c:pt idx="1">
                        <c:v>9.6999999999999993</c:v>
                      </c:pt>
                      <c:pt idx="2">
                        <c:v>22.8</c:v>
                      </c:pt>
                      <c:pt idx="3">
                        <c:v>37.6</c:v>
                      </c:pt>
                      <c:pt idx="4">
                        <c:v>50.3</c:v>
                      </c:pt>
                      <c:pt idx="5">
                        <c:v>60.9</c:v>
                      </c:pt>
                      <c:pt idx="6">
                        <c:v>73.8</c:v>
                      </c:pt>
                      <c:pt idx="7">
                        <c:v>89.7</c:v>
                      </c:pt>
                      <c:pt idx="8">
                        <c:v>121.1</c:v>
                      </c:pt>
                      <c:pt idx="9">
                        <c:v>126.6</c:v>
                      </c:pt>
                      <c:pt idx="10">
                        <c:v>134.9</c:v>
                      </c:pt>
                      <c:pt idx="11">
                        <c:v>149.6</c:v>
                      </c:pt>
                      <c:pt idx="12">
                        <c:v>156.9</c:v>
                      </c:pt>
                      <c:pt idx="13">
                        <c:v>161.9</c:v>
                      </c:pt>
                      <c:pt idx="14">
                        <c:v>183.5</c:v>
                      </c:pt>
                      <c:pt idx="15">
                        <c:v>211.5</c:v>
                      </c:pt>
                      <c:pt idx="16">
                        <c:v>239.8</c:v>
                      </c:pt>
                      <c:pt idx="17">
                        <c:v>249.6</c:v>
                      </c:pt>
                      <c:pt idx="18">
                        <c:v>263.7</c:v>
                      </c:pt>
                      <c:pt idx="19">
                        <c:v>290.5</c:v>
                      </c:pt>
                      <c:pt idx="20">
                        <c:v>305.8</c:v>
                      </c:pt>
                    </c:numCache>
                  </c:numRef>
                </c:val>
                <c:smooth val="0"/>
                <c:extLst xmlns:c15="http://schemas.microsoft.com/office/drawing/2012/chart">
                  <c:ext xmlns:c16="http://schemas.microsoft.com/office/drawing/2014/chart" uri="{C3380CC4-5D6E-409C-BE32-E72D297353CC}">
                    <c16:uniqueId val="{00000018-4C12-4FBA-BCBC-0C886A64EEA1}"/>
                  </c:ext>
                </c:extLst>
              </c15:ser>
            </c15:filteredLineSeries>
            <c15:filteredLineSeries>
              <c15:ser>
                <c:idx val="20"/>
                <c:order val="20"/>
                <c:tx>
                  <c:v>WS-7</c:v>
                </c:tx>
                <c:spPr>
                  <a:ln w="6350" cap="rnd">
                    <a:solidFill>
                      <a:schemeClr val="accent6"/>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Sheet1!$I$72:$I$97</c15:sqref>
                        </c15:formulaRef>
                      </c:ext>
                    </c:extLst>
                    <c:numCache>
                      <c:formatCode>General</c:formatCode>
                      <c:ptCount val="26"/>
                      <c:pt idx="0">
                        <c:v>0</c:v>
                      </c:pt>
                      <c:pt idx="1">
                        <c:v>12.5</c:v>
                      </c:pt>
                      <c:pt idx="2">
                        <c:v>26.7</c:v>
                      </c:pt>
                      <c:pt idx="3">
                        <c:v>37.799999999999997</c:v>
                      </c:pt>
                      <c:pt idx="4">
                        <c:v>48.1</c:v>
                      </c:pt>
                      <c:pt idx="5">
                        <c:v>64.599999999999994</c:v>
                      </c:pt>
                      <c:pt idx="6">
                        <c:v>74.2</c:v>
                      </c:pt>
                      <c:pt idx="7">
                        <c:v>84.8</c:v>
                      </c:pt>
                      <c:pt idx="8">
                        <c:v>108.7</c:v>
                      </c:pt>
                      <c:pt idx="9">
                        <c:v>114.3</c:v>
                      </c:pt>
                      <c:pt idx="10">
                        <c:v>125</c:v>
                      </c:pt>
                      <c:pt idx="11">
                        <c:v>130.1</c:v>
                      </c:pt>
                      <c:pt idx="12">
                        <c:v>140.19999999999999</c:v>
                      </c:pt>
                      <c:pt idx="13">
                        <c:v>146.6</c:v>
                      </c:pt>
                      <c:pt idx="14">
                        <c:v>151.30000000000001</c:v>
                      </c:pt>
                      <c:pt idx="15">
                        <c:v>165.2</c:v>
                      </c:pt>
                      <c:pt idx="16">
                        <c:v>181.8</c:v>
                      </c:pt>
                      <c:pt idx="17">
                        <c:v>230.4</c:v>
                      </c:pt>
                      <c:pt idx="18">
                        <c:v>243</c:v>
                      </c:pt>
                      <c:pt idx="19">
                        <c:v>253.2</c:v>
                      </c:pt>
                      <c:pt idx="20">
                        <c:v>287.7</c:v>
                      </c:pt>
                      <c:pt idx="21">
                        <c:v>296.89999999999998</c:v>
                      </c:pt>
                      <c:pt idx="22">
                        <c:v>311.04000000000002</c:v>
                      </c:pt>
                    </c:numCache>
                  </c:numRef>
                </c:val>
                <c:smooth val="0"/>
                <c:extLst xmlns:c15="http://schemas.microsoft.com/office/drawing/2012/chart">
                  <c:ext xmlns:c16="http://schemas.microsoft.com/office/drawing/2014/chart" uri="{C3380CC4-5D6E-409C-BE32-E72D297353CC}">
                    <c16:uniqueId val="{00000019-4C12-4FBA-BCBC-0C886A64EEA1}"/>
                  </c:ext>
                </c:extLst>
              </c15:ser>
            </c15:filteredLineSeries>
          </c:ext>
        </c:extLst>
      </c:lineChart>
      <c:catAx>
        <c:axId val="1388862752"/>
        <c:scaling>
          <c:orientation val="minMax"/>
        </c:scaling>
        <c:delete val="0"/>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Drilling Tasks Completed</a:t>
                </a:r>
              </a:p>
            </c:rich>
          </c:tx>
          <c:layout>
            <c:manualLayout>
              <c:xMode val="edge"/>
              <c:yMode val="edge"/>
              <c:x val="0.38460726472081064"/>
              <c:y val="0.928159860017497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8853184"/>
        <c:crosses val="autoZero"/>
        <c:auto val="1"/>
        <c:lblAlgn val="ctr"/>
        <c:lblOffset val="100"/>
        <c:noMultiLvlLbl val="0"/>
      </c:catAx>
      <c:valAx>
        <c:axId val="1388853184"/>
        <c:scaling>
          <c:orientation val="maxMin"/>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a:t>
                </a:r>
                <a:r>
                  <a:rPr lang="en-US" baseline="0"/>
                  <a:t> Elapsed Time (secs)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886275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76C2FC-792B-4F2D-A197-AB42E511A572}" type="doc">
      <dgm:prSet loTypeId="urn:microsoft.com/office/officeart/2005/8/layout/lProcess3" loCatId="process" qsTypeId="urn:microsoft.com/office/officeart/2005/8/quickstyle/simple5" qsCatId="simple" csTypeId="urn:microsoft.com/office/officeart/2005/8/colors/accent1_2" csCatId="accent1" phldr="1"/>
      <dgm:spPr/>
      <dgm:t>
        <a:bodyPr/>
        <a:lstStyle/>
        <a:p>
          <a:endParaRPr lang="en-US"/>
        </a:p>
      </dgm:t>
    </dgm:pt>
    <dgm:pt modelId="{28DB81B5-BB7A-4426-A07E-E3B59AF9D76F}">
      <dgm:prSet phldrT="[Text]"/>
      <dgm:spPr>
        <a:xfrm>
          <a:off x="3717" y="66363"/>
          <a:ext cx="1906927" cy="762770"/>
        </a:xfrm>
        <a:prstGeom prst="chevron">
          <a:avLst/>
        </a:prstGeom>
        <a:gradFill rotWithShape="0">
          <a:gsLst>
            <a:gs pos="0">
              <a:srgbClr val="841617">
                <a:hueOff val="0"/>
                <a:satOff val="0"/>
                <a:lumOff val="0"/>
                <a:alphaOff val="0"/>
                <a:satMod val="103000"/>
                <a:lumMod val="102000"/>
                <a:tint val="94000"/>
              </a:srgbClr>
            </a:gs>
            <a:gs pos="50000">
              <a:srgbClr val="841617">
                <a:hueOff val="0"/>
                <a:satOff val="0"/>
                <a:lumOff val="0"/>
                <a:alphaOff val="0"/>
                <a:satMod val="110000"/>
                <a:lumMod val="100000"/>
                <a:shade val="100000"/>
              </a:srgbClr>
            </a:gs>
            <a:gs pos="100000">
              <a:srgbClr val="84161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b="1" u="sng">
              <a:solidFill>
                <a:sysClr val="window" lastClr="FFFFFF"/>
              </a:solidFill>
              <a:latin typeface="Calibri" panose="020F0502020204030204"/>
              <a:ea typeface="+mn-ea"/>
              <a:cs typeface="+mn-cs"/>
            </a:rPr>
            <a:t>Training</a:t>
          </a:r>
        </a:p>
      </dgm:t>
    </dgm:pt>
    <dgm:pt modelId="{622B72C7-BD8D-465E-9D30-DBD3B25ADFBC}" type="parTrans" cxnId="{63711DF9-C737-46DE-A607-1DDBC09D67B5}">
      <dgm:prSet/>
      <dgm:spPr/>
      <dgm:t>
        <a:bodyPr/>
        <a:lstStyle/>
        <a:p>
          <a:pPr algn="ctr"/>
          <a:endParaRPr lang="en-US"/>
        </a:p>
      </dgm:t>
    </dgm:pt>
    <dgm:pt modelId="{65543959-CADC-41D7-BD58-9F0F52032FC0}" type="sibTrans" cxnId="{63711DF9-C737-46DE-A607-1DDBC09D67B5}">
      <dgm:prSet/>
      <dgm:spPr/>
      <dgm:t>
        <a:bodyPr/>
        <a:lstStyle/>
        <a:p>
          <a:pPr algn="ctr"/>
          <a:endParaRPr lang="en-US"/>
        </a:p>
      </dgm:t>
    </dgm:pt>
    <dgm:pt modelId="{5040DBDD-FFC8-4D84-B687-7CCD66CDB242}">
      <dgm:prSet phldrT="[Text]"/>
      <dgm:spPr>
        <a:xfrm>
          <a:off x="1662743" y="131198"/>
          <a:ext cx="1582749" cy="633099"/>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gm:spPr>
      <dgm:t>
        <a:bodyPr/>
        <a:lstStyle/>
        <a:p>
          <a:pPr algn="ctr">
            <a:buNone/>
          </a:pPr>
          <a:r>
            <a:rPr lang="en-US" b="1">
              <a:solidFill>
                <a:sysClr val="windowText" lastClr="000000">
                  <a:hueOff val="0"/>
                  <a:satOff val="0"/>
                  <a:lumOff val="0"/>
                  <a:alphaOff val="0"/>
                </a:sysClr>
              </a:solidFill>
              <a:latin typeface="Calibri" panose="020F0502020204030204"/>
              <a:ea typeface="+mn-ea"/>
              <a:cs typeface="+mn-cs"/>
            </a:rPr>
            <a:t>Warmup</a:t>
          </a:r>
        </a:p>
      </dgm:t>
    </dgm:pt>
    <dgm:pt modelId="{87E607C6-B800-4831-9DA0-8AB618D09E91}" type="parTrans" cxnId="{F83D61D1-1B4F-4F1D-A818-4BA5546B745A}">
      <dgm:prSet/>
      <dgm:spPr/>
      <dgm:t>
        <a:bodyPr/>
        <a:lstStyle/>
        <a:p>
          <a:pPr algn="ctr"/>
          <a:endParaRPr lang="en-US"/>
        </a:p>
      </dgm:t>
    </dgm:pt>
    <dgm:pt modelId="{4345C8AB-C7AF-4DD7-8918-BC6193594C34}" type="sibTrans" cxnId="{F83D61D1-1B4F-4F1D-A818-4BA5546B745A}">
      <dgm:prSet/>
      <dgm:spPr/>
      <dgm:t>
        <a:bodyPr/>
        <a:lstStyle/>
        <a:p>
          <a:pPr algn="ctr"/>
          <a:endParaRPr lang="en-US"/>
        </a:p>
      </dgm:t>
    </dgm:pt>
    <dgm:pt modelId="{0AD68CA0-2D55-4128-AB50-8C6F0C6D042F}">
      <dgm:prSet phldrT="[Text]"/>
      <dgm:spPr>
        <a:xfrm>
          <a:off x="3717" y="935922"/>
          <a:ext cx="1906927" cy="762770"/>
        </a:xfrm>
        <a:prstGeom prst="chevron">
          <a:avLst/>
        </a:prstGeom>
        <a:gradFill rotWithShape="0">
          <a:gsLst>
            <a:gs pos="0">
              <a:srgbClr val="841617">
                <a:hueOff val="0"/>
                <a:satOff val="0"/>
                <a:lumOff val="0"/>
                <a:alphaOff val="0"/>
                <a:satMod val="103000"/>
                <a:lumMod val="102000"/>
                <a:tint val="94000"/>
              </a:srgbClr>
            </a:gs>
            <a:gs pos="50000">
              <a:srgbClr val="841617">
                <a:hueOff val="0"/>
                <a:satOff val="0"/>
                <a:lumOff val="0"/>
                <a:alphaOff val="0"/>
                <a:satMod val="110000"/>
                <a:lumMod val="100000"/>
                <a:shade val="100000"/>
              </a:srgbClr>
            </a:gs>
            <a:gs pos="100000">
              <a:srgbClr val="84161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b="1" u="sng">
              <a:solidFill>
                <a:sysClr val="window" lastClr="FFFFFF"/>
              </a:solidFill>
              <a:latin typeface="Calibri" panose="020F0502020204030204"/>
              <a:ea typeface="+mn-ea"/>
              <a:cs typeface="+mn-cs"/>
            </a:rPr>
            <a:t>Testing</a:t>
          </a:r>
        </a:p>
      </dgm:t>
    </dgm:pt>
    <dgm:pt modelId="{892332A8-EED0-4E6A-B23F-C22233D14F14}" type="parTrans" cxnId="{93BB8A6E-8307-4790-9CC4-A2DF84CB1AE9}">
      <dgm:prSet/>
      <dgm:spPr/>
      <dgm:t>
        <a:bodyPr/>
        <a:lstStyle/>
        <a:p>
          <a:pPr algn="ctr"/>
          <a:endParaRPr lang="en-US"/>
        </a:p>
      </dgm:t>
    </dgm:pt>
    <dgm:pt modelId="{A6B5B54D-950B-4656-8D32-583C3DEB4DA2}" type="sibTrans" cxnId="{93BB8A6E-8307-4790-9CC4-A2DF84CB1AE9}">
      <dgm:prSet/>
      <dgm:spPr/>
      <dgm:t>
        <a:bodyPr/>
        <a:lstStyle/>
        <a:p>
          <a:pPr algn="ctr"/>
          <a:endParaRPr lang="en-US"/>
        </a:p>
      </dgm:t>
    </dgm:pt>
    <dgm:pt modelId="{830DBF0D-B2C8-4446-AD45-9E13D11D2011}">
      <dgm:prSet phldrT="[Text]" custT="1"/>
      <dgm:spPr>
        <a:xfrm>
          <a:off x="1662743" y="1000757"/>
          <a:ext cx="1582749" cy="633099"/>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gm:spPr>
      <dgm:t>
        <a:bodyPr/>
        <a:lstStyle/>
        <a:p>
          <a:pPr algn="ctr">
            <a:buNone/>
          </a:pPr>
          <a:r>
            <a:rPr lang="en-US" sz="1100" b="0">
              <a:solidFill>
                <a:sysClr val="windowText" lastClr="000000">
                  <a:hueOff val="0"/>
                  <a:satOff val="0"/>
                  <a:lumOff val="0"/>
                  <a:alphaOff val="0"/>
                </a:sysClr>
              </a:solidFill>
              <a:latin typeface="Calibri" panose="020F0502020204030204"/>
              <a:ea typeface="+mn-ea"/>
              <a:cs typeface="+mn-cs"/>
            </a:rPr>
            <a:t>"Natural" </a:t>
          </a:r>
          <a:r>
            <a:rPr lang="en-US" sz="1500" b="1">
              <a:solidFill>
                <a:sysClr val="windowText" lastClr="000000">
                  <a:hueOff val="0"/>
                  <a:satOff val="0"/>
                  <a:lumOff val="0"/>
                  <a:alphaOff val="0"/>
                </a:sysClr>
              </a:solidFill>
              <a:latin typeface="Calibri" panose="020F0502020204030204"/>
              <a:ea typeface="+mn-ea"/>
              <a:cs typeface="+mn-cs"/>
            </a:rPr>
            <a:t>Phase A</a:t>
          </a:r>
        </a:p>
        <a:p>
          <a:pPr algn="ctr">
            <a:buNone/>
          </a:pPr>
          <a:endParaRPr lang="en-US" sz="100" b="1">
            <a:solidFill>
              <a:sysClr val="windowText" lastClr="000000">
                <a:hueOff val="0"/>
                <a:satOff val="0"/>
                <a:lumOff val="0"/>
                <a:alphaOff val="0"/>
              </a:sysClr>
            </a:solidFill>
            <a:latin typeface="Calibri" panose="020F0502020204030204"/>
            <a:ea typeface="+mn-ea"/>
            <a:cs typeface="+mn-cs"/>
          </a:endParaRPr>
        </a:p>
      </dgm:t>
    </dgm:pt>
    <dgm:pt modelId="{71F2671D-05BF-48CD-9097-B1EE70BD8B80}" type="parTrans" cxnId="{8C968AAA-257D-4A2B-807B-23106CE95246}">
      <dgm:prSet/>
      <dgm:spPr/>
      <dgm:t>
        <a:bodyPr/>
        <a:lstStyle/>
        <a:p>
          <a:pPr algn="ctr"/>
          <a:endParaRPr lang="en-US"/>
        </a:p>
      </dgm:t>
    </dgm:pt>
    <dgm:pt modelId="{475C5FD8-CE69-4B30-AC01-44191382460A}" type="sibTrans" cxnId="{8C968AAA-257D-4A2B-807B-23106CE95246}">
      <dgm:prSet/>
      <dgm:spPr/>
      <dgm:t>
        <a:bodyPr/>
        <a:lstStyle/>
        <a:p>
          <a:pPr algn="ctr"/>
          <a:endParaRPr lang="en-US"/>
        </a:p>
      </dgm:t>
    </dgm:pt>
    <dgm:pt modelId="{4A0E269D-7B5F-4F63-A399-5755D029F518}">
      <dgm:prSet phldrT="[Text]"/>
      <dgm:spPr>
        <a:xfrm>
          <a:off x="3717" y="1805480"/>
          <a:ext cx="1906927" cy="762770"/>
        </a:xfrm>
        <a:prstGeom prst="chevron">
          <a:avLst/>
        </a:prstGeom>
        <a:gradFill rotWithShape="0">
          <a:gsLst>
            <a:gs pos="0">
              <a:srgbClr val="841617">
                <a:hueOff val="0"/>
                <a:satOff val="0"/>
                <a:lumOff val="0"/>
                <a:alphaOff val="0"/>
                <a:satMod val="103000"/>
                <a:lumMod val="102000"/>
                <a:tint val="94000"/>
              </a:srgbClr>
            </a:gs>
            <a:gs pos="50000">
              <a:srgbClr val="841617">
                <a:hueOff val="0"/>
                <a:satOff val="0"/>
                <a:lumOff val="0"/>
                <a:alphaOff val="0"/>
                <a:satMod val="110000"/>
                <a:lumMod val="100000"/>
                <a:shade val="100000"/>
              </a:srgbClr>
            </a:gs>
            <a:gs pos="100000">
              <a:srgbClr val="84161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b="1" u="sng">
              <a:solidFill>
                <a:sysClr val="window" lastClr="FFFFFF"/>
              </a:solidFill>
              <a:latin typeface="Calibri" panose="020F0502020204030204"/>
              <a:ea typeface="+mn-ea"/>
              <a:cs typeface="+mn-cs"/>
            </a:rPr>
            <a:t>Learning</a:t>
          </a:r>
        </a:p>
      </dgm:t>
    </dgm:pt>
    <dgm:pt modelId="{07B63085-34E8-4C81-92F0-E6D3C9D54E08}" type="parTrans" cxnId="{5823F334-EB3D-4718-AFD6-7A64E956C189}">
      <dgm:prSet/>
      <dgm:spPr/>
      <dgm:t>
        <a:bodyPr/>
        <a:lstStyle/>
        <a:p>
          <a:pPr algn="ctr"/>
          <a:endParaRPr lang="en-US"/>
        </a:p>
      </dgm:t>
    </dgm:pt>
    <dgm:pt modelId="{E90F597B-88E7-4D5C-8047-011D00215DE7}" type="sibTrans" cxnId="{5823F334-EB3D-4718-AFD6-7A64E956C189}">
      <dgm:prSet/>
      <dgm:spPr/>
      <dgm:t>
        <a:bodyPr/>
        <a:lstStyle/>
        <a:p>
          <a:pPr algn="ctr"/>
          <a:endParaRPr lang="en-US"/>
        </a:p>
      </dgm:t>
    </dgm:pt>
    <dgm:pt modelId="{6161CC9F-78CA-4188-9601-2303D9E981CC}">
      <dgm:prSet phldrT="[Text]"/>
      <dgm:spPr>
        <a:xfrm>
          <a:off x="1662743" y="1870316"/>
          <a:ext cx="1582749" cy="633099"/>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gm:spPr>
      <dgm:t>
        <a:bodyPr/>
        <a:lstStyle/>
        <a:p>
          <a:pPr algn="ctr">
            <a:buNone/>
          </a:pPr>
          <a:r>
            <a:rPr lang="en-US" b="1">
              <a:solidFill>
                <a:sysClr val="windowText" lastClr="000000">
                  <a:hueOff val="0"/>
                  <a:satOff val="0"/>
                  <a:lumOff val="0"/>
                  <a:alphaOff val="0"/>
                </a:sysClr>
              </a:solidFill>
              <a:latin typeface="Calibri" panose="020F0502020204030204"/>
              <a:ea typeface="+mn-ea"/>
              <a:cs typeface="+mn-cs"/>
            </a:rPr>
            <a:t>Debriefing</a:t>
          </a:r>
        </a:p>
      </dgm:t>
    </dgm:pt>
    <dgm:pt modelId="{5FB0EDE7-5F32-4AC1-9D7B-BAB36BE0CB0E}" type="parTrans" cxnId="{919E7A14-3A77-4CCF-99A1-A23960B62001}">
      <dgm:prSet/>
      <dgm:spPr/>
      <dgm:t>
        <a:bodyPr/>
        <a:lstStyle/>
        <a:p>
          <a:pPr algn="ctr"/>
          <a:endParaRPr lang="en-US"/>
        </a:p>
      </dgm:t>
    </dgm:pt>
    <dgm:pt modelId="{18BBC971-7236-4C4B-B91D-3F9C53442F1E}" type="sibTrans" cxnId="{919E7A14-3A77-4CCF-99A1-A23960B62001}">
      <dgm:prSet/>
      <dgm:spPr/>
      <dgm:t>
        <a:bodyPr/>
        <a:lstStyle/>
        <a:p>
          <a:pPr algn="ctr"/>
          <a:endParaRPr lang="en-US"/>
        </a:p>
      </dgm:t>
    </dgm:pt>
    <dgm:pt modelId="{73758D3F-03E1-417A-8BC0-985A66B81F3B}">
      <dgm:prSet phldrT="[Text]"/>
      <dgm:spPr>
        <a:xfrm>
          <a:off x="3023908" y="131198"/>
          <a:ext cx="1582749" cy="633099"/>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gm:spPr>
      <dgm:t>
        <a:bodyPr/>
        <a:lstStyle/>
        <a:p>
          <a:pPr algn="ctr">
            <a:buNone/>
          </a:pPr>
          <a:r>
            <a:rPr lang="en-US" b="1">
              <a:solidFill>
                <a:sysClr val="windowText" lastClr="000000">
                  <a:hueOff val="0"/>
                  <a:satOff val="0"/>
                  <a:lumOff val="0"/>
                  <a:alphaOff val="0"/>
                </a:sysClr>
              </a:solidFill>
              <a:latin typeface="Calibri" panose="020F0502020204030204"/>
              <a:ea typeface="+mn-ea"/>
              <a:cs typeface="+mn-cs"/>
            </a:rPr>
            <a:t>Briefing</a:t>
          </a:r>
        </a:p>
      </dgm:t>
    </dgm:pt>
    <dgm:pt modelId="{92EA077C-B1CF-4836-89F1-B6125E1E7ABA}" type="parTrans" cxnId="{BBA7FF75-7AF9-4A6B-A90F-0B261AB96770}">
      <dgm:prSet/>
      <dgm:spPr/>
      <dgm:t>
        <a:bodyPr/>
        <a:lstStyle/>
        <a:p>
          <a:pPr algn="ctr"/>
          <a:endParaRPr lang="en-US"/>
        </a:p>
      </dgm:t>
    </dgm:pt>
    <dgm:pt modelId="{0D51E025-4BBE-402C-BDC4-4CE3FDDE3E78}" type="sibTrans" cxnId="{BBA7FF75-7AF9-4A6B-A90F-0B261AB96770}">
      <dgm:prSet/>
      <dgm:spPr/>
      <dgm:t>
        <a:bodyPr/>
        <a:lstStyle/>
        <a:p>
          <a:pPr algn="ctr"/>
          <a:endParaRPr lang="en-US"/>
        </a:p>
      </dgm:t>
    </dgm:pt>
    <dgm:pt modelId="{776A71E1-4F8A-45A6-B08C-CD845A32F2AC}">
      <dgm:prSet phldrT="[Text]" custT="1"/>
      <dgm:spPr>
        <a:xfrm>
          <a:off x="3023908" y="1000757"/>
          <a:ext cx="1582749" cy="633099"/>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gm:spPr>
      <dgm:t>
        <a:bodyPr/>
        <a:lstStyle/>
        <a:p>
          <a:pPr algn="ctr">
            <a:buNone/>
          </a:pPr>
          <a:r>
            <a:rPr lang="en-US" sz="1100">
              <a:solidFill>
                <a:sysClr val="windowText" lastClr="000000">
                  <a:hueOff val="0"/>
                  <a:satOff val="0"/>
                  <a:lumOff val="0"/>
                  <a:alphaOff val="0"/>
                </a:sysClr>
              </a:solidFill>
              <a:latin typeface="Calibri" panose="020F0502020204030204"/>
              <a:ea typeface="+mn-ea"/>
              <a:cs typeface="+mn-cs"/>
            </a:rPr>
            <a:t>"Imperfect" </a:t>
          </a:r>
          <a:r>
            <a:rPr lang="en-US" sz="1500" b="1">
              <a:solidFill>
                <a:sysClr val="windowText" lastClr="000000">
                  <a:hueOff val="0"/>
                  <a:satOff val="0"/>
                  <a:lumOff val="0"/>
                  <a:alphaOff val="0"/>
                </a:sysClr>
              </a:solidFill>
              <a:latin typeface="Calibri" panose="020F0502020204030204"/>
              <a:ea typeface="+mn-ea"/>
              <a:cs typeface="+mn-cs"/>
            </a:rPr>
            <a:t>Phase B</a:t>
          </a:r>
        </a:p>
        <a:p>
          <a:pPr algn="ctr">
            <a:buNone/>
          </a:pPr>
          <a:endParaRPr lang="en-US" sz="100" b="1">
            <a:solidFill>
              <a:sysClr val="windowText" lastClr="000000">
                <a:hueOff val="0"/>
                <a:satOff val="0"/>
                <a:lumOff val="0"/>
                <a:alphaOff val="0"/>
              </a:sysClr>
            </a:solidFill>
            <a:latin typeface="Calibri" panose="020F0502020204030204"/>
            <a:ea typeface="+mn-ea"/>
            <a:cs typeface="+mn-cs"/>
          </a:endParaRPr>
        </a:p>
      </dgm:t>
    </dgm:pt>
    <dgm:pt modelId="{32F87CCD-D0BE-4D44-ABEA-908CC6380C02}" type="parTrans" cxnId="{A4C8F1CE-FF23-4147-AF1A-D4C6845B5A39}">
      <dgm:prSet/>
      <dgm:spPr/>
      <dgm:t>
        <a:bodyPr/>
        <a:lstStyle/>
        <a:p>
          <a:pPr algn="ctr"/>
          <a:endParaRPr lang="en-US"/>
        </a:p>
      </dgm:t>
    </dgm:pt>
    <dgm:pt modelId="{BEE164CA-BB8A-4374-A4E9-DAC7D6D8E8ED}" type="sibTrans" cxnId="{A4C8F1CE-FF23-4147-AF1A-D4C6845B5A39}">
      <dgm:prSet/>
      <dgm:spPr/>
      <dgm:t>
        <a:bodyPr/>
        <a:lstStyle/>
        <a:p>
          <a:pPr algn="ctr"/>
          <a:endParaRPr lang="en-US"/>
        </a:p>
      </dgm:t>
    </dgm:pt>
    <dgm:pt modelId="{628F648A-1966-48F9-BAD7-F0062AB9C1E4}">
      <dgm:prSet phldrT="[Text]" custT="1"/>
      <dgm:spPr>
        <a:xfrm>
          <a:off x="4385073" y="1000757"/>
          <a:ext cx="1582749" cy="633099"/>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gm:spPr>
      <dgm:t>
        <a:bodyPr/>
        <a:lstStyle/>
        <a:p>
          <a:pPr algn="ctr">
            <a:buNone/>
          </a:pPr>
          <a:r>
            <a:rPr lang="en-US" sz="1100">
              <a:solidFill>
                <a:sysClr val="windowText" lastClr="000000">
                  <a:hueOff val="0"/>
                  <a:satOff val="0"/>
                  <a:lumOff val="0"/>
                  <a:alphaOff val="0"/>
                </a:sysClr>
              </a:solidFill>
              <a:latin typeface="Calibri" panose="020F0502020204030204"/>
              <a:ea typeface="+mn-ea"/>
              <a:cs typeface="+mn-cs"/>
            </a:rPr>
            <a:t>"Perfect" </a:t>
          </a:r>
          <a:r>
            <a:rPr lang="en-US" sz="1600" b="1">
              <a:solidFill>
                <a:sysClr val="windowText" lastClr="000000">
                  <a:hueOff val="0"/>
                  <a:satOff val="0"/>
                  <a:lumOff val="0"/>
                  <a:alphaOff val="0"/>
                </a:sysClr>
              </a:solidFill>
              <a:latin typeface="Calibri" panose="020F0502020204030204"/>
              <a:ea typeface="+mn-ea"/>
              <a:cs typeface="+mn-cs"/>
            </a:rPr>
            <a:t>Phase C</a:t>
          </a:r>
        </a:p>
        <a:p>
          <a:pPr algn="ctr">
            <a:buNone/>
          </a:pPr>
          <a:endParaRPr lang="en-US" sz="100" b="1">
            <a:solidFill>
              <a:sysClr val="windowText" lastClr="000000">
                <a:hueOff val="0"/>
                <a:satOff val="0"/>
                <a:lumOff val="0"/>
                <a:alphaOff val="0"/>
              </a:sysClr>
            </a:solidFill>
            <a:latin typeface="Calibri" panose="020F0502020204030204"/>
            <a:ea typeface="+mn-ea"/>
            <a:cs typeface="+mn-cs"/>
          </a:endParaRPr>
        </a:p>
      </dgm:t>
    </dgm:pt>
    <dgm:pt modelId="{C9E9E3B3-1926-4F0E-BE4F-FB2091F6BEC5}" type="parTrans" cxnId="{34D957F9-E64C-465C-B460-758B777941AA}">
      <dgm:prSet/>
      <dgm:spPr/>
      <dgm:t>
        <a:bodyPr/>
        <a:lstStyle/>
        <a:p>
          <a:pPr algn="ctr"/>
          <a:endParaRPr lang="en-US"/>
        </a:p>
      </dgm:t>
    </dgm:pt>
    <dgm:pt modelId="{30C06F64-2064-467C-9709-FA56AF14485D}" type="sibTrans" cxnId="{34D957F9-E64C-465C-B460-758B777941AA}">
      <dgm:prSet/>
      <dgm:spPr/>
      <dgm:t>
        <a:bodyPr/>
        <a:lstStyle/>
        <a:p>
          <a:pPr algn="ctr"/>
          <a:endParaRPr lang="en-US"/>
        </a:p>
      </dgm:t>
    </dgm:pt>
    <dgm:pt modelId="{9029B01C-7D89-4927-87D6-604DB64ED2DE}" type="pres">
      <dgm:prSet presAssocID="{D476C2FC-792B-4F2D-A197-AB42E511A572}" presName="Name0" presStyleCnt="0">
        <dgm:presLayoutVars>
          <dgm:chPref val="3"/>
          <dgm:dir/>
          <dgm:animLvl val="lvl"/>
          <dgm:resizeHandles/>
        </dgm:presLayoutVars>
      </dgm:prSet>
      <dgm:spPr/>
    </dgm:pt>
    <dgm:pt modelId="{59C09623-E730-4A4A-B82A-82FD07E1BF80}" type="pres">
      <dgm:prSet presAssocID="{28DB81B5-BB7A-4426-A07E-E3B59AF9D76F}" presName="horFlow" presStyleCnt="0"/>
      <dgm:spPr/>
    </dgm:pt>
    <dgm:pt modelId="{900A609F-44F0-4050-94DD-904A970AD562}" type="pres">
      <dgm:prSet presAssocID="{28DB81B5-BB7A-4426-A07E-E3B59AF9D76F}" presName="bigChev" presStyleLbl="node1" presStyleIdx="0" presStyleCnt="3"/>
      <dgm:spPr/>
    </dgm:pt>
    <dgm:pt modelId="{8EC2D660-8C30-45BE-8AD9-6CDEDF315876}" type="pres">
      <dgm:prSet presAssocID="{87E607C6-B800-4831-9DA0-8AB618D09E91}" presName="parTrans" presStyleCnt="0"/>
      <dgm:spPr/>
    </dgm:pt>
    <dgm:pt modelId="{3DB62014-55A9-4945-B942-ED2A21434C04}" type="pres">
      <dgm:prSet presAssocID="{5040DBDD-FFC8-4D84-B687-7CCD66CDB242}" presName="node" presStyleLbl="alignAccFollowNode1" presStyleIdx="0" presStyleCnt="6">
        <dgm:presLayoutVars>
          <dgm:bulletEnabled val="1"/>
        </dgm:presLayoutVars>
      </dgm:prSet>
      <dgm:spPr/>
    </dgm:pt>
    <dgm:pt modelId="{FCBA4683-9D5C-4718-8FD5-30E987F09AFC}" type="pres">
      <dgm:prSet presAssocID="{4345C8AB-C7AF-4DD7-8918-BC6193594C34}" presName="sibTrans" presStyleCnt="0"/>
      <dgm:spPr/>
    </dgm:pt>
    <dgm:pt modelId="{163D0765-35D1-4CD1-8725-135E1F42DB3B}" type="pres">
      <dgm:prSet presAssocID="{73758D3F-03E1-417A-8BC0-985A66B81F3B}" presName="node" presStyleLbl="alignAccFollowNode1" presStyleIdx="1" presStyleCnt="6">
        <dgm:presLayoutVars>
          <dgm:bulletEnabled val="1"/>
        </dgm:presLayoutVars>
      </dgm:prSet>
      <dgm:spPr/>
    </dgm:pt>
    <dgm:pt modelId="{98880DCB-ACC4-4BD3-8593-BCE6086E9D98}" type="pres">
      <dgm:prSet presAssocID="{28DB81B5-BB7A-4426-A07E-E3B59AF9D76F}" presName="vSp" presStyleCnt="0"/>
      <dgm:spPr/>
    </dgm:pt>
    <dgm:pt modelId="{5C769C9D-82C1-41F7-8105-E28CEE1CB01D}" type="pres">
      <dgm:prSet presAssocID="{0AD68CA0-2D55-4128-AB50-8C6F0C6D042F}" presName="horFlow" presStyleCnt="0"/>
      <dgm:spPr/>
    </dgm:pt>
    <dgm:pt modelId="{C1CB0E5E-7C41-4312-9C08-5445FFFFA07D}" type="pres">
      <dgm:prSet presAssocID="{0AD68CA0-2D55-4128-AB50-8C6F0C6D042F}" presName="bigChev" presStyleLbl="node1" presStyleIdx="1" presStyleCnt="3"/>
      <dgm:spPr/>
    </dgm:pt>
    <dgm:pt modelId="{78B13A51-8BBD-4DE3-A72E-0F793C4E097D}" type="pres">
      <dgm:prSet presAssocID="{71F2671D-05BF-48CD-9097-B1EE70BD8B80}" presName="parTrans" presStyleCnt="0"/>
      <dgm:spPr/>
    </dgm:pt>
    <dgm:pt modelId="{0F838F95-6514-466B-AB2C-57FEC2B9163E}" type="pres">
      <dgm:prSet presAssocID="{830DBF0D-B2C8-4446-AD45-9E13D11D2011}" presName="node" presStyleLbl="alignAccFollowNode1" presStyleIdx="2" presStyleCnt="6">
        <dgm:presLayoutVars>
          <dgm:bulletEnabled val="1"/>
        </dgm:presLayoutVars>
      </dgm:prSet>
      <dgm:spPr/>
    </dgm:pt>
    <dgm:pt modelId="{A6231E11-FA1C-439A-B4B3-040EE6A8A535}" type="pres">
      <dgm:prSet presAssocID="{475C5FD8-CE69-4B30-AC01-44191382460A}" presName="sibTrans" presStyleCnt="0"/>
      <dgm:spPr/>
    </dgm:pt>
    <dgm:pt modelId="{995F54CF-C93E-4482-9012-FE94CED915E2}" type="pres">
      <dgm:prSet presAssocID="{776A71E1-4F8A-45A6-B08C-CD845A32F2AC}" presName="node" presStyleLbl="alignAccFollowNode1" presStyleIdx="3" presStyleCnt="6">
        <dgm:presLayoutVars>
          <dgm:bulletEnabled val="1"/>
        </dgm:presLayoutVars>
      </dgm:prSet>
      <dgm:spPr/>
    </dgm:pt>
    <dgm:pt modelId="{5400F791-1E62-43E8-A665-B48FADC38FD5}" type="pres">
      <dgm:prSet presAssocID="{BEE164CA-BB8A-4374-A4E9-DAC7D6D8E8ED}" presName="sibTrans" presStyleCnt="0"/>
      <dgm:spPr/>
    </dgm:pt>
    <dgm:pt modelId="{7AD2901E-0362-4231-9A29-6A5341D7624A}" type="pres">
      <dgm:prSet presAssocID="{628F648A-1966-48F9-BAD7-F0062AB9C1E4}" presName="node" presStyleLbl="alignAccFollowNode1" presStyleIdx="4" presStyleCnt="6">
        <dgm:presLayoutVars>
          <dgm:bulletEnabled val="1"/>
        </dgm:presLayoutVars>
      </dgm:prSet>
      <dgm:spPr/>
    </dgm:pt>
    <dgm:pt modelId="{E3C9D334-9072-4B13-860C-3A03A5D8E044}" type="pres">
      <dgm:prSet presAssocID="{0AD68CA0-2D55-4128-AB50-8C6F0C6D042F}" presName="vSp" presStyleCnt="0"/>
      <dgm:spPr/>
    </dgm:pt>
    <dgm:pt modelId="{4F56847A-85B9-446B-A509-024F72B86F4C}" type="pres">
      <dgm:prSet presAssocID="{4A0E269D-7B5F-4F63-A399-5755D029F518}" presName="horFlow" presStyleCnt="0"/>
      <dgm:spPr/>
    </dgm:pt>
    <dgm:pt modelId="{6EEF7A81-8C82-413E-8730-D912CFD702FA}" type="pres">
      <dgm:prSet presAssocID="{4A0E269D-7B5F-4F63-A399-5755D029F518}" presName="bigChev" presStyleLbl="node1" presStyleIdx="2" presStyleCnt="3"/>
      <dgm:spPr/>
    </dgm:pt>
    <dgm:pt modelId="{A23BC8E5-38C8-4296-877A-0228C0415F37}" type="pres">
      <dgm:prSet presAssocID="{5FB0EDE7-5F32-4AC1-9D7B-BAB36BE0CB0E}" presName="parTrans" presStyleCnt="0"/>
      <dgm:spPr/>
    </dgm:pt>
    <dgm:pt modelId="{377E6C98-BCAF-42D5-8617-5D311F66E19C}" type="pres">
      <dgm:prSet presAssocID="{6161CC9F-78CA-4188-9601-2303D9E981CC}" presName="node" presStyleLbl="alignAccFollowNode1" presStyleIdx="5" presStyleCnt="6">
        <dgm:presLayoutVars>
          <dgm:bulletEnabled val="1"/>
        </dgm:presLayoutVars>
      </dgm:prSet>
      <dgm:spPr/>
    </dgm:pt>
  </dgm:ptLst>
  <dgm:cxnLst>
    <dgm:cxn modelId="{E264DD08-34E9-447D-BDB6-CACC7F2055E3}" type="presOf" srcId="{830DBF0D-B2C8-4446-AD45-9E13D11D2011}" destId="{0F838F95-6514-466B-AB2C-57FEC2B9163E}" srcOrd="0" destOrd="0" presId="urn:microsoft.com/office/officeart/2005/8/layout/lProcess3"/>
    <dgm:cxn modelId="{919E7A14-3A77-4CCF-99A1-A23960B62001}" srcId="{4A0E269D-7B5F-4F63-A399-5755D029F518}" destId="{6161CC9F-78CA-4188-9601-2303D9E981CC}" srcOrd="0" destOrd="0" parTransId="{5FB0EDE7-5F32-4AC1-9D7B-BAB36BE0CB0E}" sibTransId="{18BBC971-7236-4C4B-B91D-3F9C53442F1E}"/>
    <dgm:cxn modelId="{C2DA1318-3A68-46DE-AAE9-C0D99137CBEA}" type="presOf" srcId="{D476C2FC-792B-4F2D-A197-AB42E511A572}" destId="{9029B01C-7D89-4927-87D6-604DB64ED2DE}" srcOrd="0" destOrd="0" presId="urn:microsoft.com/office/officeart/2005/8/layout/lProcess3"/>
    <dgm:cxn modelId="{5823F334-EB3D-4718-AFD6-7A64E956C189}" srcId="{D476C2FC-792B-4F2D-A197-AB42E511A572}" destId="{4A0E269D-7B5F-4F63-A399-5755D029F518}" srcOrd="2" destOrd="0" parTransId="{07B63085-34E8-4C81-92F0-E6D3C9D54E08}" sibTransId="{E90F597B-88E7-4D5C-8047-011D00215DE7}"/>
    <dgm:cxn modelId="{344CA33C-39B0-4009-BF48-90DA26394ED5}" type="presOf" srcId="{6161CC9F-78CA-4188-9601-2303D9E981CC}" destId="{377E6C98-BCAF-42D5-8617-5D311F66E19C}" srcOrd="0" destOrd="0" presId="urn:microsoft.com/office/officeart/2005/8/layout/lProcess3"/>
    <dgm:cxn modelId="{85E10A62-B2B2-46DC-A063-7F6323CD5329}" type="presOf" srcId="{628F648A-1966-48F9-BAD7-F0062AB9C1E4}" destId="{7AD2901E-0362-4231-9A29-6A5341D7624A}" srcOrd="0" destOrd="0" presId="urn:microsoft.com/office/officeart/2005/8/layout/lProcess3"/>
    <dgm:cxn modelId="{93BB8A6E-8307-4790-9CC4-A2DF84CB1AE9}" srcId="{D476C2FC-792B-4F2D-A197-AB42E511A572}" destId="{0AD68CA0-2D55-4128-AB50-8C6F0C6D042F}" srcOrd="1" destOrd="0" parTransId="{892332A8-EED0-4E6A-B23F-C22233D14F14}" sibTransId="{A6B5B54D-950B-4656-8D32-583C3DEB4DA2}"/>
    <dgm:cxn modelId="{BBA7FF75-7AF9-4A6B-A90F-0B261AB96770}" srcId="{28DB81B5-BB7A-4426-A07E-E3B59AF9D76F}" destId="{73758D3F-03E1-417A-8BC0-985A66B81F3B}" srcOrd="1" destOrd="0" parTransId="{92EA077C-B1CF-4836-89F1-B6125E1E7ABA}" sibTransId="{0D51E025-4BBE-402C-BDC4-4CE3FDDE3E78}"/>
    <dgm:cxn modelId="{6019EB96-6413-4662-81D8-64BA8096F285}" type="presOf" srcId="{4A0E269D-7B5F-4F63-A399-5755D029F518}" destId="{6EEF7A81-8C82-413E-8730-D912CFD702FA}" srcOrd="0" destOrd="0" presId="urn:microsoft.com/office/officeart/2005/8/layout/lProcess3"/>
    <dgm:cxn modelId="{862D869B-2A96-44F6-8946-0856B380BE53}" type="presOf" srcId="{5040DBDD-FFC8-4D84-B687-7CCD66CDB242}" destId="{3DB62014-55A9-4945-B942-ED2A21434C04}" srcOrd="0" destOrd="0" presId="urn:microsoft.com/office/officeart/2005/8/layout/lProcess3"/>
    <dgm:cxn modelId="{2FA6069D-41EB-4986-AD3A-9D8F60DB488A}" type="presOf" srcId="{0AD68CA0-2D55-4128-AB50-8C6F0C6D042F}" destId="{C1CB0E5E-7C41-4312-9C08-5445FFFFA07D}" srcOrd="0" destOrd="0" presId="urn:microsoft.com/office/officeart/2005/8/layout/lProcess3"/>
    <dgm:cxn modelId="{6577A79E-94F2-482B-BDA7-037B333F8157}" type="presOf" srcId="{776A71E1-4F8A-45A6-B08C-CD845A32F2AC}" destId="{995F54CF-C93E-4482-9012-FE94CED915E2}" srcOrd="0" destOrd="0" presId="urn:microsoft.com/office/officeart/2005/8/layout/lProcess3"/>
    <dgm:cxn modelId="{8C968AAA-257D-4A2B-807B-23106CE95246}" srcId="{0AD68CA0-2D55-4128-AB50-8C6F0C6D042F}" destId="{830DBF0D-B2C8-4446-AD45-9E13D11D2011}" srcOrd="0" destOrd="0" parTransId="{71F2671D-05BF-48CD-9097-B1EE70BD8B80}" sibTransId="{475C5FD8-CE69-4B30-AC01-44191382460A}"/>
    <dgm:cxn modelId="{2EF6CCB2-7191-4079-BC5A-B556C4F00F0C}" type="presOf" srcId="{28DB81B5-BB7A-4426-A07E-E3B59AF9D76F}" destId="{900A609F-44F0-4050-94DD-904A970AD562}" srcOrd="0" destOrd="0" presId="urn:microsoft.com/office/officeart/2005/8/layout/lProcess3"/>
    <dgm:cxn modelId="{A4C8F1CE-FF23-4147-AF1A-D4C6845B5A39}" srcId="{0AD68CA0-2D55-4128-AB50-8C6F0C6D042F}" destId="{776A71E1-4F8A-45A6-B08C-CD845A32F2AC}" srcOrd="1" destOrd="0" parTransId="{32F87CCD-D0BE-4D44-ABEA-908CC6380C02}" sibTransId="{BEE164CA-BB8A-4374-A4E9-DAC7D6D8E8ED}"/>
    <dgm:cxn modelId="{F83D61D1-1B4F-4F1D-A818-4BA5546B745A}" srcId="{28DB81B5-BB7A-4426-A07E-E3B59AF9D76F}" destId="{5040DBDD-FFC8-4D84-B687-7CCD66CDB242}" srcOrd="0" destOrd="0" parTransId="{87E607C6-B800-4831-9DA0-8AB618D09E91}" sibTransId="{4345C8AB-C7AF-4DD7-8918-BC6193594C34}"/>
    <dgm:cxn modelId="{BDE2A7EB-6731-4AF5-9410-80E223CFD278}" type="presOf" srcId="{73758D3F-03E1-417A-8BC0-985A66B81F3B}" destId="{163D0765-35D1-4CD1-8725-135E1F42DB3B}" srcOrd="0" destOrd="0" presId="urn:microsoft.com/office/officeart/2005/8/layout/lProcess3"/>
    <dgm:cxn modelId="{63711DF9-C737-46DE-A607-1DDBC09D67B5}" srcId="{D476C2FC-792B-4F2D-A197-AB42E511A572}" destId="{28DB81B5-BB7A-4426-A07E-E3B59AF9D76F}" srcOrd="0" destOrd="0" parTransId="{622B72C7-BD8D-465E-9D30-DBD3B25ADFBC}" sibTransId="{65543959-CADC-41D7-BD58-9F0F52032FC0}"/>
    <dgm:cxn modelId="{34D957F9-E64C-465C-B460-758B777941AA}" srcId="{0AD68CA0-2D55-4128-AB50-8C6F0C6D042F}" destId="{628F648A-1966-48F9-BAD7-F0062AB9C1E4}" srcOrd="2" destOrd="0" parTransId="{C9E9E3B3-1926-4F0E-BE4F-FB2091F6BEC5}" sibTransId="{30C06F64-2064-467C-9709-FA56AF14485D}"/>
    <dgm:cxn modelId="{CCFA0393-E671-4E09-8B10-0B2F37E5BBC5}" type="presParOf" srcId="{9029B01C-7D89-4927-87D6-604DB64ED2DE}" destId="{59C09623-E730-4A4A-B82A-82FD07E1BF80}" srcOrd="0" destOrd="0" presId="urn:microsoft.com/office/officeart/2005/8/layout/lProcess3"/>
    <dgm:cxn modelId="{2ECCFDC0-ABFC-48D6-9C0A-9BDDD1E7C295}" type="presParOf" srcId="{59C09623-E730-4A4A-B82A-82FD07E1BF80}" destId="{900A609F-44F0-4050-94DD-904A970AD562}" srcOrd="0" destOrd="0" presId="urn:microsoft.com/office/officeart/2005/8/layout/lProcess3"/>
    <dgm:cxn modelId="{387C23EC-5B1F-4170-A909-77659B2D1AF8}" type="presParOf" srcId="{59C09623-E730-4A4A-B82A-82FD07E1BF80}" destId="{8EC2D660-8C30-45BE-8AD9-6CDEDF315876}" srcOrd="1" destOrd="0" presId="urn:microsoft.com/office/officeart/2005/8/layout/lProcess3"/>
    <dgm:cxn modelId="{E5D2068A-7767-408B-8FC1-5EEEDDC0688E}" type="presParOf" srcId="{59C09623-E730-4A4A-B82A-82FD07E1BF80}" destId="{3DB62014-55A9-4945-B942-ED2A21434C04}" srcOrd="2" destOrd="0" presId="urn:microsoft.com/office/officeart/2005/8/layout/lProcess3"/>
    <dgm:cxn modelId="{442048B7-3242-4AC8-8591-0EC47101137F}" type="presParOf" srcId="{59C09623-E730-4A4A-B82A-82FD07E1BF80}" destId="{FCBA4683-9D5C-4718-8FD5-30E987F09AFC}" srcOrd="3" destOrd="0" presId="urn:microsoft.com/office/officeart/2005/8/layout/lProcess3"/>
    <dgm:cxn modelId="{EEF08BB7-67C7-44DE-9E9C-AC3AA1074862}" type="presParOf" srcId="{59C09623-E730-4A4A-B82A-82FD07E1BF80}" destId="{163D0765-35D1-4CD1-8725-135E1F42DB3B}" srcOrd="4" destOrd="0" presId="urn:microsoft.com/office/officeart/2005/8/layout/lProcess3"/>
    <dgm:cxn modelId="{B2178CEC-4001-4F0B-8C8A-A7C103AE2AE1}" type="presParOf" srcId="{9029B01C-7D89-4927-87D6-604DB64ED2DE}" destId="{98880DCB-ACC4-4BD3-8593-BCE6086E9D98}" srcOrd="1" destOrd="0" presId="urn:microsoft.com/office/officeart/2005/8/layout/lProcess3"/>
    <dgm:cxn modelId="{0B9643BF-C408-414D-9E32-C10222B0D0A4}" type="presParOf" srcId="{9029B01C-7D89-4927-87D6-604DB64ED2DE}" destId="{5C769C9D-82C1-41F7-8105-E28CEE1CB01D}" srcOrd="2" destOrd="0" presId="urn:microsoft.com/office/officeart/2005/8/layout/lProcess3"/>
    <dgm:cxn modelId="{50441F7C-9BB8-42C1-811F-BE8E7E3854DE}" type="presParOf" srcId="{5C769C9D-82C1-41F7-8105-E28CEE1CB01D}" destId="{C1CB0E5E-7C41-4312-9C08-5445FFFFA07D}" srcOrd="0" destOrd="0" presId="urn:microsoft.com/office/officeart/2005/8/layout/lProcess3"/>
    <dgm:cxn modelId="{2F95F5C9-DDD2-4470-8554-765A96505015}" type="presParOf" srcId="{5C769C9D-82C1-41F7-8105-E28CEE1CB01D}" destId="{78B13A51-8BBD-4DE3-A72E-0F793C4E097D}" srcOrd="1" destOrd="0" presId="urn:microsoft.com/office/officeart/2005/8/layout/lProcess3"/>
    <dgm:cxn modelId="{B6E7482C-D833-4EDB-BB67-69B96836CCC1}" type="presParOf" srcId="{5C769C9D-82C1-41F7-8105-E28CEE1CB01D}" destId="{0F838F95-6514-466B-AB2C-57FEC2B9163E}" srcOrd="2" destOrd="0" presId="urn:microsoft.com/office/officeart/2005/8/layout/lProcess3"/>
    <dgm:cxn modelId="{C8977DEB-C2E9-42D2-9A1C-5AF6D362FC06}" type="presParOf" srcId="{5C769C9D-82C1-41F7-8105-E28CEE1CB01D}" destId="{A6231E11-FA1C-439A-B4B3-040EE6A8A535}" srcOrd="3" destOrd="0" presId="urn:microsoft.com/office/officeart/2005/8/layout/lProcess3"/>
    <dgm:cxn modelId="{CD901082-7F80-4E02-8145-6DD5D544EFED}" type="presParOf" srcId="{5C769C9D-82C1-41F7-8105-E28CEE1CB01D}" destId="{995F54CF-C93E-4482-9012-FE94CED915E2}" srcOrd="4" destOrd="0" presId="urn:microsoft.com/office/officeart/2005/8/layout/lProcess3"/>
    <dgm:cxn modelId="{7A8B3463-CFF2-4976-B885-27894B1C9C1E}" type="presParOf" srcId="{5C769C9D-82C1-41F7-8105-E28CEE1CB01D}" destId="{5400F791-1E62-43E8-A665-B48FADC38FD5}" srcOrd="5" destOrd="0" presId="urn:microsoft.com/office/officeart/2005/8/layout/lProcess3"/>
    <dgm:cxn modelId="{E0EC0AB6-E038-4D4F-8BE1-846A428F1F47}" type="presParOf" srcId="{5C769C9D-82C1-41F7-8105-E28CEE1CB01D}" destId="{7AD2901E-0362-4231-9A29-6A5341D7624A}" srcOrd="6" destOrd="0" presId="urn:microsoft.com/office/officeart/2005/8/layout/lProcess3"/>
    <dgm:cxn modelId="{CBFC54E3-4BCC-47E9-8F9C-1B387F4B3769}" type="presParOf" srcId="{9029B01C-7D89-4927-87D6-604DB64ED2DE}" destId="{E3C9D334-9072-4B13-860C-3A03A5D8E044}" srcOrd="3" destOrd="0" presId="urn:microsoft.com/office/officeart/2005/8/layout/lProcess3"/>
    <dgm:cxn modelId="{8A863358-7103-4143-9E4F-42A1D69A7277}" type="presParOf" srcId="{9029B01C-7D89-4927-87D6-604DB64ED2DE}" destId="{4F56847A-85B9-446B-A509-024F72B86F4C}" srcOrd="4" destOrd="0" presId="urn:microsoft.com/office/officeart/2005/8/layout/lProcess3"/>
    <dgm:cxn modelId="{431E4651-189C-4CF3-B998-C45162D24EE0}" type="presParOf" srcId="{4F56847A-85B9-446B-A509-024F72B86F4C}" destId="{6EEF7A81-8C82-413E-8730-D912CFD702FA}" srcOrd="0" destOrd="0" presId="urn:microsoft.com/office/officeart/2005/8/layout/lProcess3"/>
    <dgm:cxn modelId="{413A53C2-E6EE-410B-A09E-2A5AD58F5269}" type="presParOf" srcId="{4F56847A-85B9-446B-A509-024F72B86F4C}" destId="{A23BC8E5-38C8-4296-877A-0228C0415F37}" srcOrd="1" destOrd="0" presId="urn:microsoft.com/office/officeart/2005/8/layout/lProcess3"/>
    <dgm:cxn modelId="{C232511A-5C69-45A0-8FA5-6719C6BAB24E}" type="presParOf" srcId="{4F56847A-85B9-446B-A509-024F72B86F4C}" destId="{377E6C98-BCAF-42D5-8617-5D311F66E19C}" srcOrd="2" destOrd="0" presId="urn:microsoft.com/office/officeart/2005/8/layout/lProcess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0A609F-44F0-4050-94DD-904A970AD562}">
      <dsp:nvSpPr>
        <dsp:cNvPr id="0" name=""/>
        <dsp:cNvSpPr/>
      </dsp:nvSpPr>
      <dsp:spPr>
        <a:xfrm>
          <a:off x="112742" y="1450"/>
          <a:ext cx="1625139" cy="650055"/>
        </a:xfrm>
        <a:prstGeom prst="chevron">
          <a:avLst/>
        </a:prstGeom>
        <a:gradFill rotWithShape="0">
          <a:gsLst>
            <a:gs pos="0">
              <a:srgbClr val="841617">
                <a:hueOff val="0"/>
                <a:satOff val="0"/>
                <a:lumOff val="0"/>
                <a:alphaOff val="0"/>
                <a:satMod val="103000"/>
                <a:lumMod val="102000"/>
                <a:tint val="94000"/>
              </a:srgbClr>
            </a:gs>
            <a:gs pos="50000">
              <a:srgbClr val="841617">
                <a:hueOff val="0"/>
                <a:satOff val="0"/>
                <a:lumOff val="0"/>
                <a:alphaOff val="0"/>
                <a:satMod val="110000"/>
                <a:lumMod val="100000"/>
                <a:shade val="100000"/>
              </a:srgbClr>
            </a:gs>
            <a:gs pos="100000">
              <a:srgbClr val="84161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US" sz="2000" b="1" u="sng" kern="1200">
              <a:solidFill>
                <a:sysClr val="window" lastClr="FFFFFF"/>
              </a:solidFill>
              <a:latin typeface="Calibri" panose="020F0502020204030204"/>
              <a:ea typeface="+mn-ea"/>
              <a:cs typeface="+mn-cs"/>
            </a:rPr>
            <a:t>Training</a:t>
          </a:r>
        </a:p>
      </dsp:txBody>
      <dsp:txXfrm>
        <a:off x="437770" y="1450"/>
        <a:ext cx="975084" cy="650055"/>
      </dsp:txXfrm>
    </dsp:sp>
    <dsp:sp modelId="{3DB62014-55A9-4945-B942-ED2A21434C04}">
      <dsp:nvSpPr>
        <dsp:cNvPr id="0" name=""/>
        <dsp:cNvSpPr/>
      </dsp:nvSpPr>
      <dsp:spPr>
        <a:xfrm>
          <a:off x="1526613" y="56705"/>
          <a:ext cx="1348865" cy="539546"/>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hueOff val="0"/>
                  <a:satOff val="0"/>
                  <a:lumOff val="0"/>
                  <a:alphaOff val="0"/>
                </a:sysClr>
              </a:solidFill>
              <a:latin typeface="Calibri" panose="020F0502020204030204"/>
              <a:ea typeface="+mn-ea"/>
              <a:cs typeface="+mn-cs"/>
            </a:rPr>
            <a:t>Warmup</a:t>
          </a:r>
        </a:p>
      </dsp:txBody>
      <dsp:txXfrm>
        <a:off x="1796386" y="56705"/>
        <a:ext cx="809319" cy="539546"/>
      </dsp:txXfrm>
    </dsp:sp>
    <dsp:sp modelId="{163D0765-35D1-4CD1-8725-135E1F42DB3B}">
      <dsp:nvSpPr>
        <dsp:cNvPr id="0" name=""/>
        <dsp:cNvSpPr/>
      </dsp:nvSpPr>
      <dsp:spPr>
        <a:xfrm>
          <a:off x="2686637" y="56705"/>
          <a:ext cx="1348865" cy="539546"/>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hueOff val="0"/>
                  <a:satOff val="0"/>
                  <a:lumOff val="0"/>
                  <a:alphaOff val="0"/>
                </a:sysClr>
              </a:solidFill>
              <a:latin typeface="Calibri" panose="020F0502020204030204"/>
              <a:ea typeface="+mn-ea"/>
              <a:cs typeface="+mn-cs"/>
            </a:rPr>
            <a:t>Briefing</a:t>
          </a:r>
        </a:p>
      </dsp:txBody>
      <dsp:txXfrm>
        <a:off x="2956410" y="56705"/>
        <a:ext cx="809319" cy="539546"/>
      </dsp:txXfrm>
    </dsp:sp>
    <dsp:sp modelId="{C1CB0E5E-7C41-4312-9C08-5445FFFFA07D}">
      <dsp:nvSpPr>
        <dsp:cNvPr id="0" name=""/>
        <dsp:cNvSpPr/>
      </dsp:nvSpPr>
      <dsp:spPr>
        <a:xfrm>
          <a:off x="112742" y="742514"/>
          <a:ext cx="1625139" cy="650055"/>
        </a:xfrm>
        <a:prstGeom prst="chevron">
          <a:avLst/>
        </a:prstGeom>
        <a:gradFill rotWithShape="0">
          <a:gsLst>
            <a:gs pos="0">
              <a:srgbClr val="841617">
                <a:hueOff val="0"/>
                <a:satOff val="0"/>
                <a:lumOff val="0"/>
                <a:alphaOff val="0"/>
                <a:satMod val="103000"/>
                <a:lumMod val="102000"/>
                <a:tint val="94000"/>
              </a:srgbClr>
            </a:gs>
            <a:gs pos="50000">
              <a:srgbClr val="841617">
                <a:hueOff val="0"/>
                <a:satOff val="0"/>
                <a:lumOff val="0"/>
                <a:alphaOff val="0"/>
                <a:satMod val="110000"/>
                <a:lumMod val="100000"/>
                <a:shade val="100000"/>
              </a:srgbClr>
            </a:gs>
            <a:gs pos="100000">
              <a:srgbClr val="84161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US" sz="2000" b="1" u="sng" kern="1200">
              <a:solidFill>
                <a:sysClr val="window" lastClr="FFFFFF"/>
              </a:solidFill>
              <a:latin typeface="Calibri" panose="020F0502020204030204"/>
              <a:ea typeface="+mn-ea"/>
              <a:cs typeface="+mn-cs"/>
            </a:rPr>
            <a:t>Testing</a:t>
          </a:r>
        </a:p>
      </dsp:txBody>
      <dsp:txXfrm>
        <a:off x="437770" y="742514"/>
        <a:ext cx="975084" cy="650055"/>
      </dsp:txXfrm>
    </dsp:sp>
    <dsp:sp modelId="{0F838F95-6514-466B-AB2C-57FEC2B9163E}">
      <dsp:nvSpPr>
        <dsp:cNvPr id="0" name=""/>
        <dsp:cNvSpPr/>
      </dsp:nvSpPr>
      <dsp:spPr>
        <a:xfrm>
          <a:off x="1526613" y="797768"/>
          <a:ext cx="1348865" cy="539546"/>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b="0" kern="1200">
              <a:solidFill>
                <a:sysClr val="windowText" lastClr="000000">
                  <a:hueOff val="0"/>
                  <a:satOff val="0"/>
                  <a:lumOff val="0"/>
                  <a:alphaOff val="0"/>
                </a:sysClr>
              </a:solidFill>
              <a:latin typeface="Calibri" panose="020F0502020204030204"/>
              <a:ea typeface="+mn-ea"/>
              <a:cs typeface="+mn-cs"/>
            </a:rPr>
            <a:t>"Natural" </a:t>
          </a:r>
          <a:r>
            <a:rPr lang="en-US" sz="1500" b="1" kern="1200">
              <a:solidFill>
                <a:sysClr val="windowText" lastClr="000000">
                  <a:hueOff val="0"/>
                  <a:satOff val="0"/>
                  <a:lumOff val="0"/>
                  <a:alphaOff val="0"/>
                </a:sysClr>
              </a:solidFill>
              <a:latin typeface="Calibri" panose="020F0502020204030204"/>
              <a:ea typeface="+mn-ea"/>
              <a:cs typeface="+mn-cs"/>
            </a:rPr>
            <a:t>Phase A</a:t>
          </a:r>
        </a:p>
        <a:p>
          <a:pPr marL="0" lvl="0" indent="0" algn="ctr" defTabSz="488950">
            <a:lnSpc>
              <a:spcPct val="90000"/>
            </a:lnSpc>
            <a:spcBef>
              <a:spcPct val="0"/>
            </a:spcBef>
            <a:spcAft>
              <a:spcPct val="35000"/>
            </a:spcAft>
            <a:buNone/>
          </a:pPr>
          <a:endParaRPr lang="en-US" sz="100" b="1" kern="1200">
            <a:solidFill>
              <a:sysClr val="windowText" lastClr="000000">
                <a:hueOff val="0"/>
                <a:satOff val="0"/>
                <a:lumOff val="0"/>
                <a:alphaOff val="0"/>
              </a:sysClr>
            </a:solidFill>
            <a:latin typeface="Calibri" panose="020F0502020204030204"/>
            <a:ea typeface="+mn-ea"/>
            <a:cs typeface="+mn-cs"/>
          </a:endParaRPr>
        </a:p>
      </dsp:txBody>
      <dsp:txXfrm>
        <a:off x="1796386" y="797768"/>
        <a:ext cx="809319" cy="539546"/>
      </dsp:txXfrm>
    </dsp:sp>
    <dsp:sp modelId="{995F54CF-C93E-4482-9012-FE94CED915E2}">
      <dsp:nvSpPr>
        <dsp:cNvPr id="0" name=""/>
        <dsp:cNvSpPr/>
      </dsp:nvSpPr>
      <dsp:spPr>
        <a:xfrm>
          <a:off x="2686637" y="797768"/>
          <a:ext cx="1348865" cy="539546"/>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panose="020F0502020204030204"/>
              <a:ea typeface="+mn-ea"/>
              <a:cs typeface="+mn-cs"/>
            </a:rPr>
            <a:t>"Imperfect" </a:t>
          </a:r>
          <a:r>
            <a:rPr lang="en-US" sz="1500" b="1" kern="1200">
              <a:solidFill>
                <a:sysClr val="windowText" lastClr="000000">
                  <a:hueOff val="0"/>
                  <a:satOff val="0"/>
                  <a:lumOff val="0"/>
                  <a:alphaOff val="0"/>
                </a:sysClr>
              </a:solidFill>
              <a:latin typeface="Calibri" panose="020F0502020204030204"/>
              <a:ea typeface="+mn-ea"/>
              <a:cs typeface="+mn-cs"/>
            </a:rPr>
            <a:t>Phase B</a:t>
          </a:r>
        </a:p>
        <a:p>
          <a:pPr marL="0" lvl="0" indent="0" algn="ctr" defTabSz="488950">
            <a:lnSpc>
              <a:spcPct val="90000"/>
            </a:lnSpc>
            <a:spcBef>
              <a:spcPct val="0"/>
            </a:spcBef>
            <a:spcAft>
              <a:spcPct val="35000"/>
            </a:spcAft>
            <a:buNone/>
          </a:pPr>
          <a:endParaRPr lang="en-US" sz="100" b="1" kern="1200">
            <a:solidFill>
              <a:sysClr val="windowText" lastClr="000000">
                <a:hueOff val="0"/>
                <a:satOff val="0"/>
                <a:lumOff val="0"/>
                <a:alphaOff val="0"/>
              </a:sysClr>
            </a:solidFill>
            <a:latin typeface="Calibri" panose="020F0502020204030204"/>
            <a:ea typeface="+mn-ea"/>
            <a:cs typeface="+mn-cs"/>
          </a:endParaRPr>
        </a:p>
      </dsp:txBody>
      <dsp:txXfrm>
        <a:off x="2956410" y="797768"/>
        <a:ext cx="809319" cy="539546"/>
      </dsp:txXfrm>
    </dsp:sp>
    <dsp:sp modelId="{7AD2901E-0362-4231-9A29-6A5341D7624A}">
      <dsp:nvSpPr>
        <dsp:cNvPr id="0" name=""/>
        <dsp:cNvSpPr/>
      </dsp:nvSpPr>
      <dsp:spPr>
        <a:xfrm>
          <a:off x="3846662" y="797768"/>
          <a:ext cx="1348865" cy="539546"/>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panose="020F0502020204030204"/>
              <a:ea typeface="+mn-ea"/>
              <a:cs typeface="+mn-cs"/>
            </a:rPr>
            <a:t>"Perfect" </a:t>
          </a:r>
          <a:r>
            <a:rPr lang="en-US" sz="1600" b="1" kern="1200">
              <a:solidFill>
                <a:sysClr val="windowText" lastClr="000000">
                  <a:hueOff val="0"/>
                  <a:satOff val="0"/>
                  <a:lumOff val="0"/>
                  <a:alphaOff val="0"/>
                </a:sysClr>
              </a:solidFill>
              <a:latin typeface="Calibri" panose="020F0502020204030204"/>
              <a:ea typeface="+mn-ea"/>
              <a:cs typeface="+mn-cs"/>
            </a:rPr>
            <a:t>Phase C</a:t>
          </a:r>
        </a:p>
        <a:p>
          <a:pPr marL="0" lvl="0" indent="0" algn="ctr" defTabSz="488950">
            <a:lnSpc>
              <a:spcPct val="90000"/>
            </a:lnSpc>
            <a:spcBef>
              <a:spcPct val="0"/>
            </a:spcBef>
            <a:spcAft>
              <a:spcPct val="35000"/>
            </a:spcAft>
            <a:buNone/>
          </a:pPr>
          <a:endParaRPr lang="en-US" sz="100" b="1" kern="1200">
            <a:solidFill>
              <a:sysClr val="windowText" lastClr="000000">
                <a:hueOff val="0"/>
                <a:satOff val="0"/>
                <a:lumOff val="0"/>
                <a:alphaOff val="0"/>
              </a:sysClr>
            </a:solidFill>
            <a:latin typeface="Calibri" panose="020F0502020204030204"/>
            <a:ea typeface="+mn-ea"/>
            <a:cs typeface="+mn-cs"/>
          </a:endParaRPr>
        </a:p>
      </dsp:txBody>
      <dsp:txXfrm>
        <a:off x="4116435" y="797768"/>
        <a:ext cx="809319" cy="539546"/>
      </dsp:txXfrm>
    </dsp:sp>
    <dsp:sp modelId="{6EEF7A81-8C82-413E-8730-D912CFD702FA}">
      <dsp:nvSpPr>
        <dsp:cNvPr id="0" name=""/>
        <dsp:cNvSpPr/>
      </dsp:nvSpPr>
      <dsp:spPr>
        <a:xfrm>
          <a:off x="112742" y="1483577"/>
          <a:ext cx="1625139" cy="650055"/>
        </a:xfrm>
        <a:prstGeom prst="chevron">
          <a:avLst/>
        </a:prstGeom>
        <a:gradFill rotWithShape="0">
          <a:gsLst>
            <a:gs pos="0">
              <a:srgbClr val="841617">
                <a:hueOff val="0"/>
                <a:satOff val="0"/>
                <a:lumOff val="0"/>
                <a:alphaOff val="0"/>
                <a:satMod val="103000"/>
                <a:lumMod val="102000"/>
                <a:tint val="94000"/>
              </a:srgbClr>
            </a:gs>
            <a:gs pos="50000">
              <a:srgbClr val="841617">
                <a:hueOff val="0"/>
                <a:satOff val="0"/>
                <a:lumOff val="0"/>
                <a:alphaOff val="0"/>
                <a:satMod val="110000"/>
                <a:lumMod val="100000"/>
                <a:shade val="100000"/>
              </a:srgbClr>
            </a:gs>
            <a:gs pos="100000">
              <a:srgbClr val="84161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US" sz="2000" b="1" u="sng" kern="1200">
              <a:solidFill>
                <a:sysClr val="window" lastClr="FFFFFF"/>
              </a:solidFill>
              <a:latin typeface="Calibri" panose="020F0502020204030204"/>
              <a:ea typeface="+mn-ea"/>
              <a:cs typeface="+mn-cs"/>
            </a:rPr>
            <a:t>Learning</a:t>
          </a:r>
        </a:p>
      </dsp:txBody>
      <dsp:txXfrm>
        <a:off x="437770" y="1483577"/>
        <a:ext cx="975084" cy="650055"/>
      </dsp:txXfrm>
    </dsp:sp>
    <dsp:sp modelId="{377E6C98-BCAF-42D5-8617-5D311F66E19C}">
      <dsp:nvSpPr>
        <dsp:cNvPr id="0" name=""/>
        <dsp:cNvSpPr/>
      </dsp:nvSpPr>
      <dsp:spPr>
        <a:xfrm>
          <a:off x="1526613" y="1538832"/>
          <a:ext cx="1348865" cy="539546"/>
        </a:xfrm>
        <a:prstGeom prst="chevron">
          <a:avLst/>
        </a:prstGeom>
        <a:solidFill>
          <a:srgbClr val="841617">
            <a:alpha val="90000"/>
            <a:tint val="40000"/>
            <a:hueOff val="0"/>
            <a:satOff val="0"/>
            <a:lumOff val="0"/>
            <a:alphaOff val="0"/>
          </a:srgbClr>
        </a:solidFill>
        <a:ln w="6350" cap="flat" cmpd="sng" algn="ctr">
          <a:solidFill>
            <a:srgbClr val="841617">
              <a:alpha val="90000"/>
              <a:tint val="40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hueOff val="0"/>
                  <a:satOff val="0"/>
                  <a:lumOff val="0"/>
                  <a:alphaOff val="0"/>
                </a:sysClr>
              </a:solidFill>
              <a:latin typeface="Calibri" panose="020F0502020204030204"/>
              <a:ea typeface="+mn-ea"/>
              <a:cs typeface="+mn-cs"/>
            </a:rPr>
            <a:t>Debriefing</a:t>
          </a:r>
        </a:p>
      </dsp:txBody>
      <dsp:txXfrm>
        <a:off x="1796386" y="1538832"/>
        <a:ext cx="809319" cy="53954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Mil82</b:Tag>
    <b:SourceType>ConferenceProceedings</b:SourceType>
    <b:Guid>{D130859E-1B4B-44CB-B285-6147E6361F68}</b:Guid>
    <b:Title>The Role of the Simulator in Drilling Operations</b:Title>
    <b:Year>1982</b:Year>
    <b:City>New Orleans, LA</b:City>
    <b:Author>
      <b:Author>
        <b:NameList>
          <b:Person>
            <b:Last>Millheim</b:Last>
            <b:First>K.K.</b:First>
          </b:Person>
        </b:NameList>
      </b:Author>
    </b:Author>
    <b:JournalName>SPE</b:JournalName>
    <b:ConferenceName>SPE paper 11170</b:ConferenceName>
    <b:RefOrder>1</b:RefOrder>
  </b:Source>
  <b:Source>
    <b:Tag>Dri20</b:Tag>
    <b:SourceType>InternetSite</b:SourceType>
    <b:Guid>{C722A30E-2B64-48AA-9A3E-1DAA2F178CA8}</b:Guid>
    <b:Title>DrillSIM Downhole Model</b:Title>
    <b:Year>2020</b:Year>
    <b:Author>
      <b:Author>
        <b:Corporate>Drilling Systems</b:Corporate>
      </b:Author>
    </b:Author>
    <b:InternetSiteTitle>Drilling Systems</b:InternetSiteTitle>
    <b:URL>https://www.drillingsystems.com/drillsim-downhole-model/</b:URL>
    <b:Month>February</b:Month>
    <b:RefOrder>5</b:RefOrder>
  </b:Source>
  <b:Source>
    <b:Tag>Dri201</b:Tag>
    <b:SourceType>InternetSite</b:SourceType>
    <b:Guid>{19F3F7F6-03BE-4449-BBA0-94C92D7CA6B8}</b:Guid>
    <b:Author>
      <b:Author>
        <b:Corporate>Drilling Systems</b:Corporate>
      </b:Author>
    </b:Author>
    <b:Title>DrillSIM:50</b:Title>
    <b:InternetSiteTitle>Drilling Systems</b:InternetSiteTitle>
    <b:Year>2020</b:Year>
    <b:URL>https://www.drillingsystems.com/product/drillsim50/</b:URL>
    <b:Month>February</b:Month>
    <b:RefOrder>4</b:RefOrder>
  </b:Source>
  <b:Source>
    <b:Tag>Dri05</b:Tag>
    <b:SourceType>Book</b:SourceType>
    <b:Guid>{997F4A48-B0EB-44DE-9D76-ACDCE0D52D63}</b:Guid>
    <b:Title>Drilling &amp; Well Control Simulator Operator's Manual</b:Title>
    <b:Year>2005</b:Year>
    <b:Author>
      <b:Author>
        <b:Corporate>Drilling Systems</b:Corporate>
      </b:Author>
    </b:Author>
    <b:RefOrder>2</b:RefOrder>
  </b:Source>
  <b:Source>
    <b:Tag>Rob16</b:Tag>
    <b:SourceType>InternetSite</b:SourceType>
    <b:Guid>{0B20D168-B4A3-4881-9730-78673B25C947}</b:Guid>
    <b:Title>AIRBUS INSTALLS A350 XWB FULL-FLIGHT SIMULATOR IN MIAMI</b:Title>
    <b:Year>2016</b:Year>
    <b:Author>
      <b:Author>
        <b:NameList>
          <b:Person>
            <b:Last>Leiro</b:Last>
            <b:First>Roberto</b:First>
          </b:Person>
        </b:NameList>
      </b:Author>
    </b:Author>
    <b:InternetSiteTitle>Airways Magazine</b:InternetSiteTitle>
    <b:Month>April</b:Month>
    <b:Day>19</b:Day>
    <b:URL>https://airwaysmag.com/industry/airbus-installs-a350-xwb-full-flight-simulator-miami/</b:URL>
    <b:RefOrder>3</b:RefOrder>
  </b:Source>
  <b:Source>
    <b:Tag>Uni11</b:Tag>
    <b:SourceType>Report</b:SourceType>
    <b:Guid>{8AFDC3EA-47AD-4F05-A09A-88E0C930A5C8}</b:Guid>
    <b:Title>Modeling and Simulation (M&amp;S) Glossary</b:Title>
    <b:Year>2011</b:Year>
    <b:Author>
      <b:Author>
        <b:Corporate>United States Department of Defense</b:Corporate>
      </b:Author>
    </b:Author>
    <b:Publisher>Modeling and Simulation Coordination Office</b:Publisher>
    <b:City>Alexandria</b:City>
    <b:Medium>PDF</b:Medium>
    <b:DOI>DoD Directive 5000.59</b:DOI>
    <b:RefOrder>6</b:RefOrder>
  </b:Source>
  <b:Source>
    <b:Tag>Pad18</b:Tag>
    <b:SourceType>JournalArticle</b:SourceType>
    <b:Guid>{C1A39461-E85F-4C77-89D3-74047551697A}</b:Guid>
    <b:Title>Toward Live Virtual Constructive Simulations in Healthcare Learning</b:Title>
    <b:Year>2018</b:Year>
    <b:Author>
      <b:Author>
        <b:NameList>
          <b:Person>
            <b:Last>Padilla</b:Last>
            <b:First>Jose</b:First>
          </b:Person>
          <b:Person>
            <b:Last>Diallo</b:Last>
            <b:First>Saiko</b:First>
          </b:Person>
          <b:Person>
            <b:Last>Armstrong</b:Last>
            <b:First>Robert</b:First>
          </b:Person>
        </b:NameList>
      </b:Author>
    </b:Author>
    <b:JournalName>The Journal of the Society for Simulation in Healthcare</b:JournalName>
    <b:RefOrder>7</b:RefOrder>
  </b:Source>
</b:Sources>
</file>

<file path=customXml/itemProps1.xml><?xml version="1.0" encoding="utf-8"?>
<ds:datastoreItem xmlns:ds="http://schemas.openxmlformats.org/officeDocument/2006/customXml" ds:itemID="{A78FBAE6-9D3D-4ADF-9922-F50900450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151</Pages>
  <Words>57123</Words>
  <Characters>325602</Characters>
  <Application>Microsoft Office Word</Application>
  <DocSecurity>0</DocSecurity>
  <Lines>2713</Lines>
  <Paragraphs>763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381962</CharactersWithSpaces>
  <SharedDoc>false</SharedDoc>
  <HLinks>
    <vt:vector size="1032" baseType="variant">
      <vt:variant>
        <vt:i4>5832774</vt:i4>
      </vt:variant>
      <vt:variant>
        <vt:i4>1848</vt:i4>
      </vt:variant>
      <vt:variant>
        <vt:i4>0</vt:i4>
      </vt:variant>
      <vt:variant>
        <vt:i4>5</vt:i4>
      </vt:variant>
      <vt:variant>
        <vt:lpwstr>https://youtu.be/gbRmmBarh-I</vt:lpwstr>
      </vt:variant>
      <vt:variant>
        <vt:lpwstr/>
      </vt:variant>
      <vt:variant>
        <vt:i4>7012440</vt:i4>
      </vt:variant>
      <vt:variant>
        <vt:i4>1845</vt:i4>
      </vt:variant>
      <vt:variant>
        <vt:i4>0</vt:i4>
      </vt:variant>
      <vt:variant>
        <vt:i4>5</vt:i4>
      </vt:variant>
      <vt:variant>
        <vt:lpwstr>https://youtu.be/BqCi_KpJS5w</vt:lpwstr>
      </vt:variant>
      <vt:variant>
        <vt:lpwstr/>
      </vt:variant>
      <vt:variant>
        <vt:i4>5898318</vt:i4>
      </vt:variant>
      <vt:variant>
        <vt:i4>1842</vt:i4>
      </vt:variant>
      <vt:variant>
        <vt:i4>0</vt:i4>
      </vt:variant>
      <vt:variant>
        <vt:i4>5</vt:i4>
      </vt:variant>
      <vt:variant>
        <vt:lpwstr>https://youtu.be/q76bMs-NwRk</vt:lpwstr>
      </vt:variant>
      <vt:variant>
        <vt:lpwstr/>
      </vt:variant>
      <vt:variant>
        <vt:i4>2162742</vt:i4>
      </vt:variant>
      <vt:variant>
        <vt:i4>1839</vt:i4>
      </vt:variant>
      <vt:variant>
        <vt:i4>0</vt:i4>
      </vt:variant>
      <vt:variant>
        <vt:i4>5</vt:i4>
      </vt:variant>
      <vt:variant>
        <vt:lpwstr>https://www.youtube.com/watch?v=KZxUiFFVEAQ</vt:lpwstr>
      </vt:variant>
      <vt:variant>
        <vt:lpwstr/>
      </vt:variant>
      <vt:variant>
        <vt:i4>7012399</vt:i4>
      </vt:variant>
      <vt:variant>
        <vt:i4>1836</vt:i4>
      </vt:variant>
      <vt:variant>
        <vt:i4>0</vt:i4>
      </vt:variant>
      <vt:variant>
        <vt:i4>5</vt:i4>
      </vt:variant>
      <vt:variant>
        <vt:lpwstr>https://www.youtube.com/watch?v=aqLALzUft8Y</vt:lpwstr>
      </vt:variant>
      <vt:variant>
        <vt:lpwstr/>
      </vt:variant>
      <vt:variant>
        <vt:i4>7733316</vt:i4>
      </vt:variant>
      <vt:variant>
        <vt:i4>1833</vt:i4>
      </vt:variant>
      <vt:variant>
        <vt:i4>0</vt:i4>
      </vt:variant>
      <vt:variant>
        <vt:i4>5</vt:i4>
      </vt:variant>
      <vt:variant>
        <vt:lpwstr>https://www.youtube.com/watch?v=8g_9UeWFNTs</vt:lpwstr>
      </vt:variant>
      <vt:variant>
        <vt:lpwstr/>
      </vt:variant>
      <vt:variant>
        <vt:i4>3407923</vt:i4>
      </vt:variant>
      <vt:variant>
        <vt:i4>1830</vt:i4>
      </vt:variant>
      <vt:variant>
        <vt:i4>0</vt:i4>
      </vt:variant>
      <vt:variant>
        <vt:i4>5</vt:i4>
      </vt:variant>
      <vt:variant>
        <vt:lpwstr>https://www.youtube.com/watch?v=HxAYAqQpeKk</vt:lpwstr>
      </vt:variant>
      <vt:variant>
        <vt:lpwstr/>
      </vt:variant>
      <vt:variant>
        <vt:i4>1441855</vt:i4>
      </vt:variant>
      <vt:variant>
        <vt:i4>992</vt:i4>
      </vt:variant>
      <vt:variant>
        <vt:i4>0</vt:i4>
      </vt:variant>
      <vt:variant>
        <vt:i4>5</vt:i4>
      </vt:variant>
      <vt:variant>
        <vt:lpwstr/>
      </vt:variant>
      <vt:variant>
        <vt:lpwstr>_Toc89688595</vt:lpwstr>
      </vt:variant>
      <vt:variant>
        <vt:i4>1507391</vt:i4>
      </vt:variant>
      <vt:variant>
        <vt:i4>986</vt:i4>
      </vt:variant>
      <vt:variant>
        <vt:i4>0</vt:i4>
      </vt:variant>
      <vt:variant>
        <vt:i4>5</vt:i4>
      </vt:variant>
      <vt:variant>
        <vt:lpwstr/>
      </vt:variant>
      <vt:variant>
        <vt:lpwstr>_Toc89688594</vt:lpwstr>
      </vt:variant>
      <vt:variant>
        <vt:i4>1048639</vt:i4>
      </vt:variant>
      <vt:variant>
        <vt:i4>980</vt:i4>
      </vt:variant>
      <vt:variant>
        <vt:i4>0</vt:i4>
      </vt:variant>
      <vt:variant>
        <vt:i4>5</vt:i4>
      </vt:variant>
      <vt:variant>
        <vt:lpwstr/>
      </vt:variant>
      <vt:variant>
        <vt:lpwstr>_Toc89688593</vt:lpwstr>
      </vt:variant>
      <vt:variant>
        <vt:i4>1114175</vt:i4>
      </vt:variant>
      <vt:variant>
        <vt:i4>974</vt:i4>
      </vt:variant>
      <vt:variant>
        <vt:i4>0</vt:i4>
      </vt:variant>
      <vt:variant>
        <vt:i4>5</vt:i4>
      </vt:variant>
      <vt:variant>
        <vt:lpwstr/>
      </vt:variant>
      <vt:variant>
        <vt:lpwstr>_Toc89688592</vt:lpwstr>
      </vt:variant>
      <vt:variant>
        <vt:i4>1179711</vt:i4>
      </vt:variant>
      <vt:variant>
        <vt:i4>968</vt:i4>
      </vt:variant>
      <vt:variant>
        <vt:i4>0</vt:i4>
      </vt:variant>
      <vt:variant>
        <vt:i4>5</vt:i4>
      </vt:variant>
      <vt:variant>
        <vt:lpwstr/>
      </vt:variant>
      <vt:variant>
        <vt:lpwstr>_Toc89688591</vt:lpwstr>
      </vt:variant>
      <vt:variant>
        <vt:i4>1245247</vt:i4>
      </vt:variant>
      <vt:variant>
        <vt:i4>959</vt:i4>
      </vt:variant>
      <vt:variant>
        <vt:i4>0</vt:i4>
      </vt:variant>
      <vt:variant>
        <vt:i4>5</vt:i4>
      </vt:variant>
      <vt:variant>
        <vt:lpwstr/>
      </vt:variant>
      <vt:variant>
        <vt:lpwstr>_Toc89688590</vt:lpwstr>
      </vt:variant>
      <vt:variant>
        <vt:i4>1703998</vt:i4>
      </vt:variant>
      <vt:variant>
        <vt:i4>953</vt:i4>
      </vt:variant>
      <vt:variant>
        <vt:i4>0</vt:i4>
      </vt:variant>
      <vt:variant>
        <vt:i4>5</vt:i4>
      </vt:variant>
      <vt:variant>
        <vt:lpwstr/>
      </vt:variant>
      <vt:variant>
        <vt:lpwstr>_Toc89688589</vt:lpwstr>
      </vt:variant>
      <vt:variant>
        <vt:i4>1769534</vt:i4>
      </vt:variant>
      <vt:variant>
        <vt:i4>947</vt:i4>
      </vt:variant>
      <vt:variant>
        <vt:i4>0</vt:i4>
      </vt:variant>
      <vt:variant>
        <vt:i4>5</vt:i4>
      </vt:variant>
      <vt:variant>
        <vt:lpwstr/>
      </vt:variant>
      <vt:variant>
        <vt:lpwstr>_Toc89688588</vt:lpwstr>
      </vt:variant>
      <vt:variant>
        <vt:i4>1310782</vt:i4>
      </vt:variant>
      <vt:variant>
        <vt:i4>941</vt:i4>
      </vt:variant>
      <vt:variant>
        <vt:i4>0</vt:i4>
      </vt:variant>
      <vt:variant>
        <vt:i4>5</vt:i4>
      </vt:variant>
      <vt:variant>
        <vt:lpwstr/>
      </vt:variant>
      <vt:variant>
        <vt:lpwstr>_Toc89688587</vt:lpwstr>
      </vt:variant>
      <vt:variant>
        <vt:i4>1376318</vt:i4>
      </vt:variant>
      <vt:variant>
        <vt:i4>935</vt:i4>
      </vt:variant>
      <vt:variant>
        <vt:i4>0</vt:i4>
      </vt:variant>
      <vt:variant>
        <vt:i4>5</vt:i4>
      </vt:variant>
      <vt:variant>
        <vt:lpwstr/>
      </vt:variant>
      <vt:variant>
        <vt:lpwstr>_Toc89688586</vt:lpwstr>
      </vt:variant>
      <vt:variant>
        <vt:i4>1441854</vt:i4>
      </vt:variant>
      <vt:variant>
        <vt:i4>929</vt:i4>
      </vt:variant>
      <vt:variant>
        <vt:i4>0</vt:i4>
      </vt:variant>
      <vt:variant>
        <vt:i4>5</vt:i4>
      </vt:variant>
      <vt:variant>
        <vt:lpwstr/>
      </vt:variant>
      <vt:variant>
        <vt:lpwstr>_Toc89688585</vt:lpwstr>
      </vt:variant>
      <vt:variant>
        <vt:i4>1507390</vt:i4>
      </vt:variant>
      <vt:variant>
        <vt:i4>923</vt:i4>
      </vt:variant>
      <vt:variant>
        <vt:i4>0</vt:i4>
      </vt:variant>
      <vt:variant>
        <vt:i4>5</vt:i4>
      </vt:variant>
      <vt:variant>
        <vt:lpwstr/>
      </vt:variant>
      <vt:variant>
        <vt:lpwstr>_Toc89688584</vt:lpwstr>
      </vt:variant>
      <vt:variant>
        <vt:i4>1048638</vt:i4>
      </vt:variant>
      <vt:variant>
        <vt:i4>917</vt:i4>
      </vt:variant>
      <vt:variant>
        <vt:i4>0</vt:i4>
      </vt:variant>
      <vt:variant>
        <vt:i4>5</vt:i4>
      </vt:variant>
      <vt:variant>
        <vt:lpwstr/>
      </vt:variant>
      <vt:variant>
        <vt:lpwstr>_Toc89688583</vt:lpwstr>
      </vt:variant>
      <vt:variant>
        <vt:i4>1114174</vt:i4>
      </vt:variant>
      <vt:variant>
        <vt:i4>911</vt:i4>
      </vt:variant>
      <vt:variant>
        <vt:i4>0</vt:i4>
      </vt:variant>
      <vt:variant>
        <vt:i4>5</vt:i4>
      </vt:variant>
      <vt:variant>
        <vt:lpwstr/>
      </vt:variant>
      <vt:variant>
        <vt:lpwstr>_Toc89688582</vt:lpwstr>
      </vt:variant>
      <vt:variant>
        <vt:i4>1179710</vt:i4>
      </vt:variant>
      <vt:variant>
        <vt:i4>905</vt:i4>
      </vt:variant>
      <vt:variant>
        <vt:i4>0</vt:i4>
      </vt:variant>
      <vt:variant>
        <vt:i4>5</vt:i4>
      </vt:variant>
      <vt:variant>
        <vt:lpwstr/>
      </vt:variant>
      <vt:variant>
        <vt:lpwstr>_Toc89688581</vt:lpwstr>
      </vt:variant>
      <vt:variant>
        <vt:i4>1245246</vt:i4>
      </vt:variant>
      <vt:variant>
        <vt:i4>899</vt:i4>
      </vt:variant>
      <vt:variant>
        <vt:i4>0</vt:i4>
      </vt:variant>
      <vt:variant>
        <vt:i4>5</vt:i4>
      </vt:variant>
      <vt:variant>
        <vt:lpwstr/>
      </vt:variant>
      <vt:variant>
        <vt:lpwstr>_Toc89688580</vt:lpwstr>
      </vt:variant>
      <vt:variant>
        <vt:i4>1703985</vt:i4>
      </vt:variant>
      <vt:variant>
        <vt:i4>893</vt:i4>
      </vt:variant>
      <vt:variant>
        <vt:i4>0</vt:i4>
      </vt:variant>
      <vt:variant>
        <vt:i4>5</vt:i4>
      </vt:variant>
      <vt:variant>
        <vt:lpwstr/>
      </vt:variant>
      <vt:variant>
        <vt:lpwstr>_Toc89688579</vt:lpwstr>
      </vt:variant>
      <vt:variant>
        <vt:i4>1769521</vt:i4>
      </vt:variant>
      <vt:variant>
        <vt:i4>887</vt:i4>
      </vt:variant>
      <vt:variant>
        <vt:i4>0</vt:i4>
      </vt:variant>
      <vt:variant>
        <vt:i4>5</vt:i4>
      </vt:variant>
      <vt:variant>
        <vt:lpwstr/>
      </vt:variant>
      <vt:variant>
        <vt:lpwstr>_Toc89688578</vt:lpwstr>
      </vt:variant>
      <vt:variant>
        <vt:i4>1310769</vt:i4>
      </vt:variant>
      <vt:variant>
        <vt:i4>881</vt:i4>
      </vt:variant>
      <vt:variant>
        <vt:i4>0</vt:i4>
      </vt:variant>
      <vt:variant>
        <vt:i4>5</vt:i4>
      </vt:variant>
      <vt:variant>
        <vt:lpwstr/>
      </vt:variant>
      <vt:variant>
        <vt:lpwstr>_Toc89688577</vt:lpwstr>
      </vt:variant>
      <vt:variant>
        <vt:i4>1376305</vt:i4>
      </vt:variant>
      <vt:variant>
        <vt:i4>875</vt:i4>
      </vt:variant>
      <vt:variant>
        <vt:i4>0</vt:i4>
      </vt:variant>
      <vt:variant>
        <vt:i4>5</vt:i4>
      </vt:variant>
      <vt:variant>
        <vt:lpwstr/>
      </vt:variant>
      <vt:variant>
        <vt:lpwstr>_Toc89688576</vt:lpwstr>
      </vt:variant>
      <vt:variant>
        <vt:i4>1441841</vt:i4>
      </vt:variant>
      <vt:variant>
        <vt:i4>869</vt:i4>
      </vt:variant>
      <vt:variant>
        <vt:i4>0</vt:i4>
      </vt:variant>
      <vt:variant>
        <vt:i4>5</vt:i4>
      </vt:variant>
      <vt:variant>
        <vt:lpwstr/>
      </vt:variant>
      <vt:variant>
        <vt:lpwstr>_Toc89688575</vt:lpwstr>
      </vt:variant>
      <vt:variant>
        <vt:i4>1507377</vt:i4>
      </vt:variant>
      <vt:variant>
        <vt:i4>863</vt:i4>
      </vt:variant>
      <vt:variant>
        <vt:i4>0</vt:i4>
      </vt:variant>
      <vt:variant>
        <vt:i4>5</vt:i4>
      </vt:variant>
      <vt:variant>
        <vt:lpwstr/>
      </vt:variant>
      <vt:variant>
        <vt:lpwstr>_Toc89688574</vt:lpwstr>
      </vt:variant>
      <vt:variant>
        <vt:i4>1048625</vt:i4>
      </vt:variant>
      <vt:variant>
        <vt:i4>857</vt:i4>
      </vt:variant>
      <vt:variant>
        <vt:i4>0</vt:i4>
      </vt:variant>
      <vt:variant>
        <vt:i4>5</vt:i4>
      </vt:variant>
      <vt:variant>
        <vt:lpwstr/>
      </vt:variant>
      <vt:variant>
        <vt:lpwstr>_Toc89688573</vt:lpwstr>
      </vt:variant>
      <vt:variant>
        <vt:i4>1114161</vt:i4>
      </vt:variant>
      <vt:variant>
        <vt:i4>851</vt:i4>
      </vt:variant>
      <vt:variant>
        <vt:i4>0</vt:i4>
      </vt:variant>
      <vt:variant>
        <vt:i4>5</vt:i4>
      </vt:variant>
      <vt:variant>
        <vt:lpwstr/>
      </vt:variant>
      <vt:variant>
        <vt:lpwstr>_Toc89688572</vt:lpwstr>
      </vt:variant>
      <vt:variant>
        <vt:i4>1179697</vt:i4>
      </vt:variant>
      <vt:variant>
        <vt:i4>845</vt:i4>
      </vt:variant>
      <vt:variant>
        <vt:i4>0</vt:i4>
      </vt:variant>
      <vt:variant>
        <vt:i4>5</vt:i4>
      </vt:variant>
      <vt:variant>
        <vt:lpwstr/>
      </vt:variant>
      <vt:variant>
        <vt:lpwstr>_Toc89688571</vt:lpwstr>
      </vt:variant>
      <vt:variant>
        <vt:i4>1245233</vt:i4>
      </vt:variant>
      <vt:variant>
        <vt:i4>839</vt:i4>
      </vt:variant>
      <vt:variant>
        <vt:i4>0</vt:i4>
      </vt:variant>
      <vt:variant>
        <vt:i4>5</vt:i4>
      </vt:variant>
      <vt:variant>
        <vt:lpwstr/>
      </vt:variant>
      <vt:variant>
        <vt:lpwstr>_Toc89688570</vt:lpwstr>
      </vt:variant>
      <vt:variant>
        <vt:i4>1703984</vt:i4>
      </vt:variant>
      <vt:variant>
        <vt:i4>833</vt:i4>
      </vt:variant>
      <vt:variant>
        <vt:i4>0</vt:i4>
      </vt:variant>
      <vt:variant>
        <vt:i4>5</vt:i4>
      </vt:variant>
      <vt:variant>
        <vt:lpwstr/>
      </vt:variant>
      <vt:variant>
        <vt:lpwstr>_Toc89688569</vt:lpwstr>
      </vt:variant>
      <vt:variant>
        <vt:i4>1769520</vt:i4>
      </vt:variant>
      <vt:variant>
        <vt:i4>827</vt:i4>
      </vt:variant>
      <vt:variant>
        <vt:i4>0</vt:i4>
      </vt:variant>
      <vt:variant>
        <vt:i4>5</vt:i4>
      </vt:variant>
      <vt:variant>
        <vt:lpwstr/>
      </vt:variant>
      <vt:variant>
        <vt:lpwstr>_Toc89688568</vt:lpwstr>
      </vt:variant>
      <vt:variant>
        <vt:i4>1310768</vt:i4>
      </vt:variant>
      <vt:variant>
        <vt:i4>821</vt:i4>
      </vt:variant>
      <vt:variant>
        <vt:i4>0</vt:i4>
      </vt:variant>
      <vt:variant>
        <vt:i4>5</vt:i4>
      </vt:variant>
      <vt:variant>
        <vt:lpwstr/>
      </vt:variant>
      <vt:variant>
        <vt:lpwstr>_Toc89688567</vt:lpwstr>
      </vt:variant>
      <vt:variant>
        <vt:i4>1376304</vt:i4>
      </vt:variant>
      <vt:variant>
        <vt:i4>815</vt:i4>
      </vt:variant>
      <vt:variant>
        <vt:i4>0</vt:i4>
      </vt:variant>
      <vt:variant>
        <vt:i4>5</vt:i4>
      </vt:variant>
      <vt:variant>
        <vt:lpwstr/>
      </vt:variant>
      <vt:variant>
        <vt:lpwstr>_Toc89688566</vt:lpwstr>
      </vt:variant>
      <vt:variant>
        <vt:i4>1441840</vt:i4>
      </vt:variant>
      <vt:variant>
        <vt:i4>809</vt:i4>
      </vt:variant>
      <vt:variant>
        <vt:i4>0</vt:i4>
      </vt:variant>
      <vt:variant>
        <vt:i4>5</vt:i4>
      </vt:variant>
      <vt:variant>
        <vt:lpwstr/>
      </vt:variant>
      <vt:variant>
        <vt:lpwstr>_Toc89688565</vt:lpwstr>
      </vt:variant>
      <vt:variant>
        <vt:i4>1507376</vt:i4>
      </vt:variant>
      <vt:variant>
        <vt:i4>803</vt:i4>
      </vt:variant>
      <vt:variant>
        <vt:i4>0</vt:i4>
      </vt:variant>
      <vt:variant>
        <vt:i4>5</vt:i4>
      </vt:variant>
      <vt:variant>
        <vt:lpwstr/>
      </vt:variant>
      <vt:variant>
        <vt:lpwstr>_Toc89688564</vt:lpwstr>
      </vt:variant>
      <vt:variant>
        <vt:i4>1048624</vt:i4>
      </vt:variant>
      <vt:variant>
        <vt:i4>797</vt:i4>
      </vt:variant>
      <vt:variant>
        <vt:i4>0</vt:i4>
      </vt:variant>
      <vt:variant>
        <vt:i4>5</vt:i4>
      </vt:variant>
      <vt:variant>
        <vt:lpwstr/>
      </vt:variant>
      <vt:variant>
        <vt:lpwstr>_Toc89688563</vt:lpwstr>
      </vt:variant>
      <vt:variant>
        <vt:i4>1114160</vt:i4>
      </vt:variant>
      <vt:variant>
        <vt:i4>791</vt:i4>
      </vt:variant>
      <vt:variant>
        <vt:i4>0</vt:i4>
      </vt:variant>
      <vt:variant>
        <vt:i4>5</vt:i4>
      </vt:variant>
      <vt:variant>
        <vt:lpwstr/>
      </vt:variant>
      <vt:variant>
        <vt:lpwstr>_Toc89688562</vt:lpwstr>
      </vt:variant>
      <vt:variant>
        <vt:i4>1179696</vt:i4>
      </vt:variant>
      <vt:variant>
        <vt:i4>785</vt:i4>
      </vt:variant>
      <vt:variant>
        <vt:i4>0</vt:i4>
      </vt:variant>
      <vt:variant>
        <vt:i4>5</vt:i4>
      </vt:variant>
      <vt:variant>
        <vt:lpwstr/>
      </vt:variant>
      <vt:variant>
        <vt:lpwstr>_Toc89688561</vt:lpwstr>
      </vt:variant>
      <vt:variant>
        <vt:i4>1245232</vt:i4>
      </vt:variant>
      <vt:variant>
        <vt:i4>779</vt:i4>
      </vt:variant>
      <vt:variant>
        <vt:i4>0</vt:i4>
      </vt:variant>
      <vt:variant>
        <vt:i4>5</vt:i4>
      </vt:variant>
      <vt:variant>
        <vt:lpwstr/>
      </vt:variant>
      <vt:variant>
        <vt:lpwstr>_Toc89688560</vt:lpwstr>
      </vt:variant>
      <vt:variant>
        <vt:i4>1703987</vt:i4>
      </vt:variant>
      <vt:variant>
        <vt:i4>773</vt:i4>
      </vt:variant>
      <vt:variant>
        <vt:i4>0</vt:i4>
      </vt:variant>
      <vt:variant>
        <vt:i4>5</vt:i4>
      </vt:variant>
      <vt:variant>
        <vt:lpwstr/>
      </vt:variant>
      <vt:variant>
        <vt:lpwstr>_Toc89688559</vt:lpwstr>
      </vt:variant>
      <vt:variant>
        <vt:i4>1769523</vt:i4>
      </vt:variant>
      <vt:variant>
        <vt:i4>767</vt:i4>
      </vt:variant>
      <vt:variant>
        <vt:i4>0</vt:i4>
      </vt:variant>
      <vt:variant>
        <vt:i4>5</vt:i4>
      </vt:variant>
      <vt:variant>
        <vt:lpwstr/>
      </vt:variant>
      <vt:variant>
        <vt:lpwstr>_Toc89688558</vt:lpwstr>
      </vt:variant>
      <vt:variant>
        <vt:i4>1310771</vt:i4>
      </vt:variant>
      <vt:variant>
        <vt:i4>761</vt:i4>
      </vt:variant>
      <vt:variant>
        <vt:i4>0</vt:i4>
      </vt:variant>
      <vt:variant>
        <vt:i4>5</vt:i4>
      </vt:variant>
      <vt:variant>
        <vt:lpwstr/>
      </vt:variant>
      <vt:variant>
        <vt:lpwstr>_Toc89688557</vt:lpwstr>
      </vt:variant>
      <vt:variant>
        <vt:i4>1376307</vt:i4>
      </vt:variant>
      <vt:variant>
        <vt:i4>755</vt:i4>
      </vt:variant>
      <vt:variant>
        <vt:i4>0</vt:i4>
      </vt:variant>
      <vt:variant>
        <vt:i4>5</vt:i4>
      </vt:variant>
      <vt:variant>
        <vt:lpwstr/>
      </vt:variant>
      <vt:variant>
        <vt:lpwstr>_Toc89688556</vt:lpwstr>
      </vt:variant>
      <vt:variant>
        <vt:i4>1441843</vt:i4>
      </vt:variant>
      <vt:variant>
        <vt:i4>749</vt:i4>
      </vt:variant>
      <vt:variant>
        <vt:i4>0</vt:i4>
      </vt:variant>
      <vt:variant>
        <vt:i4>5</vt:i4>
      </vt:variant>
      <vt:variant>
        <vt:lpwstr/>
      </vt:variant>
      <vt:variant>
        <vt:lpwstr>_Toc89688555</vt:lpwstr>
      </vt:variant>
      <vt:variant>
        <vt:i4>1507379</vt:i4>
      </vt:variant>
      <vt:variant>
        <vt:i4>743</vt:i4>
      </vt:variant>
      <vt:variant>
        <vt:i4>0</vt:i4>
      </vt:variant>
      <vt:variant>
        <vt:i4>5</vt:i4>
      </vt:variant>
      <vt:variant>
        <vt:lpwstr/>
      </vt:variant>
      <vt:variant>
        <vt:lpwstr>_Toc89688554</vt:lpwstr>
      </vt:variant>
      <vt:variant>
        <vt:i4>1048627</vt:i4>
      </vt:variant>
      <vt:variant>
        <vt:i4>737</vt:i4>
      </vt:variant>
      <vt:variant>
        <vt:i4>0</vt:i4>
      </vt:variant>
      <vt:variant>
        <vt:i4>5</vt:i4>
      </vt:variant>
      <vt:variant>
        <vt:lpwstr/>
      </vt:variant>
      <vt:variant>
        <vt:lpwstr>_Toc89688553</vt:lpwstr>
      </vt:variant>
      <vt:variant>
        <vt:i4>1114163</vt:i4>
      </vt:variant>
      <vt:variant>
        <vt:i4>731</vt:i4>
      </vt:variant>
      <vt:variant>
        <vt:i4>0</vt:i4>
      </vt:variant>
      <vt:variant>
        <vt:i4>5</vt:i4>
      </vt:variant>
      <vt:variant>
        <vt:lpwstr/>
      </vt:variant>
      <vt:variant>
        <vt:lpwstr>_Toc89688552</vt:lpwstr>
      </vt:variant>
      <vt:variant>
        <vt:i4>1179699</vt:i4>
      </vt:variant>
      <vt:variant>
        <vt:i4>725</vt:i4>
      </vt:variant>
      <vt:variant>
        <vt:i4>0</vt:i4>
      </vt:variant>
      <vt:variant>
        <vt:i4>5</vt:i4>
      </vt:variant>
      <vt:variant>
        <vt:lpwstr/>
      </vt:variant>
      <vt:variant>
        <vt:lpwstr>_Toc89688551</vt:lpwstr>
      </vt:variant>
      <vt:variant>
        <vt:i4>1245235</vt:i4>
      </vt:variant>
      <vt:variant>
        <vt:i4>719</vt:i4>
      </vt:variant>
      <vt:variant>
        <vt:i4>0</vt:i4>
      </vt:variant>
      <vt:variant>
        <vt:i4>5</vt:i4>
      </vt:variant>
      <vt:variant>
        <vt:lpwstr/>
      </vt:variant>
      <vt:variant>
        <vt:lpwstr>_Toc89688550</vt:lpwstr>
      </vt:variant>
      <vt:variant>
        <vt:i4>1703986</vt:i4>
      </vt:variant>
      <vt:variant>
        <vt:i4>713</vt:i4>
      </vt:variant>
      <vt:variant>
        <vt:i4>0</vt:i4>
      </vt:variant>
      <vt:variant>
        <vt:i4>5</vt:i4>
      </vt:variant>
      <vt:variant>
        <vt:lpwstr/>
      </vt:variant>
      <vt:variant>
        <vt:lpwstr>_Toc89688549</vt:lpwstr>
      </vt:variant>
      <vt:variant>
        <vt:i4>1769522</vt:i4>
      </vt:variant>
      <vt:variant>
        <vt:i4>707</vt:i4>
      </vt:variant>
      <vt:variant>
        <vt:i4>0</vt:i4>
      </vt:variant>
      <vt:variant>
        <vt:i4>5</vt:i4>
      </vt:variant>
      <vt:variant>
        <vt:lpwstr/>
      </vt:variant>
      <vt:variant>
        <vt:lpwstr>_Toc89688548</vt:lpwstr>
      </vt:variant>
      <vt:variant>
        <vt:i4>1048630</vt:i4>
      </vt:variant>
      <vt:variant>
        <vt:i4>698</vt:i4>
      </vt:variant>
      <vt:variant>
        <vt:i4>0</vt:i4>
      </vt:variant>
      <vt:variant>
        <vt:i4>5</vt:i4>
      </vt:variant>
      <vt:variant>
        <vt:lpwstr/>
      </vt:variant>
      <vt:variant>
        <vt:lpwstr>_Toc89691097</vt:lpwstr>
      </vt:variant>
      <vt:variant>
        <vt:i4>1114166</vt:i4>
      </vt:variant>
      <vt:variant>
        <vt:i4>692</vt:i4>
      </vt:variant>
      <vt:variant>
        <vt:i4>0</vt:i4>
      </vt:variant>
      <vt:variant>
        <vt:i4>5</vt:i4>
      </vt:variant>
      <vt:variant>
        <vt:lpwstr/>
      </vt:variant>
      <vt:variant>
        <vt:lpwstr>_Toc89691096</vt:lpwstr>
      </vt:variant>
      <vt:variant>
        <vt:i4>1179702</vt:i4>
      </vt:variant>
      <vt:variant>
        <vt:i4>686</vt:i4>
      </vt:variant>
      <vt:variant>
        <vt:i4>0</vt:i4>
      </vt:variant>
      <vt:variant>
        <vt:i4>5</vt:i4>
      </vt:variant>
      <vt:variant>
        <vt:lpwstr/>
      </vt:variant>
      <vt:variant>
        <vt:lpwstr>_Toc89691095</vt:lpwstr>
      </vt:variant>
      <vt:variant>
        <vt:i4>1245238</vt:i4>
      </vt:variant>
      <vt:variant>
        <vt:i4>680</vt:i4>
      </vt:variant>
      <vt:variant>
        <vt:i4>0</vt:i4>
      </vt:variant>
      <vt:variant>
        <vt:i4>5</vt:i4>
      </vt:variant>
      <vt:variant>
        <vt:lpwstr/>
      </vt:variant>
      <vt:variant>
        <vt:lpwstr>_Toc89691094</vt:lpwstr>
      </vt:variant>
      <vt:variant>
        <vt:i4>1310774</vt:i4>
      </vt:variant>
      <vt:variant>
        <vt:i4>674</vt:i4>
      </vt:variant>
      <vt:variant>
        <vt:i4>0</vt:i4>
      </vt:variant>
      <vt:variant>
        <vt:i4>5</vt:i4>
      </vt:variant>
      <vt:variant>
        <vt:lpwstr/>
      </vt:variant>
      <vt:variant>
        <vt:lpwstr>_Toc89691093</vt:lpwstr>
      </vt:variant>
      <vt:variant>
        <vt:i4>1376310</vt:i4>
      </vt:variant>
      <vt:variant>
        <vt:i4>668</vt:i4>
      </vt:variant>
      <vt:variant>
        <vt:i4>0</vt:i4>
      </vt:variant>
      <vt:variant>
        <vt:i4>5</vt:i4>
      </vt:variant>
      <vt:variant>
        <vt:lpwstr/>
      </vt:variant>
      <vt:variant>
        <vt:lpwstr>_Toc89691092</vt:lpwstr>
      </vt:variant>
      <vt:variant>
        <vt:i4>1441846</vt:i4>
      </vt:variant>
      <vt:variant>
        <vt:i4>662</vt:i4>
      </vt:variant>
      <vt:variant>
        <vt:i4>0</vt:i4>
      </vt:variant>
      <vt:variant>
        <vt:i4>5</vt:i4>
      </vt:variant>
      <vt:variant>
        <vt:lpwstr/>
      </vt:variant>
      <vt:variant>
        <vt:lpwstr>_Toc89691091</vt:lpwstr>
      </vt:variant>
      <vt:variant>
        <vt:i4>1507382</vt:i4>
      </vt:variant>
      <vt:variant>
        <vt:i4>656</vt:i4>
      </vt:variant>
      <vt:variant>
        <vt:i4>0</vt:i4>
      </vt:variant>
      <vt:variant>
        <vt:i4>5</vt:i4>
      </vt:variant>
      <vt:variant>
        <vt:lpwstr/>
      </vt:variant>
      <vt:variant>
        <vt:lpwstr>_Toc89691090</vt:lpwstr>
      </vt:variant>
      <vt:variant>
        <vt:i4>1966135</vt:i4>
      </vt:variant>
      <vt:variant>
        <vt:i4>650</vt:i4>
      </vt:variant>
      <vt:variant>
        <vt:i4>0</vt:i4>
      </vt:variant>
      <vt:variant>
        <vt:i4>5</vt:i4>
      </vt:variant>
      <vt:variant>
        <vt:lpwstr/>
      </vt:variant>
      <vt:variant>
        <vt:lpwstr>_Toc89691089</vt:lpwstr>
      </vt:variant>
      <vt:variant>
        <vt:i4>2031671</vt:i4>
      </vt:variant>
      <vt:variant>
        <vt:i4>644</vt:i4>
      </vt:variant>
      <vt:variant>
        <vt:i4>0</vt:i4>
      </vt:variant>
      <vt:variant>
        <vt:i4>5</vt:i4>
      </vt:variant>
      <vt:variant>
        <vt:lpwstr/>
      </vt:variant>
      <vt:variant>
        <vt:lpwstr>_Toc89691088</vt:lpwstr>
      </vt:variant>
      <vt:variant>
        <vt:i4>1048631</vt:i4>
      </vt:variant>
      <vt:variant>
        <vt:i4>638</vt:i4>
      </vt:variant>
      <vt:variant>
        <vt:i4>0</vt:i4>
      </vt:variant>
      <vt:variant>
        <vt:i4>5</vt:i4>
      </vt:variant>
      <vt:variant>
        <vt:lpwstr/>
      </vt:variant>
      <vt:variant>
        <vt:lpwstr>_Toc89691087</vt:lpwstr>
      </vt:variant>
      <vt:variant>
        <vt:i4>1114167</vt:i4>
      </vt:variant>
      <vt:variant>
        <vt:i4>632</vt:i4>
      </vt:variant>
      <vt:variant>
        <vt:i4>0</vt:i4>
      </vt:variant>
      <vt:variant>
        <vt:i4>5</vt:i4>
      </vt:variant>
      <vt:variant>
        <vt:lpwstr/>
      </vt:variant>
      <vt:variant>
        <vt:lpwstr>_Toc89691086</vt:lpwstr>
      </vt:variant>
      <vt:variant>
        <vt:i4>1179703</vt:i4>
      </vt:variant>
      <vt:variant>
        <vt:i4>626</vt:i4>
      </vt:variant>
      <vt:variant>
        <vt:i4>0</vt:i4>
      </vt:variant>
      <vt:variant>
        <vt:i4>5</vt:i4>
      </vt:variant>
      <vt:variant>
        <vt:lpwstr/>
      </vt:variant>
      <vt:variant>
        <vt:lpwstr>_Toc89691085</vt:lpwstr>
      </vt:variant>
      <vt:variant>
        <vt:i4>1245239</vt:i4>
      </vt:variant>
      <vt:variant>
        <vt:i4>620</vt:i4>
      </vt:variant>
      <vt:variant>
        <vt:i4>0</vt:i4>
      </vt:variant>
      <vt:variant>
        <vt:i4>5</vt:i4>
      </vt:variant>
      <vt:variant>
        <vt:lpwstr/>
      </vt:variant>
      <vt:variant>
        <vt:lpwstr>_Toc89691084</vt:lpwstr>
      </vt:variant>
      <vt:variant>
        <vt:i4>1310775</vt:i4>
      </vt:variant>
      <vt:variant>
        <vt:i4>614</vt:i4>
      </vt:variant>
      <vt:variant>
        <vt:i4>0</vt:i4>
      </vt:variant>
      <vt:variant>
        <vt:i4>5</vt:i4>
      </vt:variant>
      <vt:variant>
        <vt:lpwstr/>
      </vt:variant>
      <vt:variant>
        <vt:lpwstr>_Toc89691083</vt:lpwstr>
      </vt:variant>
      <vt:variant>
        <vt:i4>1376311</vt:i4>
      </vt:variant>
      <vt:variant>
        <vt:i4>608</vt:i4>
      </vt:variant>
      <vt:variant>
        <vt:i4>0</vt:i4>
      </vt:variant>
      <vt:variant>
        <vt:i4>5</vt:i4>
      </vt:variant>
      <vt:variant>
        <vt:lpwstr/>
      </vt:variant>
      <vt:variant>
        <vt:lpwstr>_Toc89691082</vt:lpwstr>
      </vt:variant>
      <vt:variant>
        <vt:i4>1441847</vt:i4>
      </vt:variant>
      <vt:variant>
        <vt:i4>602</vt:i4>
      </vt:variant>
      <vt:variant>
        <vt:i4>0</vt:i4>
      </vt:variant>
      <vt:variant>
        <vt:i4>5</vt:i4>
      </vt:variant>
      <vt:variant>
        <vt:lpwstr/>
      </vt:variant>
      <vt:variant>
        <vt:lpwstr>_Toc89691081</vt:lpwstr>
      </vt:variant>
      <vt:variant>
        <vt:i4>1507383</vt:i4>
      </vt:variant>
      <vt:variant>
        <vt:i4>596</vt:i4>
      </vt:variant>
      <vt:variant>
        <vt:i4>0</vt:i4>
      </vt:variant>
      <vt:variant>
        <vt:i4>5</vt:i4>
      </vt:variant>
      <vt:variant>
        <vt:lpwstr/>
      </vt:variant>
      <vt:variant>
        <vt:lpwstr>_Toc89691080</vt:lpwstr>
      </vt:variant>
      <vt:variant>
        <vt:i4>1966136</vt:i4>
      </vt:variant>
      <vt:variant>
        <vt:i4>590</vt:i4>
      </vt:variant>
      <vt:variant>
        <vt:i4>0</vt:i4>
      </vt:variant>
      <vt:variant>
        <vt:i4>5</vt:i4>
      </vt:variant>
      <vt:variant>
        <vt:lpwstr/>
      </vt:variant>
      <vt:variant>
        <vt:lpwstr>_Toc89691079</vt:lpwstr>
      </vt:variant>
      <vt:variant>
        <vt:i4>2031672</vt:i4>
      </vt:variant>
      <vt:variant>
        <vt:i4>584</vt:i4>
      </vt:variant>
      <vt:variant>
        <vt:i4>0</vt:i4>
      </vt:variant>
      <vt:variant>
        <vt:i4>5</vt:i4>
      </vt:variant>
      <vt:variant>
        <vt:lpwstr/>
      </vt:variant>
      <vt:variant>
        <vt:lpwstr>_Toc89691078</vt:lpwstr>
      </vt:variant>
      <vt:variant>
        <vt:i4>1048632</vt:i4>
      </vt:variant>
      <vt:variant>
        <vt:i4>578</vt:i4>
      </vt:variant>
      <vt:variant>
        <vt:i4>0</vt:i4>
      </vt:variant>
      <vt:variant>
        <vt:i4>5</vt:i4>
      </vt:variant>
      <vt:variant>
        <vt:lpwstr/>
      </vt:variant>
      <vt:variant>
        <vt:lpwstr>_Toc89691077</vt:lpwstr>
      </vt:variant>
      <vt:variant>
        <vt:i4>1114168</vt:i4>
      </vt:variant>
      <vt:variant>
        <vt:i4>572</vt:i4>
      </vt:variant>
      <vt:variant>
        <vt:i4>0</vt:i4>
      </vt:variant>
      <vt:variant>
        <vt:i4>5</vt:i4>
      </vt:variant>
      <vt:variant>
        <vt:lpwstr/>
      </vt:variant>
      <vt:variant>
        <vt:lpwstr>_Toc89691076</vt:lpwstr>
      </vt:variant>
      <vt:variant>
        <vt:i4>1179704</vt:i4>
      </vt:variant>
      <vt:variant>
        <vt:i4>566</vt:i4>
      </vt:variant>
      <vt:variant>
        <vt:i4>0</vt:i4>
      </vt:variant>
      <vt:variant>
        <vt:i4>5</vt:i4>
      </vt:variant>
      <vt:variant>
        <vt:lpwstr/>
      </vt:variant>
      <vt:variant>
        <vt:lpwstr>_Toc89691075</vt:lpwstr>
      </vt:variant>
      <vt:variant>
        <vt:i4>1245240</vt:i4>
      </vt:variant>
      <vt:variant>
        <vt:i4>560</vt:i4>
      </vt:variant>
      <vt:variant>
        <vt:i4>0</vt:i4>
      </vt:variant>
      <vt:variant>
        <vt:i4>5</vt:i4>
      </vt:variant>
      <vt:variant>
        <vt:lpwstr/>
      </vt:variant>
      <vt:variant>
        <vt:lpwstr>_Toc89691074</vt:lpwstr>
      </vt:variant>
      <vt:variant>
        <vt:i4>1310776</vt:i4>
      </vt:variant>
      <vt:variant>
        <vt:i4>554</vt:i4>
      </vt:variant>
      <vt:variant>
        <vt:i4>0</vt:i4>
      </vt:variant>
      <vt:variant>
        <vt:i4>5</vt:i4>
      </vt:variant>
      <vt:variant>
        <vt:lpwstr/>
      </vt:variant>
      <vt:variant>
        <vt:lpwstr>_Toc89691073</vt:lpwstr>
      </vt:variant>
      <vt:variant>
        <vt:i4>1376312</vt:i4>
      </vt:variant>
      <vt:variant>
        <vt:i4>548</vt:i4>
      </vt:variant>
      <vt:variant>
        <vt:i4>0</vt:i4>
      </vt:variant>
      <vt:variant>
        <vt:i4>5</vt:i4>
      </vt:variant>
      <vt:variant>
        <vt:lpwstr/>
      </vt:variant>
      <vt:variant>
        <vt:lpwstr>_Toc89691072</vt:lpwstr>
      </vt:variant>
      <vt:variant>
        <vt:i4>1441848</vt:i4>
      </vt:variant>
      <vt:variant>
        <vt:i4>542</vt:i4>
      </vt:variant>
      <vt:variant>
        <vt:i4>0</vt:i4>
      </vt:variant>
      <vt:variant>
        <vt:i4>5</vt:i4>
      </vt:variant>
      <vt:variant>
        <vt:lpwstr/>
      </vt:variant>
      <vt:variant>
        <vt:lpwstr>_Toc89691071</vt:lpwstr>
      </vt:variant>
      <vt:variant>
        <vt:i4>1507384</vt:i4>
      </vt:variant>
      <vt:variant>
        <vt:i4>536</vt:i4>
      </vt:variant>
      <vt:variant>
        <vt:i4>0</vt:i4>
      </vt:variant>
      <vt:variant>
        <vt:i4>5</vt:i4>
      </vt:variant>
      <vt:variant>
        <vt:lpwstr/>
      </vt:variant>
      <vt:variant>
        <vt:lpwstr>_Toc89691070</vt:lpwstr>
      </vt:variant>
      <vt:variant>
        <vt:i4>1966137</vt:i4>
      </vt:variant>
      <vt:variant>
        <vt:i4>530</vt:i4>
      </vt:variant>
      <vt:variant>
        <vt:i4>0</vt:i4>
      </vt:variant>
      <vt:variant>
        <vt:i4>5</vt:i4>
      </vt:variant>
      <vt:variant>
        <vt:lpwstr/>
      </vt:variant>
      <vt:variant>
        <vt:lpwstr>_Toc89691069</vt:lpwstr>
      </vt:variant>
      <vt:variant>
        <vt:i4>2031673</vt:i4>
      </vt:variant>
      <vt:variant>
        <vt:i4>524</vt:i4>
      </vt:variant>
      <vt:variant>
        <vt:i4>0</vt:i4>
      </vt:variant>
      <vt:variant>
        <vt:i4>5</vt:i4>
      </vt:variant>
      <vt:variant>
        <vt:lpwstr/>
      </vt:variant>
      <vt:variant>
        <vt:lpwstr>_Toc89691068</vt:lpwstr>
      </vt:variant>
      <vt:variant>
        <vt:i4>1048633</vt:i4>
      </vt:variant>
      <vt:variant>
        <vt:i4>518</vt:i4>
      </vt:variant>
      <vt:variant>
        <vt:i4>0</vt:i4>
      </vt:variant>
      <vt:variant>
        <vt:i4>5</vt:i4>
      </vt:variant>
      <vt:variant>
        <vt:lpwstr/>
      </vt:variant>
      <vt:variant>
        <vt:lpwstr>_Toc89691067</vt:lpwstr>
      </vt:variant>
      <vt:variant>
        <vt:i4>1114169</vt:i4>
      </vt:variant>
      <vt:variant>
        <vt:i4>512</vt:i4>
      </vt:variant>
      <vt:variant>
        <vt:i4>0</vt:i4>
      </vt:variant>
      <vt:variant>
        <vt:i4>5</vt:i4>
      </vt:variant>
      <vt:variant>
        <vt:lpwstr/>
      </vt:variant>
      <vt:variant>
        <vt:lpwstr>_Toc89691066</vt:lpwstr>
      </vt:variant>
      <vt:variant>
        <vt:i4>1179705</vt:i4>
      </vt:variant>
      <vt:variant>
        <vt:i4>506</vt:i4>
      </vt:variant>
      <vt:variant>
        <vt:i4>0</vt:i4>
      </vt:variant>
      <vt:variant>
        <vt:i4>5</vt:i4>
      </vt:variant>
      <vt:variant>
        <vt:lpwstr/>
      </vt:variant>
      <vt:variant>
        <vt:lpwstr>_Toc89691065</vt:lpwstr>
      </vt:variant>
      <vt:variant>
        <vt:i4>1245241</vt:i4>
      </vt:variant>
      <vt:variant>
        <vt:i4>500</vt:i4>
      </vt:variant>
      <vt:variant>
        <vt:i4>0</vt:i4>
      </vt:variant>
      <vt:variant>
        <vt:i4>5</vt:i4>
      </vt:variant>
      <vt:variant>
        <vt:lpwstr/>
      </vt:variant>
      <vt:variant>
        <vt:lpwstr>_Toc89691064</vt:lpwstr>
      </vt:variant>
      <vt:variant>
        <vt:i4>1310777</vt:i4>
      </vt:variant>
      <vt:variant>
        <vt:i4>494</vt:i4>
      </vt:variant>
      <vt:variant>
        <vt:i4>0</vt:i4>
      </vt:variant>
      <vt:variant>
        <vt:i4>5</vt:i4>
      </vt:variant>
      <vt:variant>
        <vt:lpwstr/>
      </vt:variant>
      <vt:variant>
        <vt:lpwstr>_Toc89691063</vt:lpwstr>
      </vt:variant>
      <vt:variant>
        <vt:i4>1376313</vt:i4>
      </vt:variant>
      <vt:variant>
        <vt:i4>488</vt:i4>
      </vt:variant>
      <vt:variant>
        <vt:i4>0</vt:i4>
      </vt:variant>
      <vt:variant>
        <vt:i4>5</vt:i4>
      </vt:variant>
      <vt:variant>
        <vt:lpwstr/>
      </vt:variant>
      <vt:variant>
        <vt:lpwstr>_Toc89691062</vt:lpwstr>
      </vt:variant>
      <vt:variant>
        <vt:i4>1441849</vt:i4>
      </vt:variant>
      <vt:variant>
        <vt:i4>482</vt:i4>
      </vt:variant>
      <vt:variant>
        <vt:i4>0</vt:i4>
      </vt:variant>
      <vt:variant>
        <vt:i4>5</vt:i4>
      </vt:variant>
      <vt:variant>
        <vt:lpwstr/>
      </vt:variant>
      <vt:variant>
        <vt:lpwstr>_Toc89691061</vt:lpwstr>
      </vt:variant>
      <vt:variant>
        <vt:i4>1507385</vt:i4>
      </vt:variant>
      <vt:variant>
        <vt:i4>476</vt:i4>
      </vt:variant>
      <vt:variant>
        <vt:i4>0</vt:i4>
      </vt:variant>
      <vt:variant>
        <vt:i4>5</vt:i4>
      </vt:variant>
      <vt:variant>
        <vt:lpwstr/>
      </vt:variant>
      <vt:variant>
        <vt:lpwstr>_Toc89691060</vt:lpwstr>
      </vt:variant>
      <vt:variant>
        <vt:i4>1966138</vt:i4>
      </vt:variant>
      <vt:variant>
        <vt:i4>470</vt:i4>
      </vt:variant>
      <vt:variant>
        <vt:i4>0</vt:i4>
      </vt:variant>
      <vt:variant>
        <vt:i4>5</vt:i4>
      </vt:variant>
      <vt:variant>
        <vt:lpwstr/>
      </vt:variant>
      <vt:variant>
        <vt:lpwstr>_Toc89691059</vt:lpwstr>
      </vt:variant>
      <vt:variant>
        <vt:i4>2031674</vt:i4>
      </vt:variant>
      <vt:variant>
        <vt:i4>464</vt:i4>
      </vt:variant>
      <vt:variant>
        <vt:i4>0</vt:i4>
      </vt:variant>
      <vt:variant>
        <vt:i4>5</vt:i4>
      </vt:variant>
      <vt:variant>
        <vt:lpwstr/>
      </vt:variant>
      <vt:variant>
        <vt:lpwstr>_Toc89691058</vt:lpwstr>
      </vt:variant>
      <vt:variant>
        <vt:i4>1048634</vt:i4>
      </vt:variant>
      <vt:variant>
        <vt:i4>458</vt:i4>
      </vt:variant>
      <vt:variant>
        <vt:i4>0</vt:i4>
      </vt:variant>
      <vt:variant>
        <vt:i4>5</vt:i4>
      </vt:variant>
      <vt:variant>
        <vt:lpwstr/>
      </vt:variant>
      <vt:variant>
        <vt:lpwstr>_Toc89691057</vt:lpwstr>
      </vt:variant>
      <vt:variant>
        <vt:i4>1114170</vt:i4>
      </vt:variant>
      <vt:variant>
        <vt:i4>452</vt:i4>
      </vt:variant>
      <vt:variant>
        <vt:i4>0</vt:i4>
      </vt:variant>
      <vt:variant>
        <vt:i4>5</vt:i4>
      </vt:variant>
      <vt:variant>
        <vt:lpwstr/>
      </vt:variant>
      <vt:variant>
        <vt:lpwstr>_Toc89691056</vt:lpwstr>
      </vt:variant>
      <vt:variant>
        <vt:i4>1179706</vt:i4>
      </vt:variant>
      <vt:variant>
        <vt:i4>446</vt:i4>
      </vt:variant>
      <vt:variant>
        <vt:i4>0</vt:i4>
      </vt:variant>
      <vt:variant>
        <vt:i4>5</vt:i4>
      </vt:variant>
      <vt:variant>
        <vt:lpwstr/>
      </vt:variant>
      <vt:variant>
        <vt:lpwstr>_Toc89691055</vt:lpwstr>
      </vt:variant>
      <vt:variant>
        <vt:i4>1245242</vt:i4>
      </vt:variant>
      <vt:variant>
        <vt:i4>440</vt:i4>
      </vt:variant>
      <vt:variant>
        <vt:i4>0</vt:i4>
      </vt:variant>
      <vt:variant>
        <vt:i4>5</vt:i4>
      </vt:variant>
      <vt:variant>
        <vt:lpwstr/>
      </vt:variant>
      <vt:variant>
        <vt:lpwstr>_Toc89691054</vt:lpwstr>
      </vt:variant>
      <vt:variant>
        <vt:i4>1310778</vt:i4>
      </vt:variant>
      <vt:variant>
        <vt:i4>434</vt:i4>
      </vt:variant>
      <vt:variant>
        <vt:i4>0</vt:i4>
      </vt:variant>
      <vt:variant>
        <vt:i4>5</vt:i4>
      </vt:variant>
      <vt:variant>
        <vt:lpwstr/>
      </vt:variant>
      <vt:variant>
        <vt:lpwstr>_Toc89691053</vt:lpwstr>
      </vt:variant>
      <vt:variant>
        <vt:i4>1376314</vt:i4>
      </vt:variant>
      <vt:variant>
        <vt:i4>428</vt:i4>
      </vt:variant>
      <vt:variant>
        <vt:i4>0</vt:i4>
      </vt:variant>
      <vt:variant>
        <vt:i4>5</vt:i4>
      </vt:variant>
      <vt:variant>
        <vt:lpwstr/>
      </vt:variant>
      <vt:variant>
        <vt:lpwstr>_Toc89691052</vt:lpwstr>
      </vt:variant>
      <vt:variant>
        <vt:i4>1441850</vt:i4>
      </vt:variant>
      <vt:variant>
        <vt:i4>422</vt:i4>
      </vt:variant>
      <vt:variant>
        <vt:i4>0</vt:i4>
      </vt:variant>
      <vt:variant>
        <vt:i4>5</vt:i4>
      </vt:variant>
      <vt:variant>
        <vt:lpwstr/>
      </vt:variant>
      <vt:variant>
        <vt:lpwstr>_Toc89691051</vt:lpwstr>
      </vt:variant>
      <vt:variant>
        <vt:i4>1507386</vt:i4>
      </vt:variant>
      <vt:variant>
        <vt:i4>416</vt:i4>
      </vt:variant>
      <vt:variant>
        <vt:i4>0</vt:i4>
      </vt:variant>
      <vt:variant>
        <vt:i4>5</vt:i4>
      </vt:variant>
      <vt:variant>
        <vt:lpwstr/>
      </vt:variant>
      <vt:variant>
        <vt:lpwstr>_Toc89691050</vt:lpwstr>
      </vt:variant>
      <vt:variant>
        <vt:i4>1966139</vt:i4>
      </vt:variant>
      <vt:variant>
        <vt:i4>410</vt:i4>
      </vt:variant>
      <vt:variant>
        <vt:i4>0</vt:i4>
      </vt:variant>
      <vt:variant>
        <vt:i4>5</vt:i4>
      </vt:variant>
      <vt:variant>
        <vt:lpwstr/>
      </vt:variant>
      <vt:variant>
        <vt:lpwstr>_Toc89691049</vt:lpwstr>
      </vt:variant>
      <vt:variant>
        <vt:i4>2031675</vt:i4>
      </vt:variant>
      <vt:variant>
        <vt:i4>404</vt:i4>
      </vt:variant>
      <vt:variant>
        <vt:i4>0</vt:i4>
      </vt:variant>
      <vt:variant>
        <vt:i4>5</vt:i4>
      </vt:variant>
      <vt:variant>
        <vt:lpwstr/>
      </vt:variant>
      <vt:variant>
        <vt:lpwstr>_Toc89691048</vt:lpwstr>
      </vt:variant>
      <vt:variant>
        <vt:i4>1048635</vt:i4>
      </vt:variant>
      <vt:variant>
        <vt:i4>398</vt:i4>
      </vt:variant>
      <vt:variant>
        <vt:i4>0</vt:i4>
      </vt:variant>
      <vt:variant>
        <vt:i4>5</vt:i4>
      </vt:variant>
      <vt:variant>
        <vt:lpwstr/>
      </vt:variant>
      <vt:variant>
        <vt:lpwstr>_Toc89691047</vt:lpwstr>
      </vt:variant>
      <vt:variant>
        <vt:i4>1114171</vt:i4>
      </vt:variant>
      <vt:variant>
        <vt:i4>392</vt:i4>
      </vt:variant>
      <vt:variant>
        <vt:i4>0</vt:i4>
      </vt:variant>
      <vt:variant>
        <vt:i4>5</vt:i4>
      </vt:variant>
      <vt:variant>
        <vt:lpwstr/>
      </vt:variant>
      <vt:variant>
        <vt:lpwstr>_Toc89691046</vt:lpwstr>
      </vt:variant>
      <vt:variant>
        <vt:i4>1179707</vt:i4>
      </vt:variant>
      <vt:variant>
        <vt:i4>386</vt:i4>
      </vt:variant>
      <vt:variant>
        <vt:i4>0</vt:i4>
      </vt:variant>
      <vt:variant>
        <vt:i4>5</vt:i4>
      </vt:variant>
      <vt:variant>
        <vt:lpwstr/>
      </vt:variant>
      <vt:variant>
        <vt:lpwstr>_Toc89691045</vt:lpwstr>
      </vt:variant>
      <vt:variant>
        <vt:i4>1245243</vt:i4>
      </vt:variant>
      <vt:variant>
        <vt:i4>380</vt:i4>
      </vt:variant>
      <vt:variant>
        <vt:i4>0</vt:i4>
      </vt:variant>
      <vt:variant>
        <vt:i4>5</vt:i4>
      </vt:variant>
      <vt:variant>
        <vt:lpwstr/>
      </vt:variant>
      <vt:variant>
        <vt:lpwstr>_Toc89691044</vt:lpwstr>
      </vt:variant>
      <vt:variant>
        <vt:i4>1310779</vt:i4>
      </vt:variant>
      <vt:variant>
        <vt:i4>374</vt:i4>
      </vt:variant>
      <vt:variant>
        <vt:i4>0</vt:i4>
      </vt:variant>
      <vt:variant>
        <vt:i4>5</vt:i4>
      </vt:variant>
      <vt:variant>
        <vt:lpwstr/>
      </vt:variant>
      <vt:variant>
        <vt:lpwstr>_Toc89691043</vt:lpwstr>
      </vt:variant>
      <vt:variant>
        <vt:i4>1376315</vt:i4>
      </vt:variant>
      <vt:variant>
        <vt:i4>368</vt:i4>
      </vt:variant>
      <vt:variant>
        <vt:i4>0</vt:i4>
      </vt:variant>
      <vt:variant>
        <vt:i4>5</vt:i4>
      </vt:variant>
      <vt:variant>
        <vt:lpwstr/>
      </vt:variant>
      <vt:variant>
        <vt:lpwstr>_Toc89691042</vt:lpwstr>
      </vt:variant>
      <vt:variant>
        <vt:i4>1441851</vt:i4>
      </vt:variant>
      <vt:variant>
        <vt:i4>362</vt:i4>
      </vt:variant>
      <vt:variant>
        <vt:i4>0</vt:i4>
      </vt:variant>
      <vt:variant>
        <vt:i4>5</vt:i4>
      </vt:variant>
      <vt:variant>
        <vt:lpwstr/>
      </vt:variant>
      <vt:variant>
        <vt:lpwstr>_Toc89691041</vt:lpwstr>
      </vt:variant>
      <vt:variant>
        <vt:i4>1507387</vt:i4>
      </vt:variant>
      <vt:variant>
        <vt:i4>356</vt:i4>
      </vt:variant>
      <vt:variant>
        <vt:i4>0</vt:i4>
      </vt:variant>
      <vt:variant>
        <vt:i4>5</vt:i4>
      </vt:variant>
      <vt:variant>
        <vt:lpwstr/>
      </vt:variant>
      <vt:variant>
        <vt:lpwstr>_Toc89691040</vt:lpwstr>
      </vt:variant>
      <vt:variant>
        <vt:i4>1966140</vt:i4>
      </vt:variant>
      <vt:variant>
        <vt:i4>350</vt:i4>
      </vt:variant>
      <vt:variant>
        <vt:i4>0</vt:i4>
      </vt:variant>
      <vt:variant>
        <vt:i4>5</vt:i4>
      </vt:variant>
      <vt:variant>
        <vt:lpwstr/>
      </vt:variant>
      <vt:variant>
        <vt:lpwstr>_Toc89691039</vt:lpwstr>
      </vt:variant>
      <vt:variant>
        <vt:i4>2031676</vt:i4>
      </vt:variant>
      <vt:variant>
        <vt:i4>344</vt:i4>
      </vt:variant>
      <vt:variant>
        <vt:i4>0</vt:i4>
      </vt:variant>
      <vt:variant>
        <vt:i4>5</vt:i4>
      </vt:variant>
      <vt:variant>
        <vt:lpwstr/>
      </vt:variant>
      <vt:variant>
        <vt:lpwstr>_Toc89691038</vt:lpwstr>
      </vt:variant>
      <vt:variant>
        <vt:i4>1048636</vt:i4>
      </vt:variant>
      <vt:variant>
        <vt:i4>338</vt:i4>
      </vt:variant>
      <vt:variant>
        <vt:i4>0</vt:i4>
      </vt:variant>
      <vt:variant>
        <vt:i4>5</vt:i4>
      </vt:variant>
      <vt:variant>
        <vt:lpwstr/>
      </vt:variant>
      <vt:variant>
        <vt:lpwstr>_Toc89691037</vt:lpwstr>
      </vt:variant>
      <vt:variant>
        <vt:i4>1114172</vt:i4>
      </vt:variant>
      <vt:variant>
        <vt:i4>332</vt:i4>
      </vt:variant>
      <vt:variant>
        <vt:i4>0</vt:i4>
      </vt:variant>
      <vt:variant>
        <vt:i4>5</vt:i4>
      </vt:variant>
      <vt:variant>
        <vt:lpwstr/>
      </vt:variant>
      <vt:variant>
        <vt:lpwstr>_Toc89691036</vt:lpwstr>
      </vt:variant>
      <vt:variant>
        <vt:i4>1179708</vt:i4>
      </vt:variant>
      <vt:variant>
        <vt:i4>326</vt:i4>
      </vt:variant>
      <vt:variant>
        <vt:i4>0</vt:i4>
      </vt:variant>
      <vt:variant>
        <vt:i4>5</vt:i4>
      </vt:variant>
      <vt:variant>
        <vt:lpwstr/>
      </vt:variant>
      <vt:variant>
        <vt:lpwstr>_Toc89691035</vt:lpwstr>
      </vt:variant>
      <vt:variant>
        <vt:i4>1245244</vt:i4>
      </vt:variant>
      <vt:variant>
        <vt:i4>320</vt:i4>
      </vt:variant>
      <vt:variant>
        <vt:i4>0</vt:i4>
      </vt:variant>
      <vt:variant>
        <vt:i4>5</vt:i4>
      </vt:variant>
      <vt:variant>
        <vt:lpwstr/>
      </vt:variant>
      <vt:variant>
        <vt:lpwstr>_Toc89691034</vt:lpwstr>
      </vt:variant>
      <vt:variant>
        <vt:i4>1310780</vt:i4>
      </vt:variant>
      <vt:variant>
        <vt:i4>314</vt:i4>
      </vt:variant>
      <vt:variant>
        <vt:i4>0</vt:i4>
      </vt:variant>
      <vt:variant>
        <vt:i4>5</vt:i4>
      </vt:variant>
      <vt:variant>
        <vt:lpwstr/>
      </vt:variant>
      <vt:variant>
        <vt:lpwstr>_Toc89691033</vt:lpwstr>
      </vt:variant>
      <vt:variant>
        <vt:i4>1376316</vt:i4>
      </vt:variant>
      <vt:variant>
        <vt:i4>308</vt:i4>
      </vt:variant>
      <vt:variant>
        <vt:i4>0</vt:i4>
      </vt:variant>
      <vt:variant>
        <vt:i4>5</vt:i4>
      </vt:variant>
      <vt:variant>
        <vt:lpwstr/>
      </vt:variant>
      <vt:variant>
        <vt:lpwstr>_Toc89691032</vt:lpwstr>
      </vt:variant>
      <vt:variant>
        <vt:i4>1441852</vt:i4>
      </vt:variant>
      <vt:variant>
        <vt:i4>302</vt:i4>
      </vt:variant>
      <vt:variant>
        <vt:i4>0</vt:i4>
      </vt:variant>
      <vt:variant>
        <vt:i4>5</vt:i4>
      </vt:variant>
      <vt:variant>
        <vt:lpwstr/>
      </vt:variant>
      <vt:variant>
        <vt:lpwstr>_Toc89691031</vt:lpwstr>
      </vt:variant>
      <vt:variant>
        <vt:i4>1507388</vt:i4>
      </vt:variant>
      <vt:variant>
        <vt:i4>296</vt:i4>
      </vt:variant>
      <vt:variant>
        <vt:i4>0</vt:i4>
      </vt:variant>
      <vt:variant>
        <vt:i4>5</vt:i4>
      </vt:variant>
      <vt:variant>
        <vt:lpwstr/>
      </vt:variant>
      <vt:variant>
        <vt:lpwstr>_Toc89691030</vt:lpwstr>
      </vt:variant>
      <vt:variant>
        <vt:i4>1966141</vt:i4>
      </vt:variant>
      <vt:variant>
        <vt:i4>290</vt:i4>
      </vt:variant>
      <vt:variant>
        <vt:i4>0</vt:i4>
      </vt:variant>
      <vt:variant>
        <vt:i4>5</vt:i4>
      </vt:variant>
      <vt:variant>
        <vt:lpwstr/>
      </vt:variant>
      <vt:variant>
        <vt:lpwstr>_Toc89691029</vt:lpwstr>
      </vt:variant>
      <vt:variant>
        <vt:i4>2031677</vt:i4>
      </vt:variant>
      <vt:variant>
        <vt:i4>284</vt:i4>
      </vt:variant>
      <vt:variant>
        <vt:i4>0</vt:i4>
      </vt:variant>
      <vt:variant>
        <vt:i4>5</vt:i4>
      </vt:variant>
      <vt:variant>
        <vt:lpwstr/>
      </vt:variant>
      <vt:variant>
        <vt:lpwstr>_Toc89691028</vt:lpwstr>
      </vt:variant>
      <vt:variant>
        <vt:i4>1048637</vt:i4>
      </vt:variant>
      <vt:variant>
        <vt:i4>278</vt:i4>
      </vt:variant>
      <vt:variant>
        <vt:i4>0</vt:i4>
      </vt:variant>
      <vt:variant>
        <vt:i4>5</vt:i4>
      </vt:variant>
      <vt:variant>
        <vt:lpwstr/>
      </vt:variant>
      <vt:variant>
        <vt:lpwstr>_Toc89691027</vt:lpwstr>
      </vt:variant>
      <vt:variant>
        <vt:i4>1114173</vt:i4>
      </vt:variant>
      <vt:variant>
        <vt:i4>272</vt:i4>
      </vt:variant>
      <vt:variant>
        <vt:i4>0</vt:i4>
      </vt:variant>
      <vt:variant>
        <vt:i4>5</vt:i4>
      </vt:variant>
      <vt:variant>
        <vt:lpwstr/>
      </vt:variant>
      <vt:variant>
        <vt:lpwstr>_Toc89691026</vt:lpwstr>
      </vt:variant>
      <vt:variant>
        <vt:i4>1179709</vt:i4>
      </vt:variant>
      <vt:variant>
        <vt:i4>266</vt:i4>
      </vt:variant>
      <vt:variant>
        <vt:i4>0</vt:i4>
      </vt:variant>
      <vt:variant>
        <vt:i4>5</vt:i4>
      </vt:variant>
      <vt:variant>
        <vt:lpwstr/>
      </vt:variant>
      <vt:variant>
        <vt:lpwstr>_Toc89691025</vt:lpwstr>
      </vt:variant>
      <vt:variant>
        <vt:i4>1245245</vt:i4>
      </vt:variant>
      <vt:variant>
        <vt:i4>260</vt:i4>
      </vt:variant>
      <vt:variant>
        <vt:i4>0</vt:i4>
      </vt:variant>
      <vt:variant>
        <vt:i4>5</vt:i4>
      </vt:variant>
      <vt:variant>
        <vt:lpwstr/>
      </vt:variant>
      <vt:variant>
        <vt:lpwstr>_Toc89691024</vt:lpwstr>
      </vt:variant>
      <vt:variant>
        <vt:i4>1310781</vt:i4>
      </vt:variant>
      <vt:variant>
        <vt:i4>254</vt:i4>
      </vt:variant>
      <vt:variant>
        <vt:i4>0</vt:i4>
      </vt:variant>
      <vt:variant>
        <vt:i4>5</vt:i4>
      </vt:variant>
      <vt:variant>
        <vt:lpwstr/>
      </vt:variant>
      <vt:variant>
        <vt:lpwstr>_Toc89691023</vt:lpwstr>
      </vt:variant>
      <vt:variant>
        <vt:i4>1376317</vt:i4>
      </vt:variant>
      <vt:variant>
        <vt:i4>248</vt:i4>
      </vt:variant>
      <vt:variant>
        <vt:i4>0</vt:i4>
      </vt:variant>
      <vt:variant>
        <vt:i4>5</vt:i4>
      </vt:variant>
      <vt:variant>
        <vt:lpwstr/>
      </vt:variant>
      <vt:variant>
        <vt:lpwstr>_Toc89691022</vt:lpwstr>
      </vt:variant>
      <vt:variant>
        <vt:i4>1441853</vt:i4>
      </vt:variant>
      <vt:variant>
        <vt:i4>242</vt:i4>
      </vt:variant>
      <vt:variant>
        <vt:i4>0</vt:i4>
      </vt:variant>
      <vt:variant>
        <vt:i4>5</vt:i4>
      </vt:variant>
      <vt:variant>
        <vt:lpwstr/>
      </vt:variant>
      <vt:variant>
        <vt:lpwstr>_Toc89691021</vt:lpwstr>
      </vt:variant>
      <vt:variant>
        <vt:i4>1507389</vt:i4>
      </vt:variant>
      <vt:variant>
        <vt:i4>236</vt:i4>
      </vt:variant>
      <vt:variant>
        <vt:i4>0</vt:i4>
      </vt:variant>
      <vt:variant>
        <vt:i4>5</vt:i4>
      </vt:variant>
      <vt:variant>
        <vt:lpwstr/>
      </vt:variant>
      <vt:variant>
        <vt:lpwstr>_Toc89691020</vt:lpwstr>
      </vt:variant>
      <vt:variant>
        <vt:i4>1966142</vt:i4>
      </vt:variant>
      <vt:variant>
        <vt:i4>230</vt:i4>
      </vt:variant>
      <vt:variant>
        <vt:i4>0</vt:i4>
      </vt:variant>
      <vt:variant>
        <vt:i4>5</vt:i4>
      </vt:variant>
      <vt:variant>
        <vt:lpwstr/>
      </vt:variant>
      <vt:variant>
        <vt:lpwstr>_Toc89691019</vt:lpwstr>
      </vt:variant>
      <vt:variant>
        <vt:i4>2031678</vt:i4>
      </vt:variant>
      <vt:variant>
        <vt:i4>224</vt:i4>
      </vt:variant>
      <vt:variant>
        <vt:i4>0</vt:i4>
      </vt:variant>
      <vt:variant>
        <vt:i4>5</vt:i4>
      </vt:variant>
      <vt:variant>
        <vt:lpwstr/>
      </vt:variant>
      <vt:variant>
        <vt:lpwstr>_Toc89691018</vt:lpwstr>
      </vt:variant>
      <vt:variant>
        <vt:i4>1048638</vt:i4>
      </vt:variant>
      <vt:variant>
        <vt:i4>218</vt:i4>
      </vt:variant>
      <vt:variant>
        <vt:i4>0</vt:i4>
      </vt:variant>
      <vt:variant>
        <vt:i4>5</vt:i4>
      </vt:variant>
      <vt:variant>
        <vt:lpwstr/>
      </vt:variant>
      <vt:variant>
        <vt:lpwstr>_Toc89691017</vt:lpwstr>
      </vt:variant>
      <vt:variant>
        <vt:i4>1114174</vt:i4>
      </vt:variant>
      <vt:variant>
        <vt:i4>212</vt:i4>
      </vt:variant>
      <vt:variant>
        <vt:i4>0</vt:i4>
      </vt:variant>
      <vt:variant>
        <vt:i4>5</vt:i4>
      </vt:variant>
      <vt:variant>
        <vt:lpwstr/>
      </vt:variant>
      <vt:variant>
        <vt:lpwstr>_Toc89691016</vt:lpwstr>
      </vt:variant>
      <vt:variant>
        <vt:i4>1179710</vt:i4>
      </vt:variant>
      <vt:variant>
        <vt:i4>206</vt:i4>
      </vt:variant>
      <vt:variant>
        <vt:i4>0</vt:i4>
      </vt:variant>
      <vt:variant>
        <vt:i4>5</vt:i4>
      </vt:variant>
      <vt:variant>
        <vt:lpwstr/>
      </vt:variant>
      <vt:variant>
        <vt:lpwstr>_Toc89691015</vt:lpwstr>
      </vt:variant>
      <vt:variant>
        <vt:i4>1245246</vt:i4>
      </vt:variant>
      <vt:variant>
        <vt:i4>200</vt:i4>
      </vt:variant>
      <vt:variant>
        <vt:i4>0</vt:i4>
      </vt:variant>
      <vt:variant>
        <vt:i4>5</vt:i4>
      </vt:variant>
      <vt:variant>
        <vt:lpwstr/>
      </vt:variant>
      <vt:variant>
        <vt:lpwstr>_Toc89691014</vt:lpwstr>
      </vt:variant>
      <vt:variant>
        <vt:i4>1310782</vt:i4>
      </vt:variant>
      <vt:variant>
        <vt:i4>194</vt:i4>
      </vt:variant>
      <vt:variant>
        <vt:i4>0</vt:i4>
      </vt:variant>
      <vt:variant>
        <vt:i4>5</vt:i4>
      </vt:variant>
      <vt:variant>
        <vt:lpwstr/>
      </vt:variant>
      <vt:variant>
        <vt:lpwstr>_Toc89691013</vt:lpwstr>
      </vt:variant>
      <vt:variant>
        <vt:i4>1376318</vt:i4>
      </vt:variant>
      <vt:variant>
        <vt:i4>188</vt:i4>
      </vt:variant>
      <vt:variant>
        <vt:i4>0</vt:i4>
      </vt:variant>
      <vt:variant>
        <vt:i4>5</vt:i4>
      </vt:variant>
      <vt:variant>
        <vt:lpwstr/>
      </vt:variant>
      <vt:variant>
        <vt:lpwstr>_Toc89691012</vt:lpwstr>
      </vt:variant>
      <vt:variant>
        <vt:i4>1441854</vt:i4>
      </vt:variant>
      <vt:variant>
        <vt:i4>182</vt:i4>
      </vt:variant>
      <vt:variant>
        <vt:i4>0</vt:i4>
      </vt:variant>
      <vt:variant>
        <vt:i4>5</vt:i4>
      </vt:variant>
      <vt:variant>
        <vt:lpwstr/>
      </vt:variant>
      <vt:variant>
        <vt:lpwstr>_Toc89691011</vt:lpwstr>
      </vt:variant>
      <vt:variant>
        <vt:i4>1507390</vt:i4>
      </vt:variant>
      <vt:variant>
        <vt:i4>176</vt:i4>
      </vt:variant>
      <vt:variant>
        <vt:i4>0</vt:i4>
      </vt:variant>
      <vt:variant>
        <vt:i4>5</vt:i4>
      </vt:variant>
      <vt:variant>
        <vt:lpwstr/>
      </vt:variant>
      <vt:variant>
        <vt:lpwstr>_Toc89691010</vt:lpwstr>
      </vt:variant>
      <vt:variant>
        <vt:i4>1966143</vt:i4>
      </vt:variant>
      <vt:variant>
        <vt:i4>170</vt:i4>
      </vt:variant>
      <vt:variant>
        <vt:i4>0</vt:i4>
      </vt:variant>
      <vt:variant>
        <vt:i4>5</vt:i4>
      </vt:variant>
      <vt:variant>
        <vt:lpwstr/>
      </vt:variant>
      <vt:variant>
        <vt:lpwstr>_Toc89691009</vt:lpwstr>
      </vt:variant>
      <vt:variant>
        <vt:i4>2031679</vt:i4>
      </vt:variant>
      <vt:variant>
        <vt:i4>164</vt:i4>
      </vt:variant>
      <vt:variant>
        <vt:i4>0</vt:i4>
      </vt:variant>
      <vt:variant>
        <vt:i4>5</vt:i4>
      </vt:variant>
      <vt:variant>
        <vt:lpwstr/>
      </vt:variant>
      <vt:variant>
        <vt:lpwstr>_Toc89691008</vt:lpwstr>
      </vt:variant>
      <vt:variant>
        <vt:i4>1048639</vt:i4>
      </vt:variant>
      <vt:variant>
        <vt:i4>158</vt:i4>
      </vt:variant>
      <vt:variant>
        <vt:i4>0</vt:i4>
      </vt:variant>
      <vt:variant>
        <vt:i4>5</vt:i4>
      </vt:variant>
      <vt:variant>
        <vt:lpwstr/>
      </vt:variant>
      <vt:variant>
        <vt:lpwstr>_Toc89691007</vt:lpwstr>
      </vt:variant>
      <vt:variant>
        <vt:i4>1114175</vt:i4>
      </vt:variant>
      <vt:variant>
        <vt:i4>152</vt:i4>
      </vt:variant>
      <vt:variant>
        <vt:i4>0</vt:i4>
      </vt:variant>
      <vt:variant>
        <vt:i4>5</vt:i4>
      </vt:variant>
      <vt:variant>
        <vt:lpwstr/>
      </vt:variant>
      <vt:variant>
        <vt:lpwstr>_Toc89691006</vt:lpwstr>
      </vt:variant>
      <vt:variant>
        <vt:i4>1179711</vt:i4>
      </vt:variant>
      <vt:variant>
        <vt:i4>146</vt:i4>
      </vt:variant>
      <vt:variant>
        <vt:i4>0</vt:i4>
      </vt:variant>
      <vt:variant>
        <vt:i4>5</vt:i4>
      </vt:variant>
      <vt:variant>
        <vt:lpwstr/>
      </vt:variant>
      <vt:variant>
        <vt:lpwstr>_Toc89691005</vt:lpwstr>
      </vt:variant>
      <vt:variant>
        <vt:i4>1245247</vt:i4>
      </vt:variant>
      <vt:variant>
        <vt:i4>140</vt:i4>
      </vt:variant>
      <vt:variant>
        <vt:i4>0</vt:i4>
      </vt:variant>
      <vt:variant>
        <vt:i4>5</vt:i4>
      </vt:variant>
      <vt:variant>
        <vt:lpwstr/>
      </vt:variant>
      <vt:variant>
        <vt:lpwstr>_Toc89691004</vt:lpwstr>
      </vt:variant>
      <vt:variant>
        <vt:i4>1310783</vt:i4>
      </vt:variant>
      <vt:variant>
        <vt:i4>134</vt:i4>
      </vt:variant>
      <vt:variant>
        <vt:i4>0</vt:i4>
      </vt:variant>
      <vt:variant>
        <vt:i4>5</vt:i4>
      </vt:variant>
      <vt:variant>
        <vt:lpwstr/>
      </vt:variant>
      <vt:variant>
        <vt:lpwstr>_Toc89691003</vt:lpwstr>
      </vt:variant>
      <vt:variant>
        <vt:i4>1376319</vt:i4>
      </vt:variant>
      <vt:variant>
        <vt:i4>128</vt:i4>
      </vt:variant>
      <vt:variant>
        <vt:i4>0</vt:i4>
      </vt:variant>
      <vt:variant>
        <vt:i4>5</vt:i4>
      </vt:variant>
      <vt:variant>
        <vt:lpwstr/>
      </vt:variant>
      <vt:variant>
        <vt:lpwstr>_Toc89691002</vt:lpwstr>
      </vt:variant>
      <vt:variant>
        <vt:i4>1441855</vt:i4>
      </vt:variant>
      <vt:variant>
        <vt:i4>122</vt:i4>
      </vt:variant>
      <vt:variant>
        <vt:i4>0</vt:i4>
      </vt:variant>
      <vt:variant>
        <vt:i4>5</vt:i4>
      </vt:variant>
      <vt:variant>
        <vt:lpwstr/>
      </vt:variant>
      <vt:variant>
        <vt:lpwstr>_Toc89691001</vt:lpwstr>
      </vt:variant>
      <vt:variant>
        <vt:i4>1507391</vt:i4>
      </vt:variant>
      <vt:variant>
        <vt:i4>116</vt:i4>
      </vt:variant>
      <vt:variant>
        <vt:i4>0</vt:i4>
      </vt:variant>
      <vt:variant>
        <vt:i4>5</vt:i4>
      </vt:variant>
      <vt:variant>
        <vt:lpwstr/>
      </vt:variant>
      <vt:variant>
        <vt:lpwstr>_Toc89691000</vt:lpwstr>
      </vt:variant>
      <vt:variant>
        <vt:i4>1507383</vt:i4>
      </vt:variant>
      <vt:variant>
        <vt:i4>110</vt:i4>
      </vt:variant>
      <vt:variant>
        <vt:i4>0</vt:i4>
      </vt:variant>
      <vt:variant>
        <vt:i4>5</vt:i4>
      </vt:variant>
      <vt:variant>
        <vt:lpwstr/>
      </vt:variant>
      <vt:variant>
        <vt:lpwstr>_Toc89690999</vt:lpwstr>
      </vt:variant>
      <vt:variant>
        <vt:i4>1441847</vt:i4>
      </vt:variant>
      <vt:variant>
        <vt:i4>104</vt:i4>
      </vt:variant>
      <vt:variant>
        <vt:i4>0</vt:i4>
      </vt:variant>
      <vt:variant>
        <vt:i4>5</vt:i4>
      </vt:variant>
      <vt:variant>
        <vt:lpwstr/>
      </vt:variant>
      <vt:variant>
        <vt:lpwstr>_Toc89690998</vt:lpwstr>
      </vt:variant>
      <vt:variant>
        <vt:i4>1638455</vt:i4>
      </vt:variant>
      <vt:variant>
        <vt:i4>98</vt:i4>
      </vt:variant>
      <vt:variant>
        <vt:i4>0</vt:i4>
      </vt:variant>
      <vt:variant>
        <vt:i4>5</vt:i4>
      </vt:variant>
      <vt:variant>
        <vt:lpwstr/>
      </vt:variant>
      <vt:variant>
        <vt:lpwstr>_Toc89690997</vt:lpwstr>
      </vt:variant>
      <vt:variant>
        <vt:i4>1572919</vt:i4>
      </vt:variant>
      <vt:variant>
        <vt:i4>92</vt:i4>
      </vt:variant>
      <vt:variant>
        <vt:i4>0</vt:i4>
      </vt:variant>
      <vt:variant>
        <vt:i4>5</vt:i4>
      </vt:variant>
      <vt:variant>
        <vt:lpwstr/>
      </vt:variant>
      <vt:variant>
        <vt:lpwstr>_Toc89690996</vt:lpwstr>
      </vt:variant>
      <vt:variant>
        <vt:i4>1769527</vt:i4>
      </vt:variant>
      <vt:variant>
        <vt:i4>86</vt:i4>
      </vt:variant>
      <vt:variant>
        <vt:i4>0</vt:i4>
      </vt:variant>
      <vt:variant>
        <vt:i4>5</vt:i4>
      </vt:variant>
      <vt:variant>
        <vt:lpwstr/>
      </vt:variant>
      <vt:variant>
        <vt:lpwstr>_Toc89690995</vt:lpwstr>
      </vt:variant>
      <vt:variant>
        <vt:i4>1703991</vt:i4>
      </vt:variant>
      <vt:variant>
        <vt:i4>80</vt:i4>
      </vt:variant>
      <vt:variant>
        <vt:i4>0</vt:i4>
      </vt:variant>
      <vt:variant>
        <vt:i4>5</vt:i4>
      </vt:variant>
      <vt:variant>
        <vt:lpwstr/>
      </vt:variant>
      <vt:variant>
        <vt:lpwstr>_Toc89690994</vt:lpwstr>
      </vt:variant>
      <vt:variant>
        <vt:i4>1900599</vt:i4>
      </vt:variant>
      <vt:variant>
        <vt:i4>74</vt:i4>
      </vt:variant>
      <vt:variant>
        <vt:i4>0</vt:i4>
      </vt:variant>
      <vt:variant>
        <vt:i4>5</vt:i4>
      </vt:variant>
      <vt:variant>
        <vt:lpwstr/>
      </vt:variant>
      <vt:variant>
        <vt:lpwstr>_Toc89690993</vt:lpwstr>
      </vt:variant>
      <vt:variant>
        <vt:i4>1835063</vt:i4>
      </vt:variant>
      <vt:variant>
        <vt:i4>68</vt:i4>
      </vt:variant>
      <vt:variant>
        <vt:i4>0</vt:i4>
      </vt:variant>
      <vt:variant>
        <vt:i4>5</vt:i4>
      </vt:variant>
      <vt:variant>
        <vt:lpwstr/>
      </vt:variant>
      <vt:variant>
        <vt:lpwstr>_Toc89690992</vt:lpwstr>
      </vt:variant>
      <vt:variant>
        <vt:i4>2031671</vt:i4>
      </vt:variant>
      <vt:variant>
        <vt:i4>62</vt:i4>
      </vt:variant>
      <vt:variant>
        <vt:i4>0</vt:i4>
      </vt:variant>
      <vt:variant>
        <vt:i4>5</vt:i4>
      </vt:variant>
      <vt:variant>
        <vt:lpwstr/>
      </vt:variant>
      <vt:variant>
        <vt:lpwstr>_Toc89690991</vt:lpwstr>
      </vt:variant>
      <vt:variant>
        <vt:i4>1966135</vt:i4>
      </vt:variant>
      <vt:variant>
        <vt:i4>56</vt:i4>
      </vt:variant>
      <vt:variant>
        <vt:i4>0</vt:i4>
      </vt:variant>
      <vt:variant>
        <vt:i4>5</vt:i4>
      </vt:variant>
      <vt:variant>
        <vt:lpwstr/>
      </vt:variant>
      <vt:variant>
        <vt:lpwstr>_Toc89690990</vt:lpwstr>
      </vt:variant>
      <vt:variant>
        <vt:i4>1507382</vt:i4>
      </vt:variant>
      <vt:variant>
        <vt:i4>50</vt:i4>
      </vt:variant>
      <vt:variant>
        <vt:i4>0</vt:i4>
      </vt:variant>
      <vt:variant>
        <vt:i4>5</vt:i4>
      </vt:variant>
      <vt:variant>
        <vt:lpwstr/>
      </vt:variant>
      <vt:variant>
        <vt:lpwstr>_Toc89690989</vt:lpwstr>
      </vt:variant>
      <vt:variant>
        <vt:i4>1441846</vt:i4>
      </vt:variant>
      <vt:variant>
        <vt:i4>44</vt:i4>
      </vt:variant>
      <vt:variant>
        <vt:i4>0</vt:i4>
      </vt:variant>
      <vt:variant>
        <vt:i4>5</vt:i4>
      </vt:variant>
      <vt:variant>
        <vt:lpwstr/>
      </vt:variant>
      <vt:variant>
        <vt:lpwstr>_Toc89690988</vt:lpwstr>
      </vt:variant>
      <vt:variant>
        <vt:i4>1638454</vt:i4>
      </vt:variant>
      <vt:variant>
        <vt:i4>38</vt:i4>
      </vt:variant>
      <vt:variant>
        <vt:i4>0</vt:i4>
      </vt:variant>
      <vt:variant>
        <vt:i4>5</vt:i4>
      </vt:variant>
      <vt:variant>
        <vt:lpwstr/>
      </vt:variant>
      <vt:variant>
        <vt:lpwstr>_Toc89690987</vt:lpwstr>
      </vt:variant>
      <vt:variant>
        <vt:i4>1572918</vt:i4>
      </vt:variant>
      <vt:variant>
        <vt:i4>32</vt:i4>
      </vt:variant>
      <vt:variant>
        <vt:i4>0</vt:i4>
      </vt:variant>
      <vt:variant>
        <vt:i4>5</vt:i4>
      </vt:variant>
      <vt:variant>
        <vt:lpwstr/>
      </vt:variant>
      <vt:variant>
        <vt:lpwstr>_Toc89690986</vt:lpwstr>
      </vt:variant>
      <vt:variant>
        <vt:i4>1769526</vt:i4>
      </vt:variant>
      <vt:variant>
        <vt:i4>26</vt:i4>
      </vt:variant>
      <vt:variant>
        <vt:i4>0</vt:i4>
      </vt:variant>
      <vt:variant>
        <vt:i4>5</vt:i4>
      </vt:variant>
      <vt:variant>
        <vt:lpwstr/>
      </vt:variant>
      <vt:variant>
        <vt:lpwstr>_Toc89690985</vt:lpwstr>
      </vt:variant>
      <vt:variant>
        <vt:i4>1703990</vt:i4>
      </vt:variant>
      <vt:variant>
        <vt:i4>20</vt:i4>
      </vt:variant>
      <vt:variant>
        <vt:i4>0</vt:i4>
      </vt:variant>
      <vt:variant>
        <vt:i4>5</vt:i4>
      </vt:variant>
      <vt:variant>
        <vt:lpwstr/>
      </vt:variant>
      <vt:variant>
        <vt:lpwstr>_Toc89690984</vt:lpwstr>
      </vt:variant>
      <vt:variant>
        <vt:i4>1900598</vt:i4>
      </vt:variant>
      <vt:variant>
        <vt:i4>14</vt:i4>
      </vt:variant>
      <vt:variant>
        <vt:i4>0</vt:i4>
      </vt:variant>
      <vt:variant>
        <vt:i4>5</vt:i4>
      </vt:variant>
      <vt:variant>
        <vt:lpwstr/>
      </vt:variant>
      <vt:variant>
        <vt:lpwstr>_Toc89690983</vt:lpwstr>
      </vt:variant>
      <vt:variant>
        <vt:i4>1835062</vt:i4>
      </vt:variant>
      <vt:variant>
        <vt:i4>8</vt:i4>
      </vt:variant>
      <vt:variant>
        <vt:i4>0</vt:i4>
      </vt:variant>
      <vt:variant>
        <vt:i4>5</vt:i4>
      </vt:variant>
      <vt:variant>
        <vt:lpwstr/>
      </vt:variant>
      <vt:variant>
        <vt:lpwstr>_Toc89690982</vt:lpwstr>
      </vt:variant>
      <vt:variant>
        <vt:i4>2031670</vt:i4>
      </vt:variant>
      <vt:variant>
        <vt:i4>2</vt:i4>
      </vt:variant>
      <vt:variant>
        <vt:i4>0</vt:i4>
      </vt:variant>
      <vt:variant>
        <vt:i4>5</vt:i4>
      </vt:variant>
      <vt:variant>
        <vt:lpwstr/>
      </vt:variant>
      <vt:variant>
        <vt:lpwstr>_Toc89690981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Vincent</dc:creator>
  <cp:keywords/>
  <dc:description/>
  <cp:lastModifiedBy>Vincent, Taylor C.</cp:lastModifiedBy>
  <cp:revision>3</cp:revision>
  <cp:lastPrinted>2021-12-16T14:58:00Z</cp:lastPrinted>
  <dcterms:created xsi:type="dcterms:W3CDTF">2021-12-16T14:53:00Z</dcterms:created>
  <dcterms:modified xsi:type="dcterms:W3CDTF">2021-12-16T14:58:00Z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http://www.zotero.org/styles/journal-of-petroleum-science-and-engineering</vt:lpwstr>
  </property>
  <property fmtid="{D5CDD505-2E9C-101B-9397-08002B2CF9AE}" pid="17" name="Mendeley Recent Style Name 7_1">
    <vt:lpwstr>Journal of Petroleum Science and Engineering</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e25dfafe-30e1-3da8-990a-9640351a16fc</vt:lpwstr>
  </property>
  <property fmtid="{D5CDD505-2E9C-101B-9397-08002B2CF9AE}" pid="24" name="Mendeley Citation Style_1">
    <vt:lpwstr>http://www.zotero.org/styles/chicago-author-date</vt:lpwstr>
  </property>
</Properties>
</file>